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7F52" w14:textId="34935F93" w:rsidR="003D79C4" w:rsidRDefault="003D79C4" w:rsidP="003D79C4">
      <w:pPr>
        <w:pStyle w:val="Heading1"/>
        <w:rPr>
          <w:sz w:val="36"/>
          <w:szCs w:val="36"/>
        </w:rPr>
      </w:pPr>
      <w:proofErr w:type="spellStart"/>
      <w:r w:rsidRPr="223DA625">
        <w:rPr>
          <w:sz w:val="36"/>
          <w:szCs w:val="36"/>
        </w:rPr>
        <w:t>Paunawa</w:t>
      </w:r>
      <w:proofErr w:type="spellEnd"/>
      <w:r w:rsidRPr="223DA625">
        <w:rPr>
          <w:sz w:val="36"/>
          <w:szCs w:val="36"/>
        </w:rPr>
        <w:t xml:space="preserve"> </w:t>
      </w:r>
      <w:proofErr w:type="spellStart"/>
      <w:r w:rsidRPr="223DA625">
        <w:rPr>
          <w:sz w:val="36"/>
          <w:szCs w:val="36"/>
        </w:rPr>
        <w:t>sa</w:t>
      </w:r>
      <w:proofErr w:type="spellEnd"/>
      <w:r w:rsidRPr="223DA625">
        <w:rPr>
          <w:sz w:val="36"/>
          <w:szCs w:val="36"/>
        </w:rPr>
        <w:t xml:space="preserve"> </w:t>
      </w:r>
      <w:proofErr w:type="spellStart"/>
      <w:r w:rsidRPr="223DA625">
        <w:rPr>
          <w:sz w:val="36"/>
          <w:szCs w:val="36"/>
        </w:rPr>
        <w:t>Pamamahala</w:t>
      </w:r>
      <w:proofErr w:type="spellEnd"/>
      <w:r w:rsidRPr="223DA625">
        <w:rPr>
          <w:sz w:val="36"/>
          <w:szCs w:val="36"/>
        </w:rPr>
        <w:t xml:space="preserve"> 2</w:t>
      </w:r>
      <w:r w:rsidR="7591FC75" w:rsidRPr="223DA625">
        <w:rPr>
          <w:sz w:val="36"/>
          <w:szCs w:val="36"/>
        </w:rPr>
        <w:t>3-</w:t>
      </w:r>
      <w:r w:rsidR="62D67177" w:rsidRPr="223DA625">
        <w:rPr>
          <w:sz w:val="36"/>
          <w:szCs w:val="36"/>
        </w:rPr>
        <w:t>03</w:t>
      </w:r>
      <w:r w:rsidRPr="223DA625">
        <w:rPr>
          <w:sz w:val="36"/>
          <w:szCs w:val="36"/>
        </w:rPr>
        <w:t xml:space="preserve"> -- </w:t>
      </w:r>
      <w:proofErr w:type="spellStart"/>
      <w:r w:rsidRPr="223DA625">
        <w:rPr>
          <w:sz w:val="36"/>
          <w:szCs w:val="36"/>
        </w:rPr>
        <w:t>Kalakip</w:t>
      </w:r>
      <w:proofErr w:type="spellEnd"/>
      <w:r w:rsidRPr="223DA625">
        <w:rPr>
          <w:sz w:val="36"/>
          <w:szCs w:val="36"/>
        </w:rPr>
        <w:t xml:space="preserve"> A</w:t>
      </w:r>
    </w:p>
    <w:p w14:paraId="591761AD" w14:textId="77777777" w:rsidR="003D79C4" w:rsidRDefault="003D79C4" w:rsidP="003D79C4">
      <w:pPr>
        <w:pStyle w:val="Heading1"/>
        <w:spacing w:before="0"/>
        <w:rPr>
          <w:sz w:val="36"/>
          <w:szCs w:val="36"/>
        </w:rPr>
      </w:pPr>
      <w:proofErr w:type="spellStart"/>
      <w:r>
        <w:rPr>
          <w:sz w:val="36"/>
          <w:szCs w:val="36"/>
        </w:rPr>
        <w:t>Instrumentong</w:t>
      </w:r>
      <w:proofErr w:type="spellEnd"/>
      <w:r>
        <w:rPr>
          <w:sz w:val="36"/>
          <w:szCs w:val="36"/>
        </w:rPr>
        <w:t xml:space="preserve"> Wika ng </w:t>
      </w:r>
      <w:proofErr w:type="spellStart"/>
      <w:r>
        <w:rPr>
          <w:sz w:val="36"/>
          <w:szCs w:val="36"/>
        </w:rPr>
        <w:t>Pamilya</w:t>
      </w:r>
      <w:proofErr w:type="spellEnd"/>
    </w:p>
    <w:p w14:paraId="710B1179" w14:textId="77777777" w:rsidR="003D79C4" w:rsidRDefault="003D79C4" w:rsidP="003D79C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50AA30D0" w14:textId="77777777" w:rsidR="003D79C4" w:rsidRDefault="003D79C4" w:rsidP="003D79C4">
      <w:pPr>
        <w:pStyle w:val="Heading2"/>
      </w:pPr>
      <w:proofErr w:type="spellStart"/>
      <w:r>
        <w:t>Layunin</w:t>
      </w:r>
      <w:proofErr w:type="spellEnd"/>
      <w:r>
        <w:t xml:space="preserve"> at </w:t>
      </w:r>
      <w:proofErr w:type="spellStart"/>
      <w:r>
        <w:t>Balangkas</w:t>
      </w:r>
      <w:proofErr w:type="spellEnd"/>
    </w:p>
    <w:p w14:paraId="2C1F7E18" w14:textId="1AB68293" w:rsidR="003D79C4" w:rsidRDefault="003D79C4" w:rsidP="003D79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layunin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instrumentong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matukoy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maunawaan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bawat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nakaraan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Kung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nauunawaan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hustong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gulang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nakaraang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maaari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makabuo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batay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doon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karanasan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mas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pag-aalaga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kultura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masuportahan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marunong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multilinggwal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maraming-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alam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parehong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Ingles at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F353316" w14:textId="77777777" w:rsidR="003D79C4" w:rsidRDefault="003D79C4" w:rsidP="003D79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impormasyong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gagamitin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ipaalam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planuhin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kurikulum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paunlarin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istratehiya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ginamit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pagsasaayos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lumikha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propesyunal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oportunidad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pag-unlad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at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mapatibay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pakikipagtulungan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mapabuti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(DLL)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kabataan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6F5C110" w14:textId="4FB7409B" w:rsidR="003D79C4" w:rsidRDefault="003D79C4" w:rsidP="003D79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pagpapasya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ginawa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pre-school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batay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resulta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instrumentong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maliwanag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English Learner (EL)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pagtatalaga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Kindergarten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hanggang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ika-12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grado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(TK-12)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sistema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pagtutukoy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preschool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hindi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nagtatatag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EL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pagtatalaga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matiyak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serbisyo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EL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TK-12. 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estudyanteng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nakapagtala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TK-12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kailangan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dumaan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pagtukoy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 </w:t>
      </w:r>
      <w:proofErr w:type="spellStart"/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proseso</w:t>
      </w:r>
      <w:proofErr w:type="spellEnd"/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kasama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pagkumpleto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pagsiyasat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(HLS)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distrito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Pagsusuri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Kahusayan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Ingles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California o English Language Proficiency Assessments for California (ELPAC)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pagpasok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Transisyonal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Kindergarten (TK) o Kindergarten,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hinihingi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batas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estado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pederal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CFC5622" w14:textId="77777777" w:rsidR="003D79C4" w:rsidRDefault="003D79C4" w:rsidP="003D79C4">
      <w:pPr>
        <w:pStyle w:val="Heading2"/>
      </w:pPr>
      <w:r>
        <w:t xml:space="preserve">Mga </w:t>
      </w:r>
      <w:proofErr w:type="spellStart"/>
      <w:r>
        <w:t>Tagubilin</w:t>
      </w:r>
      <w:proofErr w:type="spellEnd"/>
    </w:p>
    <w:p w14:paraId="57812F97" w14:textId="5003E188" w:rsidR="003D79C4" w:rsidRDefault="003D79C4" w:rsidP="003D79C4">
      <w:pPr>
        <w:rPr>
          <w:rFonts w:ascii="Arial" w:eastAsia="Arial" w:hAnsi="Arial" w:cs="Arial"/>
          <w:sz w:val="24"/>
          <w:szCs w:val="24"/>
          <w:u w:val="single"/>
        </w:rPr>
      </w:pPr>
      <w:r w:rsidRPr="223DA625">
        <w:rPr>
          <w:rFonts w:ascii="Arial" w:eastAsia="Arial" w:hAnsi="Arial" w:cs="Arial"/>
          <w:sz w:val="24"/>
          <w:szCs w:val="24"/>
        </w:rPr>
        <w:t>California State Preschool (</w:t>
      </w:r>
      <w:bookmarkStart w:id="0" w:name="_Int_CV0xwBoA"/>
      <w:r w:rsidRPr="223DA625">
        <w:rPr>
          <w:rFonts w:ascii="Arial" w:eastAsia="Arial" w:hAnsi="Arial" w:cs="Arial"/>
          <w:sz w:val="24"/>
          <w:szCs w:val="24"/>
        </w:rPr>
        <w:t>CSPP</w:t>
      </w:r>
      <w:bookmarkEnd w:id="0"/>
      <w:r w:rsidRPr="223DA625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na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mga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kontratista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ay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dapat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na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sumunod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sa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mga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direktiba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na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nasa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Paunawa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sa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Pamamahala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o Management Bulletin (MB) 2</w:t>
      </w:r>
      <w:r w:rsidR="4B609C5A" w:rsidRPr="223DA625">
        <w:rPr>
          <w:rFonts w:ascii="Arial" w:eastAsia="Arial" w:hAnsi="Arial" w:cs="Arial"/>
          <w:sz w:val="24"/>
          <w:szCs w:val="24"/>
        </w:rPr>
        <w:t>3-</w:t>
      </w:r>
      <w:r w:rsidR="255CB47F" w:rsidRPr="223DA625">
        <w:rPr>
          <w:rFonts w:ascii="Arial" w:eastAsia="Arial" w:hAnsi="Arial" w:cs="Arial"/>
          <w:sz w:val="24"/>
          <w:szCs w:val="24"/>
        </w:rPr>
        <w:t>03</w:t>
      </w:r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sa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pagpapatupad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ng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instrumentong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23DA625">
        <w:rPr>
          <w:rFonts w:ascii="Arial" w:eastAsia="Arial" w:hAnsi="Arial" w:cs="Arial"/>
          <w:sz w:val="24"/>
          <w:szCs w:val="24"/>
        </w:rPr>
        <w:t>ito</w:t>
      </w:r>
      <w:proofErr w:type="spellEnd"/>
      <w:r w:rsidRPr="223DA625">
        <w:rPr>
          <w:rFonts w:ascii="Arial" w:eastAsia="Arial" w:hAnsi="Arial" w:cs="Arial"/>
          <w:sz w:val="24"/>
          <w:szCs w:val="24"/>
        </w:rPr>
        <w:t>.</w:t>
      </w:r>
    </w:p>
    <w:p w14:paraId="120B9A83" w14:textId="77777777" w:rsidR="003D79C4" w:rsidRDefault="003D79C4" w:rsidP="003D79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pagbibigay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instrumento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kontratista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CSPP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maaaring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gumamit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sumusunod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mapanatag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matugunan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magulang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pamilya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alalahanin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tungkol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implikasyon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DLL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preschool at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relasyon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estado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TK-12:</w:t>
      </w:r>
    </w:p>
    <w:p w14:paraId="62334138" w14:textId="77777777" w:rsidR="003D79C4" w:rsidRDefault="003D79C4" w:rsidP="003D79C4">
      <w:pPr>
        <w:pStyle w:val="ListParagraph"/>
        <w:numPr>
          <w:ilvl w:val="0"/>
          <w:numId w:val="1"/>
        </w:numPr>
        <w:spacing w:after="60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dalawahang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CSPP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nangangahulugan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inyong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magkakabenepisyo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karagdagang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mapaunlad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kasanayan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wikang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Ingles.  Ang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magsisilbi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lamang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kanila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hanggang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preschool 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iba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anumang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proseso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pagkilala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suporta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matatanggap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bata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bilang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aaral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ng Ingles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Transisyonal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Kindergarten o Kindergarten.</w:t>
      </w:r>
    </w:p>
    <w:p w14:paraId="6359F2EF" w14:textId="77777777" w:rsidR="003D79C4" w:rsidRDefault="003D79C4" w:rsidP="003D79C4">
      <w:pPr>
        <w:pStyle w:val="Heading2"/>
      </w:pPr>
      <w:proofErr w:type="spellStart"/>
      <w:r>
        <w:t>Instrumento</w:t>
      </w:r>
      <w:proofErr w:type="spellEnd"/>
      <w:r>
        <w:t xml:space="preserve"> ng Wika ng </w:t>
      </w:r>
      <w:proofErr w:type="spellStart"/>
      <w:r>
        <w:t>Pamilya</w:t>
      </w:r>
      <w:proofErr w:type="spellEnd"/>
    </w:p>
    <w:p w14:paraId="0CC9A2C1" w14:textId="77777777" w:rsidR="003D79C4" w:rsidRDefault="003D79C4" w:rsidP="003D79C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E75771E" w14:textId="77777777" w:rsidR="003D79C4" w:rsidRDefault="003D79C4" w:rsidP="003D79C4">
      <w:pPr>
        <w:pStyle w:val="Heading3"/>
      </w:pPr>
      <w:r>
        <w:t>1.) Anong (</w:t>
      </w:r>
      <w:proofErr w:type="spellStart"/>
      <w:r>
        <w:t>mga</w:t>
      </w:r>
      <w:proofErr w:type="spellEnd"/>
      <w:r>
        <w:t xml:space="preserve">) </w:t>
      </w:r>
      <w:proofErr w:type="spellStart"/>
      <w:r>
        <w:t>wika</w:t>
      </w:r>
      <w:proofErr w:type="spellEnd"/>
      <w:r>
        <w:t xml:space="preserve"> ang </w:t>
      </w:r>
      <w:proofErr w:type="spellStart"/>
      <w:r>
        <w:t>naririnig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bahay</w:t>
      </w:r>
      <w:proofErr w:type="spellEnd"/>
      <w:r>
        <w:t>?</w:t>
      </w:r>
    </w:p>
    <w:p w14:paraId="6B678BCB" w14:textId="2AEDBDCB" w:rsidR="003D79C4" w:rsidRDefault="003D79C4" w:rsidP="003D79C4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Kasama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rito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ang (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binibigkas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magulang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lolo’t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loa,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kapatid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kamag-anak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ibang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nakatira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loob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bumibisita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bahay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</w:t>
      </w:r>
    </w:p>
    <w:p w14:paraId="7D96E1EB" w14:textId="77777777" w:rsidR="003E75E8" w:rsidRPr="003E75E8" w:rsidRDefault="003E75E8" w:rsidP="003D79C4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7E6AD909" w14:textId="77777777" w:rsidR="003D79C4" w:rsidRDefault="003D79C4" w:rsidP="003D79C4">
      <w:pPr>
        <w:pStyle w:val="Heading3"/>
      </w:pPr>
      <w:r>
        <w:t>2.)  Anong (</w:t>
      </w:r>
      <w:proofErr w:type="spellStart"/>
      <w:r>
        <w:t>mga</w:t>
      </w:r>
      <w:proofErr w:type="spellEnd"/>
      <w:r>
        <w:t xml:space="preserve">) </w:t>
      </w:r>
      <w:proofErr w:type="spellStart"/>
      <w:r>
        <w:t>wika</w:t>
      </w:r>
      <w:proofErr w:type="spellEnd"/>
      <w:r>
        <w:t xml:space="preserve"> ang </w:t>
      </w:r>
      <w:proofErr w:type="spellStart"/>
      <w:r>
        <w:t>naririnig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kapitbahayan</w:t>
      </w:r>
      <w:proofErr w:type="spellEnd"/>
      <w:r>
        <w:t xml:space="preserve"> at </w:t>
      </w:r>
      <w:proofErr w:type="spellStart"/>
      <w:r>
        <w:t>komunidad</w:t>
      </w:r>
      <w:proofErr w:type="spellEnd"/>
      <w:r>
        <w:t>?</w:t>
      </w:r>
    </w:p>
    <w:p w14:paraId="1DCC90E0" w14:textId="39066BF9" w:rsidR="003D79C4" w:rsidRDefault="003D79C4" w:rsidP="003D79C4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Halimbawa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kaibigan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kapitbahay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simbahan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o 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pagkatapos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-ng-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eskuwela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mga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gawain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.  Ito ay para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maipakita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pagkalantad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hindi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upang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masukat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kahusayan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wika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</w:t>
      </w:r>
    </w:p>
    <w:p w14:paraId="46690F97" w14:textId="77777777" w:rsidR="003E75E8" w:rsidRDefault="003E75E8" w:rsidP="003D79C4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B726C72" w14:textId="7D2B11CD" w:rsidR="003E75E8" w:rsidRDefault="003D79C4" w:rsidP="003E75E8">
      <w:pPr>
        <w:pStyle w:val="Heading3"/>
        <w:spacing w:after="1080"/>
      </w:pPr>
      <w:r>
        <w:t>3.) Anong (</w:t>
      </w:r>
      <w:proofErr w:type="spellStart"/>
      <w:r>
        <w:t>mga</w:t>
      </w:r>
      <w:proofErr w:type="spellEnd"/>
      <w:r>
        <w:t xml:space="preserve">) </w:t>
      </w:r>
      <w:proofErr w:type="spellStart"/>
      <w:r>
        <w:t>wika</w:t>
      </w:r>
      <w:proofErr w:type="spellEnd"/>
      <w:r>
        <w:t xml:space="preserve"> ang </w:t>
      </w:r>
      <w:proofErr w:type="spellStart"/>
      <w:r>
        <w:t>nauunawaan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anak</w:t>
      </w:r>
      <w:proofErr w:type="spellEnd"/>
      <w:r>
        <w:t>?</w:t>
      </w:r>
    </w:p>
    <w:p w14:paraId="7856E7C5" w14:textId="77777777" w:rsidR="003E75E8" w:rsidRPr="003E75E8" w:rsidRDefault="003E75E8" w:rsidP="003E75E8">
      <w:pPr>
        <w:spacing w:after="1080"/>
      </w:pPr>
    </w:p>
    <w:p w14:paraId="35A9DC6E" w14:textId="3362CE8D" w:rsidR="003D79C4" w:rsidRDefault="003D79C4" w:rsidP="003E75E8">
      <w:pPr>
        <w:pStyle w:val="Heading3"/>
        <w:spacing w:after="1080"/>
      </w:pPr>
      <w:r>
        <w:t>4.) Anong (</w:t>
      </w:r>
      <w:proofErr w:type="spellStart"/>
      <w:r>
        <w:t>mga</w:t>
      </w:r>
      <w:proofErr w:type="spellEnd"/>
      <w:r>
        <w:t xml:space="preserve">) </w:t>
      </w:r>
      <w:proofErr w:type="spellStart"/>
      <w:r>
        <w:t>wika</w:t>
      </w:r>
      <w:proofErr w:type="spellEnd"/>
      <w:r>
        <w:t xml:space="preserve"> ang </w:t>
      </w:r>
      <w:proofErr w:type="spellStart"/>
      <w:r>
        <w:t>kayang</w:t>
      </w:r>
      <w:proofErr w:type="spellEnd"/>
      <w:r>
        <w:t xml:space="preserve"> </w:t>
      </w:r>
      <w:proofErr w:type="spellStart"/>
      <w:r>
        <w:t>sabihin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anak</w:t>
      </w:r>
      <w:proofErr w:type="spellEnd"/>
      <w:r>
        <w:t>?</w:t>
      </w:r>
    </w:p>
    <w:p w14:paraId="709AC957" w14:textId="77777777" w:rsidR="003E75E8" w:rsidRPr="003E75E8" w:rsidRDefault="003E75E8" w:rsidP="003E75E8"/>
    <w:sectPr w:rsidR="003E75E8" w:rsidRPr="003E75E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F133" w14:textId="77777777" w:rsidR="00180FAE" w:rsidRDefault="00180FAE" w:rsidP="003D79C4">
      <w:pPr>
        <w:spacing w:after="0" w:line="240" w:lineRule="auto"/>
      </w:pPr>
      <w:r>
        <w:separator/>
      </w:r>
    </w:p>
  </w:endnote>
  <w:endnote w:type="continuationSeparator" w:id="0">
    <w:p w14:paraId="2F6BD56C" w14:textId="77777777" w:rsidR="00180FAE" w:rsidRDefault="00180FAE" w:rsidP="003D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623E" w14:textId="77777777" w:rsidR="00180FAE" w:rsidRDefault="00180FAE" w:rsidP="003D79C4">
      <w:pPr>
        <w:spacing w:after="0" w:line="240" w:lineRule="auto"/>
      </w:pPr>
      <w:r>
        <w:separator/>
      </w:r>
    </w:p>
  </w:footnote>
  <w:footnote w:type="continuationSeparator" w:id="0">
    <w:p w14:paraId="4738B6CA" w14:textId="77777777" w:rsidR="00180FAE" w:rsidRDefault="00180FAE" w:rsidP="003D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89B7" w14:textId="773E054B" w:rsidR="003D79C4" w:rsidRDefault="3DBE32DF" w:rsidP="003D79C4">
    <w:pPr>
      <w:pStyle w:val="Header"/>
      <w:rPr>
        <w:rFonts w:ascii="Arial" w:hAnsi="Arial" w:cs="Arial"/>
        <w:sz w:val="24"/>
        <w:szCs w:val="24"/>
      </w:rPr>
    </w:pPr>
    <w:proofErr w:type="spellStart"/>
    <w:r w:rsidRPr="3DBE32DF">
      <w:rPr>
        <w:rFonts w:ascii="Arial" w:hAnsi="Arial" w:cs="Arial"/>
        <w:sz w:val="24"/>
        <w:szCs w:val="24"/>
      </w:rPr>
      <w:t>Kagawaran</w:t>
    </w:r>
    <w:proofErr w:type="spellEnd"/>
    <w:r w:rsidRPr="3DBE32DF">
      <w:rPr>
        <w:rFonts w:ascii="Arial" w:hAnsi="Arial" w:cs="Arial"/>
        <w:sz w:val="24"/>
        <w:szCs w:val="24"/>
      </w:rPr>
      <w:t xml:space="preserve"> ng </w:t>
    </w:r>
    <w:proofErr w:type="spellStart"/>
    <w:r w:rsidRPr="3DBE32DF">
      <w:rPr>
        <w:rFonts w:ascii="Arial" w:hAnsi="Arial" w:cs="Arial"/>
        <w:sz w:val="24"/>
        <w:szCs w:val="24"/>
      </w:rPr>
      <w:t>Edukasyon</w:t>
    </w:r>
    <w:proofErr w:type="spellEnd"/>
    <w:r w:rsidRPr="3DBE32DF">
      <w:rPr>
        <w:rFonts w:ascii="Arial" w:hAnsi="Arial" w:cs="Arial"/>
        <w:sz w:val="24"/>
        <w:szCs w:val="24"/>
      </w:rPr>
      <w:t xml:space="preserve"> ng California </w:t>
    </w:r>
  </w:p>
  <w:p w14:paraId="21BB2EC0" w14:textId="4F8326B0" w:rsidR="3DBE32DF" w:rsidRDefault="3DBE32DF" w:rsidP="3DBE32DF">
    <w:pPr>
      <w:pStyle w:val="Header"/>
      <w:rPr>
        <w:rFonts w:ascii="Arial" w:hAnsi="Arial" w:cs="Arial"/>
        <w:sz w:val="24"/>
        <w:szCs w:val="24"/>
      </w:rPr>
    </w:pPr>
    <w:r w:rsidRPr="3DBE32DF">
      <w:rPr>
        <w:rFonts w:ascii="Arial" w:hAnsi="Arial" w:cs="Arial"/>
        <w:sz w:val="24"/>
        <w:szCs w:val="24"/>
      </w:rPr>
      <w:t>Marso 2023</w:t>
    </w:r>
  </w:p>
  <w:p w14:paraId="551FD0E4" w14:textId="77777777" w:rsidR="003D79C4" w:rsidRPr="003D79C4" w:rsidRDefault="003D79C4" w:rsidP="003D7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0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C4"/>
    <w:rsid w:val="00083735"/>
    <w:rsid w:val="00180FAE"/>
    <w:rsid w:val="002911EB"/>
    <w:rsid w:val="003D79C4"/>
    <w:rsid w:val="003E75E8"/>
    <w:rsid w:val="004831A4"/>
    <w:rsid w:val="00884D9F"/>
    <w:rsid w:val="00975622"/>
    <w:rsid w:val="009916B4"/>
    <w:rsid w:val="00B25F57"/>
    <w:rsid w:val="00D05938"/>
    <w:rsid w:val="00F01E60"/>
    <w:rsid w:val="0B1C873B"/>
    <w:rsid w:val="0E87E299"/>
    <w:rsid w:val="1E3A8C24"/>
    <w:rsid w:val="1F7BDFF5"/>
    <w:rsid w:val="223DA625"/>
    <w:rsid w:val="255CB47F"/>
    <w:rsid w:val="2A042C3F"/>
    <w:rsid w:val="2BBFE064"/>
    <w:rsid w:val="3DBE32DF"/>
    <w:rsid w:val="4AEBC664"/>
    <w:rsid w:val="4B609C5A"/>
    <w:rsid w:val="4C692B64"/>
    <w:rsid w:val="62D67177"/>
    <w:rsid w:val="7591F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D7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C4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9C4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C4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9C4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9C4"/>
    <w:rPr>
      <w:rFonts w:ascii="Arial" w:eastAsia="Arial" w:hAnsi="Arial" w:cs="Arial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9C4"/>
    <w:rPr>
      <w:rFonts w:ascii="Arial" w:eastAsia="Arial" w:hAnsi="Arial" w:cs="Arial"/>
      <w:b/>
      <w:color w:val="000000" w:themeColor="tex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79C4"/>
    <w:rPr>
      <w:rFonts w:ascii="Arial" w:eastAsia="Arial" w:hAnsi="Arial" w:cs="Arial"/>
      <w:b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D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9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9C4"/>
    <w:rPr>
      <w:lang w:val="en-US"/>
    </w:rPr>
  </w:style>
  <w:style w:type="paragraph" w:styleId="Revision">
    <w:name w:val="Revision"/>
    <w:hidden/>
    <w:uiPriority w:val="99"/>
    <w:semiHidden/>
    <w:rsid w:val="00884D9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Attachment A Tagalog - Kontrataryo Impormasyon (CA Department of Education)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Attachment A Tagalog - Kontrataryo Impormasyon (CA Department of Education)</dc:title>
  <dc:subject>Pagsasalin ng Wika ng Tagalog ng Wika at Instrumento para sa Pamamahala bulletin 23-03</dc:subject>
  <dc:creator/>
  <cp:keywords/>
  <dc:description/>
  <cp:lastModifiedBy/>
  <cp:revision>1</cp:revision>
  <dcterms:created xsi:type="dcterms:W3CDTF">2025-04-02T16:43:00Z</dcterms:created>
  <dcterms:modified xsi:type="dcterms:W3CDTF">2025-04-02T16:43:00Z</dcterms:modified>
</cp:coreProperties>
</file>