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052EA" w14:textId="29979F7F" w:rsidR="00F35E15" w:rsidRPr="002A61E2" w:rsidRDefault="00013B2C" w:rsidP="001F51D4">
      <w:pPr>
        <w:pStyle w:val="Heading1"/>
        <w:jc w:val="center"/>
        <w:rPr>
          <w:rFonts w:cs="Arial"/>
        </w:rPr>
      </w:pPr>
      <w:r w:rsidRPr="002A61E2">
        <w:rPr>
          <w:rFonts w:cs="Arial"/>
          <w:shd w:val="clear" w:color="auto" w:fill="FFFFFF" w:themeFill="background1"/>
        </w:rPr>
        <w:t>NOTICE TO ALL APPLICANTS</w:t>
      </w:r>
      <w:r w:rsidR="00876E0C" w:rsidRPr="002A61E2">
        <w:rPr>
          <w:rFonts w:cs="Arial"/>
          <w:bCs/>
        </w:rPr>
        <w:t>:</w:t>
      </w:r>
      <w:r w:rsidR="001F51D4">
        <w:rPr>
          <w:rFonts w:cs="Arial"/>
          <w:bCs/>
        </w:rPr>
        <w:br/>
      </w:r>
      <w:r w:rsidRPr="002A61E2">
        <w:rPr>
          <w:rFonts w:cs="Arial"/>
          <w:shd w:val="clear" w:color="auto" w:fill="FFFFFF" w:themeFill="background1"/>
        </w:rPr>
        <w:t>EQUITY FOR STUDENTS, EDUCATORS, AND OTHER</w:t>
      </w:r>
      <w:r w:rsidR="001F51D4">
        <w:rPr>
          <w:rFonts w:cs="Arial"/>
          <w:shd w:val="clear" w:color="auto" w:fill="FFFFFF" w:themeFill="background1"/>
        </w:rPr>
        <w:br/>
      </w:r>
      <w:r w:rsidRPr="002A61E2">
        <w:rPr>
          <w:rFonts w:cs="Arial"/>
          <w:shd w:val="clear" w:color="auto" w:fill="FFFFFF" w:themeFill="background1"/>
        </w:rPr>
        <w:t xml:space="preserve"> PROGRAM</w:t>
      </w:r>
      <w:r w:rsidR="001F51D4">
        <w:rPr>
          <w:rFonts w:cs="Arial"/>
          <w:shd w:val="clear" w:color="auto" w:fill="FFFFFF" w:themeFill="background1"/>
        </w:rPr>
        <w:t xml:space="preserve"> </w:t>
      </w:r>
      <w:r w:rsidRPr="002A61E2">
        <w:rPr>
          <w:rFonts w:cs="Arial"/>
          <w:shd w:val="clear" w:color="auto" w:fill="FFFFFF" w:themeFill="background1"/>
        </w:rPr>
        <w:t>BENEFICIARIES</w:t>
      </w:r>
    </w:p>
    <w:p w14:paraId="08B9C2F0" w14:textId="6CA421D1" w:rsidR="00F35E15" w:rsidRPr="0077236A" w:rsidRDefault="00013B2C" w:rsidP="00E01F6D">
      <w:pPr>
        <w:shd w:val="clear" w:color="auto" w:fill="FFFFFF" w:themeFill="background1"/>
        <w:rPr>
          <w:rFonts w:ascii="Arial" w:hAnsi="Arial" w:cs="Arial"/>
          <w:sz w:val="24"/>
          <w:szCs w:val="24"/>
        </w:rPr>
      </w:pPr>
      <w:r w:rsidRPr="0077236A">
        <w:rPr>
          <w:rFonts w:ascii="Arial" w:hAnsi="Arial" w:cs="Arial"/>
          <w:sz w:val="24"/>
          <w:szCs w:val="24"/>
          <w:shd w:val="clear" w:color="auto" w:fill="FFFFFF" w:themeFill="background1"/>
        </w:rPr>
        <w:t>Section 427 of the General Education Provisions Act (GEPA)</w:t>
      </w:r>
      <w:r w:rsidR="00330467" w:rsidRPr="0077236A">
        <w:rPr>
          <w:rFonts w:ascii="Arial" w:hAnsi="Arial" w:cs="Arial"/>
          <w:sz w:val="24"/>
          <w:szCs w:val="24"/>
          <w:shd w:val="clear" w:color="auto" w:fill="FFFFFF" w:themeFill="background1"/>
        </w:rPr>
        <w:t xml:space="preserve"> </w:t>
      </w:r>
      <w:r w:rsidR="00035EA4" w:rsidRPr="0077236A">
        <w:rPr>
          <w:rFonts w:ascii="Arial" w:hAnsi="Arial" w:cs="Arial"/>
          <w:sz w:val="24"/>
          <w:szCs w:val="24"/>
          <w:shd w:val="clear" w:color="auto" w:fill="FFFFFF" w:themeFill="background1"/>
        </w:rPr>
        <w:t>(</w:t>
      </w:r>
      <w:hyperlink r:id="rId8" w:tooltip="Section 427 of the General Education Provisions Act web page" w:history="1">
        <w:r w:rsidR="004F0335" w:rsidRPr="00C32D78">
          <w:rPr>
            <w:rStyle w:val="Hyperlink"/>
            <w:rFonts w:ascii="Arial" w:hAnsi="Arial" w:cs="Arial"/>
            <w:sz w:val="24"/>
            <w:szCs w:val="24"/>
          </w:rPr>
          <w:t>https://www.govinfo.gov/content/pkg/USCODE-2020-title20/html/USCOD</w:t>
        </w:r>
        <w:r w:rsidR="004F0335" w:rsidRPr="00C32D78">
          <w:rPr>
            <w:rStyle w:val="Hyperlink"/>
            <w:rFonts w:ascii="Arial" w:hAnsi="Arial" w:cs="Arial"/>
            <w:sz w:val="24"/>
            <w:szCs w:val="24"/>
          </w:rPr>
          <w:t>E</w:t>
        </w:r>
        <w:r w:rsidR="004F0335" w:rsidRPr="00C32D78">
          <w:rPr>
            <w:rStyle w:val="Hyperlink"/>
            <w:rFonts w:ascii="Arial" w:hAnsi="Arial" w:cs="Arial"/>
            <w:sz w:val="24"/>
            <w:szCs w:val="24"/>
          </w:rPr>
          <w:t>-2020-title20-chap31-subchapII-part2-sec1228a.htm</w:t>
        </w:r>
      </w:hyperlink>
      <w:r w:rsidR="00035EA4" w:rsidRPr="0077236A">
        <w:rPr>
          <w:rFonts w:ascii="Arial" w:hAnsi="Arial" w:cs="Arial"/>
          <w:sz w:val="24"/>
          <w:szCs w:val="24"/>
          <w:shd w:val="clear" w:color="auto" w:fill="FFFFFF" w:themeFill="background1"/>
        </w:rPr>
        <w:t xml:space="preserve">) </w:t>
      </w:r>
      <w:r w:rsidRPr="0077236A">
        <w:rPr>
          <w:rFonts w:ascii="Arial" w:hAnsi="Arial" w:cs="Arial"/>
          <w:sz w:val="24"/>
          <w:szCs w:val="24"/>
          <w:shd w:val="clear" w:color="auto" w:fill="FFFFFF" w:themeFill="background1"/>
        </w:rPr>
        <w:t>applies to applicants for grant awards under this program</w:t>
      </w:r>
      <w:r w:rsidRPr="0077236A">
        <w:rPr>
          <w:rFonts w:ascii="Arial" w:hAnsi="Arial" w:cs="Arial"/>
          <w:sz w:val="24"/>
          <w:szCs w:val="24"/>
        </w:rPr>
        <w:t>.</w:t>
      </w:r>
    </w:p>
    <w:p w14:paraId="59782230" w14:textId="77777777" w:rsidR="00F35E15" w:rsidRPr="00A8041B" w:rsidRDefault="00013B2C" w:rsidP="00A8041B">
      <w:pPr>
        <w:pStyle w:val="Heading2"/>
        <w:rPr>
          <w:rFonts w:cs="Arial"/>
          <w:szCs w:val="28"/>
        </w:rPr>
      </w:pPr>
      <w:r w:rsidRPr="00A8041B">
        <w:rPr>
          <w:rFonts w:cs="Arial"/>
          <w:bCs/>
          <w:szCs w:val="28"/>
          <w:shd w:val="clear" w:color="auto" w:fill="FFFFFF" w:themeFill="background1"/>
        </w:rPr>
        <w:t xml:space="preserve">ALL APPLICANTS FOR </w:t>
      </w:r>
      <w:r w:rsidR="00D05899" w:rsidRPr="00A8041B">
        <w:rPr>
          <w:rFonts w:cs="Arial"/>
          <w:szCs w:val="28"/>
          <w:shd w:val="clear" w:color="auto" w:fill="FFFFFF" w:themeFill="background1"/>
        </w:rPr>
        <w:t xml:space="preserve">NEW </w:t>
      </w:r>
      <w:r w:rsidR="743A8758" w:rsidRPr="00A8041B">
        <w:rPr>
          <w:rFonts w:cs="Arial"/>
          <w:bCs/>
          <w:szCs w:val="28"/>
          <w:shd w:val="clear" w:color="auto" w:fill="FFFFFF" w:themeFill="background1"/>
        </w:rPr>
        <w:t xml:space="preserve">GRANT AWARDS </w:t>
      </w:r>
      <w:r w:rsidRPr="00A8041B">
        <w:rPr>
          <w:rFonts w:cs="Arial"/>
          <w:szCs w:val="28"/>
          <w:shd w:val="clear" w:color="auto" w:fill="FFFFFF" w:themeFill="background1"/>
        </w:rPr>
        <w:t xml:space="preserve">MUST INCLUDE THE FOLLOWING INFORMATION IN THEIR APPLICATIONS TO ADDRESS THIS PROVISION IN ORDER TO RECEIVE FUNDING UNDER </w:t>
      </w:r>
      <w:r w:rsidR="0015301D" w:rsidRPr="00A8041B">
        <w:rPr>
          <w:rFonts w:cs="Arial"/>
          <w:bCs/>
          <w:szCs w:val="28"/>
          <w:shd w:val="clear" w:color="auto" w:fill="FFFFFF" w:themeFill="background1"/>
        </w:rPr>
        <w:t>THIS PROGRAM</w:t>
      </w:r>
      <w:r w:rsidR="00F77CB9" w:rsidRPr="00A8041B">
        <w:rPr>
          <w:rFonts w:cs="Arial"/>
          <w:szCs w:val="28"/>
          <w:shd w:val="clear" w:color="auto" w:fill="FFFFFF" w:themeFill="background1"/>
        </w:rPr>
        <w:t>.</w:t>
      </w:r>
    </w:p>
    <w:p w14:paraId="70C483B2" w14:textId="77777777" w:rsidR="00171CE6" w:rsidRPr="0077236A" w:rsidRDefault="00013B2C" w:rsidP="007B1457">
      <w:pPr>
        <w:shd w:val="clear" w:color="auto" w:fill="FFFFFF" w:themeFill="background1"/>
        <w:spacing w:after="240"/>
        <w:rPr>
          <w:rFonts w:ascii="Arial" w:hAnsi="Arial" w:cs="Arial"/>
          <w:sz w:val="24"/>
          <w:szCs w:val="24"/>
        </w:rPr>
      </w:pPr>
      <w:bookmarkStart w:id="0" w:name="_Hlk105751128"/>
      <w:r w:rsidRPr="0077236A">
        <w:rPr>
          <w:rFonts w:ascii="Arial" w:hAnsi="Arial" w:cs="Arial"/>
          <w:sz w:val="24"/>
          <w:szCs w:val="24"/>
        </w:rPr>
        <w:t xml:space="preserve">Please </w:t>
      </w:r>
      <w:r w:rsidR="00B44B48" w:rsidRPr="0077236A">
        <w:rPr>
          <w:rFonts w:ascii="Arial" w:hAnsi="Arial" w:cs="Arial"/>
          <w:sz w:val="24"/>
          <w:szCs w:val="24"/>
        </w:rPr>
        <w:t xml:space="preserve">respond to the following </w:t>
      </w:r>
      <w:r w:rsidR="006456FC" w:rsidRPr="0077236A">
        <w:rPr>
          <w:rFonts w:ascii="Arial" w:hAnsi="Arial" w:cs="Arial"/>
          <w:sz w:val="24"/>
          <w:szCs w:val="24"/>
        </w:rPr>
        <w:t>requests for information</w:t>
      </w:r>
      <w:r w:rsidR="004D79B0" w:rsidRPr="0077236A">
        <w:rPr>
          <w:rFonts w:ascii="Arial" w:hAnsi="Arial" w:cs="Arial"/>
          <w:sz w:val="24"/>
          <w:szCs w:val="24"/>
        </w:rPr>
        <w:t>:</w:t>
      </w:r>
    </w:p>
    <w:p w14:paraId="3DFD31F5" w14:textId="77777777" w:rsidR="008B069C" w:rsidRPr="0077236A" w:rsidRDefault="00013B2C" w:rsidP="007B1457">
      <w:pPr>
        <w:pStyle w:val="ListParagraph"/>
        <w:numPr>
          <w:ilvl w:val="0"/>
          <w:numId w:val="1"/>
        </w:numPr>
        <w:spacing w:after="240"/>
        <w:rPr>
          <w:rFonts w:ascii="Arial" w:hAnsi="Arial" w:cs="Arial"/>
          <w:b/>
          <w:bCs/>
          <w:sz w:val="24"/>
          <w:szCs w:val="24"/>
        </w:rPr>
      </w:pPr>
      <w:r w:rsidRPr="0077236A">
        <w:rPr>
          <w:rFonts w:ascii="Arial" w:hAnsi="Arial" w:cs="Arial"/>
          <w:b/>
          <w:bCs/>
          <w:sz w:val="24"/>
          <w:szCs w:val="24"/>
        </w:rPr>
        <w:t xml:space="preserve">Describe how your entity’s existing </w:t>
      </w:r>
      <w:r w:rsidR="00EB3E61" w:rsidRPr="0077236A">
        <w:rPr>
          <w:rFonts w:ascii="Arial" w:hAnsi="Arial" w:cs="Arial"/>
          <w:b/>
          <w:bCs/>
          <w:sz w:val="24"/>
          <w:szCs w:val="24"/>
        </w:rPr>
        <w:t xml:space="preserve">mission, </w:t>
      </w:r>
      <w:r w:rsidRPr="0077236A">
        <w:rPr>
          <w:rFonts w:ascii="Arial" w:hAnsi="Arial" w:cs="Arial"/>
          <w:b/>
          <w:bCs/>
          <w:sz w:val="24"/>
          <w:szCs w:val="24"/>
        </w:rPr>
        <w:t xml:space="preserve">policies, or </w:t>
      </w:r>
      <w:r w:rsidR="003A5111" w:rsidRPr="0077236A">
        <w:rPr>
          <w:rFonts w:ascii="Arial" w:hAnsi="Arial" w:cs="Arial"/>
          <w:b/>
          <w:bCs/>
          <w:sz w:val="24"/>
          <w:szCs w:val="24"/>
        </w:rPr>
        <w:t>commitments ensure</w:t>
      </w:r>
      <w:r w:rsidR="004E7BDC" w:rsidRPr="0077236A">
        <w:rPr>
          <w:rFonts w:ascii="Arial" w:hAnsi="Arial" w:cs="Arial"/>
          <w:b/>
          <w:bCs/>
          <w:sz w:val="24"/>
          <w:szCs w:val="24"/>
        </w:rPr>
        <w:t xml:space="preserve"> </w:t>
      </w:r>
      <w:r w:rsidRPr="0077236A">
        <w:rPr>
          <w:rFonts w:ascii="Arial" w:hAnsi="Arial" w:cs="Arial"/>
          <w:b/>
          <w:bCs/>
          <w:sz w:val="24"/>
          <w:szCs w:val="24"/>
        </w:rPr>
        <w:t>equitable access to, and equitable participation in</w:t>
      </w:r>
      <w:r w:rsidR="004E7BDC" w:rsidRPr="0077236A">
        <w:rPr>
          <w:rFonts w:ascii="Arial" w:hAnsi="Arial" w:cs="Arial"/>
          <w:b/>
          <w:bCs/>
          <w:sz w:val="24"/>
          <w:szCs w:val="24"/>
        </w:rPr>
        <w:t>,</w:t>
      </w:r>
      <w:r w:rsidRPr="0077236A">
        <w:rPr>
          <w:rFonts w:ascii="Arial" w:hAnsi="Arial" w:cs="Arial"/>
          <w:b/>
          <w:bCs/>
          <w:sz w:val="24"/>
          <w:szCs w:val="24"/>
        </w:rPr>
        <w:t xml:space="preserve"> the proposed project or activity</w:t>
      </w:r>
      <w:r w:rsidR="00EB3E61" w:rsidRPr="0077236A">
        <w:rPr>
          <w:rFonts w:ascii="Arial" w:hAnsi="Arial" w:cs="Arial"/>
          <w:b/>
          <w:bCs/>
          <w:sz w:val="24"/>
          <w:szCs w:val="24"/>
        </w:rPr>
        <w:t>.</w:t>
      </w:r>
    </w:p>
    <w:p w14:paraId="01AEE050" w14:textId="0978541B" w:rsidR="009B5342" w:rsidRPr="007B1457" w:rsidRDefault="00EF3B4E" w:rsidP="007B1457">
      <w:pPr>
        <w:pStyle w:val="ListParagraph"/>
        <w:shd w:val="clear" w:color="auto" w:fill="FFFFFF" w:themeFill="background1"/>
        <w:spacing w:before="240" w:after="240" w:line="240" w:lineRule="auto"/>
        <w:contextualSpacing w:val="0"/>
        <w:rPr>
          <w:rFonts w:ascii="Arial" w:hAnsi="Arial" w:cs="Arial"/>
          <w:sz w:val="24"/>
          <w:szCs w:val="24"/>
        </w:rPr>
      </w:pPr>
      <w:r w:rsidRPr="0077236A">
        <w:rPr>
          <w:rFonts w:ascii="Arial" w:hAnsi="Arial" w:cs="Arial"/>
          <w:sz w:val="24"/>
          <w:szCs w:val="24"/>
        </w:rPr>
        <w:t xml:space="preserve">The primary mission of the California Department of Education (CDE), Special Education Division (SED), is to ensure that students with disabilities are afforded equal access to their education and educational environments. A larger overview of the activities of the SED to ensure equitable access and participation are located at </w:t>
      </w:r>
      <w:hyperlink r:id="rId9" w:tooltip="California Department of Education, Special Education web page" w:history="1">
        <w:r w:rsidRPr="0077236A">
          <w:rPr>
            <w:rStyle w:val="Hyperlink"/>
            <w:rFonts w:ascii="Arial" w:hAnsi="Arial" w:cs="Arial"/>
            <w:sz w:val="24"/>
            <w:szCs w:val="24"/>
          </w:rPr>
          <w:t>https://www.cde.ca.g</w:t>
        </w:r>
        <w:r w:rsidRPr="0077236A">
          <w:rPr>
            <w:rStyle w:val="Hyperlink"/>
            <w:rFonts w:ascii="Arial" w:hAnsi="Arial" w:cs="Arial"/>
            <w:sz w:val="24"/>
            <w:szCs w:val="24"/>
          </w:rPr>
          <w:t>o</w:t>
        </w:r>
        <w:r w:rsidRPr="0077236A">
          <w:rPr>
            <w:rStyle w:val="Hyperlink"/>
            <w:rFonts w:ascii="Arial" w:hAnsi="Arial" w:cs="Arial"/>
            <w:sz w:val="24"/>
            <w:szCs w:val="24"/>
          </w:rPr>
          <w:t>v/sp/se/</w:t>
        </w:r>
      </w:hyperlink>
      <w:r w:rsidRPr="0077236A">
        <w:rPr>
          <w:rFonts w:ascii="Arial" w:hAnsi="Arial" w:cs="Arial"/>
          <w:sz w:val="24"/>
          <w:szCs w:val="24"/>
        </w:rPr>
        <w:t xml:space="preserve"> which includes monitoring, dispute and complaint resolution, guidance, information, training, technical support, and coaching through the CDE, CDE contractors and grant recipients, and educational partners throughout the state. Information about the educational partners can be found on the California Special Education Technical Assistance Network Web site at </w:t>
      </w:r>
      <w:hyperlink r:id="rId10" w:tooltip="California Special Education Technical Assistance Network, Technical Assistance Partners web page" w:history="1">
        <w:r w:rsidRPr="0077236A">
          <w:rPr>
            <w:rStyle w:val="Hyperlink"/>
            <w:rFonts w:ascii="Arial" w:hAnsi="Arial" w:cs="Arial"/>
            <w:sz w:val="24"/>
            <w:szCs w:val="24"/>
          </w:rPr>
          <w:t>https://caltan.info/partne</w:t>
        </w:r>
        <w:r w:rsidRPr="0077236A">
          <w:rPr>
            <w:rStyle w:val="Hyperlink"/>
            <w:rFonts w:ascii="Arial" w:hAnsi="Arial" w:cs="Arial"/>
            <w:sz w:val="24"/>
            <w:szCs w:val="24"/>
          </w:rPr>
          <w:t>r</w:t>
        </w:r>
        <w:r w:rsidRPr="0077236A">
          <w:rPr>
            <w:rStyle w:val="Hyperlink"/>
            <w:rFonts w:ascii="Arial" w:hAnsi="Arial" w:cs="Arial"/>
            <w:sz w:val="24"/>
            <w:szCs w:val="24"/>
          </w:rPr>
          <w:t>s</w:t>
        </w:r>
      </w:hyperlink>
      <w:r w:rsidRPr="0077236A">
        <w:rPr>
          <w:rFonts w:ascii="Arial" w:hAnsi="Arial" w:cs="Arial"/>
          <w:sz w:val="24"/>
          <w:szCs w:val="24"/>
        </w:rPr>
        <w:t xml:space="preserve">. </w:t>
      </w:r>
      <w:proofErr w:type="gramStart"/>
      <w:r w:rsidRPr="0077236A">
        <w:rPr>
          <w:rFonts w:ascii="Arial" w:hAnsi="Arial" w:cs="Arial"/>
          <w:sz w:val="24"/>
          <w:szCs w:val="24"/>
        </w:rPr>
        <w:t>These supports are</w:t>
      </w:r>
      <w:proofErr w:type="gramEnd"/>
      <w:r w:rsidRPr="0077236A">
        <w:rPr>
          <w:rFonts w:ascii="Arial" w:hAnsi="Arial" w:cs="Arial"/>
          <w:sz w:val="24"/>
          <w:szCs w:val="24"/>
        </w:rPr>
        <w:t xml:space="preserve"> intended to reach parents, teachers, school staff, and other educational partners around the state. Through our Quality Assurance Process, found on the CDE Quality Assurance Process Web site at </w:t>
      </w:r>
      <w:hyperlink r:id="rId11" w:tooltip="CDE Special Education Quality Assurance Process web page" w:history="1">
        <w:r w:rsidRPr="0077236A">
          <w:rPr>
            <w:rStyle w:val="Hyperlink"/>
            <w:rFonts w:ascii="Arial" w:hAnsi="Arial" w:cs="Arial"/>
            <w:sz w:val="24"/>
            <w:szCs w:val="24"/>
          </w:rPr>
          <w:t>https://www.cde.ca.gov/sp/se/qa/</w:t>
        </w:r>
      </w:hyperlink>
      <w:r w:rsidRPr="0077236A">
        <w:rPr>
          <w:rFonts w:ascii="Arial" w:hAnsi="Arial" w:cs="Arial"/>
          <w:sz w:val="24"/>
          <w:szCs w:val="24"/>
        </w:rPr>
        <w:t xml:space="preserve">, we monitor each local educational agency (LEA) on a variety of indicators as outlined in the State Performance Plan and data provided through the California School Dashboard, found on the CDE California School Dashboard and System of Support Web site at </w:t>
      </w:r>
      <w:hyperlink r:id="rId12" w:tooltip="California School Dashboard and System of Support web page" w:history="1">
        <w:r w:rsidR="007B1457">
          <w:rPr>
            <w:rStyle w:val="Hyperlink"/>
            <w:rFonts w:ascii="Arial" w:hAnsi="Arial" w:cs="Arial"/>
            <w:sz w:val="24"/>
            <w:szCs w:val="24"/>
          </w:rPr>
          <w:t>https://www.cde.ca.gov/ta/ac/cm/</w:t>
        </w:r>
      </w:hyperlink>
      <w:r w:rsidRPr="0077236A">
        <w:rPr>
          <w:rFonts w:ascii="Arial" w:hAnsi="Arial" w:cs="Arial"/>
          <w:sz w:val="24"/>
          <w:szCs w:val="24"/>
        </w:rPr>
        <w:t xml:space="preserve">, to verify they are meeting targets set by the State Board of Education and the U.S. Department of Education. When LEAs fail to meet the targets, or when an LEA demonstrates a </w:t>
      </w:r>
      <w:r w:rsidRPr="0077236A">
        <w:rPr>
          <w:rFonts w:ascii="Arial" w:hAnsi="Arial" w:cs="Arial"/>
          <w:sz w:val="24"/>
          <w:szCs w:val="24"/>
        </w:rPr>
        <w:lastRenderedPageBreak/>
        <w:t xml:space="preserve">disproportionality by race/ethnicity for students with disabilities in discipline, placement, identification for special education, or identification for a specific disability category, the LEA falls into the Compliance and Improvement Monitoring (CIM) process. For more information on the CIM process, please visit the CDE Compliance and Improvement Monitoring Process Web site at </w:t>
      </w:r>
      <w:hyperlink r:id="rId13" w:tooltip="CDE Compliance and Improvement Monitoring Process web page" w:history="1">
        <w:r w:rsidRPr="0077236A">
          <w:rPr>
            <w:rStyle w:val="Hyperlink"/>
            <w:rFonts w:ascii="Arial" w:hAnsi="Arial" w:cs="Arial"/>
            <w:sz w:val="24"/>
            <w:szCs w:val="24"/>
          </w:rPr>
          <w:t>https://www.cde.ca.gov/sp/se/qa/cimprocess.asp</w:t>
        </w:r>
      </w:hyperlink>
      <w:r w:rsidRPr="0077236A">
        <w:rPr>
          <w:rFonts w:ascii="Arial" w:hAnsi="Arial" w:cs="Arial"/>
          <w:sz w:val="24"/>
          <w:szCs w:val="24"/>
        </w:rPr>
        <w:t xml:space="preserve">. The CIM has multiple monitoring levels based on LEA performance. In the Targeted and Intensive levels of monitoring, LEAs participate in a process that is designed to ensure the LEA engages in a deep review of their policies, procedures, and practices, as well as qualitative and quantitative data (including parent and student perspectives) around these targets. LEAs in Intensive Monitoring, and those determined to be Significantly Disproportionate, engage in a student file review or education benefit review that allows the LEA to review Child Find policies and practices, inclusion practices, and behavior supports. The information gathered through this process is then utilized to understand problems in </w:t>
      </w:r>
      <w:r w:rsidR="00FF0BB2" w:rsidRPr="0077236A">
        <w:rPr>
          <w:rFonts w:ascii="Arial" w:hAnsi="Arial" w:cs="Arial"/>
          <w:sz w:val="24"/>
          <w:szCs w:val="24"/>
        </w:rPr>
        <w:t>practice and</w:t>
      </w:r>
      <w:r w:rsidRPr="0077236A">
        <w:rPr>
          <w:rFonts w:ascii="Arial" w:hAnsi="Arial" w:cs="Arial"/>
          <w:sz w:val="24"/>
          <w:szCs w:val="24"/>
        </w:rPr>
        <w:t xml:space="preserve"> formulate root causes. Once root causes are determined, an improvement plan is developed with specific measurable outcomes, and activities to achieve those outcomes, thereby addressing inequities in access and participation in both the general education and special education </w:t>
      </w:r>
      <w:r w:rsidR="00FF0BB2" w:rsidRPr="0077236A">
        <w:rPr>
          <w:rFonts w:ascii="Arial" w:hAnsi="Arial" w:cs="Arial"/>
          <w:sz w:val="24"/>
          <w:szCs w:val="24"/>
        </w:rPr>
        <w:t>settings and</w:t>
      </w:r>
      <w:r w:rsidRPr="0077236A">
        <w:rPr>
          <w:rFonts w:ascii="Arial" w:hAnsi="Arial" w:cs="Arial"/>
          <w:sz w:val="24"/>
          <w:szCs w:val="24"/>
        </w:rPr>
        <w:t xml:space="preserve"> promoting better outcomes for students with disabilities.</w:t>
      </w:r>
    </w:p>
    <w:p w14:paraId="2CE01E7A" w14:textId="77777777" w:rsidR="002F6147" w:rsidRPr="0077236A" w:rsidRDefault="00013B2C" w:rsidP="007B1457">
      <w:pPr>
        <w:pStyle w:val="ListParagraph"/>
        <w:numPr>
          <w:ilvl w:val="0"/>
          <w:numId w:val="1"/>
        </w:numPr>
        <w:shd w:val="clear" w:color="auto" w:fill="FFFFFF" w:themeFill="background1"/>
        <w:spacing w:after="240"/>
        <w:rPr>
          <w:rFonts w:ascii="Arial" w:eastAsiaTheme="minorEastAsia" w:hAnsi="Arial" w:cs="Arial"/>
          <w:b/>
          <w:bCs/>
          <w:sz w:val="24"/>
          <w:szCs w:val="24"/>
        </w:rPr>
      </w:pPr>
      <w:r w:rsidRPr="0077236A">
        <w:rPr>
          <w:rFonts w:ascii="Arial" w:hAnsi="Arial" w:cs="Arial"/>
          <w:b/>
          <w:bCs/>
          <w:sz w:val="24"/>
          <w:szCs w:val="24"/>
        </w:rPr>
        <w:t xml:space="preserve">Based on your proposed project </w:t>
      </w:r>
      <w:r w:rsidR="007319F2" w:rsidRPr="0077236A">
        <w:rPr>
          <w:rFonts w:ascii="Arial" w:hAnsi="Arial" w:cs="Arial"/>
          <w:b/>
          <w:bCs/>
          <w:sz w:val="24"/>
          <w:szCs w:val="24"/>
        </w:rPr>
        <w:t>or activity</w:t>
      </w:r>
      <w:r w:rsidRPr="0077236A">
        <w:rPr>
          <w:rFonts w:ascii="Arial" w:hAnsi="Arial" w:cs="Arial"/>
          <w:b/>
          <w:bCs/>
          <w:sz w:val="24"/>
          <w:szCs w:val="24"/>
        </w:rPr>
        <w:t>, what barriers may impede equitable access and participation</w:t>
      </w:r>
      <w:r w:rsidR="007E197D" w:rsidRPr="0077236A">
        <w:rPr>
          <w:rFonts w:ascii="Arial" w:hAnsi="Arial" w:cs="Arial"/>
          <w:b/>
          <w:bCs/>
          <w:sz w:val="24"/>
          <w:szCs w:val="24"/>
        </w:rPr>
        <w:t xml:space="preserve"> of </w:t>
      </w:r>
      <w:bookmarkStart w:id="1" w:name="_Hlk108262631"/>
      <w:r w:rsidR="007E197D" w:rsidRPr="0077236A">
        <w:rPr>
          <w:rFonts w:ascii="Arial" w:hAnsi="Arial" w:cs="Arial"/>
          <w:b/>
          <w:bCs/>
          <w:sz w:val="24"/>
          <w:szCs w:val="24"/>
        </w:rPr>
        <w:t xml:space="preserve">students, </w:t>
      </w:r>
      <w:r w:rsidR="00BE3A83" w:rsidRPr="0077236A">
        <w:rPr>
          <w:rFonts w:ascii="Arial" w:hAnsi="Arial" w:cs="Arial"/>
          <w:b/>
          <w:bCs/>
          <w:sz w:val="24"/>
          <w:szCs w:val="24"/>
        </w:rPr>
        <w:t>educators</w:t>
      </w:r>
      <w:r w:rsidR="007E197D" w:rsidRPr="0077236A">
        <w:rPr>
          <w:rFonts w:ascii="Arial" w:hAnsi="Arial" w:cs="Arial"/>
          <w:b/>
          <w:bCs/>
          <w:sz w:val="24"/>
          <w:szCs w:val="24"/>
        </w:rPr>
        <w:t>, or other beneficiaries</w:t>
      </w:r>
      <w:bookmarkEnd w:id="1"/>
      <w:r w:rsidRPr="0077236A">
        <w:rPr>
          <w:rFonts w:ascii="Arial" w:hAnsi="Arial" w:cs="Arial"/>
          <w:b/>
          <w:bCs/>
          <w:sz w:val="24"/>
          <w:szCs w:val="24"/>
        </w:rPr>
        <w:t>?</w:t>
      </w:r>
    </w:p>
    <w:p w14:paraId="261671E5" w14:textId="30BAF7F8" w:rsidR="008B069C" w:rsidRPr="007B1457" w:rsidRDefault="00EF3B4E" w:rsidP="007B1457">
      <w:pPr>
        <w:pStyle w:val="ListParagraph"/>
        <w:shd w:val="clear" w:color="auto" w:fill="FFFFFF" w:themeFill="background1"/>
        <w:spacing w:before="240" w:after="240" w:line="240" w:lineRule="auto"/>
        <w:contextualSpacing w:val="0"/>
        <w:rPr>
          <w:rFonts w:ascii="Arial" w:hAnsi="Arial" w:cs="Arial"/>
          <w:sz w:val="24"/>
          <w:szCs w:val="24"/>
        </w:rPr>
      </w:pPr>
      <w:r w:rsidRPr="0077236A">
        <w:rPr>
          <w:rFonts w:ascii="Arial" w:hAnsi="Arial" w:cs="Arial"/>
          <w:sz w:val="24"/>
          <w:szCs w:val="24"/>
        </w:rPr>
        <w:t>Not all LEAs have sufficient knowledge, tools, or support to understand how to review and disaggregate data, examine problems in practice, formulate root causes, or formulate effective action plans to address root causes. Additionally, some LEAs may not prioritize a resolution to the disproportionality or low performance on the indicators and Dashboard data due to competing demands. Failure to fully implement Individualized Education Programs (IEPs) may also create barriers to access for students with disabilities. Many LEAs express barriers created by lack of available staff, or the inability to attract new staff.</w:t>
      </w:r>
    </w:p>
    <w:p w14:paraId="482D5BA3" w14:textId="77777777" w:rsidR="00EF3B4E" w:rsidRPr="0077236A" w:rsidRDefault="00013B2C" w:rsidP="007B1457">
      <w:pPr>
        <w:pStyle w:val="ListParagraph"/>
        <w:numPr>
          <w:ilvl w:val="0"/>
          <w:numId w:val="1"/>
        </w:numPr>
        <w:shd w:val="clear" w:color="auto" w:fill="FFFFFF" w:themeFill="background1"/>
        <w:spacing w:after="240"/>
        <w:rPr>
          <w:rFonts w:ascii="Arial" w:hAnsi="Arial" w:cs="Arial"/>
          <w:b/>
          <w:bCs/>
          <w:sz w:val="24"/>
          <w:szCs w:val="24"/>
        </w:rPr>
      </w:pPr>
      <w:r w:rsidRPr="0077236A">
        <w:rPr>
          <w:rFonts w:ascii="Arial" w:hAnsi="Arial" w:cs="Arial"/>
          <w:b/>
          <w:bCs/>
          <w:sz w:val="24"/>
          <w:szCs w:val="24"/>
        </w:rPr>
        <w:t xml:space="preserve">Based on the barriers identified, </w:t>
      </w:r>
      <w:r w:rsidR="003512CC" w:rsidRPr="0077236A">
        <w:rPr>
          <w:rFonts w:ascii="Arial" w:hAnsi="Arial" w:cs="Arial"/>
          <w:b/>
          <w:bCs/>
          <w:sz w:val="24"/>
          <w:szCs w:val="24"/>
        </w:rPr>
        <w:t xml:space="preserve">what steps </w:t>
      </w:r>
      <w:r w:rsidRPr="0077236A">
        <w:rPr>
          <w:rFonts w:ascii="Arial" w:hAnsi="Arial" w:cs="Arial"/>
          <w:b/>
          <w:bCs/>
          <w:sz w:val="24"/>
          <w:szCs w:val="24"/>
        </w:rPr>
        <w:t xml:space="preserve">will </w:t>
      </w:r>
      <w:r w:rsidR="001F2DBE" w:rsidRPr="0077236A">
        <w:rPr>
          <w:rFonts w:ascii="Arial" w:hAnsi="Arial" w:cs="Arial"/>
          <w:b/>
          <w:bCs/>
          <w:sz w:val="24"/>
          <w:szCs w:val="24"/>
        </w:rPr>
        <w:t>you</w:t>
      </w:r>
      <w:r w:rsidRPr="0077236A">
        <w:rPr>
          <w:rFonts w:ascii="Arial" w:hAnsi="Arial" w:cs="Arial"/>
          <w:b/>
          <w:bCs/>
          <w:sz w:val="24"/>
          <w:szCs w:val="24"/>
        </w:rPr>
        <w:t xml:space="preserve"> </w:t>
      </w:r>
      <w:r w:rsidR="003512CC" w:rsidRPr="0077236A">
        <w:rPr>
          <w:rFonts w:ascii="Arial" w:hAnsi="Arial" w:cs="Arial"/>
          <w:b/>
          <w:bCs/>
          <w:sz w:val="24"/>
          <w:szCs w:val="24"/>
        </w:rPr>
        <w:t>take to</w:t>
      </w:r>
      <w:r w:rsidRPr="0077236A">
        <w:rPr>
          <w:rFonts w:ascii="Arial" w:hAnsi="Arial" w:cs="Arial"/>
          <w:b/>
          <w:bCs/>
          <w:sz w:val="24"/>
          <w:szCs w:val="24"/>
        </w:rPr>
        <w:t xml:space="preserve"> address </w:t>
      </w:r>
      <w:r w:rsidR="15893726" w:rsidRPr="0077236A">
        <w:rPr>
          <w:rFonts w:ascii="Arial" w:hAnsi="Arial" w:cs="Arial"/>
          <w:b/>
          <w:bCs/>
          <w:sz w:val="24"/>
          <w:szCs w:val="24"/>
        </w:rPr>
        <w:t>such</w:t>
      </w:r>
      <w:r w:rsidR="001B6303" w:rsidRPr="0077236A">
        <w:rPr>
          <w:rFonts w:ascii="Arial" w:hAnsi="Arial" w:cs="Arial"/>
          <w:b/>
          <w:bCs/>
          <w:sz w:val="24"/>
          <w:szCs w:val="24"/>
        </w:rPr>
        <w:t xml:space="preserve"> barriers to equitable access and participation</w:t>
      </w:r>
      <w:r w:rsidR="001F2DBE" w:rsidRPr="0077236A">
        <w:rPr>
          <w:rFonts w:ascii="Arial" w:hAnsi="Arial" w:cs="Arial"/>
          <w:b/>
          <w:bCs/>
          <w:sz w:val="24"/>
          <w:szCs w:val="24"/>
        </w:rPr>
        <w:t xml:space="preserve"> in the proposed project or activity</w:t>
      </w:r>
      <w:r w:rsidR="001B6303" w:rsidRPr="0077236A">
        <w:rPr>
          <w:rFonts w:ascii="Arial" w:hAnsi="Arial" w:cs="Arial"/>
          <w:b/>
          <w:bCs/>
          <w:sz w:val="24"/>
          <w:szCs w:val="24"/>
        </w:rPr>
        <w:t>?</w:t>
      </w:r>
      <w:r w:rsidR="00CF69A3" w:rsidRPr="0077236A">
        <w:rPr>
          <w:rFonts w:ascii="Arial" w:hAnsi="Arial" w:cs="Arial"/>
          <w:b/>
          <w:bCs/>
          <w:sz w:val="24"/>
          <w:szCs w:val="24"/>
        </w:rPr>
        <w:t xml:space="preserve"> </w:t>
      </w:r>
    </w:p>
    <w:p w14:paraId="0E85514A" w14:textId="663A0DDE" w:rsidR="00EF3B4E" w:rsidRPr="0077236A" w:rsidRDefault="00EF3B4E" w:rsidP="007B1457">
      <w:pPr>
        <w:pStyle w:val="ListParagraph"/>
        <w:shd w:val="clear" w:color="auto" w:fill="FFFFFF" w:themeFill="background1"/>
        <w:spacing w:before="240" w:after="240" w:line="240" w:lineRule="auto"/>
        <w:contextualSpacing w:val="0"/>
        <w:rPr>
          <w:rFonts w:ascii="Arial" w:hAnsi="Arial" w:cs="Arial"/>
          <w:sz w:val="24"/>
          <w:szCs w:val="24"/>
        </w:rPr>
      </w:pPr>
      <w:r w:rsidRPr="0077236A">
        <w:rPr>
          <w:rFonts w:ascii="Arial" w:hAnsi="Arial" w:cs="Arial"/>
          <w:sz w:val="24"/>
          <w:szCs w:val="24"/>
        </w:rPr>
        <w:t xml:space="preserve">The SED, either internally or through contracts and grants, has created information, </w:t>
      </w:r>
      <w:proofErr w:type="gramStart"/>
      <w:r w:rsidRPr="0077236A">
        <w:rPr>
          <w:rFonts w:ascii="Arial" w:hAnsi="Arial" w:cs="Arial"/>
          <w:sz w:val="24"/>
          <w:szCs w:val="24"/>
        </w:rPr>
        <w:t>tools</w:t>
      </w:r>
      <w:proofErr w:type="gramEnd"/>
      <w:r w:rsidRPr="0077236A">
        <w:rPr>
          <w:rFonts w:ascii="Arial" w:hAnsi="Arial" w:cs="Arial"/>
          <w:sz w:val="24"/>
          <w:szCs w:val="24"/>
        </w:rPr>
        <w:t xml:space="preserve"> and technical assistance to assist the LEAs with the CIM process. This includes guidance documents, timelines, training videos, tools, webinars, in person training and progress monitoring of both the development and implementation of the improvement plan. LEAs in the Intensive levels of CIM are provided grant </w:t>
      </w:r>
      <w:r w:rsidR="00426AF4" w:rsidRPr="0077236A">
        <w:rPr>
          <w:rFonts w:ascii="Arial" w:hAnsi="Arial" w:cs="Arial"/>
          <w:sz w:val="24"/>
          <w:szCs w:val="24"/>
        </w:rPr>
        <w:t>opportunities and</w:t>
      </w:r>
      <w:r w:rsidRPr="0077236A">
        <w:rPr>
          <w:rFonts w:ascii="Arial" w:hAnsi="Arial" w:cs="Arial"/>
          <w:sz w:val="24"/>
          <w:szCs w:val="24"/>
        </w:rPr>
        <w:t xml:space="preserve"> provided support or coaching by a technical assistance provider with expertise in the area associated with their problems in practice. Additionally, LEAs who are determined to be significantly disproportionate are provided technical assistance from facilitators that are </w:t>
      </w:r>
      <w:r w:rsidRPr="0077236A">
        <w:rPr>
          <w:rFonts w:ascii="Arial" w:hAnsi="Arial" w:cs="Arial"/>
          <w:sz w:val="24"/>
          <w:szCs w:val="24"/>
        </w:rPr>
        <w:lastRenderedPageBreak/>
        <w:t xml:space="preserve">experts in helping the LEA review policies, procedures, </w:t>
      </w:r>
      <w:r w:rsidR="00426AF4" w:rsidRPr="0077236A">
        <w:rPr>
          <w:rFonts w:ascii="Arial" w:hAnsi="Arial" w:cs="Arial"/>
          <w:sz w:val="24"/>
          <w:szCs w:val="24"/>
        </w:rPr>
        <w:t>practices,</w:t>
      </w:r>
      <w:r w:rsidRPr="0077236A">
        <w:rPr>
          <w:rFonts w:ascii="Arial" w:hAnsi="Arial" w:cs="Arial"/>
          <w:sz w:val="24"/>
          <w:szCs w:val="24"/>
        </w:rPr>
        <w:t xml:space="preserve"> and data from a cultural or ethnic lens to address issues in equity. Required quarterly progress reports allow the SED to ensure implementation and provide technical assistance as </w:t>
      </w:r>
      <w:r w:rsidR="00426AF4" w:rsidRPr="0077236A">
        <w:rPr>
          <w:rFonts w:ascii="Arial" w:hAnsi="Arial" w:cs="Arial"/>
          <w:sz w:val="24"/>
          <w:szCs w:val="24"/>
        </w:rPr>
        <w:t>appropriate and</w:t>
      </w:r>
      <w:r w:rsidRPr="0077236A">
        <w:rPr>
          <w:rFonts w:ascii="Arial" w:hAnsi="Arial" w:cs="Arial"/>
          <w:sz w:val="24"/>
          <w:szCs w:val="24"/>
        </w:rPr>
        <w:t xml:space="preserve"> allow the LEAs to enter a cycle of continuous improvement by updating their plan as data indicates the success or lack of success of the plan. Statewide implementation monitoring has been developed and tested to track implementation and assist LEAs struggling with implementation of IEPs. To address teacher shortages, the State Superintendent of Public Instruction, and the California Commission on Teacher Credentialing have created several initiatives to address the teacher shortages, including teacher residency grant programs, teacher pathway programs and local solution grants.</w:t>
      </w:r>
    </w:p>
    <w:p w14:paraId="4B8D679C" w14:textId="77777777" w:rsidR="00271897" w:rsidRPr="0077236A" w:rsidRDefault="00013B2C" w:rsidP="007B1457">
      <w:pPr>
        <w:pStyle w:val="ListParagraph"/>
        <w:numPr>
          <w:ilvl w:val="0"/>
          <w:numId w:val="1"/>
        </w:numPr>
        <w:shd w:val="clear" w:color="auto" w:fill="FFFFFF" w:themeFill="background1"/>
        <w:spacing w:after="240"/>
        <w:rPr>
          <w:rFonts w:ascii="Arial" w:hAnsi="Arial" w:cs="Arial"/>
          <w:b/>
          <w:bCs/>
          <w:sz w:val="24"/>
          <w:szCs w:val="24"/>
        </w:rPr>
      </w:pPr>
      <w:r w:rsidRPr="0077236A">
        <w:rPr>
          <w:rFonts w:ascii="Arial" w:hAnsi="Arial" w:cs="Arial"/>
          <w:b/>
          <w:bCs/>
          <w:sz w:val="24"/>
          <w:szCs w:val="24"/>
        </w:rPr>
        <w:t>What is your timeline, including targeted milestones, for addressing these identified barriers?</w:t>
      </w:r>
    </w:p>
    <w:bookmarkEnd w:id="0"/>
    <w:p w14:paraId="522270FF" w14:textId="4F820DDB" w:rsidR="00426AF4" w:rsidRPr="0077236A" w:rsidRDefault="00426AF4" w:rsidP="007B1457">
      <w:pPr>
        <w:pStyle w:val="ListParagraph"/>
        <w:shd w:val="clear" w:color="auto" w:fill="FFFFFF" w:themeFill="background1"/>
        <w:spacing w:before="240" w:after="240" w:line="240" w:lineRule="auto"/>
        <w:contextualSpacing w:val="0"/>
        <w:rPr>
          <w:rFonts w:ascii="Arial" w:hAnsi="Arial" w:cs="Arial"/>
          <w:sz w:val="24"/>
          <w:szCs w:val="24"/>
        </w:rPr>
      </w:pPr>
      <w:r w:rsidRPr="0077236A">
        <w:rPr>
          <w:rFonts w:ascii="Arial" w:hAnsi="Arial" w:cs="Arial"/>
          <w:sz w:val="24"/>
          <w:szCs w:val="24"/>
        </w:rPr>
        <w:t>The SED has addressed the identified barriers but remains in a cycle of continuous improvement. The effectiveness of the information tools and technical assistance is monitored through annual progress of LEAs in CIM; feedback from educational partners, including the LEAs; and through internal reviews. Annual changes and updates are completed, as appropriate, to address any areas where improvement in the process is needed. As we are in a continuous improvement cycle, there is no end to the improvement timeline, though we look to address identified areas of improvement in the process prior to the start of each annual CIM cycle. The statewide IEP Implementation monitoring will be in full effect this year. Current grants and programs to address teacher shortages extend through 2027, though new grants and programs may be added from year to year.</w:t>
      </w:r>
    </w:p>
    <w:p w14:paraId="6871FEB3" w14:textId="77777777" w:rsidR="00F35E15" w:rsidRPr="0077236A" w:rsidRDefault="00013B2C" w:rsidP="007B1457">
      <w:pPr>
        <w:spacing w:after="240"/>
        <w:rPr>
          <w:rFonts w:ascii="Arial" w:hAnsi="Arial" w:cs="Arial"/>
          <w:b/>
          <w:sz w:val="24"/>
          <w:szCs w:val="24"/>
        </w:rPr>
      </w:pPr>
      <w:r w:rsidRPr="0077236A">
        <w:rPr>
          <w:rFonts w:ascii="Arial" w:hAnsi="Arial" w:cs="Arial"/>
          <w:b/>
          <w:sz w:val="24"/>
          <w:szCs w:val="24"/>
        </w:rPr>
        <w:t>Notes</w:t>
      </w:r>
      <w:r w:rsidR="009C245F" w:rsidRPr="0077236A">
        <w:rPr>
          <w:rFonts w:ascii="Arial" w:hAnsi="Arial" w:cs="Arial"/>
          <w:b/>
          <w:sz w:val="24"/>
          <w:szCs w:val="24"/>
        </w:rPr>
        <w:t>:</w:t>
      </w:r>
    </w:p>
    <w:p w14:paraId="78450106" w14:textId="77777777" w:rsidR="00165C4E" w:rsidRPr="0077236A" w:rsidRDefault="00013B2C" w:rsidP="007B1457">
      <w:pPr>
        <w:pStyle w:val="ListParagraph"/>
        <w:numPr>
          <w:ilvl w:val="0"/>
          <w:numId w:val="4"/>
        </w:numPr>
        <w:spacing w:after="240"/>
        <w:contextualSpacing w:val="0"/>
        <w:rPr>
          <w:rFonts w:ascii="Arial" w:hAnsi="Arial" w:cs="Arial"/>
          <w:sz w:val="24"/>
          <w:szCs w:val="24"/>
        </w:rPr>
      </w:pPr>
      <w:r w:rsidRPr="0077236A">
        <w:rPr>
          <w:rFonts w:ascii="Arial" w:hAnsi="Arial" w:cs="Arial"/>
          <w:sz w:val="24"/>
          <w:szCs w:val="24"/>
        </w:rPr>
        <w:t>Ap</w:t>
      </w:r>
      <w:r w:rsidR="00FD0F2A" w:rsidRPr="0077236A">
        <w:rPr>
          <w:rFonts w:ascii="Arial" w:hAnsi="Arial" w:cs="Arial"/>
          <w:sz w:val="24"/>
          <w:szCs w:val="24"/>
        </w:rPr>
        <w:t xml:space="preserve">plicants are not required to have mission statements or policies that align with </w:t>
      </w:r>
      <w:r w:rsidR="009024CE" w:rsidRPr="0077236A">
        <w:rPr>
          <w:rFonts w:ascii="Arial" w:hAnsi="Arial" w:cs="Arial"/>
          <w:sz w:val="24"/>
          <w:szCs w:val="24"/>
        </w:rPr>
        <w:t xml:space="preserve">equity </w:t>
      </w:r>
      <w:proofErr w:type="gramStart"/>
      <w:r w:rsidR="009024CE" w:rsidRPr="0077236A">
        <w:rPr>
          <w:rFonts w:ascii="Arial" w:hAnsi="Arial" w:cs="Arial"/>
          <w:sz w:val="24"/>
          <w:szCs w:val="24"/>
        </w:rPr>
        <w:t xml:space="preserve">in </w:t>
      </w:r>
      <w:r w:rsidRPr="0077236A">
        <w:rPr>
          <w:rFonts w:ascii="Arial" w:hAnsi="Arial" w:cs="Arial"/>
          <w:sz w:val="24"/>
          <w:szCs w:val="24"/>
        </w:rPr>
        <w:t>order to</w:t>
      </w:r>
      <w:proofErr w:type="gramEnd"/>
      <w:r w:rsidRPr="0077236A">
        <w:rPr>
          <w:rFonts w:ascii="Arial" w:hAnsi="Arial" w:cs="Arial"/>
          <w:sz w:val="24"/>
          <w:szCs w:val="24"/>
        </w:rPr>
        <w:t xml:space="preserve"> submit an application.</w:t>
      </w:r>
    </w:p>
    <w:p w14:paraId="0A4547E2" w14:textId="77777777" w:rsidR="00F35E15" w:rsidRPr="0077236A" w:rsidRDefault="00013B2C" w:rsidP="007B1457">
      <w:pPr>
        <w:pStyle w:val="ListParagraph"/>
        <w:numPr>
          <w:ilvl w:val="0"/>
          <w:numId w:val="4"/>
        </w:numPr>
        <w:spacing w:after="240"/>
        <w:contextualSpacing w:val="0"/>
        <w:rPr>
          <w:rFonts w:ascii="Arial" w:hAnsi="Arial" w:cs="Arial"/>
          <w:sz w:val="24"/>
          <w:szCs w:val="24"/>
        </w:rPr>
      </w:pPr>
      <w:r w:rsidRPr="0077236A">
        <w:rPr>
          <w:rFonts w:ascii="Arial" w:hAnsi="Arial" w:cs="Arial"/>
          <w:sz w:val="24"/>
          <w:szCs w:val="24"/>
        </w:rPr>
        <w:t xml:space="preserve">Applicants </w:t>
      </w:r>
      <w:r w:rsidR="005E2EFB" w:rsidRPr="0077236A">
        <w:rPr>
          <w:rFonts w:ascii="Arial" w:hAnsi="Arial" w:cs="Arial"/>
          <w:sz w:val="24"/>
          <w:szCs w:val="24"/>
        </w:rPr>
        <w:t xml:space="preserve">may identify </w:t>
      </w:r>
      <w:r w:rsidR="00B972E7" w:rsidRPr="0077236A">
        <w:rPr>
          <w:rFonts w:ascii="Arial" w:hAnsi="Arial" w:cs="Arial"/>
          <w:sz w:val="24"/>
          <w:szCs w:val="24"/>
        </w:rPr>
        <w:t xml:space="preserve">any </w:t>
      </w:r>
      <w:r w:rsidR="00A42103" w:rsidRPr="0077236A">
        <w:rPr>
          <w:rFonts w:ascii="Arial" w:hAnsi="Arial" w:cs="Arial"/>
          <w:sz w:val="24"/>
          <w:szCs w:val="24"/>
        </w:rPr>
        <w:t xml:space="preserve">barriers that </w:t>
      </w:r>
      <w:r w:rsidR="040C3999" w:rsidRPr="0077236A">
        <w:rPr>
          <w:rFonts w:ascii="Arial" w:hAnsi="Arial" w:cs="Arial"/>
          <w:sz w:val="24"/>
          <w:szCs w:val="24"/>
        </w:rPr>
        <w:t xml:space="preserve">may </w:t>
      </w:r>
      <w:r w:rsidR="00EA237C" w:rsidRPr="0077236A">
        <w:rPr>
          <w:rFonts w:ascii="Arial" w:hAnsi="Arial" w:cs="Arial"/>
          <w:sz w:val="24"/>
          <w:szCs w:val="24"/>
        </w:rPr>
        <w:t>impede equitable access and participation in the proposed project</w:t>
      </w:r>
      <w:r w:rsidR="00074867" w:rsidRPr="0077236A">
        <w:rPr>
          <w:rFonts w:ascii="Arial" w:hAnsi="Arial" w:cs="Arial"/>
          <w:sz w:val="24"/>
          <w:szCs w:val="24"/>
        </w:rPr>
        <w:t xml:space="preserve"> </w:t>
      </w:r>
      <w:r w:rsidR="00EA237C" w:rsidRPr="0077236A">
        <w:rPr>
          <w:rFonts w:ascii="Arial" w:hAnsi="Arial" w:cs="Arial"/>
          <w:sz w:val="24"/>
          <w:szCs w:val="24"/>
        </w:rPr>
        <w:t>or activity</w:t>
      </w:r>
      <w:r w:rsidRPr="0077236A">
        <w:rPr>
          <w:rFonts w:ascii="Arial" w:hAnsi="Arial" w:cs="Arial"/>
          <w:sz w:val="24"/>
          <w:szCs w:val="24"/>
        </w:rPr>
        <w:t>, includin</w:t>
      </w:r>
      <w:r w:rsidR="00E12D56" w:rsidRPr="0077236A">
        <w:rPr>
          <w:rFonts w:ascii="Arial" w:hAnsi="Arial" w:cs="Arial"/>
          <w:sz w:val="24"/>
          <w:szCs w:val="24"/>
        </w:rPr>
        <w:t>g, but not limited to,</w:t>
      </w:r>
      <w:r w:rsidRPr="0077236A">
        <w:rPr>
          <w:rFonts w:ascii="Arial" w:hAnsi="Arial" w:cs="Arial"/>
          <w:sz w:val="24"/>
          <w:szCs w:val="24"/>
        </w:rPr>
        <w:t xml:space="preserve"> barriers based on economic disadvantage, gender, race</w:t>
      </w:r>
      <w:r w:rsidR="00D7450D" w:rsidRPr="0077236A">
        <w:rPr>
          <w:rFonts w:ascii="Arial" w:hAnsi="Arial" w:cs="Arial"/>
          <w:sz w:val="24"/>
          <w:szCs w:val="24"/>
        </w:rPr>
        <w:t>,</w:t>
      </w:r>
      <w:r w:rsidR="00E77357" w:rsidRPr="0077236A">
        <w:rPr>
          <w:rFonts w:ascii="Arial" w:hAnsi="Arial" w:cs="Arial"/>
          <w:sz w:val="24"/>
          <w:szCs w:val="24"/>
        </w:rPr>
        <w:t xml:space="preserve"> </w:t>
      </w:r>
      <w:r w:rsidRPr="0077236A">
        <w:rPr>
          <w:rFonts w:ascii="Arial" w:hAnsi="Arial" w:cs="Arial"/>
          <w:sz w:val="24"/>
          <w:szCs w:val="24"/>
        </w:rPr>
        <w:t xml:space="preserve">ethnicity, color, national origin, disability, age, </w:t>
      </w:r>
      <w:r w:rsidR="00A5232B" w:rsidRPr="0077236A">
        <w:rPr>
          <w:rFonts w:ascii="Arial" w:hAnsi="Arial" w:cs="Arial"/>
          <w:sz w:val="24"/>
          <w:szCs w:val="24"/>
        </w:rPr>
        <w:t>language</w:t>
      </w:r>
      <w:r w:rsidR="00A9473D" w:rsidRPr="0077236A">
        <w:rPr>
          <w:rFonts w:ascii="Arial" w:hAnsi="Arial" w:cs="Arial"/>
          <w:sz w:val="24"/>
          <w:szCs w:val="24"/>
        </w:rPr>
        <w:t>, migrant status, rural status,</w:t>
      </w:r>
      <w:r w:rsidR="00A5232B" w:rsidRPr="0077236A">
        <w:rPr>
          <w:rFonts w:ascii="Arial" w:hAnsi="Arial" w:cs="Arial"/>
          <w:sz w:val="24"/>
          <w:szCs w:val="24"/>
        </w:rPr>
        <w:t xml:space="preserve"> </w:t>
      </w:r>
      <w:r w:rsidRPr="0077236A">
        <w:rPr>
          <w:rFonts w:ascii="Arial" w:hAnsi="Arial" w:cs="Arial"/>
          <w:sz w:val="24"/>
          <w:szCs w:val="24"/>
        </w:rPr>
        <w:t>homeless status</w:t>
      </w:r>
      <w:r w:rsidR="000C4398" w:rsidRPr="0077236A">
        <w:rPr>
          <w:rFonts w:ascii="Arial" w:hAnsi="Arial" w:cs="Arial"/>
          <w:sz w:val="24"/>
          <w:szCs w:val="24"/>
        </w:rPr>
        <w:t xml:space="preserve"> or housing insecurity, pregnancy, parenting, or caregiving status,</w:t>
      </w:r>
      <w:r w:rsidR="00A77D4A" w:rsidRPr="0077236A">
        <w:rPr>
          <w:rFonts w:ascii="Arial" w:hAnsi="Arial" w:cs="Arial"/>
          <w:sz w:val="24"/>
          <w:szCs w:val="24"/>
        </w:rPr>
        <w:t xml:space="preserve"> </w:t>
      </w:r>
      <w:r w:rsidRPr="0077236A">
        <w:rPr>
          <w:rFonts w:ascii="Arial" w:hAnsi="Arial" w:cs="Arial"/>
          <w:sz w:val="24"/>
          <w:szCs w:val="24"/>
        </w:rPr>
        <w:t>and sexual orientation.</w:t>
      </w:r>
    </w:p>
    <w:p w14:paraId="11978022" w14:textId="59E4ECBE" w:rsidR="00F828B3" w:rsidRPr="007B1457" w:rsidRDefault="00013B2C" w:rsidP="007B1457">
      <w:pPr>
        <w:pStyle w:val="ListParagraph"/>
        <w:numPr>
          <w:ilvl w:val="0"/>
          <w:numId w:val="4"/>
        </w:numPr>
        <w:spacing w:after="240"/>
        <w:contextualSpacing w:val="0"/>
        <w:rPr>
          <w:rFonts w:ascii="Arial" w:hAnsi="Arial" w:cs="Arial"/>
          <w:sz w:val="24"/>
          <w:szCs w:val="24"/>
        </w:rPr>
      </w:pPr>
      <w:r w:rsidRPr="0077236A">
        <w:rPr>
          <w:rFonts w:ascii="Arial" w:hAnsi="Arial" w:cs="Arial"/>
          <w:sz w:val="24"/>
          <w:szCs w:val="24"/>
        </w:rPr>
        <w:t xml:space="preserve">Applicants may have already included some or </w:t>
      </w:r>
      <w:proofErr w:type="gramStart"/>
      <w:r w:rsidRPr="0077236A">
        <w:rPr>
          <w:rFonts w:ascii="Arial" w:hAnsi="Arial" w:cs="Arial"/>
          <w:sz w:val="24"/>
          <w:szCs w:val="24"/>
        </w:rPr>
        <w:t>all of</w:t>
      </w:r>
      <w:proofErr w:type="gramEnd"/>
      <w:r w:rsidRPr="0077236A">
        <w:rPr>
          <w:rFonts w:ascii="Arial" w:hAnsi="Arial" w:cs="Arial"/>
          <w:sz w:val="24"/>
          <w:szCs w:val="24"/>
        </w:rPr>
        <w:t xml:space="preserve">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w:t>
      </w:r>
      <w:r w:rsidR="0019069D" w:rsidRPr="0077236A">
        <w:rPr>
          <w:rFonts w:ascii="Arial" w:hAnsi="Arial" w:cs="Arial"/>
          <w:sz w:val="24"/>
          <w:szCs w:val="24"/>
        </w:rPr>
        <w:t>form or</w:t>
      </w:r>
      <w:r w:rsidRPr="0077236A">
        <w:rPr>
          <w:rFonts w:ascii="Arial" w:hAnsi="Arial" w:cs="Arial"/>
          <w:sz w:val="24"/>
          <w:szCs w:val="24"/>
        </w:rPr>
        <w:t xml:space="preserve"> may restate that information on this form.</w:t>
      </w:r>
    </w:p>
    <w:p w14:paraId="7C1B5291" w14:textId="77777777" w:rsidR="00BE5B1C" w:rsidRPr="006120D5" w:rsidRDefault="00013B2C">
      <w:pPr>
        <w:rPr>
          <w:rFonts w:ascii="Times New Roman" w:hAnsi="Times New Roman" w:cs="Times New Roman"/>
        </w:rPr>
      </w:pPr>
      <w:r w:rsidRPr="006120D5">
        <w:rPr>
          <w:noProof/>
          <w:shd w:val="clear" w:color="auto" w:fill="E6E6E6"/>
        </w:rPr>
        <w:lastRenderedPageBreak/>
        <mc:AlternateContent>
          <mc:Choice Requires="wps">
            <w:drawing>
              <wp:inline distT="0" distB="0" distL="0" distR="0" wp14:anchorId="3F3B8A0C" wp14:editId="23286D36">
                <wp:extent cx="6015355" cy="2971800"/>
                <wp:effectExtent l="0" t="0" r="234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2971800"/>
                        </a:xfrm>
                        <a:prstGeom prst="rect">
                          <a:avLst/>
                        </a:prstGeom>
                        <a:solidFill>
                          <a:srgbClr val="FFFFFF"/>
                        </a:solidFill>
                        <a:ln w="9525">
                          <a:solidFill>
                            <a:srgbClr val="000000"/>
                          </a:solidFill>
                          <a:miter lim="800000"/>
                          <a:headEnd/>
                          <a:tailEnd/>
                        </a:ln>
                      </wps:spPr>
                      <wps:txbx>
                        <w:txbxContent>
                          <w:p w14:paraId="68CE17C0" w14:textId="77777777" w:rsidR="009C245F" w:rsidRPr="007B1457" w:rsidRDefault="00013B2C" w:rsidP="009C245F">
                            <w:pPr>
                              <w:pStyle w:val="NormalWeb"/>
                              <w:rPr>
                                <w:rFonts w:ascii="Arial" w:hAnsi="Arial" w:cs="Arial"/>
                                <w:b/>
                                <w:bCs/>
                              </w:rPr>
                            </w:pPr>
                            <w:r w:rsidRPr="007B1457">
                              <w:rPr>
                                <w:rFonts w:ascii="Arial" w:hAnsi="Arial" w:cs="Arial"/>
                                <w:b/>
                                <w:bCs/>
                              </w:rPr>
                              <w:t>Paperwork Burden Statement</w:t>
                            </w:r>
                          </w:p>
                          <w:p w14:paraId="4572011C" w14:textId="7EAF70AB" w:rsidR="00F35E15" w:rsidRPr="007B1457" w:rsidRDefault="00013B2C" w:rsidP="009C245F">
                            <w:pPr>
                              <w:pStyle w:val="NormalWeb"/>
                              <w:rPr>
                                <w:rFonts w:ascii="Arial" w:hAnsi="Arial" w:cs="Arial"/>
                              </w:rPr>
                            </w:pPr>
                            <w:r w:rsidRPr="007B1457">
                              <w:rPr>
                                <w:rFonts w:ascii="Arial" w:hAnsi="Arial" w:cs="Arial"/>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sidR="00793590" w:rsidRPr="007B1457">
                              <w:rPr>
                                <w:rFonts w:ascii="Arial" w:hAnsi="Arial" w:cs="Arial"/>
                              </w:rPr>
                              <w:t>3</w:t>
                            </w:r>
                            <w:r w:rsidRPr="007B1457">
                              <w:rPr>
                                <w:rFonts w:ascii="Arial" w:hAnsi="Arial" w:cs="Arial"/>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4" w:tooltip="Email address for ICDocketMgr" w:history="1">
                              <w:r w:rsidRPr="007B1457">
                                <w:rPr>
                                  <w:rStyle w:val="Hyperlink"/>
                                  <w:rFonts w:ascii="Arial" w:hAnsi="Arial" w:cs="Arial"/>
                                </w:rPr>
                                <w:t>ICDocketMgr@ed.gov</w:t>
                              </w:r>
                            </w:hyperlink>
                            <w:r w:rsidRPr="007B1457">
                              <w:rPr>
                                <w:rFonts w:ascii="Arial" w:hAnsi="Arial" w:cs="Arial"/>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horz" wrap="square" lIns="91440" tIns="45720" rIns="91440" bIns="45720" anchor="t" anchorCtr="0"/>
                    </wps:wsp>
                  </a:graphicData>
                </a:graphic>
              </wp:inline>
            </w:drawing>
          </mc:Choice>
          <mc:Fallback>
            <w:pict>
              <v:shapetype w14:anchorId="3F3B8A0C" id="_x0000_t202" coordsize="21600,21600" o:spt="202" path="m,l,21600r21600,l21600,xe">
                <v:stroke joinstyle="miter"/>
                <v:path gradientshapeok="t" o:connecttype="rect"/>
              </v:shapetype>
              <v:shape id="Text Box 2" o:spid="_x0000_s1026" type="#_x0000_t202" style="width:473.6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">
                <v:textbox>
                  <w:txbxContent>
                    <w:p w14:paraId="68CE17C0" w14:textId="77777777" w:rsidR="009C245F" w:rsidRPr="007B1457" w:rsidRDefault="00013B2C" w:rsidP="009C245F">
                      <w:pPr>
                        <w:pStyle w:val="NormalWeb"/>
                        <w:rPr>
                          <w:rFonts w:ascii="Arial" w:hAnsi="Arial" w:cs="Arial"/>
                          <w:b/>
                          <w:bCs/>
                        </w:rPr>
                      </w:pPr>
                      <w:r w:rsidRPr="007B1457">
                        <w:rPr>
                          <w:rFonts w:ascii="Arial" w:hAnsi="Arial" w:cs="Arial"/>
                          <w:b/>
                          <w:bCs/>
                        </w:rPr>
                        <w:t>Paperwork Burden Statement</w:t>
                      </w:r>
                    </w:p>
                    <w:p w14:paraId="4572011C" w14:textId="7EAF70AB" w:rsidR="00F35E15" w:rsidRPr="007B1457" w:rsidRDefault="00013B2C" w:rsidP="009C245F">
                      <w:pPr>
                        <w:pStyle w:val="NormalWeb"/>
                        <w:rPr>
                          <w:rFonts w:ascii="Arial" w:hAnsi="Arial" w:cs="Arial"/>
                        </w:rPr>
                      </w:pPr>
                      <w:r w:rsidRPr="007B1457">
                        <w:rPr>
                          <w:rFonts w:ascii="Arial" w:hAnsi="Arial" w:cs="Arial"/>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sidR="00793590" w:rsidRPr="007B1457">
                        <w:rPr>
                          <w:rFonts w:ascii="Arial" w:hAnsi="Arial" w:cs="Arial"/>
                        </w:rPr>
                        <w:t>3</w:t>
                      </w:r>
                      <w:r w:rsidRPr="007B1457">
                        <w:rPr>
                          <w:rFonts w:ascii="Arial" w:hAnsi="Arial" w:cs="Arial"/>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5" w:tooltip="Email address for ICDocketMgr" w:history="1">
                        <w:r w:rsidRPr="007B1457">
                          <w:rPr>
                            <w:rStyle w:val="Hyperlink"/>
                            <w:rFonts w:ascii="Arial" w:hAnsi="Arial" w:cs="Arial"/>
                          </w:rPr>
                          <w:t>ICDocketMgr@ed.gov</w:t>
                        </w:r>
                      </w:hyperlink>
                      <w:r w:rsidRPr="007B1457">
                        <w:rPr>
                          <w:rFonts w:ascii="Arial" w:hAnsi="Arial" w:cs="Arial"/>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anchorlock/>
              </v:shape>
            </w:pict>
          </mc:Fallback>
        </mc:AlternateContent>
      </w:r>
    </w:p>
    <w:sectPr w:rsidR="00BE5B1C" w:rsidRPr="006120D5" w:rsidSect="001C59E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69CE0" w14:textId="77777777" w:rsidR="00242C89" w:rsidRDefault="00013B2C">
      <w:pPr>
        <w:spacing w:after="0" w:line="240" w:lineRule="auto"/>
      </w:pPr>
      <w:r>
        <w:separator/>
      </w:r>
    </w:p>
  </w:endnote>
  <w:endnote w:type="continuationSeparator" w:id="0">
    <w:p w14:paraId="6CDA1DFA" w14:textId="77777777" w:rsidR="00242C89" w:rsidRDefault="000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388FE" w14:textId="77777777" w:rsidR="00242C89" w:rsidRDefault="00013B2C">
      <w:pPr>
        <w:spacing w:after="0" w:line="240" w:lineRule="auto"/>
      </w:pPr>
      <w:r>
        <w:separator/>
      </w:r>
    </w:p>
  </w:footnote>
  <w:footnote w:type="continuationSeparator" w:id="0">
    <w:p w14:paraId="205C5DDA" w14:textId="77777777" w:rsidR="00242C89" w:rsidRDefault="000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5BA0" w14:textId="77777777" w:rsidR="00053E39" w:rsidRPr="00637EE2" w:rsidRDefault="00013B2C" w:rsidP="009C245F">
    <w:pPr>
      <w:pStyle w:val="Header"/>
      <w:jc w:val="right"/>
      <w:rPr>
        <w:rFonts w:ascii="Arial" w:hAnsi="Arial" w:cs="Arial"/>
        <w:sz w:val="24"/>
        <w:szCs w:val="24"/>
      </w:rPr>
    </w:pPr>
    <w:r w:rsidRPr="00637EE2">
      <w:rPr>
        <w:rFonts w:ascii="Arial" w:hAnsi="Arial" w:cs="Arial"/>
        <w:sz w:val="24"/>
        <w:szCs w:val="24"/>
      </w:rPr>
      <w:t>OMB C</w:t>
    </w:r>
    <w:r w:rsidR="00E3283A" w:rsidRPr="00637EE2">
      <w:rPr>
        <w:rFonts w:ascii="Arial" w:hAnsi="Arial" w:cs="Arial"/>
        <w:sz w:val="24"/>
        <w:szCs w:val="24"/>
      </w:rPr>
      <w:t xml:space="preserve">ontrol </w:t>
    </w:r>
    <w:r w:rsidRPr="00637EE2">
      <w:rPr>
        <w:rFonts w:ascii="Arial" w:hAnsi="Arial" w:cs="Arial"/>
        <w:sz w:val="24"/>
        <w:szCs w:val="24"/>
      </w:rPr>
      <w:t>Number 1894-0005</w:t>
    </w:r>
  </w:p>
  <w:p w14:paraId="67D0B5A1" w14:textId="20BA7A8B" w:rsidR="004064E5" w:rsidRPr="00637EE2" w:rsidRDefault="00013B2C" w:rsidP="006120D5">
    <w:pPr>
      <w:pStyle w:val="Header"/>
      <w:jc w:val="right"/>
      <w:rPr>
        <w:rFonts w:ascii="Arial" w:hAnsi="Arial" w:cs="Arial"/>
        <w:sz w:val="24"/>
        <w:szCs w:val="24"/>
      </w:rPr>
    </w:pPr>
    <w:r w:rsidRPr="00637EE2">
      <w:rPr>
        <w:rFonts w:ascii="Arial" w:hAnsi="Arial" w:cs="Arial"/>
        <w:sz w:val="24"/>
        <w:szCs w:val="24"/>
      </w:rPr>
      <w:t xml:space="preserve">Expiration </w:t>
    </w:r>
    <w:r w:rsidR="00804B20" w:rsidRPr="00637EE2">
      <w:rPr>
        <w:rFonts w:ascii="Arial" w:hAnsi="Arial" w:cs="Arial"/>
        <w:sz w:val="24"/>
        <w:szCs w:val="24"/>
      </w:rPr>
      <w:t>2</w:t>
    </w:r>
    <w:r w:rsidRPr="00637EE2">
      <w:rPr>
        <w:rFonts w:ascii="Arial" w:hAnsi="Arial" w:cs="Arial"/>
        <w:sz w:val="24"/>
        <w:szCs w:val="24"/>
      </w:rPr>
      <w:t>/</w:t>
    </w:r>
    <w:r w:rsidR="00804B20" w:rsidRPr="00637EE2">
      <w:rPr>
        <w:rFonts w:ascii="Arial" w:hAnsi="Arial" w:cs="Arial"/>
        <w:sz w:val="24"/>
        <w:szCs w:val="24"/>
      </w:rPr>
      <w:t>28</w:t>
    </w:r>
    <w:r w:rsidRPr="00637EE2">
      <w:rPr>
        <w:rFonts w:ascii="Arial" w:hAnsi="Arial" w:cs="Arial"/>
        <w:sz w:val="24"/>
        <w:szCs w:val="24"/>
      </w:rPr>
      <w:t>/</w:t>
    </w:r>
    <w:r w:rsidR="00804B20" w:rsidRPr="00637EE2">
      <w:rPr>
        <w:rFonts w:ascii="Arial" w:hAnsi="Arial" w:cs="Arial"/>
        <w:sz w:val="24"/>
        <w:szCs w:val="24"/>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0FC"/>
    <w:multiLevelType w:val="hybridMultilevel"/>
    <w:tmpl w:val="7D1E4A88"/>
    <w:lvl w:ilvl="0" w:tplc="F6526AB0">
      <w:start w:val="1"/>
      <w:numFmt w:val="bullet"/>
      <w:lvlText w:val=""/>
      <w:lvlJc w:val="left"/>
      <w:pPr>
        <w:ind w:left="720" w:hanging="360"/>
      </w:pPr>
      <w:rPr>
        <w:rFonts w:ascii="Symbol" w:hAnsi="Symbol" w:hint="default"/>
      </w:rPr>
    </w:lvl>
    <w:lvl w:ilvl="1" w:tplc="8334CCE2" w:tentative="1">
      <w:start w:val="1"/>
      <w:numFmt w:val="bullet"/>
      <w:lvlText w:val="o"/>
      <w:lvlJc w:val="left"/>
      <w:pPr>
        <w:ind w:left="1440" w:hanging="360"/>
      </w:pPr>
      <w:rPr>
        <w:rFonts w:ascii="Courier New" w:hAnsi="Courier New" w:cs="Courier New" w:hint="default"/>
      </w:rPr>
    </w:lvl>
    <w:lvl w:ilvl="2" w:tplc="9F120BF6" w:tentative="1">
      <w:start w:val="1"/>
      <w:numFmt w:val="bullet"/>
      <w:lvlText w:val=""/>
      <w:lvlJc w:val="left"/>
      <w:pPr>
        <w:ind w:left="2160" w:hanging="360"/>
      </w:pPr>
      <w:rPr>
        <w:rFonts w:ascii="Wingdings" w:hAnsi="Wingdings" w:hint="default"/>
      </w:rPr>
    </w:lvl>
    <w:lvl w:ilvl="3" w:tplc="19E004C0" w:tentative="1">
      <w:start w:val="1"/>
      <w:numFmt w:val="bullet"/>
      <w:lvlText w:val=""/>
      <w:lvlJc w:val="left"/>
      <w:pPr>
        <w:ind w:left="2880" w:hanging="360"/>
      </w:pPr>
      <w:rPr>
        <w:rFonts w:ascii="Symbol" w:hAnsi="Symbol" w:hint="default"/>
      </w:rPr>
    </w:lvl>
    <w:lvl w:ilvl="4" w:tplc="9364E0F6" w:tentative="1">
      <w:start w:val="1"/>
      <w:numFmt w:val="bullet"/>
      <w:lvlText w:val="o"/>
      <w:lvlJc w:val="left"/>
      <w:pPr>
        <w:ind w:left="3600" w:hanging="360"/>
      </w:pPr>
      <w:rPr>
        <w:rFonts w:ascii="Courier New" w:hAnsi="Courier New" w:cs="Courier New" w:hint="default"/>
      </w:rPr>
    </w:lvl>
    <w:lvl w:ilvl="5" w:tplc="CF98B9CC" w:tentative="1">
      <w:start w:val="1"/>
      <w:numFmt w:val="bullet"/>
      <w:lvlText w:val=""/>
      <w:lvlJc w:val="left"/>
      <w:pPr>
        <w:ind w:left="4320" w:hanging="360"/>
      </w:pPr>
      <w:rPr>
        <w:rFonts w:ascii="Wingdings" w:hAnsi="Wingdings" w:hint="default"/>
      </w:rPr>
    </w:lvl>
    <w:lvl w:ilvl="6" w:tplc="805018BC" w:tentative="1">
      <w:start w:val="1"/>
      <w:numFmt w:val="bullet"/>
      <w:lvlText w:val=""/>
      <w:lvlJc w:val="left"/>
      <w:pPr>
        <w:ind w:left="5040" w:hanging="360"/>
      </w:pPr>
      <w:rPr>
        <w:rFonts w:ascii="Symbol" w:hAnsi="Symbol" w:hint="default"/>
      </w:rPr>
    </w:lvl>
    <w:lvl w:ilvl="7" w:tplc="691254D4" w:tentative="1">
      <w:start w:val="1"/>
      <w:numFmt w:val="bullet"/>
      <w:lvlText w:val="o"/>
      <w:lvlJc w:val="left"/>
      <w:pPr>
        <w:ind w:left="5760" w:hanging="360"/>
      </w:pPr>
      <w:rPr>
        <w:rFonts w:ascii="Courier New" w:hAnsi="Courier New" w:cs="Courier New" w:hint="default"/>
      </w:rPr>
    </w:lvl>
    <w:lvl w:ilvl="8" w:tplc="AE30D9BA" w:tentative="1">
      <w:start w:val="1"/>
      <w:numFmt w:val="bullet"/>
      <w:lvlText w:val=""/>
      <w:lvlJc w:val="left"/>
      <w:pPr>
        <w:ind w:left="6480" w:hanging="360"/>
      </w:pPr>
      <w:rPr>
        <w:rFonts w:ascii="Wingdings" w:hAnsi="Wingdings" w:hint="default"/>
      </w:rPr>
    </w:lvl>
  </w:abstractNum>
  <w:abstractNum w:abstractNumId="1" w15:restartNumberingAfterBreak="0">
    <w:nsid w:val="11395BEF"/>
    <w:multiLevelType w:val="hybridMultilevel"/>
    <w:tmpl w:val="E43C8A48"/>
    <w:lvl w:ilvl="0" w:tplc="B5587B3A">
      <w:start w:val="1"/>
      <w:numFmt w:val="decimal"/>
      <w:lvlText w:val="%1."/>
      <w:lvlJc w:val="left"/>
      <w:pPr>
        <w:ind w:left="720" w:hanging="360"/>
      </w:pPr>
      <w:rPr>
        <w:rFonts w:hint="default"/>
      </w:rPr>
    </w:lvl>
    <w:lvl w:ilvl="1" w:tplc="03202F7A" w:tentative="1">
      <w:start w:val="1"/>
      <w:numFmt w:val="bullet"/>
      <w:lvlText w:val="o"/>
      <w:lvlJc w:val="left"/>
      <w:pPr>
        <w:ind w:left="1440" w:hanging="360"/>
      </w:pPr>
      <w:rPr>
        <w:rFonts w:ascii="Courier New" w:hAnsi="Courier New" w:cs="Courier New" w:hint="default"/>
      </w:rPr>
    </w:lvl>
    <w:lvl w:ilvl="2" w:tplc="B76C261E" w:tentative="1">
      <w:start w:val="1"/>
      <w:numFmt w:val="bullet"/>
      <w:lvlText w:val=""/>
      <w:lvlJc w:val="left"/>
      <w:pPr>
        <w:ind w:left="2160" w:hanging="360"/>
      </w:pPr>
      <w:rPr>
        <w:rFonts w:ascii="Wingdings" w:hAnsi="Wingdings" w:hint="default"/>
      </w:rPr>
    </w:lvl>
    <w:lvl w:ilvl="3" w:tplc="BA5E31DA" w:tentative="1">
      <w:start w:val="1"/>
      <w:numFmt w:val="bullet"/>
      <w:lvlText w:val=""/>
      <w:lvlJc w:val="left"/>
      <w:pPr>
        <w:ind w:left="2880" w:hanging="360"/>
      </w:pPr>
      <w:rPr>
        <w:rFonts w:ascii="Symbol" w:hAnsi="Symbol" w:hint="default"/>
      </w:rPr>
    </w:lvl>
    <w:lvl w:ilvl="4" w:tplc="E62A9416" w:tentative="1">
      <w:start w:val="1"/>
      <w:numFmt w:val="bullet"/>
      <w:lvlText w:val="o"/>
      <w:lvlJc w:val="left"/>
      <w:pPr>
        <w:ind w:left="3600" w:hanging="360"/>
      </w:pPr>
      <w:rPr>
        <w:rFonts w:ascii="Courier New" w:hAnsi="Courier New" w:cs="Courier New" w:hint="default"/>
      </w:rPr>
    </w:lvl>
    <w:lvl w:ilvl="5" w:tplc="8BDE4ED6" w:tentative="1">
      <w:start w:val="1"/>
      <w:numFmt w:val="bullet"/>
      <w:lvlText w:val=""/>
      <w:lvlJc w:val="left"/>
      <w:pPr>
        <w:ind w:left="4320" w:hanging="360"/>
      </w:pPr>
      <w:rPr>
        <w:rFonts w:ascii="Wingdings" w:hAnsi="Wingdings" w:hint="default"/>
      </w:rPr>
    </w:lvl>
    <w:lvl w:ilvl="6" w:tplc="B782938C" w:tentative="1">
      <w:start w:val="1"/>
      <w:numFmt w:val="bullet"/>
      <w:lvlText w:val=""/>
      <w:lvlJc w:val="left"/>
      <w:pPr>
        <w:ind w:left="5040" w:hanging="360"/>
      </w:pPr>
      <w:rPr>
        <w:rFonts w:ascii="Symbol" w:hAnsi="Symbol" w:hint="default"/>
      </w:rPr>
    </w:lvl>
    <w:lvl w:ilvl="7" w:tplc="C9881150" w:tentative="1">
      <w:start w:val="1"/>
      <w:numFmt w:val="bullet"/>
      <w:lvlText w:val="o"/>
      <w:lvlJc w:val="left"/>
      <w:pPr>
        <w:ind w:left="5760" w:hanging="360"/>
      </w:pPr>
      <w:rPr>
        <w:rFonts w:ascii="Courier New" w:hAnsi="Courier New" w:cs="Courier New" w:hint="default"/>
      </w:rPr>
    </w:lvl>
    <w:lvl w:ilvl="8" w:tplc="89F86D6A" w:tentative="1">
      <w:start w:val="1"/>
      <w:numFmt w:val="bullet"/>
      <w:lvlText w:val=""/>
      <w:lvlJc w:val="left"/>
      <w:pPr>
        <w:ind w:left="6480" w:hanging="360"/>
      </w:pPr>
      <w:rPr>
        <w:rFonts w:ascii="Wingdings" w:hAnsi="Wingdings" w:hint="default"/>
      </w:rPr>
    </w:lvl>
  </w:abstractNum>
  <w:abstractNum w:abstractNumId="2" w15:restartNumberingAfterBreak="0">
    <w:nsid w:val="23965CEA"/>
    <w:multiLevelType w:val="hybridMultilevel"/>
    <w:tmpl w:val="30BA9EB0"/>
    <w:lvl w:ilvl="0" w:tplc="FEF8FBB2">
      <w:start w:val="1"/>
      <w:numFmt w:val="decimal"/>
      <w:lvlText w:val="%1."/>
      <w:lvlJc w:val="left"/>
      <w:pPr>
        <w:ind w:left="720" w:hanging="360"/>
      </w:pPr>
      <w:rPr>
        <w:rFonts w:hint="default"/>
        <w:b/>
        <w:bCs/>
      </w:rPr>
    </w:lvl>
    <w:lvl w:ilvl="1" w:tplc="6C6E205A" w:tentative="1">
      <w:start w:val="1"/>
      <w:numFmt w:val="lowerLetter"/>
      <w:lvlText w:val="%2."/>
      <w:lvlJc w:val="left"/>
      <w:pPr>
        <w:ind w:left="1440" w:hanging="360"/>
      </w:pPr>
    </w:lvl>
    <w:lvl w:ilvl="2" w:tplc="90A4659C" w:tentative="1">
      <w:start w:val="1"/>
      <w:numFmt w:val="lowerRoman"/>
      <w:lvlText w:val="%3."/>
      <w:lvlJc w:val="right"/>
      <w:pPr>
        <w:ind w:left="2160" w:hanging="180"/>
      </w:pPr>
    </w:lvl>
    <w:lvl w:ilvl="3" w:tplc="7208F694" w:tentative="1">
      <w:start w:val="1"/>
      <w:numFmt w:val="decimal"/>
      <w:lvlText w:val="%4."/>
      <w:lvlJc w:val="left"/>
      <w:pPr>
        <w:ind w:left="2880" w:hanging="360"/>
      </w:pPr>
    </w:lvl>
    <w:lvl w:ilvl="4" w:tplc="23FCD316" w:tentative="1">
      <w:start w:val="1"/>
      <w:numFmt w:val="lowerLetter"/>
      <w:lvlText w:val="%5."/>
      <w:lvlJc w:val="left"/>
      <w:pPr>
        <w:ind w:left="3600" w:hanging="360"/>
      </w:pPr>
    </w:lvl>
    <w:lvl w:ilvl="5" w:tplc="8444C43E" w:tentative="1">
      <w:start w:val="1"/>
      <w:numFmt w:val="lowerRoman"/>
      <w:lvlText w:val="%6."/>
      <w:lvlJc w:val="right"/>
      <w:pPr>
        <w:ind w:left="4320" w:hanging="180"/>
      </w:pPr>
    </w:lvl>
    <w:lvl w:ilvl="6" w:tplc="27BE12EE" w:tentative="1">
      <w:start w:val="1"/>
      <w:numFmt w:val="decimal"/>
      <w:lvlText w:val="%7."/>
      <w:lvlJc w:val="left"/>
      <w:pPr>
        <w:ind w:left="5040" w:hanging="360"/>
      </w:pPr>
    </w:lvl>
    <w:lvl w:ilvl="7" w:tplc="7786DAE0" w:tentative="1">
      <w:start w:val="1"/>
      <w:numFmt w:val="lowerLetter"/>
      <w:lvlText w:val="%8."/>
      <w:lvlJc w:val="left"/>
      <w:pPr>
        <w:ind w:left="5760" w:hanging="360"/>
      </w:pPr>
    </w:lvl>
    <w:lvl w:ilvl="8" w:tplc="64AC966C" w:tentative="1">
      <w:start w:val="1"/>
      <w:numFmt w:val="lowerRoman"/>
      <w:lvlText w:val="%9."/>
      <w:lvlJc w:val="right"/>
      <w:pPr>
        <w:ind w:left="6480" w:hanging="180"/>
      </w:pPr>
    </w:lvl>
  </w:abstractNum>
  <w:abstractNum w:abstractNumId="3" w15:restartNumberingAfterBreak="0">
    <w:nsid w:val="38833DC1"/>
    <w:multiLevelType w:val="hybridMultilevel"/>
    <w:tmpl w:val="71FE9ED0"/>
    <w:lvl w:ilvl="0" w:tplc="672CA33C">
      <w:start w:val="1"/>
      <w:numFmt w:val="decimal"/>
      <w:lvlText w:val="%1.)"/>
      <w:lvlJc w:val="left"/>
      <w:pPr>
        <w:ind w:left="720" w:hanging="360"/>
      </w:pPr>
      <w:rPr>
        <w:rFonts w:hint="default"/>
      </w:rPr>
    </w:lvl>
    <w:lvl w:ilvl="1" w:tplc="C5D0469C" w:tentative="1">
      <w:start w:val="1"/>
      <w:numFmt w:val="lowerLetter"/>
      <w:lvlText w:val="%2."/>
      <w:lvlJc w:val="left"/>
      <w:pPr>
        <w:ind w:left="1440" w:hanging="360"/>
      </w:pPr>
    </w:lvl>
    <w:lvl w:ilvl="2" w:tplc="569E874C" w:tentative="1">
      <w:start w:val="1"/>
      <w:numFmt w:val="lowerRoman"/>
      <w:lvlText w:val="%3."/>
      <w:lvlJc w:val="right"/>
      <w:pPr>
        <w:ind w:left="2160" w:hanging="180"/>
      </w:pPr>
    </w:lvl>
    <w:lvl w:ilvl="3" w:tplc="082025C2" w:tentative="1">
      <w:start w:val="1"/>
      <w:numFmt w:val="decimal"/>
      <w:lvlText w:val="%4."/>
      <w:lvlJc w:val="left"/>
      <w:pPr>
        <w:ind w:left="2880" w:hanging="360"/>
      </w:pPr>
    </w:lvl>
    <w:lvl w:ilvl="4" w:tplc="CA9A237A" w:tentative="1">
      <w:start w:val="1"/>
      <w:numFmt w:val="lowerLetter"/>
      <w:lvlText w:val="%5."/>
      <w:lvlJc w:val="left"/>
      <w:pPr>
        <w:ind w:left="3600" w:hanging="360"/>
      </w:pPr>
    </w:lvl>
    <w:lvl w:ilvl="5" w:tplc="80C80ED2" w:tentative="1">
      <w:start w:val="1"/>
      <w:numFmt w:val="lowerRoman"/>
      <w:lvlText w:val="%6."/>
      <w:lvlJc w:val="right"/>
      <w:pPr>
        <w:ind w:left="4320" w:hanging="180"/>
      </w:pPr>
    </w:lvl>
    <w:lvl w:ilvl="6" w:tplc="D7A46858" w:tentative="1">
      <w:start w:val="1"/>
      <w:numFmt w:val="decimal"/>
      <w:lvlText w:val="%7."/>
      <w:lvlJc w:val="left"/>
      <w:pPr>
        <w:ind w:left="5040" w:hanging="360"/>
      </w:pPr>
    </w:lvl>
    <w:lvl w:ilvl="7" w:tplc="91AE59EE" w:tentative="1">
      <w:start w:val="1"/>
      <w:numFmt w:val="lowerLetter"/>
      <w:lvlText w:val="%8."/>
      <w:lvlJc w:val="left"/>
      <w:pPr>
        <w:ind w:left="5760" w:hanging="360"/>
      </w:pPr>
    </w:lvl>
    <w:lvl w:ilvl="8" w:tplc="7D06F596" w:tentative="1">
      <w:start w:val="1"/>
      <w:numFmt w:val="lowerRoman"/>
      <w:lvlText w:val="%9."/>
      <w:lvlJc w:val="right"/>
      <w:pPr>
        <w:ind w:left="6480" w:hanging="180"/>
      </w:pPr>
    </w:lvl>
  </w:abstractNum>
  <w:abstractNum w:abstractNumId="4" w15:restartNumberingAfterBreak="0">
    <w:nsid w:val="3AAD4EC2"/>
    <w:multiLevelType w:val="hybridMultilevel"/>
    <w:tmpl w:val="2A708CFC"/>
    <w:lvl w:ilvl="0" w:tplc="A1B2992C">
      <w:start w:val="1"/>
      <w:numFmt w:val="decimal"/>
      <w:lvlText w:val="%1."/>
      <w:lvlJc w:val="left"/>
      <w:pPr>
        <w:ind w:left="720" w:hanging="360"/>
      </w:pPr>
      <w:rPr>
        <w:b/>
        <w:bCs/>
      </w:rPr>
    </w:lvl>
    <w:lvl w:ilvl="1" w:tplc="A73E75BC">
      <w:start w:val="1"/>
      <w:numFmt w:val="lowerLetter"/>
      <w:lvlText w:val="%2."/>
      <w:lvlJc w:val="left"/>
      <w:pPr>
        <w:ind w:left="1440" w:hanging="360"/>
      </w:pPr>
    </w:lvl>
    <w:lvl w:ilvl="2" w:tplc="08CE0E90" w:tentative="1">
      <w:start w:val="1"/>
      <w:numFmt w:val="lowerRoman"/>
      <w:lvlText w:val="%3."/>
      <w:lvlJc w:val="right"/>
      <w:pPr>
        <w:ind w:left="2160" w:hanging="180"/>
      </w:pPr>
    </w:lvl>
    <w:lvl w:ilvl="3" w:tplc="2F1A7B0C" w:tentative="1">
      <w:start w:val="1"/>
      <w:numFmt w:val="decimal"/>
      <w:lvlText w:val="%4."/>
      <w:lvlJc w:val="left"/>
      <w:pPr>
        <w:ind w:left="2880" w:hanging="360"/>
      </w:pPr>
    </w:lvl>
    <w:lvl w:ilvl="4" w:tplc="149602EE" w:tentative="1">
      <w:start w:val="1"/>
      <w:numFmt w:val="lowerLetter"/>
      <w:lvlText w:val="%5."/>
      <w:lvlJc w:val="left"/>
      <w:pPr>
        <w:ind w:left="3600" w:hanging="360"/>
      </w:pPr>
    </w:lvl>
    <w:lvl w:ilvl="5" w:tplc="ACB8B83E" w:tentative="1">
      <w:start w:val="1"/>
      <w:numFmt w:val="lowerRoman"/>
      <w:lvlText w:val="%6."/>
      <w:lvlJc w:val="right"/>
      <w:pPr>
        <w:ind w:left="4320" w:hanging="180"/>
      </w:pPr>
    </w:lvl>
    <w:lvl w:ilvl="6" w:tplc="A00C73F0" w:tentative="1">
      <w:start w:val="1"/>
      <w:numFmt w:val="decimal"/>
      <w:lvlText w:val="%7."/>
      <w:lvlJc w:val="left"/>
      <w:pPr>
        <w:ind w:left="5040" w:hanging="360"/>
      </w:pPr>
    </w:lvl>
    <w:lvl w:ilvl="7" w:tplc="192C1CDA" w:tentative="1">
      <w:start w:val="1"/>
      <w:numFmt w:val="lowerLetter"/>
      <w:lvlText w:val="%8."/>
      <w:lvlJc w:val="left"/>
      <w:pPr>
        <w:ind w:left="5760" w:hanging="360"/>
      </w:pPr>
    </w:lvl>
    <w:lvl w:ilvl="8" w:tplc="2B2CBE20" w:tentative="1">
      <w:start w:val="1"/>
      <w:numFmt w:val="lowerRoman"/>
      <w:lvlText w:val="%9."/>
      <w:lvlJc w:val="right"/>
      <w:pPr>
        <w:ind w:left="6480" w:hanging="180"/>
      </w:pPr>
    </w:lvl>
  </w:abstractNum>
  <w:abstractNum w:abstractNumId="5" w15:restartNumberingAfterBreak="0">
    <w:nsid w:val="4ABD798F"/>
    <w:multiLevelType w:val="hybridMultilevel"/>
    <w:tmpl w:val="F58463DE"/>
    <w:lvl w:ilvl="0" w:tplc="C88A13DE">
      <w:start w:val="1"/>
      <w:numFmt w:val="decimal"/>
      <w:lvlText w:val="%1)"/>
      <w:lvlJc w:val="left"/>
      <w:pPr>
        <w:ind w:left="720" w:hanging="360"/>
      </w:pPr>
      <w:rPr>
        <w:rFonts w:hint="default"/>
      </w:rPr>
    </w:lvl>
    <w:lvl w:ilvl="1" w:tplc="947A6FD6" w:tentative="1">
      <w:start w:val="1"/>
      <w:numFmt w:val="lowerLetter"/>
      <w:lvlText w:val="%2."/>
      <w:lvlJc w:val="left"/>
      <w:pPr>
        <w:ind w:left="1440" w:hanging="360"/>
      </w:pPr>
    </w:lvl>
    <w:lvl w:ilvl="2" w:tplc="E3FE3A8A" w:tentative="1">
      <w:start w:val="1"/>
      <w:numFmt w:val="lowerRoman"/>
      <w:lvlText w:val="%3."/>
      <w:lvlJc w:val="right"/>
      <w:pPr>
        <w:ind w:left="2160" w:hanging="180"/>
      </w:pPr>
    </w:lvl>
    <w:lvl w:ilvl="3" w:tplc="0D7CADE8" w:tentative="1">
      <w:start w:val="1"/>
      <w:numFmt w:val="decimal"/>
      <w:lvlText w:val="%4."/>
      <w:lvlJc w:val="left"/>
      <w:pPr>
        <w:ind w:left="2880" w:hanging="360"/>
      </w:pPr>
    </w:lvl>
    <w:lvl w:ilvl="4" w:tplc="4F001062" w:tentative="1">
      <w:start w:val="1"/>
      <w:numFmt w:val="lowerLetter"/>
      <w:lvlText w:val="%5."/>
      <w:lvlJc w:val="left"/>
      <w:pPr>
        <w:ind w:left="3600" w:hanging="360"/>
      </w:pPr>
    </w:lvl>
    <w:lvl w:ilvl="5" w:tplc="E04C57B4" w:tentative="1">
      <w:start w:val="1"/>
      <w:numFmt w:val="lowerRoman"/>
      <w:lvlText w:val="%6."/>
      <w:lvlJc w:val="right"/>
      <w:pPr>
        <w:ind w:left="4320" w:hanging="180"/>
      </w:pPr>
    </w:lvl>
    <w:lvl w:ilvl="6" w:tplc="E7065F44" w:tentative="1">
      <w:start w:val="1"/>
      <w:numFmt w:val="decimal"/>
      <w:lvlText w:val="%7."/>
      <w:lvlJc w:val="left"/>
      <w:pPr>
        <w:ind w:left="5040" w:hanging="360"/>
      </w:pPr>
    </w:lvl>
    <w:lvl w:ilvl="7" w:tplc="27146FC4" w:tentative="1">
      <w:start w:val="1"/>
      <w:numFmt w:val="lowerLetter"/>
      <w:lvlText w:val="%8."/>
      <w:lvlJc w:val="left"/>
      <w:pPr>
        <w:ind w:left="5760" w:hanging="360"/>
      </w:pPr>
    </w:lvl>
    <w:lvl w:ilvl="8" w:tplc="4AE49608" w:tentative="1">
      <w:start w:val="1"/>
      <w:numFmt w:val="lowerRoman"/>
      <w:lvlText w:val="%9."/>
      <w:lvlJc w:val="right"/>
      <w:pPr>
        <w:ind w:left="6480" w:hanging="180"/>
      </w:pPr>
    </w:lvl>
  </w:abstractNum>
  <w:abstractNum w:abstractNumId="6" w15:restartNumberingAfterBreak="0">
    <w:nsid w:val="611951F9"/>
    <w:multiLevelType w:val="hybridMultilevel"/>
    <w:tmpl w:val="194AB474"/>
    <w:lvl w:ilvl="0" w:tplc="F8E651E6">
      <w:start w:val="1"/>
      <w:numFmt w:val="decimal"/>
      <w:lvlText w:val="%1."/>
      <w:lvlJc w:val="left"/>
      <w:pPr>
        <w:ind w:left="720" w:hanging="360"/>
      </w:pPr>
      <w:rPr>
        <w:rFonts w:hint="default"/>
      </w:rPr>
    </w:lvl>
    <w:lvl w:ilvl="1" w:tplc="44143360" w:tentative="1">
      <w:start w:val="1"/>
      <w:numFmt w:val="lowerLetter"/>
      <w:lvlText w:val="%2."/>
      <w:lvlJc w:val="left"/>
      <w:pPr>
        <w:ind w:left="1440" w:hanging="360"/>
      </w:pPr>
    </w:lvl>
    <w:lvl w:ilvl="2" w:tplc="30EA0412" w:tentative="1">
      <w:start w:val="1"/>
      <w:numFmt w:val="lowerRoman"/>
      <w:lvlText w:val="%3."/>
      <w:lvlJc w:val="right"/>
      <w:pPr>
        <w:ind w:left="2160" w:hanging="180"/>
      </w:pPr>
    </w:lvl>
    <w:lvl w:ilvl="3" w:tplc="69F6A480" w:tentative="1">
      <w:start w:val="1"/>
      <w:numFmt w:val="decimal"/>
      <w:lvlText w:val="%4."/>
      <w:lvlJc w:val="left"/>
      <w:pPr>
        <w:ind w:left="2880" w:hanging="360"/>
      </w:pPr>
    </w:lvl>
    <w:lvl w:ilvl="4" w:tplc="60FAD33A" w:tentative="1">
      <w:start w:val="1"/>
      <w:numFmt w:val="lowerLetter"/>
      <w:lvlText w:val="%5."/>
      <w:lvlJc w:val="left"/>
      <w:pPr>
        <w:ind w:left="3600" w:hanging="360"/>
      </w:pPr>
    </w:lvl>
    <w:lvl w:ilvl="5" w:tplc="E33CF51C" w:tentative="1">
      <w:start w:val="1"/>
      <w:numFmt w:val="lowerRoman"/>
      <w:lvlText w:val="%6."/>
      <w:lvlJc w:val="right"/>
      <w:pPr>
        <w:ind w:left="4320" w:hanging="180"/>
      </w:pPr>
    </w:lvl>
    <w:lvl w:ilvl="6" w:tplc="D714A99E" w:tentative="1">
      <w:start w:val="1"/>
      <w:numFmt w:val="decimal"/>
      <w:lvlText w:val="%7."/>
      <w:lvlJc w:val="left"/>
      <w:pPr>
        <w:ind w:left="5040" w:hanging="360"/>
      </w:pPr>
    </w:lvl>
    <w:lvl w:ilvl="7" w:tplc="BAE4677C" w:tentative="1">
      <w:start w:val="1"/>
      <w:numFmt w:val="lowerLetter"/>
      <w:lvlText w:val="%8."/>
      <w:lvlJc w:val="left"/>
      <w:pPr>
        <w:ind w:left="5760" w:hanging="360"/>
      </w:pPr>
    </w:lvl>
    <w:lvl w:ilvl="8" w:tplc="6D303088" w:tentative="1">
      <w:start w:val="1"/>
      <w:numFmt w:val="lowerRoman"/>
      <w:lvlText w:val="%9."/>
      <w:lvlJc w:val="right"/>
      <w:pPr>
        <w:ind w:left="6480" w:hanging="180"/>
      </w:pPr>
    </w:lvl>
  </w:abstractNum>
  <w:num w:numId="1" w16cid:durableId="1745375017">
    <w:abstractNumId w:val="2"/>
  </w:num>
  <w:num w:numId="2" w16cid:durableId="1653099173">
    <w:abstractNumId w:val="0"/>
  </w:num>
  <w:num w:numId="3" w16cid:durableId="1117913216">
    <w:abstractNumId w:val="6"/>
  </w:num>
  <w:num w:numId="4" w16cid:durableId="1840269173">
    <w:abstractNumId w:val="4"/>
  </w:num>
  <w:num w:numId="5" w16cid:durableId="1688174514">
    <w:abstractNumId w:val="1"/>
  </w:num>
  <w:num w:numId="6" w16cid:durableId="1679308435">
    <w:abstractNumId w:val="5"/>
  </w:num>
  <w:num w:numId="7" w16cid:durableId="1365251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15"/>
    <w:rsid w:val="00001FE8"/>
    <w:rsid w:val="000040CD"/>
    <w:rsid w:val="0000456B"/>
    <w:rsid w:val="00013B2C"/>
    <w:rsid w:val="00013BDC"/>
    <w:rsid w:val="00021A5F"/>
    <w:rsid w:val="00022E79"/>
    <w:rsid w:val="00023091"/>
    <w:rsid w:val="00027590"/>
    <w:rsid w:val="00027A48"/>
    <w:rsid w:val="00031591"/>
    <w:rsid w:val="00031B57"/>
    <w:rsid w:val="0003218B"/>
    <w:rsid w:val="000329E5"/>
    <w:rsid w:val="000331E5"/>
    <w:rsid w:val="00033B22"/>
    <w:rsid w:val="000354CD"/>
    <w:rsid w:val="00035EA4"/>
    <w:rsid w:val="00037183"/>
    <w:rsid w:val="00037C36"/>
    <w:rsid w:val="00043253"/>
    <w:rsid w:val="00043470"/>
    <w:rsid w:val="0004527E"/>
    <w:rsid w:val="00051A86"/>
    <w:rsid w:val="00053164"/>
    <w:rsid w:val="00053E39"/>
    <w:rsid w:val="000562DB"/>
    <w:rsid w:val="00057257"/>
    <w:rsid w:val="00061AF1"/>
    <w:rsid w:val="00074867"/>
    <w:rsid w:val="00082579"/>
    <w:rsid w:val="000848EE"/>
    <w:rsid w:val="00091CB4"/>
    <w:rsid w:val="00091EAA"/>
    <w:rsid w:val="00094A02"/>
    <w:rsid w:val="000956FE"/>
    <w:rsid w:val="00095871"/>
    <w:rsid w:val="000A0094"/>
    <w:rsid w:val="000A1382"/>
    <w:rsid w:val="000A1D6C"/>
    <w:rsid w:val="000A6898"/>
    <w:rsid w:val="000B1FE6"/>
    <w:rsid w:val="000B499E"/>
    <w:rsid w:val="000C022A"/>
    <w:rsid w:val="000C0C06"/>
    <w:rsid w:val="000C2165"/>
    <w:rsid w:val="000C4398"/>
    <w:rsid w:val="000C46B7"/>
    <w:rsid w:val="000C4E34"/>
    <w:rsid w:val="000D00C3"/>
    <w:rsid w:val="000D39C0"/>
    <w:rsid w:val="000D4FE4"/>
    <w:rsid w:val="000D50A0"/>
    <w:rsid w:val="000D58C3"/>
    <w:rsid w:val="000D67CE"/>
    <w:rsid w:val="000E47F9"/>
    <w:rsid w:val="000E6675"/>
    <w:rsid w:val="000F41FE"/>
    <w:rsid w:val="000F454C"/>
    <w:rsid w:val="001013B0"/>
    <w:rsid w:val="001068A4"/>
    <w:rsid w:val="001140D1"/>
    <w:rsid w:val="001140EE"/>
    <w:rsid w:val="00116398"/>
    <w:rsid w:val="00116EA7"/>
    <w:rsid w:val="00120211"/>
    <w:rsid w:val="00124885"/>
    <w:rsid w:val="00125DEF"/>
    <w:rsid w:val="00127B4F"/>
    <w:rsid w:val="00132AD9"/>
    <w:rsid w:val="00133A3C"/>
    <w:rsid w:val="00135542"/>
    <w:rsid w:val="00143778"/>
    <w:rsid w:val="0014459E"/>
    <w:rsid w:val="0014581F"/>
    <w:rsid w:val="00146C2D"/>
    <w:rsid w:val="00146EBB"/>
    <w:rsid w:val="0015141F"/>
    <w:rsid w:val="0015301D"/>
    <w:rsid w:val="00154D3A"/>
    <w:rsid w:val="00155D44"/>
    <w:rsid w:val="00155E97"/>
    <w:rsid w:val="001632B6"/>
    <w:rsid w:val="00165C4E"/>
    <w:rsid w:val="00170637"/>
    <w:rsid w:val="00171CE6"/>
    <w:rsid w:val="0017252F"/>
    <w:rsid w:val="00173ABA"/>
    <w:rsid w:val="00173CD4"/>
    <w:rsid w:val="001803BA"/>
    <w:rsid w:val="00181A12"/>
    <w:rsid w:val="0018782E"/>
    <w:rsid w:val="0019069D"/>
    <w:rsid w:val="00191BA2"/>
    <w:rsid w:val="00191BDF"/>
    <w:rsid w:val="0019528B"/>
    <w:rsid w:val="0019572E"/>
    <w:rsid w:val="0019636E"/>
    <w:rsid w:val="00196607"/>
    <w:rsid w:val="00196660"/>
    <w:rsid w:val="001A24FB"/>
    <w:rsid w:val="001A2A4D"/>
    <w:rsid w:val="001A49A0"/>
    <w:rsid w:val="001A542C"/>
    <w:rsid w:val="001A7B2E"/>
    <w:rsid w:val="001B03CF"/>
    <w:rsid w:val="001B30CF"/>
    <w:rsid w:val="001B6303"/>
    <w:rsid w:val="001B703A"/>
    <w:rsid w:val="001C054C"/>
    <w:rsid w:val="001C1E95"/>
    <w:rsid w:val="001C2315"/>
    <w:rsid w:val="001C3142"/>
    <w:rsid w:val="001C45D9"/>
    <w:rsid w:val="001C513C"/>
    <w:rsid w:val="001C59EE"/>
    <w:rsid w:val="001C752B"/>
    <w:rsid w:val="001D0813"/>
    <w:rsid w:val="001D1012"/>
    <w:rsid w:val="001D7A94"/>
    <w:rsid w:val="001D7BA5"/>
    <w:rsid w:val="001E0D87"/>
    <w:rsid w:val="001E3545"/>
    <w:rsid w:val="001F1BD4"/>
    <w:rsid w:val="001F2DBE"/>
    <w:rsid w:val="001F51D4"/>
    <w:rsid w:val="001F7D57"/>
    <w:rsid w:val="002006F1"/>
    <w:rsid w:val="0020397E"/>
    <w:rsid w:val="00203CE7"/>
    <w:rsid w:val="00204A3F"/>
    <w:rsid w:val="00205205"/>
    <w:rsid w:val="00205C55"/>
    <w:rsid w:val="0020760E"/>
    <w:rsid w:val="00210586"/>
    <w:rsid w:val="00214697"/>
    <w:rsid w:val="0021625E"/>
    <w:rsid w:val="002162D3"/>
    <w:rsid w:val="00221215"/>
    <w:rsid w:val="00226DF9"/>
    <w:rsid w:val="00231636"/>
    <w:rsid w:val="002316DA"/>
    <w:rsid w:val="00233ECF"/>
    <w:rsid w:val="00234A58"/>
    <w:rsid w:val="00236273"/>
    <w:rsid w:val="00237BF1"/>
    <w:rsid w:val="00240399"/>
    <w:rsid w:val="00242C54"/>
    <w:rsid w:val="00242C89"/>
    <w:rsid w:val="00243D5A"/>
    <w:rsid w:val="002506CC"/>
    <w:rsid w:val="00253868"/>
    <w:rsid w:val="00254307"/>
    <w:rsid w:val="002550EF"/>
    <w:rsid w:val="002565A0"/>
    <w:rsid w:val="00261260"/>
    <w:rsid w:val="0026224C"/>
    <w:rsid w:val="0027135B"/>
    <w:rsid w:val="002717ED"/>
    <w:rsid w:val="00271897"/>
    <w:rsid w:val="002773AF"/>
    <w:rsid w:val="002805EB"/>
    <w:rsid w:val="0028693F"/>
    <w:rsid w:val="00287237"/>
    <w:rsid w:val="002919E9"/>
    <w:rsid w:val="0029470C"/>
    <w:rsid w:val="002A00B9"/>
    <w:rsid w:val="002A0382"/>
    <w:rsid w:val="002A2955"/>
    <w:rsid w:val="002A61E2"/>
    <w:rsid w:val="002B1E1A"/>
    <w:rsid w:val="002B283F"/>
    <w:rsid w:val="002B451D"/>
    <w:rsid w:val="002C16C3"/>
    <w:rsid w:val="002D0DCF"/>
    <w:rsid w:val="002D0DEB"/>
    <w:rsid w:val="002D1DDE"/>
    <w:rsid w:val="002D4C16"/>
    <w:rsid w:val="002D6D84"/>
    <w:rsid w:val="002E25F2"/>
    <w:rsid w:val="002E2CA5"/>
    <w:rsid w:val="002E3C2C"/>
    <w:rsid w:val="002E4B9F"/>
    <w:rsid w:val="002E6CC7"/>
    <w:rsid w:val="002F6147"/>
    <w:rsid w:val="002F6A83"/>
    <w:rsid w:val="003052FB"/>
    <w:rsid w:val="00315744"/>
    <w:rsid w:val="00317D74"/>
    <w:rsid w:val="003250B4"/>
    <w:rsid w:val="00326239"/>
    <w:rsid w:val="003276E2"/>
    <w:rsid w:val="00330467"/>
    <w:rsid w:val="003316FB"/>
    <w:rsid w:val="00331A21"/>
    <w:rsid w:val="00331A35"/>
    <w:rsid w:val="00342373"/>
    <w:rsid w:val="00343D64"/>
    <w:rsid w:val="0034754C"/>
    <w:rsid w:val="00350646"/>
    <w:rsid w:val="003512CC"/>
    <w:rsid w:val="00354326"/>
    <w:rsid w:val="00354BE5"/>
    <w:rsid w:val="003556F8"/>
    <w:rsid w:val="00356852"/>
    <w:rsid w:val="003614D6"/>
    <w:rsid w:val="00363004"/>
    <w:rsid w:val="00364479"/>
    <w:rsid w:val="0036665B"/>
    <w:rsid w:val="003832F3"/>
    <w:rsid w:val="00390AFE"/>
    <w:rsid w:val="00393E90"/>
    <w:rsid w:val="003946AA"/>
    <w:rsid w:val="003976A6"/>
    <w:rsid w:val="003A3715"/>
    <w:rsid w:val="003A3C85"/>
    <w:rsid w:val="003A5111"/>
    <w:rsid w:val="003A59A2"/>
    <w:rsid w:val="003B1D48"/>
    <w:rsid w:val="003B465A"/>
    <w:rsid w:val="003B50F4"/>
    <w:rsid w:val="003B7BEC"/>
    <w:rsid w:val="003C383A"/>
    <w:rsid w:val="003D3E3C"/>
    <w:rsid w:val="003E303E"/>
    <w:rsid w:val="003E5580"/>
    <w:rsid w:val="003E6260"/>
    <w:rsid w:val="003F0013"/>
    <w:rsid w:val="003F4786"/>
    <w:rsid w:val="003F545A"/>
    <w:rsid w:val="003F72F3"/>
    <w:rsid w:val="003F7E9F"/>
    <w:rsid w:val="00404ED1"/>
    <w:rsid w:val="004064E5"/>
    <w:rsid w:val="0041178C"/>
    <w:rsid w:val="00413D6D"/>
    <w:rsid w:val="00414846"/>
    <w:rsid w:val="00414C2D"/>
    <w:rsid w:val="00415185"/>
    <w:rsid w:val="00416402"/>
    <w:rsid w:val="0041755C"/>
    <w:rsid w:val="00417FE0"/>
    <w:rsid w:val="00420737"/>
    <w:rsid w:val="00421DC3"/>
    <w:rsid w:val="004236DC"/>
    <w:rsid w:val="00426AF4"/>
    <w:rsid w:val="00433955"/>
    <w:rsid w:val="00437332"/>
    <w:rsid w:val="00441DF6"/>
    <w:rsid w:val="00446655"/>
    <w:rsid w:val="00451AC3"/>
    <w:rsid w:val="00453100"/>
    <w:rsid w:val="0045337D"/>
    <w:rsid w:val="004555E5"/>
    <w:rsid w:val="00460D81"/>
    <w:rsid w:val="00465CB6"/>
    <w:rsid w:val="00466DCF"/>
    <w:rsid w:val="004709C1"/>
    <w:rsid w:val="00470D62"/>
    <w:rsid w:val="00470EBD"/>
    <w:rsid w:val="004725FD"/>
    <w:rsid w:val="004727E5"/>
    <w:rsid w:val="0048304E"/>
    <w:rsid w:val="00483BEF"/>
    <w:rsid w:val="00483F2A"/>
    <w:rsid w:val="00485E4C"/>
    <w:rsid w:val="004868A6"/>
    <w:rsid w:val="00486CBB"/>
    <w:rsid w:val="00493FEC"/>
    <w:rsid w:val="00494E1A"/>
    <w:rsid w:val="00495A10"/>
    <w:rsid w:val="004960AD"/>
    <w:rsid w:val="0049753E"/>
    <w:rsid w:val="004A17F9"/>
    <w:rsid w:val="004A32F8"/>
    <w:rsid w:val="004A4C03"/>
    <w:rsid w:val="004A4E23"/>
    <w:rsid w:val="004B78D6"/>
    <w:rsid w:val="004C0247"/>
    <w:rsid w:val="004C2CE0"/>
    <w:rsid w:val="004C3324"/>
    <w:rsid w:val="004C3B24"/>
    <w:rsid w:val="004C5296"/>
    <w:rsid w:val="004C5906"/>
    <w:rsid w:val="004C63CA"/>
    <w:rsid w:val="004C69D6"/>
    <w:rsid w:val="004C7944"/>
    <w:rsid w:val="004D1271"/>
    <w:rsid w:val="004D15DF"/>
    <w:rsid w:val="004D7241"/>
    <w:rsid w:val="004D79B0"/>
    <w:rsid w:val="004E4AEA"/>
    <w:rsid w:val="004E6AF4"/>
    <w:rsid w:val="004E7673"/>
    <w:rsid w:val="004E7BDC"/>
    <w:rsid w:val="004F0335"/>
    <w:rsid w:val="004F0A1A"/>
    <w:rsid w:val="004F4F8C"/>
    <w:rsid w:val="004F5A9E"/>
    <w:rsid w:val="005002BE"/>
    <w:rsid w:val="00501835"/>
    <w:rsid w:val="005031F6"/>
    <w:rsid w:val="005055E2"/>
    <w:rsid w:val="00510E56"/>
    <w:rsid w:val="00514CD4"/>
    <w:rsid w:val="00515677"/>
    <w:rsid w:val="005162D5"/>
    <w:rsid w:val="00523F3D"/>
    <w:rsid w:val="00523FB4"/>
    <w:rsid w:val="005263D6"/>
    <w:rsid w:val="00536435"/>
    <w:rsid w:val="00540577"/>
    <w:rsid w:val="00550976"/>
    <w:rsid w:val="00551693"/>
    <w:rsid w:val="00557C2C"/>
    <w:rsid w:val="00557F21"/>
    <w:rsid w:val="00560DB9"/>
    <w:rsid w:val="005626DC"/>
    <w:rsid w:val="00563CC2"/>
    <w:rsid w:val="0056709D"/>
    <w:rsid w:val="00570399"/>
    <w:rsid w:val="00574AD5"/>
    <w:rsid w:val="005760AF"/>
    <w:rsid w:val="00580970"/>
    <w:rsid w:val="00580CF0"/>
    <w:rsid w:val="00584C9D"/>
    <w:rsid w:val="00591D54"/>
    <w:rsid w:val="00592059"/>
    <w:rsid w:val="005A404F"/>
    <w:rsid w:val="005B0022"/>
    <w:rsid w:val="005B02DE"/>
    <w:rsid w:val="005B298B"/>
    <w:rsid w:val="005B3D64"/>
    <w:rsid w:val="005B6DC8"/>
    <w:rsid w:val="005C0C9D"/>
    <w:rsid w:val="005C30D2"/>
    <w:rsid w:val="005D008A"/>
    <w:rsid w:val="005D00BC"/>
    <w:rsid w:val="005D4B47"/>
    <w:rsid w:val="005E1552"/>
    <w:rsid w:val="005E1CA2"/>
    <w:rsid w:val="005E2EFB"/>
    <w:rsid w:val="005F0065"/>
    <w:rsid w:val="005F1408"/>
    <w:rsid w:val="005F145D"/>
    <w:rsid w:val="005F3554"/>
    <w:rsid w:val="005F3E74"/>
    <w:rsid w:val="005F4D6B"/>
    <w:rsid w:val="006001C2"/>
    <w:rsid w:val="00600D11"/>
    <w:rsid w:val="006026C3"/>
    <w:rsid w:val="006043BB"/>
    <w:rsid w:val="006065E1"/>
    <w:rsid w:val="006070B5"/>
    <w:rsid w:val="00611508"/>
    <w:rsid w:val="006120D5"/>
    <w:rsid w:val="00613C99"/>
    <w:rsid w:val="00614B67"/>
    <w:rsid w:val="00624B61"/>
    <w:rsid w:val="00624CDE"/>
    <w:rsid w:val="006270FE"/>
    <w:rsid w:val="0062723A"/>
    <w:rsid w:val="006308B4"/>
    <w:rsid w:val="0063196A"/>
    <w:rsid w:val="0063199C"/>
    <w:rsid w:val="00633005"/>
    <w:rsid w:val="00633744"/>
    <w:rsid w:val="0063378C"/>
    <w:rsid w:val="0063478B"/>
    <w:rsid w:val="006353CB"/>
    <w:rsid w:val="00635E62"/>
    <w:rsid w:val="00637EE2"/>
    <w:rsid w:val="0064080F"/>
    <w:rsid w:val="00640A33"/>
    <w:rsid w:val="006426E0"/>
    <w:rsid w:val="006438A1"/>
    <w:rsid w:val="006456FC"/>
    <w:rsid w:val="00645D8A"/>
    <w:rsid w:val="006558F1"/>
    <w:rsid w:val="00660E18"/>
    <w:rsid w:val="00661BB8"/>
    <w:rsid w:val="00661FC9"/>
    <w:rsid w:val="00663EE5"/>
    <w:rsid w:val="00666478"/>
    <w:rsid w:val="006668CC"/>
    <w:rsid w:val="006711BA"/>
    <w:rsid w:val="006755D3"/>
    <w:rsid w:val="00676D40"/>
    <w:rsid w:val="0068432C"/>
    <w:rsid w:val="006915B0"/>
    <w:rsid w:val="00692098"/>
    <w:rsid w:val="00695229"/>
    <w:rsid w:val="00697158"/>
    <w:rsid w:val="006A0B8E"/>
    <w:rsid w:val="006A55C2"/>
    <w:rsid w:val="006A5A85"/>
    <w:rsid w:val="006B1331"/>
    <w:rsid w:val="006B52FE"/>
    <w:rsid w:val="006B7966"/>
    <w:rsid w:val="006C19D4"/>
    <w:rsid w:val="006C2837"/>
    <w:rsid w:val="006C2DFE"/>
    <w:rsid w:val="006C7584"/>
    <w:rsid w:val="006D0095"/>
    <w:rsid w:val="006D1E73"/>
    <w:rsid w:val="006D26DD"/>
    <w:rsid w:val="006D4255"/>
    <w:rsid w:val="006D7433"/>
    <w:rsid w:val="006D74A8"/>
    <w:rsid w:val="006E251D"/>
    <w:rsid w:val="006E3570"/>
    <w:rsid w:val="006F081D"/>
    <w:rsid w:val="006F58EB"/>
    <w:rsid w:val="0070314D"/>
    <w:rsid w:val="00704CDB"/>
    <w:rsid w:val="00707BCA"/>
    <w:rsid w:val="00717081"/>
    <w:rsid w:val="00720742"/>
    <w:rsid w:val="0072080C"/>
    <w:rsid w:val="007236DF"/>
    <w:rsid w:val="00724366"/>
    <w:rsid w:val="00725ED4"/>
    <w:rsid w:val="007263E7"/>
    <w:rsid w:val="007319F2"/>
    <w:rsid w:val="0073207B"/>
    <w:rsid w:val="0073359B"/>
    <w:rsid w:val="00734502"/>
    <w:rsid w:val="007349F1"/>
    <w:rsid w:val="00735014"/>
    <w:rsid w:val="007366FF"/>
    <w:rsid w:val="00736F03"/>
    <w:rsid w:val="007379A2"/>
    <w:rsid w:val="007404F6"/>
    <w:rsid w:val="007451B1"/>
    <w:rsid w:val="007452F6"/>
    <w:rsid w:val="007518D2"/>
    <w:rsid w:val="00751EED"/>
    <w:rsid w:val="00751F80"/>
    <w:rsid w:val="00752DBB"/>
    <w:rsid w:val="00753A5E"/>
    <w:rsid w:val="00757BD8"/>
    <w:rsid w:val="007717A3"/>
    <w:rsid w:val="0077236A"/>
    <w:rsid w:val="00772A65"/>
    <w:rsid w:val="007747C7"/>
    <w:rsid w:val="00775C05"/>
    <w:rsid w:val="00780BC9"/>
    <w:rsid w:val="007814FE"/>
    <w:rsid w:val="007827EA"/>
    <w:rsid w:val="007909DB"/>
    <w:rsid w:val="007926C6"/>
    <w:rsid w:val="00792C2B"/>
    <w:rsid w:val="00793590"/>
    <w:rsid w:val="007A36AE"/>
    <w:rsid w:val="007A3CAA"/>
    <w:rsid w:val="007A40F7"/>
    <w:rsid w:val="007A4B97"/>
    <w:rsid w:val="007A5E65"/>
    <w:rsid w:val="007A6314"/>
    <w:rsid w:val="007A746C"/>
    <w:rsid w:val="007B1457"/>
    <w:rsid w:val="007B39BA"/>
    <w:rsid w:val="007B423A"/>
    <w:rsid w:val="007C1829"/>
    <w:rsid w:val="007C4BD5"/>
    <w:rsid w:val="007C55FB"/>
    <w:rsid w:val="007C5E59"/>
    <w:rsid w:val="007C61A1"/>
    <w:rsid w:val="007D42EA"/>
    <w:rsid w:val="007D61B1"/>
    <w:rsid w:val="007D69F6"/>
    <w:rsid w:val="007D7C41"/>
    <w:rsid w:val="007E197D"/>
    <w:rsid w:val="007E21E1"/>
    <w:rsid w:val="007E4C4E"/>
    <w:rsid w:val="007E4DDF"/>
    <w:rsid w:val="007F7544"/>
    <w:rsid w:val="007F78D5"/>
    <w:rsid w:val="00800C1E"/>
    <w:rsid w:val="00800D00"/>
    <w:rsid w:val="008034CC"/>
    <w:rsid w:val="00804B20"/>
    <w:rsid w:val="0080605E"/>
    <w:rsid w:val="00820884"/>
    <w:rsid w:val="0082262B"/>
    <w:rsid w:val="0082347A"/>
    <w:rsid w:val="00831B40"/>
    <w:rsid w:val="00835386"/>
    <w:rsid w:val="008359A9"/>
    <w:rsid w:val="008416B4"/>
    <w:rsid w:val="00846710"/>
    <w:rsid w:val="00847C65"/>
    <w:rsid w:val="00852ED0"/>
    <w:rsid w:val="008569F1"/>
    <w:rsid w:val="00864768"/>
    <w:rsid w:val="0086564C"/>
    <w:rsid w:val="00866777"/>
    <w:rsid w:val="00866CAA"/>
    <w:rsid w:val="00870FC9"/>
    <w:rsid w:val="00871588"/>
    <w:rsid w:val="008719FE"/>
    <w:rsid w:val="0087414B"/>
    <w:rsid w:val="00875808"/>
    <w:rsid w:val="00876E0C"/>
    <w:rsid w:val="00881CBA"/>
    <w:rsid w:val="00882830"/>
    <w:rsid w:val="00882E4E"/>
    <w:rsid w:val="008830A0"/>
    <w:rsid w:val="0088560E"/>
    <w:rsid w:val="00886130"/>
    <w:rsid w:val="00892156"/>
    <w:rsid w:val="008927D4"/>
    <w:rsid w:val="00892F51"/>
    <w:rsid w:val="0089365D"/>
    <w:rsid w:val="00894A72"/>
    <w:rsid w:val="00894F1D"/>
    <w:rsid w:val="00895A8C"/>
    <w:rsid w:val="008A28C4"/>
    <w:rsid w:val="008A5B29"/>
    <w:rsid w:val="008A5D00"/>
    <w:rsid w:val="008A680E"/>
    <w:rsid w:val="008A7122"/>
    <w:rsid w:val="008A7E9D"/>
    <w:rsid w:val="008B069C"/>
    <w:rsid w:val="008B190D"/>
    <w:rsid w:val="008B321C"/>
    <w:rsid w:val="008C1925"/>
    <w:rsid w:val="008C1B43"/>
    <w:rsid w:val="008C2712"/>
    <w:rsid w:val="008C39BA"/>
    <w:rsid w:val="008C4863"/>
    <w:rsid w:val="008C5887"/>
    <w:rsid w:val="008C6BFE"/>
    <w:rsid w:val="008D5391"/>
    <w:rsid w:val="008D682A"/>
    <w:rsid w:val="008D6EBC"/>
    <w:rsid w:val="008E0E31"/>
    <w:rsid w:val="008E1B36"/>
    <w:rsid w:val="008E34F7"/>
    <w:rsid w:val="008E3983"/>
    <w:rsid w:val="008E5918"/>
    <w:rsid w:val="008E72CD"/>
    <w:rsid w:val="008F1B1D"/>
    <w:rsid w:val="008F1FFD"/>
    <w:rsid w:val="008F3F1D"/>
    <w:rsid w:val="008F7EB1"/>
    <w:rsid w:val="00900393"/>
    <w:rsid w:val="009004E2"/>
    <w:rsid w:val="009024CE"/>
    <w:rsid w:val="00910A46"/>
    <w:rsid w:val="00913502"/>
    <w:rsid w:val="009139BD"/>
    <w:rsid w:val="00913CEA"/>
    <w:rsid w:val="00916A7A"/>
    <w:rsid w:val="0091700C"/>
    <w:rsid w:val="0092097C"/>
    <w:rsid w:val="009235B1"/>
    <w:rsid w:val="00924366"/>
    <w:rsid w:val="00924664"/>
    <w:rsid w:val="00925FED"/>
    <w:rsid w:val="00926FBC"/>
    <w:rsid w:val="00927E82"/>
    <w:rsid w:val="00933E3D"/>
    <w:rsid w:val="00934913"/>
    <w:rsid w:val="00937434"/>
    <w:rsid w:val="00940FF7"/>
    <w:rsid w:val="009437C6"/>
    <w:rsid w:val="0094402F"/>
    <w:rsid w:val="00946B66"/>
    <w:rsid w:val="00946DAF"/>
    <w:rsid w:val="0094767B"/>
    <w:rsid w:val="00950FE2"/>
    <w:rsid w:val="00952CB2"/>
    <w:rsid w:val="009532E3"/>
    <w:rsid w:val="00953F26"/>
    <w:rsid w:val="009573F2"/>
    <w:rsid w:val="00963E22"/>
    <w:rsid w:val="0097387C"/>
    <w:rsid w:val="00974CDC"/>
    <w:rsid w:val="009811FE"/>
    <w:rsid w:val="00987C7C"/>
    <w:rsid w:val="00990FE5"/>
    <w:rsid w:val="00991A97"/>
    <w:rsid w:val="0099242C"/>
    <w:rsid w:val="0099397E"/>
    <w:rsid w:val="00994115"/>
    <w:rsid w:val="00995D9C"/>
    <w:rsid w:val="0099790E"/>
    <w:rsid w:val="009A1D84"/>
    <w:rsid w:val="009A3F0C"/>
    <w:rsid w:val="009A4800"/>
    <w:rsid w:val="009A6B43"/>
    <w:rsid w:val="009B0361"/>
    <w:rsid w:val="009B0B34"/>
    <w:rsid w:val="009B1D6E"/>
    <w:rsid w:val="009B5342"/>
    <w:rsid w:val="009B6040"/>
    <w:rsid w:val="009B7A6A"/>
    <w:rsid w:val="009C1A53"/>
    <w:rsid w:val="009C2002"/>
    <w:rsid w:val="009C245F"/>
    <w:rsid w:val="009C5092"/>
    <w:rsid w:val="009D12CE"/>
    <w:rsid w:val="009D615F"/>
    <w:rsid w:val="009E6C2B"/>
    <w:rsid w:val="009F018B"/>
    <w:rsid w:val="009F0F05"/>
    <w:rsid w:val="009F4B8F"/>
    <w:rsid w:val="009F6494"/>
    <w:rsid w:val="009F6515"/>
    <w:rsid w:val="009F6C11"/>
    <w:rsid w:val="009F6D74"/>
    <w:rsid w:val="00A02AAD"/>
    <w:rsid w:val="00A04296"/>
    <w:rsid w:val="00A04586"/>
    <w:rsid w:val="00A0500D"/>
    <w:rsid w:val="00A055B0"/>
    <w:rsid w:val="00A06070"/>
    <w:rsid w:val="00A062D0"/>
    <w:rsid w:val="00A0790B"/>
    <w:rsid w:val="00A10984"/>
    <w:rsid w:val="00A1513D"/>
    <w:rsid w:val="00A1578A"/>
    <w:rsid w:val="00A17C8D"/>
    <w:rsid w:val="00A20132"/>
    <w:rsid w:val="00A23CA0"/>
    <w:rsid w:val="00A24E2B"/>
    <w:rsid w:val="00A25395"/>
    <w:rsid w:val="00A27286"/>
    <w:rsid w:val="00A27C66"/>
    <w:rsid w:val="00A319D4"/>
    <w:rsid w:val="00A344DB"/>
    <w:rsid w:val="00A34607"/>
    <w:rsid w:val="00A349B7"/>
    <w:rsid w:val="00A3624D"/>
    <w:rsid w:val="00A37839"/>
    <w:rsid w:val="00A42103"/>
    <w:rsid w:val="00A42326"/>
    <w:rsid w:val="00A44B74"/>
    <w:rsid w:val="00A46FB0"/>
    <w:rsid w:val="00A5232B"/>
    <w:rsid w:val="00A55BC2"/>
    <w:rsid w:val="00A60C6B"/>
    <w:rsid w:val="00A61BC8"/>
    <w:rsid w:val="00A67011"/>
    <w:rsid w:val="00A67F14"/>
    <w:rsid w:val="00A72AA6"/>
    <w:rsid w:val="00A72E3B"/>
    <w:rsid w:val="00A75322"/>
    <w:rsid w:val="00A76037"/>
    <w:rsid w:val="00A76167"/>
    <w:rsid w:val="00A7658E"/>
    <w:rsid w:val="00A773AD"/>
    <w:rsid w:val="00A77D4A"/>
    <w:rsid w:val="00A8041B"/>
    <w:rsid w:val="00A80AF4"/>
    <w:rsid w:val="00A822D2"/>
    <w:rsid w:val="00A84A86"/>
    <w:rsid w:val="00A909EE"/>
    <w:rsid w:val="00A92BC5"/>
    <w:rsid w:val="00A9473D"/>
    <w:rsid w:val="00AA27F4"/>
    <w:rsid w:val="00AA3FF9"/>
    <w:rsid w:val="00AA7F00"/>
    <w:rsid w:val="00AB2F15"/>
    <w:rsid w:val="00AB4571"/>
    <w:rsid w:val="00AB4679"/>
    <w:rsid w:val="00AC11BE"/>
    <w:rsid w:val="00AC3361"/>
    <w:rsid w:val="00AC6DD1"/>
    <w:rsid w:val="00AC7332"/>
    <w:rsid w:val="00AD0AE6"/>
    <w:rsid w:val="00AD213C"/>
    <w:rsid w:val="00AD30A2"/>
    <w:rsid w:val="00AD364D"/>
    <w:rsid w:val="00AD3930"/>
    <w:rsid w:val="00AD44D9"/>
    <w:rsid w:val="00AD74C7"/>
    <w:rsid w:val="00AD7C37"/>
    <w:rsid w:val="00AF12D4"/>
    <w:rsid w:val="00AF19F9"/>
    <w:rsid w:val="00AF3CAD"/>
    <w:rsid w:val="00AF69AB"/>
    <w:rsid w:val="00AF6B9A"/>
    <w:rsid w:val="00B03F9D"/>
    <w:rsid w:val="00B04393"/>
    <w:rsid w:val="00B06C5A"/>
    <w:rsid w:val="00B11309"/>
    <w:rsid w:val="00B12387"/>
    <w:rsid w:val="00B13517"/>
    <w:rsid w:val="00B13C5D"/>
    <w:rsid w:val="00B16A8F"/>
    <w:rsid w:val="00B170B2"/>
    <w:rsid w:val="00B17693"/>
    <w:rsid w:val="00B2094C"/>
    <w:rsid w:val="00B24E36"/>
    <w:rsid w:val="00B25760"/>
    <w:rsid w:val="00B26862"/>
    <w:rsid w:val="00B31CF3"/>
    <w:rsid w:val="00B33143"/>
    <w:rsid w:val="00B41264"/>
    <w:rsid w:val="00B44952"/>
    <w:rsid w:val="00B44B48"/>
    <w:rsid w:val="00B45328"/>
    <w:rsid w:val="00B52563"/>
    <w:rsid w:val="00B525E4"/>
    <w:rsid w:val="00B53FB3"/>
    <w:rsid w:val="00B606B0"/>
    <w:rsid w:val="00B67DE9"/>
    <w:rsid w:val="00B80964"/>
    <w:rsid w:val="00B90778"/>
    <w:rsid w:val="00B9530C"/>
    <w:rsid w:val="00B972E7"/>
    <w:rsid w:val="00B9770E"/>
    <w:rsid w:val="00B97A30"/>
    <w:rsid w:val="00BA09F1"/>
    <w:rsid w:val="00BA162B"/>
    <w:rsid w:val="00BA6369"/>
    <w:rsid w:val="00BA65B9"/>
    <w:rsid w:val="00BA7373"/>
    <w:rsid w:val="00BB195B"/>
    <w:rsid w:val="00BB2075"/>
    <w:rsid w:val="00BB4F65"/>
    <w:rsid w:val="00BB652F"/>
    <w:rsid w:val="00BB6F18"/>
    <w:rsid w:val="00BB7F4D"/>
    <w:rsid w:val="00BC0FBC"/>
    <w:rsid w:val="00BC4234"/>
    <w:rsid w:val="00BC4549"/>
    <w:rsid w:val="00BC5FFE"/>
    <w:rsid w:val="00BC746B"/>
    <w:rsid w:val="00BD7436"/>
    <w:rsid w:val="00BE05D6"/>
    <w:rsid w:val="00BE06AF"/>
    <w:rsid w:val="00BE1DBB"/>
    <w:rsid w:val="00BE27CF"/>
    <w:rsid w:val="00BE3A83"/>
    <w:rsid w:val="00BE43F4"/>
    <w:rsid w:val="00BE5B1C"/>
    <w:rsid w:val="00BE6573"/>
    <w:rsid w:val="00BE6AE1"/>
    <w:rsid w:val="00BF1E92"/>
    <w:rsid w:val="00BF385F"/>
    <w:rsid w:val="00BF390A"/>
    <w:rsid w:val="00BF5674"/>
    <w:rsid w:val="00BF6BC9"/>
    <w:rsid w:val="00BF6DCB"/>
    <w:rsid w:val="00C021ED"/>
    <w:rsid w:val="00C022EA"/>
    <w:rsid w:val="00C0230D"/>
    <w:rsid w:val="00C07CA0"/>
    <w:rsid w:val="00C11652"/>
    <w:rsid w:val="00C153D2"/>
    <w:rsid w:val="00C170DF"/>
    <w:rsid w:val="00C23936"/>
    <w:rsid w:val="00C23D35"/>
    <w:rsid w:val="00C23EE8"/>
    <w:rsid w:val="00C25282"/>
    <w:rsid w:val="00C26204"/>
    <w:rsid w:val="00C27287"/>
    <w:rsid w:val="00C27BD1"/>
    <w:rsid w:val="00C346B8"/>
    <w:rsid w:val="00C35EA6"/>
    <w:rsid w:val="00C367B6"/>
    <w:rsid w:val="00C44997"/>
    <w:rsid w:val="00C472A7"/>
    <w:rsid w:val="00C53B2D"/>
    <w:rsid w:val="00C53CBE"/>
    <w:rsid w:val="00C57388"/>
    <w:rsid w:val="00C5751A"/>
    <w:rsid w:val="00C62A56"/>
    <w:rsid w:val="00C70825"/>
    <w:rsid w:val="00C74511"/>
    <w:rsid w:val="00C74DBB"/>
    <w:rsid w:val="00C767C2"/>
    <w:rsid w:val="00C80898"/>
    <w:rsid w:val="00C85BC6"/>
    <w:rsid w:val="00C90C1F"/>
    <w:rsid w:val="00C934B2"/>
    <w:rsid w:val="00C95445"/>
    <w:rsid w:val="00CA23A7"/>
    <w:rsid w:val="00CA4DD2"/>
    <w:rsid w:val="00CA7B2B"/>
    <w:rsid w:val="00CB2450"/>
    <w:rsid w:val="00CB2B12"/>
    <w:rsid w:val="00CB38BF"/>
    <w:rsid w:val="00CB41BE"/>
    <w:rsid w:val="00CB46DD"/>
    <w:rsid w:val="00CC2BBC"/>
    <w:rsid w:val="00CC4574"/>
    <w:rsid w:val="00CC4F48"/>
    <w:rsid w:val="00CC55F7"/>
    <w:rsid w:val="00CC6CDC"/>
    <w:rsid w:val="00CD068E"/>
    <w:rsid w:val="00CD18E2"/>
    <w:rsid w:val="00CD52EC"/>
    <w:rsid w:val="00CD58C1"/>
    <w:rsid w:val="00CD5DE7"/>
    <w:rsid w:val="00CD689D"/>
    <w:rsid w:val="00CD6EDD"/>
    <w:rsid w:val="00CE01AF"/>
    <w:rsid w:val="00CE19FF"/>
    <w:rsid w:val="00CE33C2"/>
    <w:rsid w:val="00CF10E4"/>
    <w:rsid w:val="00CF13D3"/>
    <w:rsid w:val="00CF62FD"/>
    <w:rsid w:val="00CF69A3"/>
    <w:rsid w:val="00CF701A"/>
    <w:rsid w:val="00CF743F"/>
    <w:rsid w:val="00D03C75"/>
    <w:rsid w:val="00D05899"/>
    <w:rsid w:val="00D05CDB"/>
    <w:rsid w:val="00D1360F"/>
    <w:rsid w:val="00D14936"/>
    <w:rsid w:val="00D21491"/>
    <w:rsid w:val="00D2246E"/>
    <w:rsid w:val="00D22892"/>
    <w:rsid w:val="00D279E6"/>
    <w:rsid w:val="00D27BBE"/>
    <w:rsid w:val="00D35B93"/>
    <w:rsid w:val="00D405B1"/>
    <w:rsid w:val="00D42714"/>
    <w:rsid w:val="00D44600"/>
    <w:rsid w:val="00D447D3"/>
    <w:rsid w:val="00D44A29"/>
    <w:rsid w:val="00D505BA"/>
    <w:rsid w:val="00D54E3D"/>
    <w:rsid w:val="00D56DC4"/>
    <w:rsid w:val="00D6728E"/>
    <w:rsid w:val="00D71282"/>
    <w:rsid w:val="00D71E05"/>
    <w:rsid w:val="00D72AB2"/>
    <w:rsid w:val="00D730C4"/>
    <w:rsid w:val="00D7450D"/>
    <w:rsid w:val="00D75D0F"/>
    <w:rsid w:val="00D75EC3"/>
    <w:rsid w:val="00D80E84"/>
    <w:rsid w:val="00D8106E"/>
    <w:rsid w:val="00D828CC"/>
    <w:rsid w:val="00D94810"/>
    <w:rsid w:val="00D959B2"/>
    <w:rsid w:val="00DA4CD1"/>
    <w:rsid w:val="00DA7B08"/>
    <w:rsid w:val="00DC2A78"/>
    <w:rsid w:val="00DC54F5"/>
    <w:rsid w:val="00DC6606"/>
    <w:rsid w:val="00DC72B1"/>
    <w:rsid w:val="00DD31AF"/>
    <w:rsid w:val="00DD5647"/>
    <w:rsid w:val="00DD7E26"/>
    <w:rsid w:val="00DD7F35"/>
    <w:rsid w:val="00DE1EF1"/>
    <w:rsid w:val="00DE7C17"/>
    <w:rsid w:val="00DF0599"/>
    <w:rsid w:val="00DF5CD7"/>
    <w:rsid w:val="00E005CA"/>
    <w:rsid w:val="00E01C68"/>
    <w:rsid w:val="00E01F6D"/>
    <w:rsid w:val="00E05E63"/>
    <w:rsid w:val="00E06D8C"/>
    <w:rsid w:val="00E12A22"/>
    <w:rsid w:val="00E12D56"/>
    <w:rsid w:val="00E143AF"/>
    <w:rsid w:val="00E17759"/>
    <w:rsid w:val="00E2138D"/>
    <w:rsid w:val="00E24788"/>
    <w:rsid w:val="00E2618E"/>
    <w:rsid w:val="00E3283A"/>
    <w:rsid w:val="00E35A20"/>
    <w:rsid w:val="00E3657A"/>
    <w:rsid w:val="00E373F9"/>
    <w:rsid w:val="00E400C6"/>
    <w:rsid w:val="00E40C76"/>
    <w:rsid w:val="00E445C5"/>
    <w:rsid w:val="00E51FA3"/>
    <w:rsid w:val="00E525BF"/>
    <w:rsid w:val="00E53226"/>
    <w:rsid w:val="00E60DF2"/>
    <w:rsid w:val="00E61CEC"/>
    <w:rsid w:val="00E6674E"/>
    <w:rsid w:val="00E74A00"/>
    <w:rsid w:val="00E75532"/>
    <w:rsid w:val="00E77357"/>
    <w:rsid w:val="00E77A89"/>
    <w:rsid w:val="00E8524A"/>
    <w:rsid w:val="00E86A46"/>
    <w:rsid w:val="00E86C98"/>
    <w:rsid w:val="00E90ED7"/>
    <w:rsid w:val="00E91CD5"/>
    <w:rsid w:val="00E937DE"/>
    <w:rsid w:val="00E93C72"/>
    <w:rsid w:val="00E955CB"/>
    <w:rsid w:val="00EA237C"/>
    <w:rsid w:val="00EA2FBD"/>
    <w:rsid w:val="00EA54F9"/>
    <w:rsid w:val="00EA655F"/>
    <w:rsid w:val="00EA70FC"/>
    <w:rsid w:val="00EB056D"/>
    <w:rsid w:val="00EB3E61"/>
    <w:rsid w:val="00EB50D7"/>
    <w:rsid w:val="00EC2E11"/>
    <w:rsid w:val="00EC48DB"/>
    <w:rsid w:val="00EC7D1D"/>
    <w:rsid w:val="00ED1990"/>
    <w:rsid w:val="00ED2D9D"/>
    <w:rsid w:val="00ED36DC"/>
    <w:rsid w:val="00ED398B"/>
    <w:rsid w:val="00ED706C"/>
    <w:rsid w:val="00EE1724"/>
    <w:rsid w:val="00EE47F7"/>
    <w:rsid w:val="00EE7733"/>
    <w:rsid w:val="00EE7D60"/>
    <w:rsid w:val="00EF051D"/>
    <w:rsid w:val="00EF3B4E"/>
    <w:rsid w:val="00EF6415"/>
    <w:rsid w:val="00F00B83"/>
    <w:rsid w:val="00F01C35"/>
    <w:rsid w:val="00F03D76"/>
    <w:rsid w:val="00F04831"/>
    <w:rsid w:val="00F06C95"/>
    <w:rsid w:val="00F07DA4"/>
    <w:rsid w:val="00F10B05"/>
    <w:rsid w:val="00F119F4"/>
    <w:rsid w:val="00F13631"/>
    <w:rsid w:val="00F17541"/>
    <w:rsid w:val="00F2712E"/>
    <w:rsid w:val="00F27570"/>
    <w:rsid w:val="00F31062"/>
    <w:rsid w:val="00F34990"/>
    <w:rsid w:val="00F35E15"/>
    <w:rsid w:val="00F37237"/>
    <w:rsid w:val="00F40B69"/>
    <w:rsid w:val="00F42146"/>
    <w:rsid w:val="00F424CB"/>
    <w:rsid w:val="00F45D19"/>
    <w:rsid w:val="00F47532"/>
    <w:rsid w:val="00F50133"/>
    <w:rsid w:val="00F517E0"/>
    <w:rsid w:val="00F51EC4"/>
    <w:rsid w:val="00F61B11"/>
    <w:rsid w:val="00F62D20"/>
    <w:rsid w:val="00F635CA"/>
    <w:rsid w:val="00F712F4"/>
    <w:rsid w:val="00F72EF1"/>
    <w:rsid w:val="00F73326"/>
    <w:rsid w:val="00F77CB9"/>
    <w:rsid w:val="00F81BEC"/>
    <w:rsid w:val="00F828B3"/>
    <w:rsid w:val="00F83F27"/>
    <w:rsid w:val="00F84213"/>
    <w:rsid w:val="00F850E4"/>
    <w:rsid w:val="00F86891"/>
    <w:rsid w:val="00F86DA9"/>
    <w:rsid w:val="00F902FB"/>
    <w:rsid w:val="00F97CA9"/>
    <w:rsid w:val="00FB1341"/>
    <w:rsid w:val="00FB45A6"/>
    <w:rsid w:val="00FB496E"/>
    <w:rsid w:val="00FB679E"/>
    <w:rsid w:val="00FB77B8"/>
    <w:rsid w:val="00FC3AFB"/>
    <w:rsid w:val="00FC4114"/>
    <w:rsid w:val="00FD02D2"/>
    <w:rsid w:val="00FD0EA0"/>
    <w:rsid w:val="00FD0F2A"/>
    <w:rsid w:val="00FD2103"/>
    <w:rsid w:val="00FD52D1"/>
    <w:rsid w:val="00FD5870"/>
    <w:rsid w:val="00FE64B3"/>
    <w:rsid w:val="00FE6902"/>
    <w:rsid w:val="00FF0BB2"/>
    <w:rsid w:val="00FF3146"/>
    <w:rsid w:val="00FF3277"/>
    <w:rsid w:val="00FF43C6"/>
    <w:rsid w:val="00FF624B"/>
    <w:rsid w:val="0271CFE3"/>
    <w:rsid w:val="0339BCB1"/>
    <w:rsid w:val="039804D5"/>
    <w:rsid w:val="03B59C8C"/>
    <w:rsid w:val="040C3999"/>
    <w:rsid w:val="04B1288A"/>
    <w:rsid w:val="04DF66C2"/>
    <w:rsid w:val="04F2B629"/>
    <w:rsid w:val="04F89F0F"/>
    <w:rsid w:val="0539C228"/>
    <w:rsid w:val="05B8E422"/>
    <w:rsid w:val="0615D47E"/>
    <w:rsid w:val="0876AB49"/>
    <w:rsid w:val="089FC258"/>
    <w:rsid w:val="091C4889"/>
    <w:rsid w:val="09556C58"/>
    <w:rsid w:val="09F6B19E"/>
    <w:rsid w:val="0A560BEC"/>
    <w:rsid w:val="0C7C2C5D"/>
    <w:rsid w:val="0DC3C336"/>
    <w:rsid w:val="0DDB8ACD"/>
    <w:rsid w:val="0E20B392"/>
    <w:rsid w:val="0E2E1FA3"/>
    <w:rsid w:val="0F241DC5"/>
    <w:rsid w:val="0FB30F49"/>
    <w:rsid w:val="0FF86420"/>
    <w:rsid w:val="0FFA8A76"/>
    <w:rsid w:val="0FFCAFD5"/>
    <w:rsid w:val="105A50A8"/>
    <w:rsid w:val="1082B001"/>
    <w:rsid w:val="10A9567A"/>
    <w:rsid w:val="1127655B"/>
    <w:rsid w:val="11F14C54"/>
    <w:rsid w:val="12FDF4B0"/>
    <w:rsid w:val="138018F8"/>
    <w:rsid w:val="14317123"/>
    <w:rsid w:val="14A30219"/>
    <w:rsid w:val="15000CD3"/>
    <w:rsid w:val="1553DD2F"/>
    <w:rsid w:val="15893726"/>
    <w:rsid w:val="15956B53"/>
    <w:rsid w:val="1627E39A"/>
    <w:rsid w:val="162C42D1"/>
    <w:rsid w:val="16BB23D6"/>
    <w:rsid w:val="16E75830"/>
    <w:rsid w:val="175B95B4"/>
    <w:rsid w:val="19244797"/>
    <w:rsid w:val="198E2217"/>
    <w:rsid w:val="1A09B2F3"/>
    <w:rsid w:val="1A929EFE"/>
    <w:rsid w:val="1AC38553"/>
    <w:rsid w:val="1AC3A6AA"/>
    <w:rsid w:val="1AFAD1A2"/>
    <w:rsid w:val="1BD96122"/>
    <w:rsid w:val="1CD64AF7"/>
    <w:rsid w:val="1D128B12"/>
    <w:rsid w:val="1D9C78F0"/>
    <w:rsid w:val="1DAFB4F0"/>
    <w:rsid w:val="1FA8D561"/>
    <w:rsid w:val="1FAB5354"/>
    <w:rsid w:val="206C6285"/>
    <w:rsid w:val="20876ED3"/>
    <w:rsid w:val="2191C2AD"/>
    <w:rsid w:val="22838F0E"/>
    <w:rsid w:val="22884827"/>
    <w:rsid w:val="22AD8AF4"/>
    <w:rsid w:val="2314D50C"/>
    <w:rsid w:val="239B7683"/>
    <w:rsid w:val="2408586A"/>
    <w:rsid w:val="265DB847"/>
    <w:rsid w:val="267F92D5"/>
    <w:rsid w:val="2707B293"/>
    <w:rsid w:val="27692F9F"/>
    <w:rsid w:val="27E20A83"/>
    <w:rsid w:val="290AFA29"/>
    <w:rsid w:val="292D16AA"/>
    <w:rsid w:val="2B0F00C1"/>
    <w:rsid w:val="2C9EF3CF"/>
    <w:rsid w:val="2CB3F6C6"/>
    <w:rsid w:val="2D36B7D4"/>
    <w:rsid w:val="2D4010D1"/>
    <w:rsid w:val="2D48C7A5"/>
    <w:rsid w:val="2DA8BBAF"/>
    <w:rsid w:val="2DC9FEAF"/>
    <w:rsid w:val="2DD608FF"/>
    <w:rsid w:val="2E95897D"/>
    <w:rsid w:val="2FCE4264"/>
    <w:rsid w:val="2FF214BE"/>
    <w:rsid w:val="3018D1A7"/>
    <w:rsid w:val="3172C999"/>
    <w:rsid w:val="32D70F67"/>
    <w:rsid w:val="34A9D2E3"/>
    <w:rsid w:val="357A84CD"/>
    <w:rsid w:val="35C96468"/>
    <w:rsid w:val="35E0339E"/>
    <w:rsid w:val="36144201"/>
    <w:rsid w:val="36B82F2D"/>
    <w:rsid w:val="370F7E01"/>
    <w:rsid w:val="375A1678"/>
    <w:rsid w:val="394564A1"/>
    <w:rsid w:val="396A058A"/>
    <w:rsid w:val="39B14125"/>
    <w:rsid w:val="3A1C0A00"/>
    <w:rsid w:val="3A342F66"/>
    <w:rsid w:val="3A88EAB6"/>
    <w:rsid w:val="3AEF8618"/>
    <w:rsid w:val="3B2B3D98"/>
    <w:rsid w:val="3B9D2509"/>
    <w:rsid w:val="3C43CB49"/>
    <w:rsid w:val="3E496016"/>
    <w:rsid w:val="3E7D7AF9"/>
    <w:rsid w:val="3FE36A0F"/>
    <w:rsid w:val="40153808"/>
    <w:rsid w:val="402860FE"/>
    <w:rsid w:val="40367960"/>
    <w:rsid w:val="40A46075"/>
    <w:rsid w:val="413F8379"/>
    <w:rsid w:val="4155523A"/>
    <w:rsid w:val="4263BACA"/>
    <w:rsid w:val="42D16729"/>
    <w:rsid w:val="42F7B72E"/>
    <w:rsid w:val="44AEEE4C"/>
    <w:rsid w:val="458328E9"/>
    <w:rsid w:val="45B0FBD2"/>
    <w:rsid w:val="46846580"/>
    <w:rsid w:val="46940639"/>
    <w:rsid w:val="46D2B3AD"/>
    <w:rsid w:val="477794AB"/>
    <w:rsid w:val="47F6BCF7"/>
    <w:rsid w:val="482C4FA6"/>
    <w:rsid w:val="496AFDD5"/>
    <w:rsid w:val="4A495B98"/>
    <w:rsid w:val="4C5D1030"/>
    <w:rsid w:val="4DBC950F"/>
    <w:rsid w:val="4DF33CFD"/>
    <w:rsid w:val="4DF65836"/>
    <w:rsid w:val="4E0DCBBF"/>
    <w:rsid w:val="4E326EB4"/>
    <w:rsid w:val="4E3B6CED"/>
    <w:rsid w:val="4E546F2C"/>
    <w:rsid w:val="4E7BDE03"/>
    <w:rsid w:val="4ECBB065"/>
    <w:rsid w:val="5059D1FC"/>
    <w:rsid w:val="50ECD948"/>
    <w:rsid w:val="5139F0FE"/>
    <w:rsid w:val="5170A47F"/>
    <w:rsid w:val="517ACCF5"/>
    <w:rsid w:val="52CC96DE"/>
    <w:rsid w:val="52EB08BC"/>
    <w:rsid w:val="5302D053"/>
    <w:rsid w:val="536586E4"/>
    <w:rsid w:val="54699901"/>
    <w:rsid w:val="549FBA3B"/>
    <w:rsid w:val="54BC43B0"/>
    <w:rsid w:val="5552FB63"/>
    <w:rsid w:val="560B6EF3"/>
    <w:rsid w:val="56E8FEE1"/>
    <w:rsid w:val="57B6F1FB"/>
    <w:rsid w:val="57BEACB0"/>
    <w:rsid w:val="5884CF42"/>
    <w:rsid w:val="5954BD90"/>
    <w:rsid w:val="59744714"/>
    <w:rsid w:val="5B1C0102"/>
    <w:rsid w:val="5BD7F600"/>
    <w:rsid w:val="5C3E5522"/>
    <w:rsid w:val="5CB92056"/>
    <w:rsid w:val="5CC8DE2D"/>
    <w:rsid w:val="5D4F99B1"/>
    <w:rsid w:val="5D9CAD35"/>
    <w:rsid w:val="5E89A4D2"/>
    <w:rsid w:val="5F26010D"/>
    <w:rsid w:val="605238D0"/>
    <w:rsid w:val="60DB73FB"/>
    <w:rsid w:val="6100A55C"/>
    <w:rsid w:val="61594B7E"/>
    <w:rsid w:val="6193BB68"/>
    <w:rsid w:val="61D1004B"/>
    <w:rsid w:val="6282CD05"/>
    <w:rsid w:val="628739A8"/>
    <w:rsid w:val="637A7705"/>
    <w:rsid w:val="64835B3E"/>
    <w:rsid w:val="64B13E13"/>
    <w:rsid w:val="6513E986"/>
    <w:rsid w:val="65544DE9"/>
    <w:rsid w:val="6617DE7E"/>
    <w:rsid w:val="66A49B96"/>
    <w:rsid w:val="6777E01E"/>
    <w:rsid w:val="6811D9E6"/>
    <w:rsid w:val="683EFBBF"/>
    <w:rsid w:val="6871F027"/>
    <w:rsid w:val="699077E3"/>
    <w:rsid w:val="69A71D88"/>
    <w:rsid w:val="69E4872A"/>
    <w:rsid w:val="6A9021AC"/>
    <w:rsid w:val="6AD1B1DD"/>
    <w:rsid w:val="6AE465AE"/>
    <w:rsid w:val="6B8D10CE"/>
    <w:rsid w:val="6BD207BD"/>
    <w:rsid w:val="6BE5BD07"/>
    <w:rsid w:val="6BEA012A"/>
    <w:rsid w:val="6C705218"/>
    <w:rsid w:val="6CED6B5D"/>
    <w:rsid w:val="6D0BC015"/>
    <w:rsid w:val="6DD5F1A8"/>
    <w:rsid w:val="6E924585"/>
    <w:rsid w:val="6EDF1A1A"/>
    <w:rsid w:val="6EED742F"/>
    <w:rsid w:val="6F87DECA"/>
    <w:rsid w:val="7023E6EF"/>
    <w:rsid w:val="7166FE65"/>
    <w:rsid w:val="743A8758"/>
    <w:rsid w:val="743B0153"/>
    <w:rsid w:val="75715C43"/>
    <w:rsid w:val="76DA40F9"/>
    <w:rsid w:val="78F72211"/>
    <w:rsid w:val="7906B343"/>
    <w:rsid w:val="792C62E7"/>
    <w:rsid w:val="798434EF"/>
    <w:rsid w:val="79C6CF2B"/>
    <w:rsid w:val="79E7398C"/>
    <w:rsid w:val="79EF3CF8"/>
    <w:rsid w:val="7B10C2B7"/>
    <w:rsid w:val="7B4BD89B"/>
    <w:rsid w:val="7C774E26"/>
    <w:rsid w:val="7D3C7543"/>
    <w:rsid w:val="7DA2811A"/>
    <w:rsid w:val="7E1B98C8"/>
    <w:rsid w:val="7E621B62"/>
    <w:rsid w:val="7EE8246E"/>
    <w:rsid w:val="7EEEDD50"/>
    <w:rsid w:val="7F167DFD"/>
    <w:rsid w:val="7F2FD6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D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E15"/>
  </w:style>
  <w:style w:type="paragraph" w:styleId="Heading1">
    <w:name w:val="heading 1"/>
    <w:basedOn w:val="Normal"/>
    <w:next w:val="Normal"/>
    <w:link w:val="Heading1Char"/>
    <w:uiPriority w:val="9"/>
    <w:qFormat/>
    <w:rsid w:val="001F51D4"/>
    <w:pPr>
      <w:keepNext/>
      <w:keepLines/>
      <w:spacing w:before="240" w:after="24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37EE2"/>
    <w:pPr>
      <w:keepNext/>
      <w:keepLines/>
      <w:spacing w:before="480" w:after="2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15"/>
    <w:pPr>
      <w:ind w:left="720"/>
      <w:contextualSpacing/>
    </w:pPr>
  </w:style>
  <w:style w:type="character" w:styleId="Hyperlink">
    <w:name w:val="Hyperlink"/>
    <w:basedOn w:val="DefaultParagraphFont"/>
    <w:uiPriority w:val="99"/>
    <w:unhideWhenUsed/>
    <w:rsid w:val="00F35E15"/>
    <w:rPr>
      <w:color w:val="0563C1" w:themeColor="hyperlink"/>
      <w:u w:val="single"/>
    </w:rPr>
  </w:style>
  <w:style w:type="paragraph" w:styleId="Revision">
    <w:name w:val="Revision"/>
    <w:hidden/>
    <w:uiPriority w:val="99"/>
    <w:semiHidden/>
    <w:rsid w:val="007A40F7"/>
    <w:pPr>
      <w:spacing w:after="0" w:line="240" w:lineRule="auto"/>
    </w:pPr>
  </w:style>
  <w:style w:type="character" w:styleId="CommentReference">
    <w:name w:val="annotation reference"/>
    <w:basedOn w:val="DefaultParagraphFont"/>
    <w:uiPriority w:val="99"/>
    <w:semiHidden/>
    <w:unhideWhenUsed/>
    <w:rsid w:val="00CC4F48"/>
    <w:rPr>
      <w:sz w:val="16"/>
      <w:szCs w:val="16"/>
    </w:rPr>
  </w:style>
  <w:style w:type="paragraph" w:styleId="CommentText">
    <w:name w:val="annotation text"/>
    <w:basedOn w:val="Normal"/>
    <w:link w:val="CommentTextChar"/>
    <w:uiPriority w:val="99"/>
    <w:unhideWhenUsed/>
    <w:rsid w:val="00CC4F48"/>
    <w:pPr>
      <w:spacing w:line="240" w:lineRule="auto"/>
    </w:pPr>
    <w:rPr>
      <w:sz w:val="20"/>
      <w:szCs w:val="20"/>
    </w:rPr>
  </w:style>
  <w:style w:type="character" w:customStyle="1" w:styleId="CommentTextChar">
    <w:name w:val="Comment Text Char"/>
    <w:basedOn w:val="DefaultParagraphFont"/>
    <w:link w:val="CommentText"/>
    <w:uiPriority w:val="99"/>
    <w:rsid w:val="00CC4F48"/>
    <w:rPr>
      <w:sz w:val="20"/>
      <w:szCs w:val="20"/>
    </w:rPr>
  </w:style>
  <w:style w:type="paragraph" w:styleId="CommentSubject">
    <w:name w:val="annotation subject"/>
    <w:basedOn w:val="CommentText"/>
    <w:next w:val="CommentText"/>
    <w:link w:val="CommentSubjectChar"/>
    <w:uiPriority w:val="99"/>
    <w:semiHidden/>
    <w:unhideWhenUsed/>
    <w:rsid w:val="00CC4F48"/>
    <w:rPr>
      <w:b/>
      <w:bCs/>
    </w:rPr>
  </w:style>
  <w:style w:type="character" w:customStyle="1" w:styleId="CommentSubjectChar">
    <w:name w:val="Comment Subject Char"/>
    <w:basedOn w:val="CommentTextChar"/>
    <w:link w:val="CommentSubject"/>
    <w:uiPriority w:val="99"/>
    <w:semiHidden/>
    <w:rsid w:val="00CC4F48"/>
    <w:rPr>
      <w:b/>
      <w:bCs/>
      <w:sz w:val="20"/>
      <w:szCs w:val="20"/>
    </w:rPr>
  </w:style>
  <w:style w:type="character" w:styleId="UnresolvedMention">
    <w:name w:val="Unresolved Mention"/>
    <w:basedOn w:val="DefaultParagraphFont"/>
    <w:uiPriority w:val="99"/>
    <w:semiHidden/>
    <w:unhideWhenUsed/>
    <w:rsid w:val="00AF69AB"/>
    <w:rPr>
      <w:color w:val="605E5C"/>
      <w:shd w:val="clear" w:color="auto" w:fill="E1DFDD"/>
    </w:rPr>
  </w:style>
  <w:style w:type="character" w:styleId="FollowedHyperlink">
    <w:name w:val="FollowedHyperlink"/>
    <w:basedOn w:val="DefaultParagraphFont"/>
    <w:uiPriority w:val="99"/>
    <w:semiHidden/>
    <w:unhideWhenUsed/>
    <w:rsid w:val="004E7BDC"/>
    <w:rPr>
      <w:color w:val="954F72" w:themeColor="followedHyperlink"/>
      <w:u w:val="single"/>
    </w:rPr>
  </w:style>
  <w:style w:type="paragraph" w:styleId="FootnoteText">
    <w:name w:val="footnote text"/>
    <w:basedOn w:val="Normal"/>
    <w:link w:val="FootnoteTextChar"/>
    <w:uiPriority w:val="99"/>
    <w:semiHidden/>
    <w:unhideWhenUsed/>
    <w:rsid w:val="006D7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433"/>
    <w:rPr>
      <w:sz w:val="20"/>
      <w:szCs w:val="20"/>
    </w:rPr>
  </w:style>
  <w:style w:type="character" w:styleId="FootnoteReference">
    <w:name w:val="footnote reference"/>
    <w:basedOn w:val="DefaultParagraphFont"/>
    <w:uiPriority w:val="99"/>
    <w:semiHidden/>
    <w:unhideWhenUsed/>
    <w:rsid w:val="006D7433"/>
    <w:rPr>
      <w:vertAlign w:val="superscript"/>
    </w:rPr>
  </w:style>
  <w:style w:type="paragraph" w:styleId="Header">
    <w:name w:val="header"/>
    <w:basedOn w:val="Normal"/>
    <w:link w:val="HeaderChar"/>
    <w:uiPriority w:val="99"/>
    <w:unhideWhenUsed/>
    <w:rsid w:val="00F7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F4"/>
  </w:style>
  <w:style w:type="paragraph" w:styleId="Footer">
    <w:name w:val="footer"/>
    <w:basedOn w:val="Normal"/>
    <w:link w:val="FooterChar"/>
    <w:uiPriority w:val="99"/>
    <w:unhideWhenUsed/>
    <w:rsid w:val="00F71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F4"/>
  </w:style>
  <w:style w:type="paragraph" w:styleId="EndnoteText">
    <w:name w:val="endnote text"/>
    <w:basedOn w:val="Normal"/>
    <w:link w:val="EndnoteTextChar"/>
    <w:uiPriority w:val="99"/>
    <w:semiHidden/>
    <w:unhideWhenUsed/>
    <w:rsid w:val="003B7B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7BEC"/>
    <w:rPr>
      <w:sz w:val="20"/>
      <w:szCs w:val="20"/>
    </w:rPr>
  </w:style>
  <w:style w:type="character" w:styleId="EndnoteReference">
    <w:name w:val="endnote reference"/>
    <w:basedOn w:val="DefaultParagraphFont"/>
    <w:uiPriority w:val="99"/>
    <w:semiHidden/>
    <w:unhideWhenUsed/>
    <w:rsid w:val="003B7BEC"/>
    <w:rPr>
      <w:vertAlign w:val="superscript"/>
    </w:rPr>
  </w:style>
  <w:style w:type="paragraph" w:styleId="NormalWeb">
    <w:name w:val="Normal (Web)"/>
    <w:basedOn w:val="Normal"/>
    <w:uiPriority w:val="99"/>
    <w:unhideWhenUsed/>
    <w:rsid w:val="00414C2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4064E5"/>
    <w:rPr>
      <w:color w:val="2B579A"/>
      <w:shd w:val="clear" w:color="auto" w:fill="E6E6E6"/>
    </w:rPr>
  </w:style>
  <w:style w:type="paragraph" w:styleId="BalloonText">
    <w:name w:val="Balloon Text"/>
    <w:basedOn w:val="Normal"/>
    <w:link w:val="BalloonTextChar"/>
    <w:uiPriority w:val="99"/>
    <w:semiHidden/>
    <w:unhideWhenUsed/>
    <w:rsid w:val="0034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64"/>
    <w:rPr>
      <w:rFonts w:ascii="Segoe UI" w:hAnsi="Segoe UI" w:cs="Segoe UI"/>
      <w:sz w:val="18"/>
      <w:szCs w:val="18"/>
    </w:rPr>
  </w:style>
  <w:style w:type="paragraph" w:customStyle="1" w:styleId="xmsonormal">
    <w:name w:val="x_msonormal"/>
    <w:basedOn w:val="Normal"/>
    <w:rsid w:val="00A10984"/>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1F51D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37EE2"/>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USCODE-2020-title20/html/USCODE-2020-title20-chap31-subchapII-part2-sec1228a.htm" TargetMode="External"/><Relationship Id="rId13" Type="http://schemas.openxmlformats.org/officeDocument/2006/relationships/hyperlink" Target="https://www.cde.ca.gov/sp/se/qa/cimprocess.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ta/ac/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se/qa/" TargetMode="External"/><Relationship Id="rId5" Type="http://schemas.openxmlformats.org/officeDocument/2006/relationships/webSettings" Target="webSettings.xml"/><Relationship Id="rId15" Type="http://schemas.openxmlformats.org/officeDocument/2006/relationships/hyperlink" Target="mailto:ICDocketMgr@ed.gov" TargetMode="External"/><Relationship Id="rId10" Type="http://schemas.openxmlformats.org/officeDocument/2006/relationships/hyperlink" Target="https://caltan.info/partners" TargetMode="External"/><Relationship Id="rId4" Type="http://schemas.openxmlformats.org/officeDocument/2006/relationships/settings" Target="settings.xml"/><Relationship Id="rId9" Type="http://schemas.openxmlformats.org/officeDocument/2006/relationships/hyperlink" Target="https://www.cde.ca.gov/sp/se/" TargetMode="External"/><Relationship Id="rId14"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33E7C-199C-494F-A89B-8C4C84BF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GEPA Section 427 Form - Administration &amp; Support (CA Dept of Education)</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GEPA Section 427 Form - Administration &amp; Support (CA Dept of Education)</dc:title>
  <dc:subject>General Education Provisions Act (GEPA) Section 427 Form: Ensuring Equitable Access to Funds.</dc:subject>
  <dc:creator/>
  <cp:lastModifiedBy/>
  <cp:revision>1</cp:revision>
  <dcterms:created xsi:type="dcterms:W3CDTF">2024-03-22T20:08:00Z</dcterms:created>
  <dcterms:modified xsi:type="dcterms:W3CDTF">2024-03-22T20:09:00Z</dcterms:modified>
</cp:coreProperties>
</file>