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AB497" w14:textId="77777777" w:rsidR="007F5F3F" w:rsidRPr="00444049" w:rsidRDefault="00B74291" w:rsidP="00444049">
      <w:pPr>
        <w:pStyle w:val="Heading1"/>
      </w:pPr>
      <w:bookmarkStart w:id="0" w:name="_Toc57034136"/>
      <w:r w:rsidRPr="00444049">
        <w:t>Inclusive Early Learning and Care Coordination Program 2018–19</w:t>
      </w:r>
      <w:r w:rsidR="002D2FD5" w:rsidRPr="00444049">
        <w:t xml:space="preserve"> Report</w:t>
      </w:r>
      <w:bookmarkEnd w:id="0"/>
    </w:p>
    <w:p w14:paraId="167EDA20" w14:textId="77777777" w:rsidR="002D2FD5" w:rsidRPr="002D2FD5" w:rsidRDefault="00550B84" w:rsidP="00AF4901">
      <w:pPr>
        <w:spacing w:before="480"/>
        <w:ind w:left="1440" w:right="1440"/>
        <w:jc w:val="center"/>
        <w:rPr>
          <w:b/>
        </w:rPr>
      </w:pPr>
      <w:r w:rsidRPr="002D2FD5">
        <w:rPr>
          <w:b/>
        </w:rPr>
        <w:t>Report to the Governor, the Legislature, and the Legislative Analyst’s Office</w:t>
      </w:r>
      <w:r w:rsidR="002D2FD5" w:rsidRPr="002D2FD5">
        <w:rPr>
          <w:b/>
        </w:rPr>
        <w:t xml:space="preserve"> from:</w:t>
      </w:r>
    </w:p>
    <w:p w14:paraId="1B82CC3A" w14:textId="77777777" w:rsidR="00F33C4B" w:rsidRDefault="002D2FD5" w:rsidP="00550B84">
      <w:pPr>
        <w:jc w:val="center"/>
        <w:rPr>
          <w:b/>
        </w:rPr>
      </w:pPr>
      <w:r w:rsidRPr="002D2FD5">
        <w:rPr>
          <w:b/>
        </w:rPr>
        <w:t>California Department of Education</w:t>
      </w:r>
    </w:p>
    <w:p w14:paraId="03E1954E" w14:textId="4091AF63" w:rsidR="00550B84" w:rsidRDefault="00550B84" w:rsidP="00550B84">
      <w:pPr>
        <w:jc w:val="center"/>
        <w:rPr>
          <w:rFonts w:cs="Arial"/>
          <w:color w:val="C0C0C0"/>
          <w:sz w:val="22"/>
        </w:rPr>
      </w:pPr>
      <w:r>
        <w:rPr>
          <w:b/>
          <w:sz w:val="32"/>
        </w:rPr>
        <w:br/>
      </w:r>
      <w:r w:rsidR="00B1693D">
        <w:rPr>
          <w:rFonts w:cs="Arial"/>
          <w:noProof/>
          <w:color w:val="C0C0C0"/>
          <w:sz w:val="22"/>
        </w:rPr>
        <w:drawing>
          <wp:inline distT="0" distB="0" distL="0" distR="0" wp14:anchorId="30023924" wp14:editId="1FAAC647">
            <wp:extent cx="2660650" cy="2419350"/>
            <wp:effectExtent l="0" t="0" r="6350" b="0"/>
            <wp:docPr id="1" name="Picture 1"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E Seal - Leg Report.jpg"/>
                    <pic:cNvPicPr/>
                  </pic:nvPicPr>
                  <pic:blipFill>
                    <a:blip r:embed="rId11">
                      <a:extLst>
                        <a:ext uri="{28A0092B-C50C-407E-A947-70E740481C1C}">
                          <a14:useLocalDpi xmlns:a14="http://schemas.microsoft.com/office/drawing/2010/main" val="0"/>
                        </a:ext>
                      </a:extLst>
                    </a:blip>
                    <a:stretch>
                      <a:fillRect/>
                    </a:stretch>
                  </pic:blipFill>
                  <pic:spPr>
                    <a:xfrm>
                      <a:off x="0" y="0"/>
                      <a:ext cx="2660650" cy="2419350"/>
                    </a:xfrm>
                    <a:prstGeom prst="rect">
                      <a:avLst/>
                    </a:prstGeom>
                  </pic:spPr>
                </pic:pic>
              </a:graphicData>
            </a:graphic>
          </wp:inline>
        </w:drawing>
      </w:r>
    </w:p>
    <w:p w14:paraId="002988B6" w14:textId="77777777" w:rsidR="00550B84" w:rsidRDefault="00550B84" w:rsidP="00550B84">
      <w:pPr>
        <w:jc w:val="center"/>
        <w:rPr>
          <w:rFonts w:cs="Arial"/>
          <w:color w:val="C0C0C0"/>
          <w:sz w:val="22"/>
        </w:rPr>
      </w:pPr>
    </w:p>
    <w:p w14:paraId="546E6A82" w14:textId="77777777" w:rsidR="00550B84" w:rsidRDefault="00550B84" w:rsidP="00550B84">
      <w:pPr>
        <w:jc w:val="center"/>
        <w:rPr>
          <w:rFonts w:cs="Arial"/>
          <w:b/>
        </w:rPr>
      </w:pPr>
      <w:r>
        <w:rPr>
          <w:rFonts w:cs="Arial"/>
          <w:b/>
        </w:rPr>
        <w:t>Prepared by:</w:t>
      </w:r>
    </w:p>
    <w:p w14:paraId="2AF8E681" w14:textId="77777777" w:rsidR="00550B84" w:rsidRDefault="00550B84" w:rsidP="002D2FD5">
      <w:pPr>
        <w:jc w:val="center"/>
        <w:rPr>
          <w:rFonts w:cs="Arial"/>
          <w:b/>
        </w:rPr>
      </w:pPr>
      <w:r>
        <w:rPr>
          <w:rFonts w:cs="Arial"/>
          <w:b/>
        </w:rPr>
        <w:t xml:space="preserve">Early </w:t>
      </w:r>
      <w:r w:rsidR="00C90759">
        <w:rPr>
          <w:rFonts w:cs="Arial"/>
          <w:b/>
        </w:rPr>
        <w:t xml:space="preserve">Learning and Care </w:t>
      </w:r>
      <w:r>
        <w:rPr>
          <w:rFonts w:cs="Arial"/>
          <w:b/>
        </w:rPr>
        <w:t>Division</w:t>
      </w:r>
      <w:r w:rsidR="002D2FD5">
        <w:rPr>
          <w:rFonts w:cs="Arial"/>
          <w:b/>
        </w:rPr>
        <w:br/>
      </w:r>
      <w:r>
        <w:rPr>
          <w:rFonts w:cs="Arial"/>
          <w:b/>
        </w:rPr>
        <w:br/>
      </w:r>
      <w:r w:rsidR="00B74291">
        <w:rPr>
          <w:rFonts w:cs="Arial"/>
          <w:b/>
        </w:rPr>
        <w:t>Opportunities for All</w:t>
      </w:r>
      <w:r>
        <w:rPr>
          <w:rFonts w:cs="Arial"/>
          <w:b/>
        </w:rPr>
        <w:t xml:space="preserve"> Branch</w:t>
      </w:r>
    </w:p>
    <w:p w14:paraId="29AFAC98" w14:textId="77777777" w:rsidR="00550B84" w:rsidRPr="002D2FD5" w:rsidRDefault="00EE2227" w:rsidP="00550B84">
      <w:pPr>
        <w:jc w:val="center"/>
        <w:rPr>
          <w:rFonts w:cs="Arial"/>
          <w:b/>
        </w:rPr>
      </w:pPr>
      <w:r>
        <w:rPr>
          <w:rFonts w:cs="Arial"/>
          <w:b/>
        </w:rPr>
        <w:t>October 1</w:t>
      </w:r>
      <w:r w:rsidR="00B74291">
        <w:rPr>
          <w:rFonts w:cs="Arial"/>
          <w:b/>
        </w:rPr>
        <w:t>, 2019</w:t>
      </w:r>
    </w:p>
    <w:p w14:paraId="537D12DE" w14:textId="082DA103" w:rsidR="00550B84" w:rsidRDefault="00550B84" w:rsidP="00F33C4B">
      <w:pPr>
        <w:spacing w:before="480"/>
        <w:rPr>
          <w:rFonts w:cs="Arial"/>
        </w:rPr>
      </w:pPr>
      <w:r w:rsidRPr="00550B84">
        <w:rPr>
          <w:rFonts w:cs="Arial"/>
          <w:i/>
        </w:rPr>
        <w:t>Description</w:t>
      </w:r>
      <w:r>
        <w:rPr>
          <w:rFonts w:cs="Arial"/>
        </w:rPr>
        <w:t xml:space="preserve">: </w:t>
      </w:r>
      <w:r w:rsidR="00B74291">
        <w:rPr>
          <w:rFonts w:cs="Arial"/>
        </w:rPr>
        <w:t xml:space="preserve">Inclusive Early Learning and Care Coordination Program </w:t>
      </w:r>
      <w:r w:rsidR="00E147B4">
        <w:rPr>
          <w:rFonts w:cs="Arial"/>
        </w:rPr>
        <w:t>2018–19</w:t>
      </w:r>
      <w:r w:rsidRPr="00550B84">
        <w:rPr>
          <w:rFonts w:cs="Arial"/>
        </w:rPr>
        <w:t xml:space="preserve"> Annual Report</w:t>
      </w:r>
    </w:p>
    <w:p w14:paraId="0049ABB7" w14:textId="5E8B0B0B" w:rsidR="00550B84" w:rsidRDefault="00550B84" w:rsidP="00550B84">
      <w:pPr>
        <w:rPr>
          <w:rFonts w:cs="Arial"/>
        </w:rPr>
      </w:pPr>
      <w:r w:rsidRPr="00550B84">
        <w:rPr>
          <w:rFonts w:cs="Arial"/>
          <w:i/>
        </w:rPr>
        <w:t>Authority</w:t>
      </w:r>
      <w:r>
        <w:rPr>
          <w:rFonts w:cs="Arial"/>
        </w:rPr>
        <w:t xml:space="preserve">: </w:t>
      </w:r>
      <w:r w:rsidRPr="00FE2389">
        <w:rPr>
          <w:rFonts w:cs="Arial"/>
        </w:rPr>
        <w:t xml:space="preserve">California </w:t>
      </w:r>
      <w:r w:rsidRPr="00FE2389">
        <w:rPr>
          <w:rFonts w:cs="Arial"/>
          <w:i/>
        </w:rPr>
        <w:t>Education Code</w:t>
      </w:r>
      <w:r w:rsidRPr="00FE2389">
        <w:rPr>
          <w:rFonts w:cs="Arial"/>
        </w:rPr>
        <w:t xml:space="preserve"> </w:t>
      </w:r>
      <w:r w:rsidRPr="00FE2389">
        <w:rPr>
          <w:rFonts w:cs="Arial"/>
          <w:i/>
        </w:rPr>
        <w:t>(EC)</w:t>
      </w:r>
      <w:r w:rsidRPr="00FE2389">
        <w:rPr>
          <w:rFonts w:cs="Arial"/>
        </w:rPr>
        <w:t xml:space="preserve"> Section 8</w:t>
      </w:r>
      <w:r w:rsidR="00FE2389" w:rsidRPr="00FE2389">
        <w:rPr>
          <w:rFonts w:cs="Arial"/>
        </w:rPr>
        <w:t>499.5</w:t>
      </w:r>
    </w:p>
    <w:p w14:paraId="254D2F86" w14:textId="77777777" w:rsidR="00550B84" w:rsidRDefault="00550B84" w:rsidP="00550B84">
      <w:pPr>
        <w:rPr>
          <w:rFonts w:cs="Arial"/>
        </w:rPr>
      </w:pPr>
      <w:r w:rsidRPr="00550B84">
        <w:rPr>
          <w:rFonts w:cs="Arial"/>
          <w:i/>
        </w:rPr>
        <w:t>Recipient</w:t>
      </w:r>
      <w:r>
        <w:rPr>
          <w:rFonts w:cs="Arial"/>
        </w:rPr>
        <w:t xml:space="preserve">: </w:t>
      </w:r>
      <w:r w:rsidR="006B715E">
        <w:rPr>
          <w:rFonts w:cs="Arial"/>
        </w:rPr>
        <w:t xml:space="preserve">The </w:t>
      </w:r>
      <w:r>
        <w:rPr>
          <w:rFonts w:cs="Arial"/>
        </w:rPr>
        <w:t>Governor, the Legislature, and the Legislative Analyst’s Office</w:t>
      </w:r>
    </w:p>
    <w:p w14:paraId="1D24E952" w14:textId="3A05ADF1" w:rsidR="002D2FD5" w:rsidRDefault="00550B84" w:rsidP="00550B84">
      <w:pPr>
        <w:rPr>
          <w:rFonts w:cs="Arial"/>
        </w:rPr>
      </w:pPr>
      <w:r w:rsidRPr="00550B84">
        <w:rPr>
          <w:rFonts w:cs="Arial"/>
          <w:i/>
        </w:rPr>
        <w:t>Due Date</w:t>
      </w:r>
      <w:r>
        <w:rPr>
          <w:rFonts w:cs="Arial"/>
        </w:rPr>
        <w:t xml:space="preserve">: </w:t>
      </w:r>
      <w:r w:rsidR="00B74291">
        <w:rPr>
          <w:rFonts w:cs="Arial"/>
        </w:rPr>
        <w:t>October 1</w:t>
      </w:r>
      <w:r>
        <w:rPr>
          <w:rFonts w:cs="Arial"/>
        </w:rPr>
        <w:t>, 201</w:t>
      </w:r>
      <w:r w:rsidR="00B74291">
        <w:rPr>
          <w:rFonts w:cs="Arial"/>
        </w:rPr>
        <w:t>9</w:t>
      </w:r>
    </w:p>
    <w:p w14:paraId="2C17B526" w14:textId="77777777" w:rsidR="002D2FD5" w:rsidRDefault="002D2FD5" w:rsidP="002D2FD5">
      <w:r>
        <w:br w:type="page"/>
      </w:r>
    </w:p>
    <w:bookmarkStart w:id="1" w:name="_Toc57034137" w:displacedByCustomXml="next"/>
    <w:sdt>
      <w:sdtPr>
        <w:rPr>
          <w:b w:val="0"/>
          <w:sz w:val="24"/>
          <w:szCs w:val="22"/>
        </w:rPr>
        <w:id w:val="-1154677287"/>
        <w:docPartObj>
          <w:docPartGallery w:val="Table of Contents"/>
          <w:docPartUnique/>
        </w:docPartObj>
      </w:sdtPr>
      <w:sdtEndPr>
        <w:rPr>
          <w:bCs/>
          <w:noProof/>
        </w:rPr>
      </w:sdtEndPr>
      <w:sdtContent>
        <w:p w14:paraId="248D3BC9" w14:textId="77777777" w:rsidR="00A830F8" w:rsidRPr="00E810BE" w:rsidRDefault="00A830F8" w:rsidP="00444049">
          <w:pPr>
            <w:pStyle w:val="Heading1"/>
            <w:rPr>
              <w:rStyle w:val="Heading2Char"/>
              <w:b/>
            </w:rPr>
          </w:pPr>
          <w:r w:rsidRPr="00E810BE">
            <w:rPr>
              <w:rStyle w:val="Heading2Char"/>
              <w:b/>
            </w:rPr>
            <w:t>Table of Contents</w:t>
          </w:r>
          <w:bookmarkEnd w:id="1"/>
        </w:p>
        <w:p w14:paraId="43AB437E" w14:textId="2EE31F78" w:rsidR="00637A70" w:rsidRDefault="00A830F8">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57034136" w:history="1">
            <w:r w:rsidR="00637A70" w:rsidRPr="00A74DB1">
              <w:rPr>
                <w:rStyle w:val="Hyperlink"/>
                <w:noProof/>
              </w:rPr>
              <w:t>Inclusive Early Learning and Care Coordination Program 2018–19 Report</w:t>
            </w:r>
            <w:r w:rsidR="00637A70">
              <w:rPr>
                <w:noProof/>
                <w:webHidden/>
              </w:rPr>
              <w:tab/>
            </w:r>
            <w:r w:rsidR="00637A70">
              <w:rPr>
                <w:noProof/>
                <w:webHidden/>
              </w:rPr>
              <w:fldChar w:fldCharType="begin"/>
            </w:r>
            <w:r w:rsidR="00637A70">
              <w:rPr>
                <w:noProof/>
                <w:webHidden/>
              </w:rPr>
              <w:instrText xml:space="preserve"> PAGEREF _Toc57034136 \h </w:instrText>
            </w:r>
            <w:r w:rsidR="00637A70">
              <w:rPr>
                <w:noProof/>
                <w:webHidden/>
              </w:rPr>
            </w:r>
            <w:r w:rsidR="00637A70">
              <w:rPr>
                <w:noProof/>
                <w:webHidden/>
              </w:rPr>
              <w:fldChar w:fldCharType="separate"/>
            </w:r>
            <w:r w:rsidR="00637A70">
              <w:rPr>
                <w:noProof/>
                <w:webHidden/>
              </w:rPr>
              <w:t>1</w:t>
            </w:r>
            <w:r w:rsidR="00637A70">
              <w:rPr>
                <w:noProof/>
                <w:webHidden/>
              </w:rPr>
              <w:fldChar w:fldCharType="end"/>
            </w:r>
          </w:hyperlink>
        </w:p>
        <w:p w14:paraId="1C490D98" w14:textId="38031DEE" w:rsidR="00637A70" w:rsidRDefault="00000000">
          <w:pPr>
            <w:pStyle w:val="TOC1"/>
            <w:tabs>
              <w:tab w:val="right" w:leader="dot" w:pos="9350"/>
            </w:tabs>
            <w:rPr>
              <w:rFonts w:asciiTheme="minorHAnsi" w:eastAsiaTheme="minorEastAsia" w:hAnsiTheme="minorHAnsi"/>
              <w:noProof/>
              <w:sz w:val="22"/>
            </w:rPr>
          </w:pPr>
          <w:hyperlink w:anchor="_Toc57034137" w:history="1">
            <w:r w:rsidR="00637A70" w:rsidRPr="00A74DB1">
              <w:rPr>
                <w:rStyle w:val="Hyperlink"/>
                <w:rFonts w:eastAsiaTheme="majorEastAsia" w:cstheme="majorBidi"/>
                <w:noProof/>
              </w:rPr>
              <w:t>Table of Contents</w:t>
            </w:r>
            <w:r w:rsidR="00637A70">
              <w:rPr>
                <w:noProof/>
                <w:webHidden/>
              </w:rPr>
              <w:tab/>
            </w:r>
            <w:r w:rsidR="00637A70">
              <w:rPr>
                <w:noProof/>
                <w:webHidden/>
              </w:rPr>
              <w:fldChar w:fldCharType="begin"/>
            </w:r>
            <w:r w:rsidR="00637A70">
              <w:rPr>
                <w:noProof/>
                <w:webHidden/>
              </w:rPr>
              <w:instrText xml:space="preserve"> PAGEREF _Toc57034137 \h </w:instrText>
            </w:r>
            <w:r w:rsidR="00637A70">
              <w:rPr>
                <w:noProof/>
                <w:webHidden/>
              </w:rPr>
            </w:r>
            <w:r w:rsidR="00637A70">
              <w:rPr>
                <w:noProof/>
                <w:webHidden/>
              </w:rPr>
              <w:fldChar w:fldCharType="separate"/>
            </w:r>
            <w:r w:rsidR="00637A70">
              <w:rPr>
                <w:noProof/>
                <w:webHidden/>
              </w:rPr>
              <w:t>2</w:t>
            </w:r>
            <w:r w:rsidR="00637A70">
              <w:rPr>
                <w:noProof/>
                <w:webHidden/>
              </w:rPr>
              <w:fldChar w:fldCharType="end"/>
            </w:r>
          </w:hyperlink>
        </w:p>
        <w:p w14:paraId="399B4B5F" w14:textId="7E568F7F" w:rsidR="00637A70" w:rsidRDefault="00000000">
          <w:pPr>
            <w:pStyle w:val="TOC2"/>
            <w:tabs>
              <w:tab w:val="right" w:leader="dot" w:pos="9350"/>
            </w:tabs>
            <w:rPr>
              <w:rFonts w:asciiTheme="minorHAnsi" w:eastAsiaTheme="minorEastAsia" w:hAnsiTheme="minorHAnsi"/>
              <w:noProof/>
              <w:sz w:val="22"/>
            </w:rPr>
          </w:pPr>
          <w:hyperlink w:anchor="_Toc57034138" w:history="1">
            <w:r w:rsidR="00637A70" w:rsidRPr="00A74DB1">
              <w:rPr>
                <w:rStyle w:val="Hyperlink"/>
                <w:noProof/>
              </w:rPr>
              <w:t>Executive Summary</w:t>
            </w:r>
            <w:r w:rsidR="00637A70">
              <w:rPr>
                <w:noProof/>
                <w:webHidden/>
              </w:rPr>
              <w:tab/>
            </w:r>
            <w:r w:rsidR="00637A70">
              <w:rPr>
                <w:noProof/>
                <w:webHidden/>
              </w:rPr>
              <w:fldChar w:fldCharType="begin"/>
            </w:r>
            <w:r w:rsidR="00637A70">
              <w:rPr>
                <w:noProof/>
                <w:webHidden/>
              </w:rPr>
              <w:instrText xml:space="preserve"> PAGEREF _Toc57034138 \h </w:instrText>
            </w:r>
            <w:r w:rsidR="00637A70">
              <w:rPr>
                <w:noProof/>
                <w:webHidden/>
              </w:rPr>
            </w:r>
            <w:r w:rsidR="00637A70">
              <w:rPr>
                <w:noProof/>
                <w:webHidden/>
              </w:rPr>
              <w:fldChar w:fldCharType="separate"/>
            </w:r>
            <w:r w:rsidR="00637A70">
              <w:rPr>
                <w:noProof/>
                <w:webHidden/>
              </w:rPr>
              <w:t>3</w:t>
            </w:r>
            <w:r w:rsidR="00637A70">
              <w:rPr>
                <w:noProof/>
                <w:webHidden/>
              </w:rPr>
              <w:fldChar w:fldCharType="end"/>
            </w:r>
          </w:hyperlink>
        </w:p>
        <w:p w14:paraId="15A75C79" w14:textId="3438E9EC" w:rsidR="00637A70" w:rsidRDefault="00000000">
          <w:pPr>
            <w:pStyle w:val="TOC2"/>
            <w:tabs>
              <w:tab w:val="right" w:leader="dot" w:pos="9350"/>
            </w:tabs>
            <w:rPr>
              <w:rFonts w:asciiTheme="minorHAnsi" w:eastAsiaTheme="minorEastAsia" w:hAnsiTheme="minorHAnsi"/>
              <w:noProof/>
              <w:sz w:val="22"/>
            </w:rPr>
          </w:pPr>
          <w:hyperlink w:anchor="_Toc57034139" w:history="1">
            <w:r w:rsidR="00637A70" w:rsidRPr="00A74DB1">
              <w:rPr>
                <w:rStyle w:val="Hyperlink"/>
                <w:noProof/>
              </w:rPr>
              <w:t>Program Overview</w:t>
            </w:r>
            <w:r w:rsidR="00637A70">
              <w:rPr>
                <w:noProof/>
                <w:webHidden/>
              </w:rPr>
              <w:tab/>
            </w:r>
            <w:r w:rsidR="00637A70">
              <w:rPr>
                <w:noProof/>
                <w:webHidden/>
              </w:rPr>
              <w:fldChar w:fldCharType="begin"/>
            </w:r>
            <w:r w:rsidR="00637A70">
              <w:rPr>
                <w:noProof/>
                <w:webHidden/>
              </w:rPr>
              <w:instrText xml:space="preserve"> PAGEREF _Toc57034139 \h </w:instrText>
            </w:r>
            <w:r w:rsidR="00637A70">
              <w:rPr>
                <w:noProof/>
                <w:webHidden/>
              </w:rPr>
            </w:r>
            <w:r w:rsidR="00637A70">
              <w:rPr>
                <w:noProof/>
                <w:webHidden/>
              </w:rPr>
              <w:fldChar w:fldCharType="separate"/>
            </w:r>
            <w:r w:rsidR="00637A70">
              <w:rPr>
                <w:noProof/>
                <w:webHidden/>
              </w:rPr>
              <w:t>4</w:t>
            </w:r>
            <w:r w:rsidR="00637A70">
              <w:rPr>
                <w:noProof/>
                <w:webHidden/>
              </w:rPr>
              <w:fldChar w:fldCharType="end"/>
            </w:r>
          </w:hyperlink>
        </w:p>
        <w:p w14:paraId="50934315" w14:textId="78C1ECF1" w:rsidR="00637A70" w:rsidRDefault="00000000">
          <w:pPr>
            <w:pStyle w:val="TOC2"/>
            <w:tabs>
              <w:tab w:val="right" w:leader="dot" w:pos="9350"/>
            </w:tabs>
            <w:rPr>
              <w:rFonts w:asciiTheme="minorHAnsi" w:eastAsiaTheme="minorEastAsia" w:hAnsiTheme="minorHAnsi"/>
              <w:noProof/>
              <w:sz w:val="22"/>
            </w:rPr>
          </w:pPr>
          <w:hyperlink w:anchor="_Toc57034140" w:history="1">
            <w:r w:rsidR="00637A70" w:rsidRPr="00A74DB1">
              <w:rPr>
                <w:rStyle w:val="Hyperlink"/>
                <w:noProof/>
              </w:rPr>
              <w:t>Program Implementation</w:t>
            </w:r>
            <w:r w:rsidR="00637A70">
              <w:rPr>
                <w:noProof/>
                <w:webHidden/>
              </w:rPr>
              <w:tab/>
            </w:r>
            <w:r w:rsidR="00637A70">
              <w:rPr>
                <w:noProof/>
                <w:webHidden/>
              </w:rPr>
              <w:fldChar w:fldCharType="begin"/>
            </w:r>
            <w:r w:rsidR="00637A70">
              <w:rPr>
                <w:noProof/>
                <w:webHidden/>
              </w:rPr>
              <w:instrText xml:space="preserve"> PAGEREF _Toc57034140 \h </w:instrText>
            </w:r>
            <w:r w:rsidR="00637A70">
              <w:rPr>
                <w:noProof/>
                <w:webHidden/>
              </w:rPr>
            </w:r>
            <w:r w:rsidR="00637A70">
              <w:rPr>
                <w:noProof/>
                <w:webHidden/>
              </w:rPr>
              <w:fldChar w:fldCharType="separate"/>
            </w:r>
            <w:r w:rsidR="00637A70">
              <w:rPr>
                <w:noProof/>
                <w:webHidden/>
              </w:rPr>
              <w:t>4</w:t>
            </w:r>
            <w:r w:rsidR="00637A70">
              <w:rPr>
                <w:noProof/>
                <w:webHidden/>
              </w:rPr>
              <w:fldChar w:fldCharType="end"/>
            </w:r>
          </w:hyperlink>
        </w:p>
        <w:p w14:paraId="3C814E27" w14:textId="2D21B2BC" w:rsidR="00637A70" w:rsidRDefault="00000000">
          <w:pPr>
            <w:pStyle w:val="TOC2"/>
            <w:tabs>
              <w:tab w:val="right" w:leader="dot" w:pos="9350"/>
            </w:tabs>
            <w:rPr>
              <w:rFonts w:asciiTheme="minorHAnsi" w:eastAsiaTheme="minorEastAsia" w:hAnsiTheme="minorHAnsi"/>
              <w:noProof/>
              <w:sz w:val="22"/>
            </w:rPr>
          </w:pPr>
          <w:hyperlink w:anchor="_Toc57034141" w:history="1">
            <w:r w:rsidR="00637A70" w:rsidRPr="00A74DB1">
              <w:rPr>
                <w:rStyle w:val="Hyperlink"/>
                <w:noProof/>
              </w:rPr>
              <w:t>Initial Program Outcomes</w:t>
            </w:r>
            <w:r w:rsidR="00637A70">
              <w:rPr>
                <w:noProof/>
                <w:webHidden/>
              </w:rPr>
              <w:tab/>
            </w:r>
            <w:r w:rsidR="00637A70">
              <w:rPr>
                <w:noProof/>
                <w:webHidden/>
              </w:rPr>
              <w:fldChar w:fldCharType="begin"/>
            </w:r>
            <w:r w:rsidR="00637A70">
              <w:rPr>
                <w:noProof/>
                <w:webHidden/>
              </w:rPr>
              <w:instrText xml:space="preserve"> PAGEREF _Toc57034141 \h </w:instrText>
            </w:r>
            <w:r w:rsidR="00637A70">
              <w:rPr>
                <w:noProof/>
                <w:webHidden/>
              </w:rPr>
            </w:r>
            <w:r w:rsidR="00637A70">
              <w:rPr>
                <w:noProof/>
                <w:webHidden/>
              </w:rPr>
              <w:fldChar w:fldCharType="separate"/>
            </w:r>
            <w:r w:rsidR="00637A70">
              <w:rPr>
                <w:noProof/>
                <w:webHidden/>
              </w:rPr>
              <w:t>5</w:t>
            </w:r>
            <w:r w:rsidR="00637A70">
              <w:rPr>
                <w:noProof/>
                <w:webHidden/>
              </w:rPr>
              <w:fldChar w:fldCharType="end"/>
            </w:r>
          </w:hyperlink>
        </w:p>
        <w:p w14:paraId="479FF99F" w14:textId="789CB0EF" w:rsidR="00637A70" w:rsidRDefault="00000000">
          <w:pPr>
            <w:pStyle w:val="TOC3"/>
            <w:tabs>
              <w:tab w:val="right" w:leader="dot" w:pos="9350"/>
            </w:tabs>
            <w:rPr>
              <w:rFonts w:asciiTheme="minorHAnsi" w:eastAsiaTheme="minorEastAsia" w:hAnsiTheme="minorHAnsi"/>
              <w:noProof/>
              <w:sz w:val="22"/>
            </w:rPr>
          </w:pPr>
          <w:hyperlink w:anchor="_Toc57034142" w:history="1">
            <w:r w:rsidR="00637A70" w:rsidRPr="00A74DB1">
              <w:rPr>
                <w:rStyle w:val="Hyperlink"/>
                <w:bCs/>
                <w:noProof/>
              </w:rPr>
              <w:t>Inclusion Resources</w:t>
            </w:r>
            <w:r w:rsidR="00637A70">
              <w:rPr>
                <w:noProof/>
                <w:webHidden/>
              </w:rPr>
              <w:tab/>
            </w:r>
            <w:r w:rsidR="00637A70">
              <w:rPr>
                <w:noProof/>
                <w:webHidden/>
              </w:rPr>
              <w:fldChar w:fldCharType="begin"/>
            </w:r>
            <w:r w:rsidR="00637A70">
              <w:rPr>
                <w:noProof/>
                <w:webHidden/>
              </w:rPr>
              <w:instrText xml:space="preserve"> PAGEREF _Toc57034142 \h </w:instrText>
            </w:r>
            <w:r w:rsidR="00637A70">
              <w:rPr>
                <w:noProof/>
                <w:webHidden/>
              </w:rPr>
            </w:r>
            <w:r w:rsidR="00637A70">
              <w:rPr>
                <w:noProof/>
                <w:webHidden/>
              </w:rPr>
              <w:fldChar w:fldCharType="separate"/>
            </w:r>
            <w:r w:rsidR="00637A70">
              <w:rPr>
                <w:noProof/>
                <w:webHidden/>
              </w:rPr>
              <w:t>5</w:t>
            </w:r>
            <w:r w:rsidR="00637A70">
              <w:rPr>
                <w:noProof/>
                <w:webHidden/>
              </w:rPr>
              <w:fldChar w:fldCharType="end"/>
            </w:r>
          </w:hyperlink>
        </w:p>
        <w:p w14:paraId="5F381F3A" w14:textId="0B573C44" w:rsidR="00637A70" w:rsidRDefault="00000000">
          <w:pPr>
            <w:pStyle w:val="TOC3"/>
            <w:tabs>
              <w:tab w:val="right" w:leader="dot" w:pos="9350"/>
            </w:tabs>
            <w:rPr>
              <w:rFonts w:asciiTheme="minorHAnsi" w:eastAsiaTheme="minorEastAsia" w:hAnsiTheme="minorHAnsi"/>
              <w:noProof/>
              <w:sz w:val="22"/>
            </w:rPr>
          </w:pPr>
          <w:hyperlink w:anchor="_Toc57034143" w:history="1">
            <w:r w:rsidR="00637A70" w:rsidRPr="00A74DB1">
              <w:rPr>
                <w:rStyle w:val="Hyperlink"/>
                <w:bCs/>
                <w:noProof/>
              </w:rPr>
              <w:t>Established Partnerships for Inclusion</w:t>
            </w:r>
            <w:r w:rsidR="00637A70">
              <w:rPr>
                <w:noProof/>
                <w:webHidden/>
              </w:rPr>
              <w:tab/>
            </w:r>
            <w:r w:rsidR="00637A70">
              <w:rPr>
                <w:noProof/>
                <w:webHidden/>
              </w:rPr>
              <w:fldChar w:fldCharType="begin"/>
            </w:r>
            <w:r w:rsidR="00637A70">
              <w:rPr>
                <w:noProof/>
                <w:webHidden/>
              </w:rPr>
              <w:instrText xml:space="preserve"> PAGEREF _Toc57034143 \h </w:instrText>
            </w:r>
            <w:r w:rsidR="00637A70">
              <w:rPr>
                <w:noProof/>
                <w:webHidden/>
              </w:rPr>
            </w:r>
            <w:r w:rsidR="00637A70">
              <w:rPr>
                <w:noProof/>
                <w:webHidden/>
              </w:rPr>
              <w:fldChar w:fldCharType="separate"/>
            </w:r>
            <w:r w:rsidR="00637A70">
              <w:rPr>
                <w:noProof/>
                <w:webHidden/>
              </w:rPr>
              <w:t>5</w:t>
            </w:r>
            <w:r w:rsidR="00637A70">
              <w:rPr>
                <w:noProof/>
                <w:webHidden/>
              </w:rPr>
              <w:fldChar w:fldCharType="end"/>
            </w:r>
          </w:hyperlink>
        </w:p>
        <w:p w14:paraId="0712E571" w14:textId="4034EACF" w:rsidR="00637A70" w:rsidRDefault="00000000">
          <w:pPr>
            <w:pStyle w:val="TOC2"/>
            <w:tabs>
              <w:tab w:val="right" w:leader="dot" w:pos="9350"/>
            </w:tabs>
            <w:rPr>
              <w:rFonts w:asciiTheme="minorHAnsi" w:eastAsiaTheme="minorEastAsia" w:hAnsiTheme="minorHAnsi"/>
              <w:noProof/>
              <w:sz w:val="22"/>
            </w:rPr>
          </w:pPr>
          <w:hyperlink w:anchor="_Toc57034144" w:history="1">
            <w:r w:rsidR="00637A70" w:rsidRPr="00A74DB1">
              <w:rPr>
                <w:rStyle w:val="Hyperlink"/>
                <w:noProof/>
              </w:rPr>
              <w:t>Appendix A</w:t>
            </w:r>
            <w:r w:rsidR="00637A70">
              <w:rPr>
                <w:noProof/>
                <w:webHidden/>
              </w:rPr>
              <w:tab/>
            </w:r>
            <w:r w:rsidR="00637A70">
              <w:rPr>
                <w:noProof/>
                <w:webHidden/>
              </w:rPr>
              <w:fldChar w:fldCharType="begin"/>
            </w:r>
            <w:r w:rsidR="00637A70">
              <w:rPr>
                <w:noProof/>
                <w:webHidden/>
              </w:rPr>
              <w:instrText xml:space="preserve"> PAGEREF _Toc57034144 \h </w:instrText>
            </w:r>
            <w:r w:rsidR="00637A70">
              <w:rPr>
                <w:noProof/>
                <w:webHidden/>
              </w:rPr>
            </w:r>
            <w:r w:rsidR="00637A70">
              <w:rPr>
                <w:noProof/>
                <w:webHidden/>
              </w:rPr>
              <w:fldChar w:fldCharType="separate"/>
            </w:r>
            <w:r w:rsidR="00637A70">
              <w:rPr>
                <w:noProof/>
                <w:webHidden/>
              </w:rPr>
              <w:t>6</w:t>
            </w:r>
            <w:r w:rsidR="00637A70">
              <w:rPr>
                <w:noProof/>
                <w:webHidden/>
              </w:rPr>
              <w:fldChar w:fldCharType="end"/>
            </w:r>
          </w:hyperlink>
        </w:p>
        <w:p w14:paraId="7AF8CCB4" w14:textId="7DEFA36E" w:rsidR="00637A70" w:rsidRDefault="00000000">
          <w:pPr>
            <w:pStyle w:val="TOC3"/>
            <w:tabs>
              <w:tab w:val="right" w:leader="dot" w:pos="9350"/>
            </w:tabs>
            <w:rPr>
              <w:rFonts w:asciiTheme="minorHAnsi" w:eastAsiaTheme="minorEastAsia" w:hAnsiTheme="minorHAnsi"/>
              <w:noProof/>
              <w:sz w:val="22"/>
            </w:rPr>
          </w:pPr>
          <w:hyperlink w:anchor="_Toc57034145" w:history="1">
            <w:r w:rsidR="00637A70" w:rsidRPr="00A74DB1">
              <w:rPr>
                <w:rStyle w:val="Hyperlink"/>
                <w:rFonts w:eastAsia="Times New Roman"/>
                <w:noProof/>
              </w:rPr>
              <w:t>Lead Grantee Counties and Partner Counties</w:t>
            </w:r>
            <w:r w:rsidR="00637A70">
              <w:rPr>
                <w:noProof/>
                <w:webHidden/>
              </w:rPr>
              <w:tab/>
            </w:r>
            <w:r w:rsidR="00637A70">
              <w:rPr>
                <w:noProof/>
                <w:webHidden/>
              </w:rPr>
              <w:fldChar w:fldCharType="begin"/>
            </w:r>
            <w:r w:rsidR="00637A70">
              <w:rPr>
                <w:noProof/>
                <w:webHidden/>
              </w:rPr>
              <w:instrText xml:space="preserve"> PAGEREF _Toc57034145 \h </w:instrText>
            </w:r>
            <w:r w:rsidR="00637A70">
              <w:rPr>
                <w:noProof/>
                <w:webHidden/>
              </w:rPr>
            </w:r>
            <w:r w:rsidR="00637A70">
              <w:rPr>
                <w:noProof/>
                <w:webHidden/>
              </w:rPr>
              <w:fldChar w:fldCharType="separate"/>
            </w:r>
            <w:r w:rsidR="00637A70">
              <w:rPr>
                <w:noProof/>
                <w:webHidden/>
              </w:rPr>
              <w:t>6</w:t>
            </w:r>
            <w:r w:rsidR="00637A70">
              <w:rPr>
                <w:noProof/>
                <w:webHidden/>
              </w:rPr>
              <w:fldChar w:fldCharType="end"/>
            </w:r>
          </w:hyperlink>
        </w:p>
        <w:p w14:paraId="35D21F7C" w14:textId="276EEE0C" w:rsidR="00637A70" w:rsidRDefault="00000000">
          <w:pPr>
            <w:pStyle w:val="TOC2"/>
            <w:tabs>
              <w:tab w:val="right" w:leader="dot" w:pos="9350"/>
            </w:tabs>
            <w:rPr>
              <w:rFonts w:asciiTheme="minorHAnsi" w:eastAsiaTheme="minorEastAsia" w:hAnsiTheme="minorHAnsi"/>
              <w:noProof/>
              <w:sz w:val="22"/>
            </w:rPr>
          </w:pPr>
          <w:hyperlink w:anchor="_Toc57034146" w:history="1">
            <w:r w:rsidR="00637A70" w:rsidRPr="00A74DB1">
              <w:rPr>
                <w:rStyle w:val="Hyperlink"/>
                <w:noProof/>
              </w:rPr>
              <w:t>Appendix B</w:t>
            </w:r>
            <w:r w:rsidR="00637A70">
              <w:rPr>
                <w:noProof/>
                <w:webHidden/>
              </w:rPr>
              <w:tab/>
            </w:r>
            <w:r w:rsidR="00637A70">
              <w:rPr>
                <w:noProof/>
                <w:webHidden/>
              </w:rPr>
              <w:fldChar w:fldCharType="begin"/>
            </w:r>
            <w:r w:rsidR="00637A70">
              <w:rPr>
                <w:noProof/>
                <w:webHidden/>
              </w:rPr>
              <w:instrText xml:space="preserve"> PAGEREF _Toc57034146 \h </w:instrText>
            </w:r>
            <w:r w:rsidR="00637A70">
              <w:rPr>
                <w:noProof/>
                <w:webHidden/>
              </w:rPr>
            </w:r>
            <w:r w:rsidR="00637A70">
              <w:rPr>
                <w:noProof/>
                <w:webHidden/>
              </w:rPr>
              <w:fldChar w:fldCharType="separate"/>
            </w:r>
            <w:r w:rsidR="00637A70">
              <w:rPr>
                <w:noProof/>
                <w:webHidden/>
              </w:rPr>
              <w:t>7</w:t>
            </w:r>
            <w:r w:rsidR="00637A70">
              <w:rPr>
                <w:noProof/>
                <w:webHidden/>
              </w:rPr>
              <w:fldChar w:fldCharType="end"/>
            </w:r>
          </w:hyperlink>
        </w:p>
        <w:p w14:paraId="590EA8E5" w14:textId="597B6EE7" w:rsidR="00637A70" w:rsidRDefault="00000000">
          <w:pPr>
            <w:pStyle w:val="TOC3"/>
            <w:tabs>
              <w:tab w:val="right" w:leader="dot" w:pos="9350"/>
            </w:tabs>
            <w:rPr>
              <w:rFonts w:asciiTheme="minorHAnsi" w:eastAsiaTheme="minorEastAsia" w:hAnsiTheme="minorHAnsi"/>
              <w:noProof/>
              <w:sz w:val="22"/>
            </w:rPr>
          </w:pPr>
          <w:hyperlink w:anchor="_Toc57034147" w:history="1">
            <w:r w:rsidR="00637A70" w:rsidRPr="00A74DB1">
              <w:rPr>
                <w:rStyle w:val="Hyperlink"/>
                <w:noProof/>
              </w:rPr>
              <w:t>County Offices of Education Grantees and Their Partner Counties Summary of Grantee Allocations and Expenditures</w:t>
            </w:r>
            <w:r w:rsidR="00637A70">
              <w:rPr>
                <w:noProof/>
                <w:webHidden/>
              </w:rPr>
              <w:tab/>
            </w:r>
            <w:r w:rsidR="00637A70">
              <w:rPr>
                <w:noProof/>
                <w:webHidden/>
              </w:rPr>
              <w:fldChar w:fldCharType="begin"/>
            </w:r>
            <w:r w:rsidR="00637A70">
              <w:rPr>
                <w:noProof/>
                <w:webHidden/>
              </w:rPr>
              <w:instrText xml:space="preserve"> PAGEREF _Toc57034147 \h </w:instrText>
            </w:r>
            <w:r w:rsidR="00637A70">
              <w:rPr>
                <w:noProof/>
                <w:webHidden/>
              </w:rPr>
            </w:r>
            <w:r w:rsidR="00637A70">
              <w:rPr>
                <w:noProof/>
                <w:webHidden/>
              </w:rPr>
              <w:fldChar w:fldCharType="separate"/>
            </w:r>
            <w:r w:rsidR="00637A70">
              <w:rPr>
                <w:noProof/>
                <w:webHidden/>
              </w:rPr>
              <w:t>7</w:t>
            </w:r>
            <w:r w:rsidR="00637A70">
              <w:rPr>
                <w:noProof/>
                <w:webHidden/>
              </w:rPr>
              <w:fldChar w:fldCharType="end"/>
            </w:r>
          </w:hyperlink>
        </w:p>
        <w:p w14:paraId="227232A8" w14:textId="018222A1" w:rsidR="00637A70" w:rsidRDefault="00000000">
          <w:pPr>
            <w:pStyle w:val="TOC2"/>
            <w:tabs>
              <w:tab w:val="right" w:leader="dot" w:pos="9350"/>
            </w:tabs>
            <w:rPr>
              <w:rFonts w:asciiTheme="minorHAnsi" w:eastAsiaTheme="minorEastAsia" w:hAnsiTheme="minorHAnsi"/>
              <w:noProof/>
              <w:sz w:val="22"/>
            </w:rPr>
          </w:pPr>
          <w:hyperlink w:anchor="_Toc57034148" w:history="1">
            <w:r w:rsidR="00637A70" w:rsidRPr="00A74DB1">
              <w:rPr>
                <w:rStyle w:val="Hyperlink"/>
                <w:noProof/>
              </w:rPr>
              <w:t>Appendix C</w:t>
            </w:r>
            <w:r w:rsidR="00637A70">
              <w:rPr>
                <w:noProof/>
                <w:webHidden/>
              </w:rPr>
              <w:tab/>
            </w:r>
            <w:r w:rsidR="00637A70">
              <w:rPr>
                <w:noProof/>
                <w:webHidden/>
              </w:rPr>
              <w:fldChar w:fldCharType="begin"/>
            </w:r>
            <w:r w:rsidR="00637A70">
              <w:rPr>
                <w:noProof/>
                <w:webHidden/>
              </w:rPr>
              <w:instrText xml:space="preserve"> PAGEREF _Toc57034148 \h </w:instrText>
            </w:r>
            <w:r w:rsidR="00637A70">
              <w:rPr>
                <w:noProof/>
                <w:webHidden/>
              </w:rPr>
            </w:r>
            <w:r w:rsidR="00637A70">
              <w:rPr>
                <w:noProof/>
                <w:webHidden/>
              </w:rPr>
              <w:fldChar w:fldCharType="separate"/>
            </w:r>
            <w:r w:rsidR="00637A70">
              <w:rPr>
                <w:noProof/>
                <w:webHidden/>
              </w:rPr>
              <w:t>12</w:t>
            </w:r>
            <w:r w:rsidR="00637A70">
              <w:rPr>
                <w:noProof/>
                <w:webHidden/>
              </w:rPr>
              <w:fldChar w:fldCharType="end"/>
            </w:r>
          </w:hyperlink>
        </w:p>
        <w:p w14:paraId="120E2C3A" w14:textId="6AF0F8FA" w:rsidR="00637A70" w:rsidRDefault="00000000">
          <w:pPr>
            <w:pStyle w:val="TOC3"/>
            <w:tabs>
              <w:tab w:val="right" w:leader="dot" w:pos="9350"/>
            </w:tabs>
            <w:rPr>
              <w:rFonts w:asciiTheme="minorHAnsi" w:eastAsiaTheme="minorEastAsia" w:hAnsiTheme="minorHAnsi"/>
              <w:noProof/>
              <w:sz w:val="22"/>
            </w:rPr>
          </w:pPr>
          <w:hyperlink w:anchor="_Toc57034149" w:history="1">
            <w:r w:rsidR="00637A70" w:rsidRPr="00A74DB1">
              <w:rPr>
                <w:rStyle w:val="Hyperlink"/>
                <w:noProof/>
              </w:rPr>
              <w:t>Initial IELCCP Fiscal Report Summary of Expenses for Initial Reporting Period</w:t>
            </w:r>
            <w:r w:rsidR="00637A70">
              <w:rPr>
                <w:noProof/>
                <w:webHidden/>
              </w:rPr>
              <w:tab/>
            </w:r>
            <w:r w:rsidR="00637A70">
              <w:rPr>
                <w:noProof/>
                <w:webHidden/>
              </w:rPr>
              <w:fldChar w:fldCharType="begin"/>
            </w:r>
            <w:r w:rsidR="00637A70">
              <w:rPr>
                <w:noProof/>
                <w:webHidden/>
              </w:rPr>
              <w:instrText xml:space="preserve"> PAGEREF _Toc57034149 \h </w:instrText>
            </w:r>
            <w:r w:rsidR="00637A70">
              <w:rPr>
                <w:noProof/>
                <w:webHidden/>
              </w:rPr>
            </w:r>
            <w:r w:rsidR="00637A70">
              <w:rPr>
                <w:noProof/>
                <w:webHidden/>
              </w:rPr>
              <w:fldChar w:fldCharType="separate"/>
            </w:r>
            <w:r w:rsidR="00637A70">
              <w:rPr>
                <w:noProof/>
                <w:webHidden/>
              </w:rPr>
              <w:t>12</w:t>
            </w:r>
            <w:r w:rsidR="00637A70">
              <w:rPr>
                <w:noProof/>
                <w:webHidden/>
              </w:rPr>
              <w:fldChar w:fldCharType="end"/>
            </w:r>
          </w:hyperlink>
        </w:p>
        <w:p w14:paraId="44C374B4" w14:textId="07A4B2E5" w:rsidR="00637A70" w:rsidRDefault="00000000">
          <w:pPr>
            <w:pStyle w:val="TOC2"/>
            <w:tabs>
              <w:tab w:val="right" w:leader="dot" w:pos="9350"/>
            </w:tabs>
            <w:rPr>
              <w:rFonts w:asciiTheme="minorHAnsi" w:eastAsiaTheme="minorEastAsia" w:hAnsiTheme="minorHAnsi"/>
              <w:noProof/>
              <w:sz w:val="22"/>
            </w:rPr>
          </w:pPr>
          <w:hyperlink w:anchor="_Toc57034150" w:history="1">
            <w:r w:rsidR="00637A70" w:rsidRPr="00A74DB1">
              <w:rPr>
                <w:rStyle w:val="Hyperlink"/>
                <w:noProof/>
              </w:rPr>
              <w:t>Appendix D</w:t>
            </w:r>
            <w:r w:rsidR="00637A70">
              <w:rPr>
                <w:noProof/>
                <w:webHidden/>
              </w:rPr>
              <w:tab/>
            </w:r>
            <w:r w:rsidR="00637A70">
              <w:rPr>
                <w:noProof/>
                <w:webHidden/>
              </w:rPr>
              <w:fldChar w:fldCharType="begin"/>
            </w:r>
            <w:r w:rsidR="00637A70">
              <w:rPr>
                <w:noProof/>
                <w:webHidden/>
              </w:rPr>
              <w:instrText xml:space="preserve"> PAGEREF _Toc57034150 \h </w:instrText>
            </w:r>
            <w:r w:rsidR="00637A70">
              <w:rPr>
                <w:noProof/>
                <w:webHidden/>
              </w:rPr>
            </w:r>
            <w:r w:rsidR="00637A70">
              <w:rPr>
                <w:noProof/>
                <w:webHidden/>
              </w:rPr>
              <w:fldChar w:fldCharType="separate"/>
            </w:r>
            <w:r w:rsidR="00637A70">
              <w:rPr>
                <w:noProof/>
                <w:webHidden/>
              </w:rPr>
              <w:t>13</w:t>
            </w:r>
            <w:r w:rsidR="00637A70">
              <w:rPr>
                <w:noProof/>
                <w:webHidden/>
              </w:rPr>
              <w:fldChar w:fldCharType="end"/>
            </w:r>
          </w:hyperlink>
        </w:p>
        <w:p w14:paraId="1960E9BF" w14:textId="73F11EFE" w:rsidR="00637A70" w:rsidRDefault="00000000">
          <w:pPr>
            <w:pStyle w:val="TOC3"/>
            <w:tabs>
              <w:tab w:val="right" w:leader="dot" w:pos="9350"/>
            </w:tabs>
            <w:rPr>
              <w:rFonts w:asciiTheme="minorHAnsi" w:eastAsiaTheme="minorEastAsia" w:hAnsiTheme="minorHAnsi"/>
              <w:noProof/>
              <w:sz w:val="22"/>
            </w:rPr>
          </w:pPr>
          <w:hyperlink w:anchor="_Toc57034151" w:history="1">
            <w:r w:rsidR="00637A70" w:rsidRPr="00A74DB1">
              <w:rPr>
                <w:rStyle w:val="Hyperlink"/>
                <w:noProof/>
              </w:rPr>
              <w:t>Professional Development Resources</w:t>
            </w:r>
            <w:r w:rsidR="00637A70">
              <w:rPr>
                <w:noProof/>
                <w:webHidden/>
              </w:rPr>
              <w:tab/>
            </w:r>
            <w:r w:rsidR="00637A70">
              <w:rPr>
                <w:noProof/>
                <w:webHidden/>
              </w:rPr>
              <w:fldChar w:fldCharType="begin"/>
            </w:r>
            <w:r w:rsidR="00637A70">
              <w:rPr>
                <w:noProof/>
                <w:webHidden/>
              </w:rPr>
              <w:instrText xml:space="preserve"> PAGEREF _Toc57034151 \h </w:instrText>
            </w:r>
            <w:r w:rsidR="00637A70">
              <w:rPr>
                <w:noProof/>
                <w:webHidden/>
              </w:rPr>
            </w:r>
            <w:r w:rsidR="00637A70">
              <w:rPr>
                <w:noProof/>
                <w:webHidden/>
              </w:rPr>
              <w:fldChar w:fldCharType="separate"/>
            </w:r>
            <w:r w:rsidR="00637A70">
              <w:rPr>
                <w:noProof/>
                <w:webHidden/>
              </w:rPr>
              <w:t>13</w:t>
            </w:r>
            <w:r w:rsidR="00637A70">
              <w:rPr>
                <w:noProof/>
                <w:webHidden/>
              </w:rPr>
              <w:fldChar w:fldCharType="end"/>
            </w:r>
          </w:hyperlink>
        </w:p>
        <w:p w14:paraId="1D461004" w14:textId="6678CF08" w:rsidR="00F96B09" w:rsidRPr="00F96B09" w:rsidRDefault="00A830F8" w:rsidP="00F96B09">
          <w:pPr>
            <w:pStyle w:val="TOC2"/>
            <w:tabs>
              <w:tab w:val="right" w:leader="dot" w:pos="9350"/>
            </w:tabs>
            <w:spacing w:after="0"/>
            <w:ind w:left="0"/>
          </w:pPr>
          <w:r>
            <w:rPr>
              <w:b/>
              <w:bCs/>
              <w:noProof/>
            </w:rPr>
            <w:fldChar w:fldCharType="end"/>
          </w:r>
        </w:p>
      </w:sdtContent>
    </w:sdt>
    <w:p w14:paraId="0B6A0DB2" w14:textId="1AB2C288" w:rsidR="00717801" w:rsidRPr="00F96B09" w:rsidRDefault="00717801" w:rsidP="00F96B09">
      <w:pPr>
        <w:tabs>
          <w:tab w:val="left" w:pos="7125"/>
        </w:tabs>
        <w:sectPr w:rsidR="00717801" w:rsidRPr="00F96B09" w:rsidSect="00185233">
          <w:headerReference w:type="default" r:id="rId12"/>
          <w:footerReference w:type="default" r:id="rId13"/>
          <w:footerReference w:type="first" r:id="rId14"/>
          <w:pgSz w:w="12240" w:h="15840"/>
          <w:pgMar w:top="1440" w:right="1440" w:bottom="1440" w:left="1440" w:header="720" w:footer="720" w:gutter="0"/>
          <w:cols w:space="720"/>
          <w:titlePg/>
          <w:docGrid w:linePitch="360"/>
        </w:sectPr>
      </w:pPr>
    </w:p>
    <w:p w14:paraId="22D34D15" w14:textId="3F362CAE" w:rsidR="00C57F63" w:rsidRDefault="00C57F63" w:rsidP="00292F91">
      <w:pPr>
        <w:pStyle w:val="Heading2"/>
        <w:rPr>
          <w:rFonts w:cs="Arial"/>
          <w:i/>
          <w:iCs/>
          <w:color w:val="000000"/>
          <w:sz w:val="16"/>
          <w:szCs w:val="16"/>
        </w:rPr>
      </w:pPr>
      <w:bookmarkStart w:id="2" w:name="_Toc57034138"/>
      <w:r w:rsidRPr="00E810BE">
        <w:lastRenderedPageBreak/>
        <w:t>Executive</w:t>
      </w:r>
      <w:r w:rsidRPr="002E7B16">
        <w:t xml:space="preserve"> </w:t>
      </w:r>
      <w:r w:rsidRPr="00E810BE">
        <w:t>Summary</w:t>
      </w:r>
      <w:bookmarkEnd w:id="2"/>
    </w:p>
    <w:p w14:paraId="7B8EF9E8" w14:textId="796CD63F" w:rsidR="00585862" w:rsidRDefault="00C57F63" w:rsidP="00292F91">
      <w:pPr>
        <w:tabs>
          <w:tab w:val="right" w:pos="9360"/>
        </w:tabs>
        <w:autoSpaceDE w:val="0"/>
        <w:autoSpaceDN w:val="0"/>
        <w:adjustRightInd w:val="0"/>
        <w:rPr>
          <w:rFonts w:eastAsia="Arial" w:cs="Arial"/>
          <w:szCs w:val="24"/>
        </w:rPr>
      </w:pPr>
      <w:r w:rsidRPr="61A2A058">
        <w:rPr>
          <w:rFonts w:cs="Arial"/>
        </w:rPr>
        <w:t>This report is required by Assembly Bill</w:t>
      </w:r>
      <w:r w:rsidR="00D1416B" w:rsidRPr="61A2A058">
        <w:rPr>
          <w:rFonts w:cs="Arial"/>
        </w:rPr>
        <w:t xml:space="preserve"> 1808, Section 136 (Chapter 2, Child Care and Development Services Act [8200-8498]</w:t>
      </w:r>
      <w:r w:rsidR="196728F9" w:rsidRPr="61A2A058">
        <w:rPr>
          <w:rFonts w:cs="Arial"/>
        </w:rPr>
        <w:t>)</w:t>
      </w:r>
      <w:r w:rsidR="00D1416B" w:rsidRPr="61A2A058">
        <w:rPr>
          <w:rFonts w:cs="Arial"/>
        </w:rPr>
        <w:t>, Article 7</w:t>
      </w:r>
      <w:r w:rsidR="00CC1C38" w:rsidRPr="61A2A058">
        <w:rPr>
          <w:rFonts w:cs="Arial"/>
        </w:rPr>
        <w:t>,</w:t>
      </w:r>
      <w:r w:rsidR="00D1416B" w:rsidRPr="61A2A058">
        <w:rPr>
          <w:rFonts w:cs="Arial"/>
        </w:rPr>
        <w:t xml:space="preserve"> California State Preschool Programs</w:t>
      </w:r>
      <w:r w:rsidR="00FE2389" w:rsidRPr="61A2A058">
        <w:rPr>
          <w:rFonts w:cs="Arial"/>
        </w:rPr>
        <w:t>.</w:t>
      </w:r>
      <w:r w:rsidRPr="61A2A058">
        <w:rPr>
          <w:rFonts w:cs="Arial"/>
          <w:color w:val="FF0000"/>
        </w:rPr>
        <w:t xml:space="preserve"> </w:t>
      </w:r>
      <w:r w:rsidR="30340C2C" w:rsidRPr="61A2A058">
        <w:rPr>
          <w:rFonts w:eastAsia="Arial" w:cs="Arial"/>
          <w:szCs w:val="24"/>
        </w:rPr>
        <w:t xml:space="preserve">Because this grant began </w:t>
      </w:r>
      <w:r w:rsidR="00B04EB7">
        <w:rPr>
          <w:rFonts w:eastAsia="Arial" w:cs="Arial"/>
          <w:szCs w:val="24"/>
        </w:rPr>
        <w:t xml:space="preserve">on </w:t>
      </w:r>
      <w:r w:rsidR="30340C2C" w:rsidRPr="61A2A058">
        <w:rPr>
          <w:rFonts w:eastAsia="Arial" w:cs="Arial"/>
          <w:szCs w:val="24"/>
        </w:rPr>
        <w:t xml:space="preserve">March 1, 2019, this report covers only the initial </w:t>
      </w:r>
      <w:r w:rsidR="00B04EB7">
        <w:rPr>
          <w:rFonts w:eastAsia="Arial" w:cs="Arial"/>
          <w:szCs w:val="24"/>
        </w:rPr>
        <w:t>three</w:t>
      </w:r>
      <w:r w:rsidR="30340C2C" w:rsidRPr="61A2A058">
        <w:rPr>
          <w:rFonts w:eastAsia="Arial" w:cs="Arial"/>
          <w:szCs w:val="24"/>
        </w:rPr>
        <w:t xml:space="preserve"> months of the grant from March to June 2019.</w:t>
      </w:r>
    </w:p>
    <w:p w14:paraId="6A6D90BC" w14:textId="29B687F5" w:rsidR="00C57F63" w:rsidRPr="00E810BE" w:rsidRDefault="30340C2C" w:rsidP="00292F91">
      <w:pPr>
        <w:tabs>
          <w:tab w:val="right" w:pos="9360"/>
        </w:tabs>
        <w:autoSpaceDE w:val="0"/>
        <w:autoSpaceDN w:val="0"/>
        <w:adjustRightInd w:val="0"/>
        <w:rPr>
          <w:rFonts w:eastAsia="Arial" w:cs="Arial"/>
          <w:szCs w:val="24"/>
        </w:rPr>
      </w:pPr>
      <w:r w:rsidRPr="61A2A058">
        <w:rPr>
          <w:rFonts w:eastAsia="Arial" w:cs="Arial"/>
          <w:szCs w:val="24"/>
        </w:rPr>
        <w:t xml:space="preserve">Of the 22 grantees, 19 of them indicated that they had already begun collaborative or stakeholder groups with local agencies, services, and partners in </w:t>
      </w:r>
      <w:r w:rsidR="36583C6C" w:rsidRPr="61A2A058">
        <w:rPr>
          <w:rFonts w:eastAsia="Arial" w:cs="Arial"/>
          <w:szCs w:val="24"/>
        </w:rPr>
        <w:t>order to plan and strategize</w:t>
      </w:r>
      <w:r w:rsidRPr="61A2A058">
        <w:rPr>
          <w:rFonts w:eastAsia="Arial" w:cs="Arial"/>
          <w:szCs w:val="24"/>
        </w:rPr>
        <w:t xml:space="preserve"> </w:t>
      </w:r>
      <w:r w:rsidR="45714F60" w:rsidRPr="61A2A058">
        <w:rPr>
          <w:rFonts w:eastAsia="Arial" w:cs="Arial"/>
          <w:szCs w:val="24"/>
        </w:rPr>
        <w:t xml:space="preserve">the </w:t>
      </w:r>
      <w:r w:rsidRPr="61A2A058">
        <w:rPr>
          <w:rFonts w:eastAsia="Arial" w:cs="Arial"/>
          <w:szCs w:val="24"/>
        </w:rPr>
        <w:t>activities of the Inclusive Early Learning and Care Coordination Program (IELCCP)</w:t>
      </w:r>
      <w:r w:rsidR="5F4FFBEF" w:rsidRPr="61A2A058">
        <w:rPr>
          <w:rFonts w:eastAsia="Arial" w:cs="Arial"/>
          <w:szCs w:val="24"/>
        </w:rPr>
        <w:t>.</w:t>
      </w:r>
      <w:r w:rsidR="248D9B6E" w:rsidRPr="61A2A058">
        <w:rPr>
          <w:rFonts w:eastAsia="Arial" w:cs="Arial"/>
          <w:szCs w:val="24"/>
        </w:rPr>
        <w:t xml:space="preserve"> </w:t>
      </w:r>
      <w:r w:rsidRPr="61A2A058">
        <w:rPr>
          <w:rFonts w:eastAsia="Arial" w:cs="Arial"/>
          <w:szCs w:val="24"/>
        </w:rPr>
        <w:t>Additionally, some grantees held symposia, trainings, or conferences on inclusion for the local workforce</w:t>
      </w:r>
      <w:r w:rsidR="6156ECC5" w:rsidRPr="61A2A058">
        <w:rPr>
          <w:rFonts w:eastAsia="Arial" w:cs="Arial"/>
          <w:szCs w:val="24"/>
        </w:rPr>
        <w:t xml:space="preserve"> during this reporting period</w:t>
      </w:r>
      <w:r w:rsidRPr="61A2A058">
        <w:rPr>
          <w:rFonts w:eastAsia="Arial" w:cs="Arial"/>
          <w:szCs w:val="24"/>
        </w:rPr>
        <w:t>.</w:t>
      </w:r>
    </w:p>
    <w:p w14:paraId="0F36A56D" w14:textId="31FECD06" w:rsidR="00585862" w:rsidRPr="002E7B16" w:rsidRDefault="00585862" w:rsidP="00585862">
      <w:pPr>
        <w:tabs>
          <w:tab w:val="right" w:pos="9360"/>
        </w:tabs>
        <w:autoSpaceDE w:val="0"/>
        <w:autoSpaceDN w:val="0"/>
        <w:adjustRightInd w:val="0"/>
        <w:spacing w:after="0"/>
        <w:rPr>
          <w:rFonts w:cs="Arial"/>
          <w:iCs/>
          <w:szCs w:val="24"/>
        </w:rPr>
      </w:pPr>
      <w:r w:rsidRPr="002E7B16">
        <w:rPr>
          <w:rFonts w:cs="Arial"/>
          <w:iCs/>
          <w:szCs w:val="24"/>
        </w:rPr>
        <w:t xml:space="preserve">You </w:t>
      </w:r>
      <w:r>
        <w:rPr>
          <w:rFonts w:cs="Arial"/>
          <w:iCs/>
          <w:szCs w:val="24"/>
        </w:rPr>
        <w:t xml:space="preserve">can </w:t>
      </w:r>
      <w:r w:rsidRPr="002E7B16">
        <w:rPr>
          <w:rFonts w:cs="Arial"/>
          <w:iCs/>
          <w:szCs w:val="24"/>
        </w:rPr>
        <w:t xml:space="preserve">find this report at the California Department of </w:t>
      </w:r>
      <w:r w:rsidRPr="0044385B">
        <w:rPr>
          <w:rFonts w:cs="Arial"/>
          <w:iCs/>
          <w:szCs w:val="24"/>
        </w:rPr>
        <w:t>Education</w:t>
      </w:r>
      <w:r w:rsidR="0044385B" w:rsidRPr="0044385B">
        <w:rPr>
          <w:rFonts w:cs="Arial"/>
          <w:iCs/>
          <w:szCs w:val="24"/>
        </w:rPr>
        <w:t xml:space="preserve"> </w:t>
      </w:r>
      <w:r w:rsidR="0044385B" w:rsidRPr="0044385B">
        <w:rPr>
          <w:rFonts w:cs="Arial"/>
          <w:color w:val="000000"/>
          <w:szCs w:val="24"/>
          <w:lang w:val="en"/>
        </w:rPr>
        <w:t xml:space="preserve">website at </w:t>
      </w:r>
      <w:hyperlink r:id="rId15" w:tooltip="Link to this report on the CDE website" w:history="1">
        <w:r w:rsidR="0044385B" w:rsidRPr="0044385B">
          <w:rPr>
            <w:rFonts w:cs="Arial"/>
            <w:color w:val="0000FF"/>
            <w:szCs w:val="24"/>
            <w:u w:val="single"/>
            <w:lang w:val="en"/>
          </w:rPr>
          <w:t>https://w</w:t>
        </w:r>
        <w:r w:rsidR="0044385B" w:rsidRPr="0044385B">
          <w:rPr>
            <w:rFonts w:cs="Arial"/>
            <w:color w:val="0000FF"/>
            <w:szCs w:val="24"/>
            <w:u w:val="single"/>
            <w:lang w:val="en"/>
          </w:rPr>
          <w:t>w</w:t>
        </w:r>
        <w:r w:rsidR="0044385B" w:rsidRPr="0044385B">
          <w:rPr>
            <w:rFonts w:cs="Arial"/>
            <w:color w:val="0000FF"/>
            <w:szCs w:val="24"/>
            <w:u w:val="single"/>
            <w:lang w:val="en"/>
          </w:rPr>
          <w:t>w.cde.ca.gov/sp/cd/re/documents/ielccpreport1819.docx (DOCX)</w:t>
        </w:r>
      </w:hyperlink>
      <w:r w:rsidR="0044385B" w:rsidRPr="0044385B">
        <w:rPr>
          <w:rFonts w:cs="Arial"/>
          <w:color w:val="000000"/>
          <w:szCs w:val="24"/>
          <w:lang w:val="en"/>
        </w:rPr>
        <w:t xml:space="preserve">. </w:t>
      </w:r>
    </w:p>
    <w:p w14:paraId="023ACDBF" w14:textId="77777777" w:rsidR="00585862" w:rsidRDefault="00585862">
      <w:pPr>
        <w:spacing w:after="160" w:line="259" w:lineRule="auto"/>
        <w:rPr>
          <w:rFonts w:eastAsiaTheme="majorEastAsia" w:cstheme="majorBidi"/>
          <w:b/>
          <w:sz w:val="28"/>
          <w:szCs w:val="26"/>
        </w:rPr>
      </w:pPr>
      <w:r>
        <w:rPr>
          <w:sz w:val="28"/>
        </w:rPr>
        <w:br w:type="page"/>
      </w:r>
    </w:p>
    <w:p w14:paraId="7329434E" w14:textId="63139B54" w:rsidR="00C57F63" w:rsidRPr="002E7B16" w:rsidRDefault="00C57F63" w:rsidP="00292F91">
      <w:pPr>
        <w:pStyle w:val="Heading2"/>
        <w:rPr>
          <w:rFonts w:cs="Times New Roman"/>
        </w:rPr>
      </w:pPr>
      <w:bookmarkStart w:id="3" w:name="_Toc57034139"/>
      <w:r w:rsidRPr="002E7B16">
        <w:lastRenderedPageBreak/>
        <w:t>Program Overview</w:t>
      </w:r>
      <w:bookmarkEnd w:id="3"/>
    </w:p>
    <w:p w14:paraId="1107F110" w14:textId="77777777" w:rsidR="001D11B7" w:rsidRDefault="001D11B7" w:rsidP="00C57F63">
      <w:pPr>
        <w:rPr>
          <w:rFonts w:cs="Arial"/>
          <w:color w:val="000000"/>
        </w:rPr>
      </w:pPr>
      <w:r>
        <w:rPr>
          <w:rFonts w:cs="Arial"/>
          <w:color w:val="000000"/>
        </w:rPr>
        <w:t>T</w:t>
      </w:r>
      <w:r w:rsidRPr="00896C1D">
        <w:rPr>
          <w:rFonts w:cs="Arial"/>
          <w:color w:val="000000"/>
        </w:rPr>
        <w:t xml:space="preserve">he State Superintendent of Public Instruction is required to report on the </w:t>
      </w:r>
      <w:r>
        <w:rPr>
          <w:rFonts w:cs="Arial"/>
          <w:color w:val="000000"/>
        </w:rPr>
        <w:t>Inclusive Early Learning and Care Coordination Program (IELCCP)</w:t>
      </w:r>
      <w:r w:rsidRPr="00896C1D">
        <w:rPr>
          <w:rFonts w:cs="Arial"/>
          <w:color w:val="000000"/>
        </w:rPr>
        <w:t xml:space="preserve">. The report is to include </w:t>
      </w:r>
      <w:r>
        <w:rPr>
          <w:rFonts w:cs="Arial"/>
          <w:color w:val="000000"/>
        </w:rPr>
        <w:t>a review of grant applications, recipients, and outcomes to the chairpersons and vice chairpersons of the budget committees of each house of the Legislature, the Legislative Analyst’s Office, and the Department of Finance by October 1 of each fiscal year.</w:t>
      </w:r>
    </w:p>
    <w:p w14:paraId="78B7B1AD" w14:textId="25F4D405" w:rsidR="00C57F63" w:rsidRDefault="00BA6304" w:rsidP="00C57F63">
      <w:r>
        <w:t xml:space="preserve">This program </w:t>
      </w:r>
      <w:r w:rsidR="000405B0">
        <w:t>was</w:t>
      </w:r>
      <w:r>
        <w:t xml:space="preserve"> awarded to county offices of education </w:t>
      </w:r>
      <w:r w:rsidR="00204525">
        <w:t xml:space="preserve">(COEs) </w:t>
      </w:r>
      <w:r>
        <w:t>to ensure that children with exceptional needs, including children with severe disabilities</w:t>
      </w:r>
      <w:r w:rsidR="00F76405">
        <w:t>,</w:t>
      </w:r>
      <w:r>
        <w:t xml:space="preserve"> have access to inclusive early </w:t>
      </w:r>
      <w:r w:rsidR="005E115C">
        <w:t>learning and care</w:t>
      </w:r>
      <w:r>
        <w:t xml:space="preserve"> programs. </w:t>
      </w:r>
      <w:r w:rsidR="001D11B7">
        <w:t>Grantees</w:t>
      </w:r>
      <w:r>
        <w:t xml:space="preserve"> </w:t>
      </w:r>
      <w:r w:rsidR="001D11B7">
        <w:t>planned</w:t>
      </w:r>
      <w:r w:rsidR="000405B0">
        <w:t xml:space="preserve"> </w:t>
      </w:r>
      <w:r w:rsidR="00EE2227">
        <w:t>to</w:t>
      </w:r>
      <w:r w:rsidR="000405B0">
        <w:t xml:space="preserve"> </w:t>
      </w:r>
      <w:r>
        <w:t>partner</w:t>
      </w:r>
      <w:r w:rsidR="000405B0">
        <w:t>, coordinat</w:t>
      </w:r>
      <w:r w:rsidR="00EE2227">
        <w:t>e</w:t>
      </w:r>
      <w:r>
        <w:t>, and collaborat</w:t>
      </w:r>
      <w:r w:rsidR="00EE2227">
        <w:t>e</w:t>
      </w:r>
      <w:r>
        <w:t xml:space="preserve"> with local and state partners and target low-income and high-need communities. </w:t>
      </w:r>
      <w:r w:rsidR="000405B0">
        <w:t>This grant runs from March 1, 2019</w:t>
      </w:r>
      <w:r w:rsidR="001E1BE9">
        <w:t>,</w:t>
      </w:r>
      <w:r w:rsidR="000405B0">
        <w:t xml:space="preserve"> to June 30, 2020</w:t>
      </w:r>
      <w:r w:rsidR="001E1BE9">
        <w:t>,</w:t>
      </w:r>
      <w:r w:rsidR="000405B0">
        <w:t xml:space="preserve"> and gives support to the Inclusive Early Education Expansion Program (IEEEP) grant</w:t>
      </w:r>
      <w:r w:rsidR="00F76405">
        <w:t>.</w:t>
      </w:r>
      <w:r w:rsidR="000405B0">
        <w:t xml:space="preserve"> </w:t>
      </w:r>
    </w:p>
    <w:p w14:paraId="2C799854" w14:textId="6F2D4940" w:rsidR="00D91CAC" w:rsidRDefault="007E653F" w:rsidP="00B04EB7">
      <w:pPr>
        <w:spacing w:after="480"/>
      </w:pPr>
      <w:r>
        <w:t xml:space="preserve">The </w:t>
      </w:r>
      <w:r w:rsidR="00FE2389">
        <w:t xml:space="preserve">IELCCP grantees </w:t>
      </w:r>
      <w:r w:rsidR="005B5777">
        <w:t>are required to</w:t>
      </w:r>
      <w:r w:rsidR="00FE2389">
        <w:t xml:space="preserve"> partner, coordinate, and collaborate with local entities, including but not limited to other county agencies, local educational agencies, regional centers, publicly funded early </w:t>
      </w:r>
      <w:r w:rsidR="005E115C">
        <w:t>learning and care</w:t>
      </w:r>
      <w:r w:rsidR="00FE2389">
        <w:t xml:space="preserve"> providers, resource and referral agencies, local </w:t>
      </w:r>
      <w:r w:rsidR="00F76405">
        <w:t>Quality Counts California (QCC)</w:t>
      </w:r>
      <w:r w:rsidR="00FE2389">
        <w:t xml:space="preserve"> consortia, and private child care settings to serve all children with special needs, including children with severe disabilities.</w:t>
      </w:r>
    </w:p>
    <w:p w14:paraId="3A2822E6" w14:textId="77777777" w:rsidR="00C57F63" w:rsidRPr="002E7B16" w:rsidRDefault="00C57F63" w:rsidP="00292F91">
      <w:pPr>
        <w:pStyle w:val="Heading2"/>
      </w:pPr>
      <w:bookmarkStart w:id="4" w:name="_Toc57034140"/>
      <w:r w:rsidRPr="002E7B16">
        <w:t>Program Implementation</w:t>
      </w:r>
      <w:bookmarkEnd w:id="4"/>
    </w:p>
    <w:p w14:paraId="09D59BA4" w14:textId="5B0D2B3B" w:rsidR="00E262E5" w:rsidRPr="00707032" w:rsidRDefault="00C57F63" w:rsidP="30743053">
      <w:pPr>
        <w:tabs>
          <w:tab w:val="right" w:pos="9360"/>
        </w:tabs>
        <w:autoSpaceDE w:val="0"/>
        <w:autoSpaceDN w:val="0"/>
        <w:adjustRightInd w:val="0"/>
        <w:rPr>
          <w:rFonts w:cs="Arial"/>
        </w:rPr>
      </w:pPr>
      <w:r w:rsidRPr="00424C64">
        <w:t>The IELCCP grant</w:t>
      </w:r>
      <w:r w:rsidRPr="30743053">
        <w:rPr>
          <w:rFonts w:cs="Arial"/>
        </w:rPr>
        <w:t xml:space="preserve"> began on March 1, 2019</w:t>
      </w:r>
      <w:r w:rsidR="00003D93" w:rsidRPr="30743053">
        <w:rPr>
          <w:rFonts w:cs="Arial"/>
        </w:rPr>
        <w:t>,</w:t>
      </w:r>
      <w:r w:rsidRPr="30743053">
        <w:rPr>
          <w:rFonts w:cs="Arial"/>
        </w:rPr>
        <w:t xml:space="preserve"> to the 22 awarded grantees that included </w:t>
      </w:r>
      <w:r w:rsidR="00204525">
        <w:rPr>
          <w:rFonts w:cs="Arial"/>
        </w:rPr>
        <w:t>COEs</w:t>
      </w:r>
      <w:r w:rsidRPr="30743053">
        <w:rPr>
          <w:rFonts w:cs="Arial"/>
        </w:rPr>
        <w:t xml:space="preserve"> covering every county in California.</w:t>
      </w:r>
      <w:r w:rsidR="00BA6304" w:rsidRPr="30743053">
        <w:rPr>
          <w:rFonts w:cs="Arial"/>
        </w:rPr>
        <w:t xml:space="preserve"> Grantees include</w:t>
      </w:r>
      <w:r w:rsidR="00D52702" w:rsidRPr="30743053">
        <w:rPr>
          <w:rFonts w:cs="Arial"/>
        </w:rPr>
        <w:t xml:space="preserve"> the following </w:t>
      </w:r>
      <w:r w:rsidR="00204525">
        <w:rPr>
          <w:rFonts w:cs="Arial"/>
        </w:rPr>
        <w:t>COEs</w:t>
      </w:r>
      <w:r w:rsidR="00D52702" w:rsidRPr="30743053">
        <w:rPr>
          <w:rFonts w:cs="Arial"/>
        </w:rPr>
        <w:t>:</w:t>
      </w:r>
      <w:r w:rsidR="00A062D7">
        <w:rPr>
          <w:rFonts w:cs="Arial"/>
        </w:rPr>
        <w:t xml:space="preserve"> </w:t>
      </w:r>
      <w:r w:rsidR="00D52702" w:rsidRPr="30743053">
        <w:rPr>
          <w:rFonts w:cs="Arial"/>
        </w:rPr>
        <w:t>Alameda, Butte, Contra Costa, Fresno, Imperial, Los Angeles, Marin, Merced, Napa, Orange, Placer, Riverside, Sacramento,</w:t>
      </w:r>
      <w:r w:rsidR="00204525">
        <w:rPr>
          <w:rFonts w:cs="Arial"/>
        </w:rPr>
        <w:t xml:space="preserve"> </w:t>
      </w:r>
      <w:r w:rsidR="00D52702" w:rsidRPr="30743053">
        <w:rPr>
          <w:rFonts w:cs="Arial"/>
        </w:rPr>
        <w:t>San Bernardino, San Diego, San Francisco, San Joaquin, Santa Barbara, Santa Clara, Shasta, Ventura, and Yolo. Some applied as a single county</w:t>
      </w:r>
      <w:r w:rsidR="00CC1C38">
        <w:rPr>
          <w:rFonts w:cs="Arial"/>
        </w:rPr>
        <w:t>;</w:t>
      </w:r>
      <w:r w:rsidR="00D52702" w:rsidRPr="30743053">
        <w:rPr>
          <w:rFonts w:cs="Arial"/>
        </w:rPr>
        <w:t xml:space="preserve"> other grantees applied as a collection of </w:t>
      </w:r>
      <w:r w:rsidR="00204525">
        <w:rPr>
          <w:rFonts w:cs="Arial"/>
        </w:rPr>
        <w:t>COE</w:t>
      </w:r>
      <w:r w:rsidR="00D52702" w:rsidRPr="30743053">
        <w:rPr>
          <w:rFonts w:cs="Arial"/>
        </w:rPr>
        <w:t xml:space="preserve"> agencies to form their own region or consortium. See Appendix A for the full list of COE grantees and partner COEs. </w:t>
      </w:r>
      <w:r w:rsidR="008E671F" w:rsidRPr="00707032">
        <w:rPr>
          <w:rFonts w:cs="Arial"/>
        </w:rPr>
        <w:t xml:space="preserve">See Appendix </w:t>
      </w:r>
      <w:r w:rsidR="00023FFD" w:rsidRPr="00707032">
        <w:rPr>
          <w:rFonts w:cs="Arial"/>
        </w:rPr>
        <w:t>B</w:t>
      </w:r>
      <w:r w:rsidR="008E671F" w:rsidRPr="00707032">
        <w:rPr>
          <w:rFonts w:cs="Arial"/>
        </w:rPr>
        <w:t xml:space="preserve"> for grant award table</w:t>
      </w:r>
      <w:r w:rsidR="00FD1159" w:rsidRPr="00707032">
        <w:rPr>
          <w:rFonts w:cs="Arial"/>
        </w:rPr>
        <w:t>s</w:t>
      </w:r>
      <w:r w:rsidR="008E671F" w:rsidRPr="00707032">
        <w:rPr>
          <w:rFonts w:cs="Arial"/>
        </w:rPr>
        <w:t>.</w:t>
      </w:r>
    </w:p>
    <w:p w14:paraId="21516218" w14:textId="303D6E5E" w:rsidR="00707032" w:rsidRDefault="00F76405" w:rsidP="001F5D09">
      <w:pPr>
        <w:pStyle w:val="NoSpacing"/>
        <w:spacing w:after="480"/>
      </w:pPr>
      <w:r>
        <w:t>The C</w:t>
      </w:r>
      <w:r w:rsidR="005B5777">
        <w:t>alifornia Department of Education (C</w:t>
      </w:r>
      <w:r>
        <w:t>DE</w:t>
      </w:r>
      <w:r w:rsidR="005B5777">
        <w:t>)</w:t>
      </w:r>
      <w:r>
        <w:t xml:space="preserve"> </w:t>
      </w:r>
      <w:r w:rsidR="00D52702">
        <w:t xml:space="preserve">allowed counties to choose whether to have partner COEs and which COEs they wanted to partner with. Many already had </w:t>
      </w:r>
      <w:r w:rsidR="3FFE1B0F">
        <w:t>strong</w:t>
      </w:r>
      <w:r w:rsidR="00D52702">
        <w:t xml:space="preserve"> working relationships with neighboring counties</w:t>
      </w:r>
      <w:r w:rsidR="00CC1C38">
        <w:t>,</w:t>
      </w:r>
      <w:r w:rsidR="00D52702">
        <w:t xml:space="preserve"> and they quickly formed their region</w:t>
      </w:r>
      <w:r w:rsidR="00EE2227">
        <w:t>al partnerships</w:t>
      </w:r>
      <w:r w:rsidR="00D52702">
        <w:t xml:space="preserve">. </w:t>
      </w:r>
      <w:r w:rsidR="00EE2227">
        <w:t>Additionally, the Early Learning and Care Division</w:t>
      </w:r>
      <w:r w:rsidR="00D52702">
        <w:t xml:space="preserve"> facilitated several county partnerships to ensure that the whole state was represented within this grant.</w:t>
      </w:r>
      <w:r w:rsidR="0048759B">
        <w:t xml:space="preserve"> Award amounts were determined for each county. Grantee award amounts were adjusted according which counties were in their grant region. See Appendix </w:t>
      </w:r>
      <w:r w:rsidR="00984F51">
        <w:t>C</w:t>
      </w:r>
      <w:r w:rsidR="0048759B">
        <w:t xml:space="preserve"> for the list of grantees and their award amount.</w:t>
      </w:r>
    </w:p>
    <w:p w14:paraId="0F4E3AFD" w14:textId="2A93ECF2" w:rsidR="004F23E8" w:rsidRPr="00292F91" w:rsidRDefault="00292F91" w:rsidP="00292F91">
      <w:pPr>
        <w:pStyle w:val="Heading2"/>
        <w:rPr>
          <w:rStyle w:val="Heading3Char"/>
          <w:b/>
          <w:sz w:val="28"/>
          <w:szCs w:val="28"/>
        </w:rPr>
      </w:pPr>
      <w:bookmarkStart w:id="5" w:name="_Toc57034141"/>
      <w:r w:rsidRPr="00292F91">
        <w:lastRenderedPageBreak/>
        <w:t>Initial Program Outcomes</w:t>
      </w:r>
      <w:bookmarkEnd w:id="5"/>
    </w:p>
    <w:p w14:paraId="0F32C2B6" w14:textId="78DFE9D1" w:rsidR="00707032" w:rsidRPr="00EE193F" w:rsidRDefault="00C57F63" w:rsidP="002B075A">
      <w:pPr>
        <w:spacing w:before="240"/>
        <w:rPr>
          <w:rStyle w:val="Heading3Char"/>
          <w:bCs/>
        </w:rPr>
      </w:pPr>
      <w:bookmarkStart w:id="6" w:name="_Toc57034142"/>
      <w:r w:rsidRPr="4645D4DC">
        <w:rPr>
          <w:rStyle w:val="Heading3Char"/>
          <w:bCs/>
        </w:rPr>
        <w:t>Inclusion Resources</w:t>
      </w:r>
      <w:bookmarkEnd w:id="6"/>
      <w:r w:rsidR="00EE193F" w:rsidRPr="005A6CF1">
        <w:rPr>
          <w:b/>
        </w:rPr>
        <w:t>:</w:t>
      </w:r>
      <w:r w:rsidR="00EE193F">
        <w:rPr>
          <w:rStyle w:val="Heading3Char"/>
          <w:bCs/>
        </w:rPr>
        <w:t xml:space="preserve"> </w:t>
      </w:r>
      <w:r w:rsidR="00830E37">
        <w:t>Most</w:t>
      </w:r>
      <w:r w:rsidR="008871D3">
        <w:t xml:space="preserve"> grantees have begun stakeholder or collaborative groups to begin the IELCCP work. Of the 22 grantees, </w:t>
      </w:r>
      <w:r w:rsidR="00830E37">
        <w:t>19</w:t>
      </w:r>
      <w:r w:rsidR="008871D3">
        <w:t xml:space="preserve"> of them </w:t>
      </w:r>
      <w:r w:rsidR="00830E37">
        <w:t>specifically</w:t>
      </w:r>
      <w:r w:rsidR="008871D3">
        <w:t xml:space="preserve"> indicated partnerships with CDE resources for training and technical assistance. S</w:t>
      </w:r>
      <w:r w:rsidR="00830E37">
        <w:t>even</w:t>
      </w:r>
      <w:r w:rsidR="008871D3">
        <w:t xml:space="preserve"> of them have conducted a conference or symposium. </w:t>
      </w:r>
      <w:r w:rsidR="009C0C26">
        <w:t>13</w:t>
      </w:r>
      <w:r w:rsidR="00830E37">
        <w:t xml:space="preserve"> </w:t>
      </w:r>
      <w:r w:rsidR="00F76405">
        <w:t xml:space="preserve">grantees </w:t>
      </w:r>
      <w:r w:rsidR="008871D3">
        <w:t xml:space="preserve">have </w:t>
      </w:r>
      <w:r w:rsidR="00830E37">
        <w:t>arranged for</w:t>
      </w:r>
      <w:r w:rsidR="008871D3">
        <w:t xml:space="preserve"> training. </w:t>
      </w:r>
      <w:r w:rsidR="00830E37">
        <w:t>Four grantees specifically mentioned</w:t>
      </w:r>
      <w:r w:rsidR="008871D3">
        <w:t xml:space="preserve"> giving support to applicants of the IEEEP grant. </w:t>
      </w:r>
      <w:r w:rsidR="00830E37">
        <w:t xml:space="preserve">Most grantees described creating a collaborative or stakeholder group dedicated to planning IELCCP tasks. Most grantees also described hiring new staff and beginning the work of doing a needs assessment or gap analysis. </w:t>
      </w:r>
      <w:r w:rsidR="008E671F">
        <w:t xml:space="preserve">See Appendix </w:t>
      </w:r>
      <w:r w:rsidR="00023FFD">
        <w:t>C</w:t>
      </w:r>
      <w:r w:rsidR="008E671F">
        <w:t xml:space="preserve"> for</w:t>
      </w:r>
      <w:r w:rsidR="00707032" w:rsidRPr="4645D4DC">
        <w:rPr>
          <w:b/>
          <w:bCs/>
        </w:rPr>
        <w:t xml:space="preserve"> </w:t>
      </w:r>
      <w:r w:rsidR="00707032">
        <w:t>a summary of expenses for the initial reporting period.</w:t>
      </w:r>
    </w:p>
    <w:p w14:paraId="2127E2AA" w14:textId="0EC46F1D" w:rsidR="008E671F" w:rsidRPr="00003D93" w:rsidRDefault="008E671F" w:rsidP="1E660668">
      <w:pPr>
        <w:tabs>
          <w:tab w:val="right" w:pos="9360"/>
        </w:tabs>
        <w:autoSpaceDE w:val="0"/>
        <w:autoSpaceDN w:val="0"/>
        <w:adjustRightInd w:val="0"/>
        <w:rPr>
          <w:rFonts w:cs="Arial"/>
        </w:rPr>
      </w:pPr>
      <w:bookmarkStart w:id="7" w:name="_Toc57034143"/>
      <w:r w:rsidRPr="1E660668">
        <w:rPr>
          <w:rStyle w:val="Heading3Char"/>
          <w:bCs/>
        </w:rPr>
        <w:t xml:space="preserve">Established </w:t>
      </w:r>
      <w:r w:rsidR="004644E3">
        <w:rPr>
          <w:rStyle w:val="Heading3Char"/>
          <w:bCs/>
        </w:rPr>
        <w:t>P</w:t>
      </w:r>
      <w:r w:rsidRPr="1E660668">
        <w:rPr>
          <w:rStyle w:val="Heading3Char"/>
          <w:bCs/>
        </w:rPr>
        <w:t xml:space="preserve">artnerships for </w:t>
      </w:r>
      <w:r w:rsidR="004644E3">
        <w:rPr>
          <w:rStyle w:val="Heading3Char"/>
          <w:bCs/>
        </w:rPr>
        <w:t>I</w:t>
      </w:r>
      <w:r w:rsidRPr="1E660668">
        <w:rPr>
          <w:rStyle w:val="Heading3Char"/>
          <w:bCs/>
        </w:rPr>
        <w:t>nclusion</w:t>
      </w:r>
      <w:bookmarkEnd w:id="7"/>
      <w:r w:rsidR="002B1119" w:rsidRPr="005A6CF1">
        <w:rPr>
          <w:b/>
        </w:rPr>
        <w:t>:</w:t>
      </w:r>
      <w:r w:rsidRPr="1E660668">
        <w:rPr>
          <w:rFonts w:cs="Arial"/>
          <w:sz w:val="20"/>
          <w:szCs w:val="20"/>
        </w:rPr>
        <w:t xml:space="preserve"> </w:t>
      </w:r>
      <w:r w:rsidR="006B5A75" w:rsidRPr="1E660668">
        <w:rPr>
          <w:rFonts w:cs="Arial"/>
        </w:rPr>
        <w:t>The</w:t>
      </w:r>
      <w:r w:rsidR="006B5A75" w:rsidRPr="1E660668">
        <w:rPr>
          <w:rFonts w:cs="Arial"/>
          <w:sz w:val="20"/>
          <w:szCs w:val="20"/>
        </w:rPr>
        <w:t xml:space="preserve"> </w:t>
      </w:r>
      <w:r w:rsidRPr="1E660668">
        <w:rPr>
          <w:rFonts w:cs="Arial"/>
        </w:rPr>
        <w:t>IE</w:t>
      </w:r>
      <w:r w:rsidR="00830E37" w:rsidRPr="1E660668">
        <w:rPr>
          <w:rFonts w:cs="Arial"/>
        </w:rPr>
        <w:t>LC</w:t>
      </w:r>
      <w:r w:rsidR="00BF3C6D" w:rsidRPr="1E660668">
        <w:rPr>
          <w:rFonts w:cs="Arial"/>
        </w:rPr>
        <w:t>C</w:t>
      </w:r>
      <w:r w:rsidRPr="1E660668">
        <w:rPr>
          <w:rFonts w:cs="Arial"/>
        </w:rPr>
        <w:t>P grantees began partnerships</w:t>
      </w:r>
      <w:r w:rsidR="00BF3C6D" w:rsidRPr="1E660668">
        <w:rPr>
          <w:rFonts w:cs="Arial"/>
        </w:rPr>
        <w:t xml:space="preserve"> during this first quarter,</w:t>
      </w:r>
      <w:r w:rsidRPr="1E660668">
        <w:rPr>
          <w:rFonts w:cs="Arial"/>
        </w:rPr>
        <w:t xml:space="preserve"> including child care resource and referral agencies, </w:t>
      </w:r>
      <w:proofErr w:type="gramStart"/>
      <w:r w:rsidR="1DD87FDE" w:rsidRPr="1E660668">
        <w:rPr>
          <w:rFonts w:cs="Arial"/>
        </w:rPr>
        <w:t>First</w:t>
      </w:r>
      <w:proofErr w:type="gramEnd"/>
      <w:r w:rsidR="1DD87FDE" w:rsidRPr="1E660668">
        <w:rPr>
          <w:rFonts w:cs="Arial"/>
        </w:rPr>
        <w:t xml:space="preserve"> 5 </w:t>
      </w:r>
      <w:r w:rsidR="00F76405" w:rsidRPr="1E660668">
        <w:rPr>
          <w:rFonts w:cs="Arial"/>
        </w:rPr>
        <w:t xml:space="preserve">county </w:t>
      </w:r>
      <w:r w:rsidR="00A142AE" w:rsidRPr="1E660668">
        <w:rPr>
          <w:rFonts w:cs="Arial"/>
        </w:rPr>
        <w:t>commissions</w:t>
      </w:r>
      <w:r w:rsidRPr="1E660668">
        <w:rPr>
          <w:rFonts w:cs="Arial"/>
        </w:rPr>
        <w:t>, higher education, Help Me Grow, local child care</w:t>
      </w:r>
      <w:r w:rsidR="005E115C" w:rsidRPr="1E660668">
        <w:rPr>
          <w:rFonts w:cs="Arial"/>
        </w:rPr>
        <w:t xml:space="preserve"> and </w:t>
      </w:r>
      <w:r w:rsidR="00216AA5" w:rsidRPr="1E660668">
        <w:rPr>
          <w:rFonts w:cs="Arial"/>
        </w:rPr>
        <w:t>d</w:t>
      </w:r>
      <w:r w:rsidR="005E115C" w:rsidRPr="1E660668">
        <w:rPr>
          <w:rFonts w:cs="Arial"/>
        </w:rPr>
        <w:t xml:space="preserve">evelopment </w:t>
      </w:r>
      <w:r w:rsidRPr="1E660668">
        <w:rPr>
          <w:rFonts w:cs="Arial"/>
        </w:rPr>
        <w:t>planning councils</w:t>
      </w:r>
      <w:r w:rsidR="4E21E90C" w:rsidRPr="1E660668">
        <w:rPr>
          <w:rFonts w:cs="Arial"/>
        </w:rPr>
        <w:t xml:space="preserve"> (LPCs)</w:t>
      </w:r>
      <w:r w:rsidRPr="1E660668">
        <w:rPr>
          <w:rFonts w:cs="Arial"/>
        </w:rPr>
        <w:t xml:space="preserve">, </w:t>
      </w:r>
      <w:r w:rsidR="00FA483C" w:rsidRPr="1E660668">
        <w:rPr>
          <w:rFonts w:cs="Arial"/>
        </w:rPr>
        <w:t>Quality Counts California (</w:t>
      </w:r>
      <w:r w:rsidRPr="1E660668">
        <w:rPr>
          <w:rFonts w:cs="Arial"/>
        </w:rPr>
        <w:t>QCC</w:t>
      </w:r>
      <w:r w:rsidR="00FA483C" w:rsidRPr="1E660668">
        <w:rPr>
          <w:rFonts w:cs="Arial"/>
        </w:rPr>
        <w:t>)</w:t>
      </w:r>
      <w:r w:rsidRPr="1E660668">
        <w:rPr>
          <w:rFonts w:cs="Arial"/>
        </w:rPr>
        <w:t xml:space="preserve"> hubs, Regional Centers, Special Education Local Planning Agencies (SELPA), Tribal Nations, Head Start programs, or Family Resource Network agencies. Some grantees began interagency collaborative meetings in which they conducted needs analysis projects and created plans for conferences. </w:t>
      </w:r>
    </w:p>
    <w:p w14:paraId="122F522D" w14:textId="3D4DA2C9" w:rsidR="008E671F" w:rsidRPr="002E7B16" w:rsidRDefault="008E671F" w:rsidP="1E660668">
      <w:pPr>
        <w:tabs>
          <w:tab w:val="right" w:pos="9360"/>
        </w:tabs>
        <w:autoSpaceDE w:val="0"/>
        <w:autoSpaceDN w:val="0"/>
        <w:adjustRightInd w:val="0"/>
        <w:rPr>
          <w:rFonts w:cs="Arial"/>
        </w:rPr>
      </w:pPr>
      <w:r w:rsidRPr="1E660668">
        <w:rPr>
          <w:rFonts w:cs="Arial"/>
        </w:rPr>
        <w:t xml:space="preserve">All but </w:t>
      </w:r>
      <w:r w:rsidR="00830E37" w:rsidRPr="1E660668">
        <w:rPr>
          <w:rFonts w:cs="Arial"/>
        </w:rPr>
        <w:t>six</w:t>
      </w:r>
      <w:r w:rsidRPr="1E660668">
        <w:rPr>
          <w:rFonts w:cs="Arial"/>
        </w:rPr>
        <w:t xml:space="preserve"> of the IE</w:t>
      </w:r>
      <w:r w:rsidR="00830E37" w:rsidRPr="1E660668">
        <w:rPr>
          <w:rFonts w:cs="Arial"/>
        </w:rPr>
        <w:t>LCC</w:t>
      </w:r>
      <w:r w:rsidRPr="1E660668">
        <w:rPr>
          <w:rFonts w:cs="Arial"/>
        </w:rPr>
        <w:t>P grantees highlighted their partnership with QCC. The most frequently mentioned partnerships and resources were</w:t>
      </w:r>
      <w:r w:rsidR="48AC2E9A" w:rsidRPr="1E660668">
        <w:rPr>
          <w:rFonts w:cs="Arial"/>
        </w:rPr>
        <w:t xml:space="preserve"> from CDE quality projects and included</w:t>
      </w:r>
      <w:r w:rsidRPr="1E660668">
        <w:rPr>
          <w:rFonts w:cs="Arial"/>
        </w:rPr>
        <w:t xml:space="preserve"> </w:t>
      </w:r>
      <w:r w:rsidR="7ED52B05" w:rsidRPr="1E660668">
        <w:rPr>
          <w:rFonts w:cs="Arial"/>
        </w:rPr>
        <w:t>LPCs</w:t>
      </w:r>
      <w:r w:rsidRPr="1E660668">
        <w:rPr>
          <w:rFonts w:cs="Arial"/>
        </w:rPr>
        <w:t xml:space="preserve">, Beginning Together Train the Trainer, California Teaching Pyramid (California CSEFEL project), </w:t>
      </w:r>
      <w:r w:rsidR="00C60E51" w:rsidRPr="1E660668">
        <w:rPr>
          <w:rFonts w:cs="Arial"/>
        </w:rPr>
        <w:t>California Preschool Instructional Network (CPIN)</w:t>
      </w:r>
      <w:r w:rsidR="00E810BE" w:rsidRPr="1E660668">
        <w:rPr>
          <w:rFonts w:cs="Arial"/>
        </w:rPr>
        <w:t>,</w:t>
      </w:r>
      <w:r w:rsidR="003D215B" w:rsidRPr="1E660668">
        <w:rPr>
          <w:rFonts w:cs="Arial"/>
        </w:rPr>
        <w:t xml:space="preserve"> </w:t>
      </w:r>
      <w:r w:rsidR="00BF3C6D" w:rsidRPr="1E660668">
        <w:rPr>
          <w:rFonts w:cs="Arial"/>
        </w:rPr>
        <w:t>Head Start/Early Head Start, Q</w:t>
      </w:r>
      <w:r w:rsidR="005B5777" w:rsidRPr="1E660668">
        <w:rPr>
          <w:rFonts w:cs="Arial"/>
        </w:rPr>
        <w:t>CC</w:t>
      </w:r>
      <w:r w:rsidR="246F56DB" w:rsidRPr="1E660668">
        <w:rPr>
          <w:rFonts w:cs="Arial"/>
        </w:rPr>
        <w:t xml:space="preserve"> local consortia and QCC</w:t>
      </w:r>
      <w:r w:rsidR="00BF3C6D" w:rsidRPr="1E660668">
        <w:rPr>
          <w:rFonts w:cs="Arial"/>
        </w:rPr>
        <w:t xml:space="preserve"> </w:t>
      </w:r>
      <w:r w:rsidR="005B5777" w:rsidRPr="1E660668">
        <w:rPr>
          <w:rFonts w:cs="Arial"/>
        </w:rPr>
        <w:t>Regional H</w:t>
      </w:r>
      <w:r w:rsidR="00BF3C6D" w:rsidRPr="1E660668">
        <w:rPr>
          <w:rFonts w:cs="Arial"/>
        </w:rPr>
        <w:t xml:space="preserve">ubs, </w:t>
      </w:r>
      <w:r w:rsidR="65AA8F12" w:rsidRPr="1E660668">
        <w:rPr>
          <w:rFonts w:cs="Arial"/>
        </w:rPr>
        <w:t xml:space="preserve">and </w:t>
      </w:r>
      <w:r w:rsidRPr="1E660668">
        <w:rPr>
          <w:rFonts w:cs="Arial"/>
        </w:rPr>
        <w:t>Child Care Resource and Referral</w:t>
      </w:r>
      <w:r w:rsidR="39479AC7" w:rsidRPr="1E660668">
        <w:rPr>
          <w:rFonts w:cs="Arial"/>
        </w:rPr>
        <w:t xml:space="preserve"> agencies</w:t>
      </w:r>
      <w:r w:rsidRPr="1E660668">
        <w:rPr>
          <w:rFonts w:cs="Arial"/>
        </w:rPr>
        <w:t xml:space="preserve"> (CCR&amp;R)</w:t>
      </w:r>
      <w:r w:rsidR="1FF4D42E" w:rsidRPr="1E660668">
        <w:rPr>
          <w:rFonts w:cs="Arial"/>
        </w:rPr>
        <w:t>.</w:t>
      </w:r>
      <w:r w:rsidR="00676564">
        <w:rPr>
          <w:rFonts w:cs="Arial"/>
        </w:rPr>
        <w:t xml:space="preserve"> </w:t>
      </w:r>
      <w:r w:rsidR="1FF4D42E" w:rsidRPr="1E660668">
        <w:rPr>
          <w:rFonts w:cs="Arial"/>
        </w:rPr>
        <w:t xml:space="preserve">In addition, another frequently mentioned partner was </w:t>
      </w:r>
      <w:r w:rsidRPr="1E660668">
        <w:rPr>
          <w:rFonts w:cs="Arial"/>
        </w:rPr>
        <w:t>their local SELPA.</w:t>
      </w:r>
    </w:p>
    <w:p w14:paraId="37AB8868" w14:textId="7522579C" w:rsidR="00585862" w:rsidRPr="00436907" w:rsidRDefault="48778D67" w:rsidP="00436907">
      <w:pPr>
        <w:tabs>
          <w:tab w:val="right" w:pos="9360"/>
        </w:tabs>
        <w:autoSpaceDE w:val="0"/>
        <w:autoSpaceDN w:val="0"/>
        <w:adjustRightInd w:val="0"/>
        <w:rPr>
          <w:rFonts w:cs="Arial"/>
        </w:rPr>
      </w:pPr>
      <w:r>
        <w:t>IELCCP grantees h</w:t>
      </w:r>
      <w:r w:rsidR="008E671F">
        <w:t>eld</w:t>
      </w:r>
      <w:r w:rsidR="008E671F" w:rsidRPr="00D857E2">
        <w:t xml:space="preserve"> symposia, training, or conferences on inclusion for the local workforce. In </w:t>
      </w:r>
      <w:r w:rsidR="00BF3C6D" w:rsidRPr="00D857E2">
        <w:t>one</w:t>
      </w:r>
      <w:r w:rsidR="008E671F" w:rsidRPr="00D857E2">
        <w:t xml:space="preserve"> case, stipends were given to presenters and/or attendees. Many enlisted CDE training, coaching and/or technical assistance resources such</w:t>
      </w:r>
      <w:r w:rsidR="008E671F" w:rsidRPr="1E660668">
        <w:rPr>
          <w:rFonts w:cs="Arial"/>
        </w:rPr>
        <w:t xml:space="preserve"> as California Mentor Program</w:t>
      </w:r>
      <w:r w:rsidR="00FA483C" w:rsidRPr="1E660668">
        <w:rPr>
          <w:rFonts w:cs="Arial"/>
        </w:rPr>
        <w:t>,</w:t>
      </w:r>
      <w:r w:rsidR="008E671F" w:rsidRPr="1E660668">
        <w:rPr>
          <w:rFonts w:cs="Arial"/>
        </w:rPr>
        <w:t xml:space="preserve"> Beginning Together, </w:t>
      </w:r>
      <w:r w:rsidR="17ACE337" w:rsidRPr="1E660668">
        <w:rPr>
          <w:rFonts w:cs="Arial"/>
        </w:rPr>
        <w:t xml:space="preserve">California CSEFEL, </w:t>
      </w:r>
      <w:r w:rsidR="00C60E51" w:rsidRPr="1E660668">
        <w:rPr>
          <w:rFonts w:cs="Arial"/>
        </w:rPr>
        <w:t>and CPIN</w:t>
      </w:r>
      <w:r w:rsidR="008E671F" w:rsidRPr="1E660668">
        <w:rPr>
          <w:rFonts w:cs="Arial"/>
        </w:rPr>
        <w:t xml:space="preserve">. See Appendix </w:t>
      </w:r>
      <w:r w:rsidR="00023FFD" w:rsidRPr="1E660668">
        <w:rPr>
          <w:rFonts w:cs="Arial"/>
        </w:rPr>
        <w:t>D</w:t>
      </w:r>
      <w:r w:rsidR="008E671F" w:rsidRPr="1E660668">
        <w:rPr>
          <w:rFonts w:cs="Arial"/>
        </w:rPr>
        <w:t xml:space="preserve"> for a list and description of professional development resources.</w:t>
      </w:r>
    </w:p>
    <w:p w14:paraId="0295FABE" w14:textId="78DFE9D1" w:rsidR="00585862" w:rsidRDefault="00585862" w:rsidP="00585862">
      <w:pPr>
        <w:spacing w:after="160" w:line="259" w:lineRule="auto"/>
        <w:rPr>
          <w:b/>
        </w:rPr>
      </w:pPr>
      <w:r>
        <w:rPr>
          <w:b/>
        </w:rPr>
        <w:br w:type="page"/>
      </w:r>
    </w:p>
    <w:p w14:paraId="1F4BD771" w14:textId="78DFE9D1" w:rsidR="3A9A5823" w:rsidRDefault="00D44F9A" w:rsidP="000C2404">
      <w:pPr>
        <w:pStyle w:val="Heading2"/>
      </w:pPr>
      <w:bookmarkStart w:id="8" w:name="_Toc57034144"/>
      <w:r w:rsidRPr="00D0779C">
        <w:lastRenderedPageBreak/>
        <w:t>Appendix A</w:t>
      </w:r>
      <w:bookmarkEnd w:id="8"/>
    </w:p>
    <w:p w14:paraId="610C88DF" w14:textId="603319E4" w:rsidR="000C2404" w:rsidRPr="000C2404" w:rsidRDefault="00772ACD" w:rsidP="00772ACD">
      <w:pPr>
        <w:pStyle w:val="Heading3"/>
        <w:jc w:val="center"/>
      </w:pPr>
      <w:bookmarkStart w:id="9" w:name="_Toc57034145"/>
      <w:r w:rsidRPr="00772ACD">
        <w:rPr>
          <w:rFonts w:eastAsia="Times New Roman"/>
        </w:rPr>
        <w:t>Lead Grantee Counties and Partner Counties</w:t>
      </w:r>
      <w:bookmarkEnd w:id="9"/>
    </w:p>
    <w:tbl>
      <w:tblPr>
        <w:tblStyle w:val="TableGrid"/>
        <w:tblW w:w="9990" w:type="dxa"/>
        <w:tblInd w:w="-185" w:type="dxa"/>
        <w:tblLook w:val="04A0" w:firstRow="1" w:lastRow="0" w:firstColumn="1" w:lastColumn="0" w:noHBand="0" w:noVBand="1"/>
        <w:tblDescription w:val="A table showing Lead Grantee Counties and Partner Counties."/>
      </w:tblPr>
      <w:tblGrid>
        <w:gridCol w:w="3060"/>
        <w:gridCol w:w="6930"/>
      </w:tblGrid>
      <w:tr w:rsidR="00D44F9A" w14:paraId="5A4889DE" w14:textId="77777777" w:rsidTr="00D44F9A">
        <w:trPr>
          <w:trHeight w:val="413"/>
        </w:trPr>
        <w:tc>
          <w:tcPr>
            <w:tcW w:w="306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A901B10" w14:textId="5E94A261" w:rsidR="00D44F9A" w:rsidRPr="00D44F9A" w:rsidRDefault="72682F5B" w:rsidP="00D44F9A">
            <w:pPr>
              <w:spacing w:after="0"/>
              <w:rPr>
                <w:rFonts w:cs="Arial"/>
                <w:b/>
              </w:rPr>
            </w:pPr>
            <w:r w:rsidRPr="3E0B521F">
              <w:rPr>
                <w:rFonts w:cs="Arial"/>
                <w:b/>
                <w:bCs/>
              </w:rPr>
              <w:t>Grantee</w:t>
            </w:r>
            <w:r w:rsidR="00D44F9A" w:rsidRPr="3E0B521F">
              <w:rPr>
                <w:rFonts w:cs="Arial"/>
                <w:b/>
              </w:rPr>
              <w:t xml:space="preserve"> Counties </w:t>
            </w:r>
          </w:p>
        </w:tc>
        <w:tc>
          <w:tcPr>
            <w:tcW w:w="69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56B23C8" w14:textId="77777777" w:rsidR="00D44F9A" w:rsidRPr="00D44F9A" w:rsidRDefault="00D44F9A" w:rsidP="00D44F9A">
            <w:pPr>
              <w:spacing w:after="0"/>
              <w:rPr>
                <w:rFonts w:cs="Arial"/>
                <w:b/>
                <w:szCs w:val="24"/>
              </w:rPr>
            </w:pPr>
            <w:r w:rsidRPr="00D44F9A">
              <w:rPr>
                <w:rFonts w:cs="Arial"/>
                <w:b/>
                <w:szCs w:val="24"/>
              </w:rPr>
              <w:t>Partner Counties</w:t>
            </w:r>
          </w:p>
        </w:tc>
      </w:tr>
      <w:tr w:rsidR="00D44F9A" w:rsidRPr="00D44F9A" w14:paraId="1D2DB419" w14:textId="77777777" w:rsidTr="00D44F9A">
        <w:tc>
          <w:tcPr>
            <w:tcW w:w="306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BDDFE2A" w14:textId="77777777" w:rsidR="00D44F9A" w:rsidRPr="00D44F9A" w:rsidRDefault="00D44F9A" w:rsidP="00D44F9A">
            <w:pPr>
              <w:pStyle w:val="ListParagraph"/>
              <w:numPr>
                <w:ilvl w:val="0"/>
                <w:numId w:val="13"/>
              </w:numPr>
              <w:contextualSpacing/>
              <w:rPr>
                <w:rFonts w:ascii="Arial" w:hAnsi="Arial" w:cs="Arial"/>
                <w:b/>
                <w:sz w:val="24"/>
                <w:szCs w:val="24"/>
              </w:rPr>
            </w:pPr>
            <w:r w:rsidRPr="00D44F9A">
              <w:rPr>
                <w:rFonts w:ascii="Arial" w:hAnsi="Arial" w:cs="Arial"/>
                <w:b/>
                <w:sz w:val="24"/>
                <w:szCs w:val="24"/>
              </w:rPr>
              <w:t>Alameda</w:t>
            </w:r>
          </w:p>
        </w:tc>
        <w:tc>
          <w:tcPr>
            <w:tcW w:w="69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E6C560A" w14:textId="1F807CF4" w:rsidR="00D44F9A" w:rsidRPr="00D44F9A" w:rsidRDefault="00D44F9A" w:rsidP="00D44F9A">
            <w:pPr>
              <w:spacing w:after="0"/>
              <w:rPr>
                <w:rFonts w:cs="Arial"/>
                <w:szCs w:val="24"/>
              </w:rPr>
            </w:pPr>
            <w:r w:rsidRPr="00D44F9A">
              <w:rPr>
                <w:rFonts w:cs="Arial"/>
                <w:szCs w:val="24"/>
              </w:rPr>
              <w:t>N</w:t>
            </w:r>
            <w:r w:rsidR="005E115C">
              <w:rPr>
                <w:rFonts w:cs="Arial"/>
                <w:szCs w:val="24"/>
              </w:rPr>
              <w:t>one</w:t>
            </w:r>
          </w:p>
        </w:tc>
      </w:tr>
      <w:tr w:rsidR="00D44F9A" w:rsidRPr="00D44F9A" w14:paraId="6548D04F" w14:textId="77777777" w:rsidTr="00D44F9A">
        <w:tc>
          <w:tcPr>
            <w:tcW w:w="306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D62DD4C" w14:textId="77777777" w:rsidR="00D44F9A" w:rsidRPr="00D44F9A" w:rsidRDefault="00D44F9A" w:rsidP="00D44F9A">
            <w:pPr>
              <w:pStyle w:val="ListParagraph"/>
              <w:numPr>
                <w:ilvl w:val="0"/>
                <w:numId w:val="13"/>
              </w:numPr>
              <w:contextualSpacing/>
              <w:rPr>
                <w:rFonts w:ascii="Arial" w:hAnsi="Arial" w:cs="Arial"/>
                <w:b/>
                <w:sz w:val="24"/>
                <w:szCs w:val="24"/>
              </w:rPr>
            </w:pPr>
            <w:r w:rsidRPr="00D44F9A">
              <w:rPr>
                <w:rFonts w:ascii="Arial" w:hAnsi="Arial" w:cs="Arial"/>
                <w:b/>
                <w:sz w:val="24"/>
                <w:szCs w:val="24"/>
              </w:rPr>
              <w:t xml:space="preserve">Butte </w:t>
            </w:r>
          </w:p>
        </w:tc>
        <w:tc>
          <w:tcPr>
            <w:tcW w:w="69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4D0B1FB" w14:textId="15B527F8" w:rsidR="00D44F9A" w:rsidRPr="00D44F9A" w:rsidRDefault="00D44F9A" w:rsidP="00D44F9A">
            <w:pPr>
              <w:spacing w:after="0"/>
              <w:rPr>
                <w:rFonts w:cs="Arial"/>
                <w:szCs w:val="24"/>
                <w:highlight w:val="green"/>
              </w:rPr>
            </w:pPr>
            <w:r w:rsidRPr="00D44F9A">
              <w:rPr>
                <w:rFonts w:cs="Arial"/>
                <w:szCs w:val="24"/>
              </w:rPr>
              <w:t>N</w:t>
            </w:r>
            <w:r w:rsidR="005E115C">
              <w:rPr>
                <w:rFonts w:cs="Arial"/>
                <w:szCs w:val="24"/>
              </w:rPr>
              <w:t>one</w:t>
            </w:r>
          </w:p>
        </w:tc>
      </w:tr>
      <w:tr w:rsidR="00D44F9A" w:rsidRPr="00D44F9A" w14:paraId="1F9320F9" w14:textId="77777777" w:rsidTr="00D44F9A">
        <w:tc>
          <w:tcPr>
            <w:tcW w:w="306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56C56A5" w14:textId="77777777" w:rsidR="00D44F9A" w:rsidRPr="00D44F9A" w:rsidRDefault="00D44F9A" w:rsidP="00D44F9A">
            <w:pPr>
              <w:pStyle w:val="ListParagraph"/>
              <w:numPr>
                <w:ilvl w:val="0"/>
                <w:numId w:val="13"/>
              </w:numPr>
              <w:contextualSpacing/>
              <w:rPr>
                <w:rFonts w:ascii="Arial" w:hAnsi="Arial" w:cs="Arial"/>
                <w:b/>
                <w:sz w:val="24"/>
                <w:szCs w:val="24"/>
              </w:rPr>
            </w:pPr>
            <w:r w:rsidRPr="00D44F9A">
              <w:rPr>
                <w:rFonts w:ascii="Arial" w:hAnsi="Arial" w:cs="Arial"/>
                <w:b/>
                <w:sz w:val="24"/>
                <w:szCs w:val="24"/>
              </w:rPr>
              <w:t>Contra Costa</w:t>
            </w:r>
          </w:p>
        </w:tc>
        <w:tc>
          <w:tcPr>
            <w:tcW w:w="69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844B9A8" w14:textId="25D18C55" w:rsidR="00D44F9A" w:rsidRPr="00D44F9A" w:rsidRDefault="00D44F9A" w:rsidP="00D44F9A">
            <w:pPr>
              <w:spacing w:after="0"/>
              <w:rPr>
                <w:rFonts w:cs="Arial"/>
                <w:szCs w:val="24"/>
              </w:rPr>
            </w:pPr>
            <w:r w:rsidRPr="00D44F9A">
              <w:rPr>
                <w:rFonts w:cs="Arial"/>
                <w:szCs w:val="24"/>
              </w:rPr>
              <w:t>N</w:t>
            </w:r>
            <w:r w:rsidR="005E115C">
              <w:rPr>
                <w:rFonts w:cs="Arial"/>
                <w:szCs w:val="24"/>
              </w:rPr>
              <w:t>one</w:t>
            </w:r>
          </w:p>
        </w:tc>
      </w:tr>
      <w:tr w:rsidR="00D44F9A" w:rsidRPr="00D44F9A" w14:paraId="279C262A" w14:textId="77777777" w:rsidTr="00D44F9A">
        <w:tc>
          <w:tcPr>
            <w:tcW w:w="306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A64BA1C" w14:textId="77777777" w:rsidR="00D44F9A" w:rsidRPr="00D44F9A" w:rsidRDefault="00D44F9A" w:rsidP="00D44F9A">
            <w:pPr>
              <w:pStyle w:val="ListParagraph"/>
              <w:numPr>
                <w:ilvl w:val="0"/>
                <w:numId w:val="13"/>
              </w:numPr>
              <w:contextualSpacing/>
              <w:rPr>
                <w:rFonts w:ascii="Arial" w:hAnsi="Arial" w:cs="Arial"/>
                <w:b/>
                <w:sz w:val="24"/>
                <w:szCs w:val="24"/>
              </w:rPr>
            </w:pPr>
            <w:r w:rsidRPr="00D44F9A">
              <w:rPr>
                <w:rFonts w:ascii="Arial" w:hAnsi="Arial" w:cs="Arial"/>
                <w:b/>
                <w:sz w:val="24"/>
                <w:szCs w:val="24"/>
              </w:rPr>
              <w:t xml:space="preserve">Fresno </w:t>
            </w:r>
          </w:p>
        </w:tc>
        <w:tc>
          <w:tcPr>
            <w:tcW w:w="69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544B337" w14:textId="791CDAE6" w:rsidR="00D44F9A" w:rsidRPr="00D44F9A" w:rsidRDefault="00D44F9A" w:rsidP="00D44F9A">
            <w:pPr>
              <w:spacing w:after="0"/>
              <w:rPr>
                <w:rFonts w:cs="Arial"/>
                <w:szCs w:val="24"/>
              </w:rPr>
            </w:pPr>
            <w:r w:rsidRPr="00D44F9A">
              <w:rPr>
                <w:rFonts w:cs="Arial"/>
                <w:szCs w:val="24"/>
              </w:rPr>
              <w:t>Kings, Kern, Tulare, Madera</w:t>
            </w:r>
          </w:p>
        </w:tc>
      </w:tr>
      <w:tr w:rsidR="00D44F9A" w:rsidRPr="00D44F9A" w14:paraId="169A9993" w14:textId="77777777" w:rsidTr="00D44F9A">
        <w:tc>
          <w:tcPr>
            <w:tcW w:w="306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C70E34A" w14:textId="77777777" w:rsidR="00D44F9A" w:rsidRPr="00D44F9A" w:rsidRDefault="00D44F9A" w:rsidP="00D44F9A">
            <w:pPr>
              <w:pStyle w:val="ListParagraph"/>
              <w:numPr>
                <w:ilvl w:val="0"/>
                <w:numId w:val="13"/>
              </w:numPr>
              <w:contextualSpacing/>
              <w:rPr>
                <w:rFonts w:ascii="Arial" w:hAnsi="Arial" w:cs="Arial"/>
                <w:b/>
                <w:sz w:val="24"/>
                <w:szCs w:val="24"/>
              </w:rPr>
            </w:pPr>
            <w:r w:rsidRPr="00D44F9A">
              <w:rPr>
                <w:rFonts w:ascii="Arial" w:hAnsi="Arial" w:cs="Arial"/>
                <w:b/>
                <w:sz w:val="24"/>
                <w:szCs w:val="24"/>
              </w:rPr>
              <w:t>Imperial</w:t>
            </w:r>
          </w:p>
        </w:tc>
        <w:tc>
          <w:tcPr>
            <w:tcW w:w="69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1CC530C" w14:textId="33066606" w:rsidR="00D44F9A" w:rsidRPr="00D44F9A" w:rsidRDefault="00D44F9A" w:rsidP="00D44F9A">
            <w:pPr>
              <w:spacing w:after="0"/>
              <w:rPr>
                <w:rFonts w:cs="Arial"/>
                <w:szCs w:val="24"/>
              </w:rPr>
            </w:pPr>
            <w:r w:rsidRPr="00D44F9A">
              <w:rPr>
                <w:rFonts w:cs="Arial"/>
                <w:szCs w:val="24"/>
              </w:rPr>
              <w:t>N</w:t>
            </w:r>
            <w:r w:rsidR="005E115C">
              <w:rPr>
                <w:rFonts w:cs="Arial"/>
                <w:szCs w:val="24"/>
              </w:rPr>
              <w:t>one</w:t>
            </w:r>
          </w:p>
        </w:tc>
      </w:tr>
      <w:tr w:rsidR="00D44F9A" w:rsidRPr="00D44F9A" w14:paraId="5F9AB22F" w14:textId="77777777" w:rsidTr="00D44F9A">
        <w:tc>
          <w:tcPr>
            <w:tcW w:w="306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402684F" w14:textId="77777777" w:rsidR="00D44F9A" w:rsidRPr="00D44F9A" w:rsidRDefault="00D44F9A" w:rsidP="00D44F9A">
            <w:pPr>
              <w:pStyle w:val="ListParagraph"/>
              <w:numPr>
                <w:ilvl w:val="0"/>
                <w:numId w:val="13"/>
              </w:numPr>
              <w:contextualSpacing/>
              <w:rPr>
                <w:rFonts w:ascii="Arial" w:hAnsi="Arial" w:cs="Arial"/>
                <w:b/>
                <w:sz w:val="24"/>
                <w:szCs w:val="24"/>
              </w:rPr>
            </w:pPr>
            <w:r w:rsidRPr="00D44F9A">
              <w:rPr>
                <w:rFonts w:ascii="Arial" w:hAnsi="Arial" w:cs="Arial"/>
                <w:b/>
                <w:sz w:val="24"/>
                <w:szCs w:val="24"/>
              </w:rPr>
              <w:t>Los Angeles</w:t>
            </w:r>
          </w:p>
        </w:tc>
        <w:tc>
          <w:tcPr>
            <w:tcW w:w="69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B686941" w14:textId="78891FF6" w:rsidR="00D44F9A" w:rsidRPr="00D44F9A" w:rsidRDefault="00D44F9A" w:rsidP="00D44F9A">
            <w:pPr>
              <w:spacing w:after="0"/>
              <w:rPr>
                <w:rFonts w:cs="Arial"/>
                <w:szCs w:val="24"/>
              </w:rPr>
            </w:pPr>
            <w:r w:rsidRPr="00D44F9A">
              <w:rPr>
                <w:rFonts w:cs="Arial"/>
                <w:szCs w:val="24"/>
              </w:rPr>
              <w:t>N</w:t>
            </w:r>
            <w:r w:rsidR="005E115C">
              <w:rPr>
                <w:rFonts w:cs="Arial"/>
                <w:szCs w:val="24"/>
              </w:rPr>
              <w:t>one</w:t>
            </w:r>
          </w:p>
        </w:tc>
      </w:tr>
      <w:tr w:rsidR="00D44F9A" w:rsidRPr="00D44F9A" w14:paraId="17329E17" w14:textId="77777777" w:rsidTr="00D44F9A">
        <w:tc>
          <w:tcPr>
            <w:tcW w:w="306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CB2B188" w14:textId="77777777" w:rsidR="00D44F9A" w:rsidRPr="00D44F9A" w:rsidRDefault="00D44F9A" w:rsidP="00D44F9A">
            <w:pPr>
              <w:pStyle w:val="ListParagraph"/>
              <w:numPr>
                <w:ilvl w:val="0"/>
                <w:numId w:val="13"/>
              </w:numPr>
              <w:contextualSpacing/>
              <w:rPr>
                <w:rFonts w:ascii="Arial" w:hAnsi="Arial" w:cs="Arial"/>
                <w:b/>
                <w:sz w:val="24"/>
                <w:szCs w:val="24"/>
              </w:rPr>
            </w:pPr>
            <w:r w:rsidRPr="00D44F9A">
              <w:rPr>
                <w:rFonts w:ascii="Arial" w:hAnsi="Arial" w:cs="Arial"/>
                <w:b/>
                <w:sz w:val="24"/>
                <w:szCs w:val="24"/>
              </w:rPr>
              <w:t>Marin</w:t>
            </w:r>
          </w:p>
        </w:tc>
        <w:tc>
          <w:tcPr>
            <w:tcW w:w="69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E517CED" w14:textId="6E3E9C65" w:rsidR="00D44F9A" w:rsidRPr="00D44F9A" w:rsidRDefault="00D44F9A" w:rsidP="00D44F9A">
            <w:pPr>
              <w:spacing w:after="0"/>
              <w:rPr>
                <w:rFonts w:cs="Arial"/>
                <w:szCs w:val="24"/>
              </w:rPr>
            </w:pPr>
            <w:r w:rsidRPr="00D44F9A">
              <w:rPr>
                <w:rFonts w:cs="Arial"/>
                <w:szCs w:val="24"/>
              </w:rPr>
              <w:t>N</w:t>
            </w:r>
            <w:r w:rsidR="005E115C">
              <w:rPr>
                <w:rFonts w:cs="Arial"/>
                <w:szCs w:val="24"/>
              </w:rPr>
              <w:t>one</w:t>
            </w:r>
          </w:p>
        </w:tc>
      </w:tr>
      <w:tr w:rsidR="00D44F9A" w:rsidRPr="00D44F9A" w14:paraId="237D444E" w14:textId="77777777" w:rsidTr="00D44F9A">
        <w:tc>
          <w:tcPr>
            <w:tcW w:w="306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BE793ED" w14:textId="77777777" w:rsidR="00D44F9A" w:rsidRPr="00D44F9A" w:rsidRDefault="00D44F9A" w:rsidP="00D44F9A">
            <w:pPr>
              <w:pStyle w:val="ListParagraph"/>
              <w:numPr>
                <w:ilvl w:val="0"/>
                <w:numId w:val="13"/>
              </w:numPr>
              <w:contextualSpacing/>
              <w:rPr>
                <w:rFonts w:ascii="Arial" w:hAnsi="Arial" w:cs="Arial"/>
                <w:b/>
                <w:sz w:val="24"/>
                <w:szCs w:val="24"/>
              </w:rPr>
            </w:pPr>
            <w:r w:rsidRPr="00D44F9A">
              <w:rPr>
                <w:rFonts w:ascii="Arial" w:hAnsi="Arial" w:cs="Arial"/>
                <w:b/>
                <w:sz w:val="24"/>
                <w:szCs w:val="24"/>
              </w:rPr>
              <w:t>Merced</w:t>
            </w:r>
          </w:p>
        </w:tc>
        <w:tc>
          <w:tcPr>
            <w:tcW w:w="69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E22AE15" w14:textId="77777777" w:rsidR="00D44F9A" w:rsidRPr="00D44F9A" w:rsidRDefault="00D44F9A" w:rsidP="00D44F9A">
            <w:pPr>
              <w:spacing w:after="0"/>
              <w:rPr>
                <w:rFonts w:cs="Arial"/>
                <w:szCs w:val="24"/>
              </w:rPr>
            </w:pPr>
            <w:r w:rsidRPr="00D44F9A">
              <w:rPr>
                <w:rFonts w:cs="Arial"/>
                <w:szCs w:val="24"/>
              </w:rPr>
              <w:t xml:space="preserve">Mariposa </w:t>
            </w:r>
          </w:p>
        </w:tc>
      </w:tr>
      <w:tr w:rsidR="00D44F9A" w:rsidRPr="00D44F9A" w14:paraId="18530F18" w14:textId="77777777" w:rsidTr="00D44F9A">
        <w:tc>
          <w:tcPr>
            <w:tcW w:w="306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7B234A9" w14:textId="77777777" w:rsidR="00D44F9A" w:rsidRPr="00D44F9A" w:rsidRDefault="00D44F9A" w:rsidP="00D44F9A">
            <w:pPr>
              <w:pStyle w:val="ListParagraph"/>
              <w:numPr>
                <w:ilvl w:val="0"/>
                <w:numId w:val="13"/>
              </w:numPr>
              <w:contextualSpacing/>
              <w:rPr>
                <w:rFonts w:ascii="Arial" w:hAnsi="Arial" w:cs="Arial"/>
                <w:b/>
                <w:sz w:val="24"/>
                <w:szCs w:val="24"/>
              </w:rPr>
            </w:pPr>
            <w:r w:rsidRPr="00D44F9A">
              <w:rPr>
                <w:rFonts w:ascii="Arial" w:hAnsi="Arial" w:cs="Arial"/>
                <w:b/>
                <w:sz w:val="24"/>
                <w:szCs w:val="24"/>
              </w:rPr>
              <w:t>Napa</w:t>
            </w:r>
          </w:p>
        </w:tc>
        <w:tc>
          <w:tcPr>
            <w:tcW w:w="69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A9B0672" w14:textId="77777777" w:rsidR="00D44F9A" w:rsidRPr="00D44F9A" w:rsidRDefault="00D44F9A" w:rsidP="00D44F9A">
            <w:pPr>
              <w:spacing w:after="0"/>
              <w:rPr>
                <w:rFonts w:cs="Arial"/>
                <w:szCs w:val="24"/>
              </w:rPr>
            </w:pPr>
            <w:r w:rsidRPr="00D44F9A">
              <w:rPr>
                <w:rFonts w:cs="Arial"/>
                <w:szCs w:val="24"/>
              </w:rPr>
              <w:t>Solano, Sonoma, Humboldt, Lake, Mendocino, Del Norte</w:t>
            </w:r>
          </w:p>
        </w:tc>
      </w:tr>
      <w:tr w:rsidR="00D44F9A" w:rsidRPr="00D44F9A" w14:paraId="77E35F8B" w14:textId="77777777" w:rsidTr="00D44F9A">
        <w:tc>
          <w:tcPr>
            <w:tcW w:w="306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576D0BA" w14:textId="77777777" w:rsidR="00D44F9A" w:rsidRPr="00D44F9A" w:rsidRDefault="00D44F9A" w:rsidP="00D44F9A">
            <w:pPr>
              <w:pStyle w:val="ListParagraph"/>
              <w:numPr>
                <w:ilvl w:val="0"/>
                <w:numId w:val="13"/>
              </w:numPr>
              <w:contextualSpacing/>
              <w:rPr>
                <w:rFonts w:ascii="Arial" w:hAnsi="Arial" w:cs="Arial"/>
                <w:b/>
                <w:sz w:val="24"/>
                <w:szCs w:val="24"/>
              </w:rPr>
            </w:pPr>
            <w:r w:rsidRPr="00D44F9A">
              <w:rPr>
                <w:rFonts w:ascii="Arial" w:hAnsi="Arial" w:cs="Arial"/>
                <w:b/>
                <w:sz w:val="24"/>
                <w:szCs w:val="24"/>
              </w:rPr>
              <w:t>Orange</w:t>
            </w:r>
          </w:p>
        </w:tc>
        <w:tc>
          <w:tcPr>
            <w:tcW w:w="69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A325492" w14:textId="431D09DF" w:rsidR="00D44F9A" w:rsidRPr="00D44F9A" w:rsidRDefault="00D44F9A" w:rsidP="00D44F9A">
            <w:pPr>
              <w:spacing w:after="0"/>
              <w:rPr>
                <w:rFonts w:cs="Arial"/>
                <w:szCs w:val="24"/>
              </w:rPr>
            </w:pPr>
            <w:r w:rsidRPr="00D44F9A">
              <w:rPr>
                <w:rFonts w:cs="Arial"/>
                <w:szCs w:val="24"/>
              </w:rPr>
              <w:t>N</w:t>
            </w:r>
            <w:r w:rsidR="005E115C">
              <w:rPr>
                <w:rFonts w:cs="Arial"/>
                <w:szCs w:val="24"/>
              </w:rPr>
              <w:t>one</w:t>
            </w:r>
          </w:p>
        </w:tc>
      </w:tr>
      <w:tr w:rsidR="00D44F9A" w:rsidRPr="00D44F9A" w14:paraId="2272202A" w14:textId="77777777" w:rsidTr="00D44F9A">
        <w:tc>
          <w:tcPr>
            <w:tcW w:w="306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8D55719" w14:textId="77777777" w:rsidR="00D44F9A" w:rsidRPr="00D44F9A" w:rsidRDefault="00D44F9A" w:rsidP="00D44F9A">
            <w:pPr>
              <w:pStyle w:val="ListParagraph"/>
              <w:numPr>
                <w:ilvl w:val="0"/>
                <w:numId w:val="13"/>
              </w:numPr>
              <w:contextualSpacing/>
              <w:rPr>
                <w:rFonts w:ascii="Arial" w:hAnsi="Arial" w:cs="Arial"/>
                <w:b/>
                <w:sz w:val="24"/>
                <w:szCs w:val="24"/>
              </w:rPr>
            </w:pPr>
            <w:r w:rsidRPr="00D44F9A">
              <w:rPr>
                <w:rFonts w:ascii="Arial" w:hAnsi="Arial" w:cs="Arial"/>
                <w:b/>
                <w:sz w:val="24"/>
                <w:szCs w:val="24"/>
              </w:rPr>
              <w:t>Placer</w:t>
            </w:r>
          </w:p>
        </w:tc>
        <w:tc>
          <w:tcPr>
            <w:tcW w:w="69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B7B40CF" w14:textId="77777777" w:rsidR="00D44F9A" w:rsidRPr="00D44F9A" w:rsidRDefault="00D44F9A" w:rsidP="00D44F9A">
            <w:pPr>
              <w:spacing w:after="0"/>
              <w:rPr>
                <w:rFonts w:cs="Arial"/>
                <w:szCs w:val="24"/>
              </w:rPr>
            </w:pPr>
            <w:r w:rsidRPr="00D44F9A">
              <w:rPr>
                <w:rFonts w:cs="Arial"/>
                <w:szCs w:val="24"/>
              </w:rPr>
              <w:t xml:space="preserve">Nevada, Sierra </w:t>
            </w:r>
          </w:p>
        </w:tc>
      </w:tr>
      <w:tr w:rsidR="00D44F9A" w:rsidRPr="00D44F9A" w14:paraId="695E59D6" w14:textId="77777777" w:rsidTr="00D44F9A">
        <w:trPr>
          <w:trHeight w:val="260"/>
        </w:trPr>
        <w:tc>
          <w:tcPr>
            <w:tcW w:w="306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F48B25E" w14:textId="77777777" w:rsidR="00D44F9A" w:rsidRPr="00D44F9A" w:rsidRDefault="00D44F9A" w:rsidP="00D44F9A">
            <w:pPr>
              <w:pStyle w:val="ListParagraph"/>
              <w:numPr>
                <w:ilvl w:val="0"/>
                <w:numId w:val="13"/>
              </w:numPr>
              <w:contextualSpacing/>
              <w:rPr>
                <w:rFonts w:ascii="Arial" w:hAnsi="Arial" w:cs="Arial"/>
                <w:b/>
                <w:sz w:val="24"/>
                <w:szCs w:val="24"/>
              </w:rPr>
            </w:pPr>
            <w:r w:rsidRPr="00D44F9A">
              <w:rPr>
                <w:rFonts w:ascii="Arial" w:hAnsi="Arial" w:cs="Arial"/>
                <w:b/>
                <w:sz w:val="24"/>
                <w:szCs w:val="24"/>
              </w:rPr>
              <w:t>Riverside</w:t>
            </w:r>
          </w:p>
        </w:tc>
        <w:tc>
          <w:tcPr>
            <w:tcW w:w="69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2EF8215" w14:textId="07DA34B7" w:rsidR="00D44F9A" w:rsidRPr="00D44F9A" w:rsidRDefault="00D44F9A" w:rsidP="00D44F9A">
            <w:pPr>
              <w:spacing w:after="0"/>
              <w:rPr>
                <w:rFonts w:cs="Arial"/>
                <w:szCs w:val="24"/>
              </w:rPr>
            </w:pPr>
            <w:r w:rsidRPr="00D44F9A">
              <w:rPr>
                <w:rFonts w:cs="Arial"/>
                <w:szCs w:val="24"/>
              </w:rPr>
              <w:t>N</w:t>
            </w:r>
            <w:r w:rsidR="005E115C">
              <w:rPr>
                <w:rFonts w:cs="Arial"/>
                <w:szCs w:val="24"/>
              </w:rPr>
              <w:t>one</w:t>
            </w:r>
          </w:p>
        </w:tc>
      </w:tr>
      <w:tr w:rsidR="00D44F9A" w:rsidRPr="00D44F9A" w14:paraId="7EDFDC6D" w14:textId="77777777" w:rsidTr="00D44F9A">
        <w:tc>
          <w:tcPr>
            <w:tcW w:w="306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3A94A78" w14:textId="77777777" w:rsidR="00D44F9A" w:rsidRPr="00D44F9A" w:rsidRDefault="00D44F9A" w:rsidP="00D44F9A">
            <w:pPr>
              <w:pStyle w:val="ListParagraph"/>
              <w:numPr>
                <w:ilvl w:val="0"/>
                <w:numId w:val="13"/>
              </w:numPr>
              <w:contextualSpacing/>
              <w:rPr>
                <w:rFonts w:ascii="Arial" w:hAnsi="Arial" w:cs="Arial"/>
                <w:b/>
                <w:sz w:val="24"/>
                <w:szCs w:val="24"/>
              </w:rPr>
            </w:pPr>
            <w:r w:rsidRPr="00D44F9A">
              <w:rPr>
                <w:rFonts w:ascii="Arial" w:hAnsi="Arial" w:cs="Arial"/>
                <w:b/>
                <w:sz w:val="24"/>
                <w:szCs w:val="24"/>
              </w:rPr>
              <w:t>Sacramento</w:t>
            </w:r>
          </w:p>
        </w:tc>
        <w:tc>
          <w:tcPr>
            <w:tcW w:w="69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09AD4BA" w14:textId="77777777" w:rsidR="00D44F9A" w:rsidRPr="00D44F9A" w:rsidRDefault="00D44F9A" w:rsidP="00D44F9A">
            <w:pPr>
              <w:spacing w:after="0"/>
              <w:rPr>
                <w:rFonts w:cs="Arial"/>
                <w:szCs w:val="24"/>
              </w:rPr>
            </w:pPr>
            <w:r w:rsidRPr="00D44F9A">
              <w:rPr>
                <w:rFonts w:cs="Arial"/>
                <w:szCs w:val="24"/>
              </w:rPr>
              <w:t>Alpine, El Dorado, Sutter, Yuba, Colusa</w:t>
            </w:r>
          </w:p>
        </w:tc>
      </w:tr>
      <w:tr w:rsidR="00D44F9A" w:rsidRPr="00D44F9A" w14:paraId="69C3F46E" w14:textId="77777777" w:rsidTr="00D44F9A">
        <w:tc>
          <w:tcPr>
            <w:tcW w:w="306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D184159" w14:textId="77777777" w:rsidR="00D44F9A" w:rsidRPr="00D44F9A" w:rsidRDefault="00D44F9A" w:rsidP="00D44F9A">
            <w:pPr>
              <w:pStyle w:val="ListParagraph"/>
              <w:numPr>
                <w:ilvl w:val="0"/>
                <w:numId w:val="13"/>
              </w:numPr>
              <w:contextualSpacing/>
              <w:rPr>
                <w:rFonts w:ascii="Arial" w:hAnsi="Arial" w:cs="Arial"/>
                <w:b/>
                <w:sz w:val="24"/>
                <w:szCs w:val="24"/>
              </w:rPr>
            </w:pPr>
            <w:r w:rsidRPr="00D44F9A">
              <w:rPr>
                <w:rFonts w:ascii="Arial" w:hAnsi="Arial" w:cs="Arial"/>
                <w:b/>
                <w:sz w:val="24"/>
                <w:szCs w:val="24"/>
              </w:rPr>
              <w:t>San Bernardino</w:t>
            </w:r>
          </w:p>
        </w:tc>
        <w:tc>
          <w:tcPr>
            <w:tcW w:w="69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8FE7FF" w14:textId="139E5623" w:rsidR="00D44F9A" w:rsidRPr="00D44F9A" w:rsidRDefault="00D44F9A" w:rsidP="00B15FF7">
            <w:pPr>
              <w:spacing w:after="0"/>
              <w:rPr>
                <w:rFonts w:cs="Arial"/>
                <w:szCs w:val="24"/>
              </w:rPr>
            </w:pPr>
            <w:r w:rsidRPr="00D44F9A">
              <w:rPr>
                <w:rFonts w:cs="Arial"/>
                <w:szCs w:val="24"/>
              </w:rPr>
              <w:t>Mono and Inyo</w:t>
            </w:r>
          </w:p>
        </w:tc>
      </w:tr>
      <w:tr w:rsidR="00D44F9A" w:rsidRPr="00D44F9A" w14:paraId="4B0101EC" w14:textId="77777777" w:rsidTr="00D44F9A">
        <w:tc>
          <w:tcPr>
            <w:tcW w:w="306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D851527" w14:textId="77777777" w:rsidR="00D44F9A" w:rsidRPr="00D44F9A" w:rsidRDefault="00D44F9A" w:rsidP="00D44F9A">
            <w:pPr>
              <w:pStyle w:val="ListParagraph"/>
              <w:numPr>
                <w:ilvl w:val="0"/>
                <w:numId w:val="13"/>
              </w:numPr>
              <w:contextualSpacing/>
              <w:rPr>
                <w:rFonts w:ascii="Arial" w:hAnsi="Arial" w:cs="Arial"/>
                <w:b/>
                <w:sz w:val="24"/>
                <w:szCs w:val="24"/>
              </w:rPr>
            </w:pPr>
            <w:r w:rsidRPr="00D44F9A">
              <w:rPr>
                <w:rFonts w:ascii="Arial" w:hAnsi="Arial" w:cs="Arial"/>
                <w:b/>
                <w:sz w:val="24"/>
                <w:szCs w:val="24"/>
              </w:rPr>
              <w:t>San Diego</w:t>
            </w:r>
          </w:p>
        </w:tc>
        <w:tc>
          <w:tcPr>
            <w:tcW w:w="69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5892FF2" w14:textId="7AB60396" w:rsidR="00D44F9A" w:rsidRPr="00D44F9A" w:rsidRDefault="00D44F9A" w:rsidP="00D44F9A">
            <w:pPr>
              <w:spacing w:after="0"/>
              <w:rPr>
                <w:rFonts w:cs="Arial"/>
                <w:szCs w:val="24"/>
              </w:rPr>
            </w:pPr>
            <w:r w:rsidRPr="00D44F9A">
              <w:rPr>
                <w:rFonts w:cs="Arial"/>
                <w:szCs w:val="24"/>
              </w:rPr>
              <w:t>N</w:t>
            </w:r>
            <w:r w:rsidR="005E115C">
              <w:rPr>
                <w:rFonts w:cs="Arial"/>
                <w:szCs w:val="24"/>
              </w:rPr>
              <w:t>one</w:t>
            </w:r>
          </w:p>
        </w:tc>
      </w:tr>
      <w:tr w:rsidR="00D44F9A" w:rsidRPr="00D44F9A" w14:paraId="690D28A4" w14:textId="77777777" w:rsidTr="00D44F9A">
        <w:tc>
          <w:tcPr>
            <w:tcW w:w="306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0B39E9E" w14:textId="77777777" w:rsidR="00D44F9A" w:rsidRPr="00D44F9A" w:rsidRDefault="00D44F9A" w:rsidP="00D44F9A">
            <w:pPr>
              <w:pStyle w:val="ListParagraph"/>
              <w:numPr>
                <w:ilvl w:val="0"/>
                <w:numId w:val="13"/>
              </w:numPr>
              <w:contextualSpacing/>
              <w:rPr>
                <w:rFonts w:ascii="Arial" w:hAnsi="Arial" w:cs="Arial"/>
                <w:b/>
                <w:sz w:val="24"/>
                <w:szCs w:val="24"/>
              </w:rPr>
            </w:pPr>
            <w:r w:rsidRPr="00D44F9A">
              <w:rPr>
                <w:rFonts w:ascii="Arial" w:hAnsi="Arial" w:cs="Arial"/>
                <w:b/>
                <w:sz w:val="24"/>
                <w:szCs w:val="24"/>
              </w:rPr>
              <w:t>San Francisco</w:t>
            </w:r>
          </w:p>
        </w:tc>
        <w:tc>
          <w:tcPr>
            <w:tcW w:w="69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5D8CBC0" w14:textId="74DF9430" w:rsidR="00D44F9A" w:rsidRPr="00D44F9A" w:rsidRDefault="00D44F9A" w:rsidP="00D44F9A">
            <w:pPr>
              <w:spacing w:after="0"/>
              <w:rPr>
                <w:rFonts w:cs="Arial"/>
                <w:szCs w:val="24"/>
              </w:rPr>
            </w:pPr>
            <w:r w:rsidRPr="00D44F9A">
              <w:rPr>
                <w:rFonts w:cs="Arial"/>
                <w:szCs w:val="24"/>
              </w:rPr>
              <w:t>N</w:t>
            </w:r>
            <w:r w:rsidR="005E115C">
              <w:rPr>
                <w:rFonts w:cs="Arial"/>
                <w:szCs w:val="24"/>
              </w:rPr>
              <w:t>one</w:t>
            </w:r>
          </w:p>
        </w:tc>
      </w:tr>
      <w:tr w:rsidR="00D44F9A" w:rsidRPr="00D44F9A" w14:paraId="317E781E" w14:textId="77777777" w:rsidTr="00D44F9A">
        <w:tc>
          <w:tcPr>
            <w:tcW w:w="306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8DD0124" w14:textId="77777777" w:rsidR="00D44F9A" w:rsidRPr="00D44F9A" w:rsidRDefault="00D44F9A" w:rsidP="00D44F9A">
            <w:pPr>
              <w:pStyle w:val="ListParagraph"/>
              <w:numPr>
                <w:ilvl w:val="0"/>
                <w:numId w:val="13"/>
              </w:numPr>
              <w:contextualSpacing/>
              <w:rPr>
                <w:rFonts w:ascii="Arial" w:hAnsi="Arial" w:cs="Arial"/>
                <w:b/>
                <w:sz w:val="24"/>
                <w:szCs w:val="24"/>
              </w:rPr>
            </w:pPr>
            <w:r w:rsidRPr="00D44F9A">
              <w:rPr>
                <w:rFonts w:ascii="Arial" w:hAnsi="Arial" w:cs="Arial"/>
                <w:b/>
                <w:sz w:val="24"/>
                <w:szCs w:val="24"/>
              </w:rPr>
              <w:t>San Joaquin</w:t>
            </w:r>
          </w:p>
        </w:tc>
        <w:tc>
          <w:tcPr>
            <w:tcW w:w="69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1818957" w14:textId="77777777" w:rsidR="00D44F9A" w:rsidRPr="00D44F9A" w:rsidRDefault="00D44F9A" w:rsidP="00D44F9A">
            <w:pPr>
              <w:spacing w:after="0"/>
              <w:rPr>
                <w:rFonts w:cs="Arial"/>
                <w:szCs w:val="24"/>
              </w:rPr>
            </w:pPr>
            <w:r w:rsidRPr="00D44F9A">
              <w:rPr>
                <w:rFonts w:cs="Arial"/>
                <w:szCs w:val="24"/>
              </w:rPr>
              <w:t>Stanislaus, Tuolumne, Calaveras, Amador</w:t>
            </w:r>
          </w:p>
        </w:tc>
      </w:tr>
      <w:tr w:rsidR="00D44F9A" w:rsidRPr="00D44F9A" w14:paraId="1FEF830B" w14:textId="77777777" w:rsidTr="00D44F9A">
        <w:tc>
          <w:tcPr>
            <w:tcW w:w="306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BD2E280" w14:textId="77777777" w:rsidR="00D44F9A" w:rsidRPr="00D44F9A" w:rsidRDefault="00D44F9A" w:rsidP="00D44F9A">
            <w:pPr>
              <w:pStyle w:val="ListParagraph"/>
              <w:numPr>
                <w:ilvl w:val="0"/>
                <w:numId w:val="13"/>
              </w:numPr>
              <w:contextualSpacing/>
              <w:rPr>
                <w:rFonts w:ascii="Arial" w:hAnsi="Arial" w:cs="Arial"/>
                <w:b/>
                <w:sz w:val="24"/>
                <w:szCs w:val="24"/>
              </w:rPr>
            </w:pPr>
            <w:r w:rsidRPr="00D44F9A">
              <w:rPr>
                <w:rFonts w:ascii="Arial" w:hAnsi="Arial" w:cs="Arial"/>
                <w:b/>
                <w:sz w:val="24"/>
                <w:szCs w:val="24"/>
              </w:rPr>
              <w:t>Santa Barbara</w:t>
            </w:r>
          </w:p>
        </w:tc>
        <w:tc>
          <w:tcPr>
            <w:tcW w:w="69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4482CE7" w14:textId="29B94885" w:rsidR="00D44F9A" w:rsidRPr="00D44F9A" w:rsidRDefault="00B15FF7" w:rsidP="00D44F9A">
            <w:pPr>
              <w:spacing w:after="0"/>
              <w:rPr>
                <w:rFonts w:cs="Arial"/>
                <w:szCs w:val="24"/>
              </w:rPr>
            </w:pPr>
            <w:r>
              <w:rPr>
                <w:rFonts w:cs="Arial"/>
                <w:szCs w:val="24"/>
              </w:rPr>
              <w:t>San Luis Obispo</w:t>
            </w:r>
          </w:p>
        </w:tc>
      </w:tr>
      <w:tr w:rsidR="00D44F9A" w:rsidRPr="00D44F9A" w14:paraId="29FFF7C1" w14:textId="77777777" w:rsidTr="00D44F9A">
        <w:tc>
          <w:tcPr>
            <w:tcW w:w="306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28310C4" w14:textId="77777777" w:rsidR="00D44F9A" w:rsidRPr="00D44F9A" w:rsidRDefault="00D44F9A" w:rsidP="00D44F9A">
            <w:pPr>
              <w:pStyle w:val="ListParagraph"/>
              <w:numPr>
                <w:ilvl w:val="0"/>
                <w:numId w:val="13"/>
              </w:numPr>
              <w:contextualSpacing/>
              <w:rPr>
                <w:rFonts w:ascii="Arial" w:hAnsi="Arial" w:cs="Arial"/>
                <w:b/>
                <w:sz w:val="24"/>
                <w:szCs w:val="24"/>
              </w:rPr>
            </w:pPr>
            <w:r w:rsidRPr="00D44F9A">
              <w:rPr>
                <w:rFonts w:ascii="Arial" w:hAnsi="Arial" w:cs="Arial"/>
                <w:b/>
                <w:sz w:val="24"/>
                <w:szCs w:val="24"/>
              </w:rPr>
              <w:t>Santa Clara</w:t>
            </w:r>
          </w:p>
        </w:tc>
        <w:tc>
          <w:tcPr>
            <w:tcW w:w="69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9270BE4" w14:textId="77777777" w:rsidR="00D44F9A" w:rsidRPr="00D44F9A" w:rsidRDefault="00D44F9A" w:rsidP="00D44F9A">
            <w:pPr>
              <w:spacing w:after="0"/>
              <w:rPr>
                <w:rFonts w:cs="Arial"/>
                <w:szCs w:val="24"/>
              </w:rPr>
            </w:pPr>
            <w:r w:rsidRPr="00D44F9A">
              <w:rPr>
                <w:rFonts w:cs="Arial"/>
                <w:szCs w:val="24"/>
              </w:rPr>
              <w:t>Monterey, San Benito, San Mateo, Santa Cruz</w:t>
            </w:r>
          </w:p>
        </w:tc>
      </w:tr>
      <w:tr w:rsidR="00D44F9A" w:rsidRPr="00D44F9A" w14:paraId="289615B4" w14:textId="77777777" w:rsidTr="00D44F9A">
        <w:tc>
          <w:tcPr>
            <w:tcW w:w="306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BD07D5B" w14:textId="77777777" w:rsidR="00D44F9A" w:rsidRPr="00D44F9A" w:rsidRDefault="00D44F9A" w:rsidP="00D44F9A">
            <w:pPr>
              <w:pStyle w:val="ListParagraph"/>
              <w:numPr>
                <w:ilvl w:val="0"/>
                <w:numId w:val="13"/>
              </w:numPr>
              <w:contextualSpacing/>
              <w:rPr>
                <w:rFonts w:ascii="Arial" w:hAnsi="Arial" w:cs="Arial"/>
                <w:b/>
                <w:sz w:val="24"/>
                <w:szCs w:val="24"/>
              </w:rPr>
            </w:pPr>
            <w:r w:rsidRPr="00D44F9A">
              <w:rPr>
                <w:rFonts w:ascii="Arial" w:hAnsi="Arial" w:cs="Arial"/>
                <w:b/>
                <w:sz w:val="24"/>
                <w:szCs w:val="24"/>
              </w:rPr>
              <w:t>Shasta</w:t>
            </w:r>
          </w:p>
        </w:tc>
        <w:tc>
          <w:tcPr>
            <w:tcW w:w="69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865E885" w14:textId="1918F242" w:rsidR="00D44F9A" w:rsidRPr="00D44F9A" w:rsidRDefault="00D44F9A" w:rsidP="00D44F9A">
            <w:pPr>
              <w:spacing w:after="0"/>
              <w:rPr>
                <w:rFonts w:cs="Arial"/>
                <w:szCs w:val="24"/>
              </w:rPr>
            </w:pPr>
            <w:r w:rsidRPr="00D44F9A">
              <w:rPr>
                <w:rFonts w:cs="Arial"/>
                <w:szCs w:val="24"/>
              </w:rPr>
              <w:t>Modoc, Lassen, Plumas, Tehama, Glenn, Trinity</w:t>
            </w:r>
            <w:r w:rsidR="00676564">
              <w:rPr>
                <w:rFonts w:cs="Arial"/>
                <w:szCs w:val="24"/>
              </w:rPr>
              <w:t>,</w:t>
            </w:r>
            <w:r w:rsidRPr="00D44F9A">
              <w:rPr>
                <w:rFonts w:cs="Arial"/>
                <w:szCs w:val="24"/>
              </w:rPr>
              <w:t xml:space="preserve"> Siskiyou</w:t>
            </w:r>
          </w:p>
        </w:tc>
      </w:tr>
      <w:tr w:rsidR="00D44F9A" w:rsidRPr="00D44F9A" w14:paraId="02C1FB64" w14:textId="77777777" w:rsidTr="00D44F9A">
        <w:tc>
          <w:tcPr>
            <w:tcW w:w="306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0CB56A3" w14:textId="77777777" w:rsidR="00D44F9A" w:rsidRPr="00D44F9A" w:rsidRDefault="00D44F9A" w:rsidP="00D44F9A">
            <w:pPr>
              <w:pStyle w:val="ListParagraph"/>
              <w:numPr>
                <w:ilvl w:val="0"/>
                <w:numId w:val="13"/>
              </w:numPr>
              <w:contextualSpacing/>
              <w:rPr>
                <w:rFonts w:ascii="Arial" w:hAnsi="Arial" w:cs="Arial"/>
                <w:b/>
                <w:sz w:val="24"/>
                <w:szCs w:val="24"/>
              </w:rPr>
            </w:pPr>
            <w:r w:rsidRPr="00D44F9A">
              <w:rPr>
                <w:rFonts w:ascii="Arial" w:hAnsi="Arial" w:cs="Arial"/>
                <w:b/>
                <w:sz w:val="24"/>
                <w:szCs w:val="24"/>
              </w:rPr>
              <w:t>Ventura</w:t>
            </w:r>
          </w:p>
        </w:tc>
        <w:tc>
          <w:tcPr>
            <w:tcW w:w="69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3C76031" w14:textId="30EF09C7" w:rsidR="00D44F9A" w:rsidRPr="00D44F9A" w:rsidRDefault="00D44F9A" w:rsidP="00D44F9A">
            <w:pPr>
              <w:spacing w:after="0"/>
              <w:rPr>
                <w:rFonts w:cs="Arial"/>
                <w:szCs w:val="24"/>
              </w:rPr>
            </w:pPr>
            <w:r w:rsidRPr="00D44F9A">
              <w:rPr>
                <w:rFonts w:cs="Arial"/>
                <w:szCs w:val="24"/>
              </w:rPr>
              <w:t>N</w:t>
            </w:r>
            <w:r w:rsidR="005E115C">
              <w:rPr>
                <w:rFonts w:cs="Arial"/>
                <w:szCs w:val="24"/>
              </w:rPr>
              <w:t>one</w:t>
            </w:r>
          </w:p>
        </w:tc>
      </w:tr>
      <w:tr w:rsidR="00D44F9A" w:rsidRPr="00D44F9A" w14:paraId="6862BE95" w14:textId="77777777" w:rsidTr="00D44F9A">
        <w:trPr>
          <w:trHeight w:val="215"/>
        </w:trPr>
        <w:tc>
          <w:tcPr>
            <w:tcW w:w="306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6D5D8A8" w14:textId="77777777" w:rsidR="00D44F9A" w:rsidRPr="00D44F9A" w:rsidRDefault="00D44F9A" w:rsidP="00D44F9A">
            <w:pPr>
              <w:pStyle w:val="ListParagraph"/>
              <w:numPr>
                <w:ilvl w:val="0"/>
                <w:numId w:val="13"/>
              </w:numPr>
              <w:contextualSpacing/>
              <w:rPr>
                <w:rFonts w:ascii="Arial" w:hAnsi="Arial" w:cs="Arial"/>
                <w:b/>
                <w:sz w:val="24"/>
                <w:szCs w:val="24"/>
              </w:rPr>
            </w:pPr>
            <w:r w:rsidRPr="00D44F9A">
              <w:rPr>
                <w:rFonts w:ascii="Arial" w:hAnsi="Arial" w:cs="Arial"/>
                <w:b/>
                <w:sz w:val="24"/>
                <w:szCs w:val="24"/>
              </w:rPr>
              <w:t>Yolo</w:t>
            </w:r>
          </w:p>
        </w:tc>
        <w:tc>
          <w:tcPr>
            <w:tcW w:w="69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4E5A11E" w14:textId="6E7F9A50" w:rsidR="00D44F9A" w:rsidRPr="00D44F9A" w:rsidRDefault="00D44F9A" w:rsidP="00D44F9A">
            <w:pPr>
              <w:spacing w:after="0"/>
              <w:rPr>
                <w:rFonts w:cs="Arial"/>
                <w:szCs w:val="24"/>
              </w:rPr>
            </w:pPr>
            <w:r w:rsidRPr="00D44F9A">
              <w:rPr>
                <w:rFonts w:cs="Arial"/>
                <w:szCs w:val="24"/>
              </w:rPr>
              <w:t>N</w:t>
            </w:r>
            <w:r w:rsidR="005E115C">
              <w:rPr>
                <w:rFonts w:cs="Arial"/>
                <w:szCs w:val="24"/>
              </w:rPr>
              <w:t>one</w:t>
            </w:r>
          </w:p>
        </w:tc>
      </w:tr>
    </w:tbl>
    <w:p w14:paraId="175AEE87" w14:textId="77777777" w:rsidR="00B93F21" w:rsidRDefault="00B93F21" w:rsidP="00C41817"/>
    <w:p w14:paraId="64FEA30B" w14:textId="77777777" w:rsidR="00B93F21" w:rsidRDefault="00B93F21">
      <w:pPr>
        <w:spacing w:after="160" w:line="259" w:lineRule="auto"/>
        <w:rPr>
          <w:rFonts w:eastAsiaTheme="majorEastAsia" w:cstheme="majorBidi"/>
          <w:b/>
          <w:sz w:val="32"/>
          <w:szCs w:val="26"/>
        </w:rPr>
      </w:pPr>
      <w:r>
        <w:br w:type="page"/>
      </w:r>
    </w:p>
    <w:p w14:paraId="0874C359" w14:textId="5FA414E5" w:rsidR="00B93F21" w:rsidRDefault="00B93F21" w:rsidP="00ED0FEE">
      <w:pPr>
        <w:pStyle w:val="Heading2"/>
        <w:spacing w:before="0" w:after="0"/>
      </w:pPr>
      <w:bookmarkStart w:id="10" w:name="_Toc57034146"/>
      <w:r>
        <w:lastRenderedPageBreak/>
        <w:t>Appendix B</w:t>
      </w:r>
      <w:bookmarkEnd w:id="10"/>
    </w:p>
    <w:p w14:paraId="5833F2C4" w14:textId="77777777" w:rsidR="00E82A64" w:rsidRPr="00261C30" w:rsidRDefault="00E82A64" w:rsidP="00E82A64">
      <w:pPr>
        <w:pStyle w:val="Heading3"/>
        <w:spacing w:after="0"/>
        <w:jc w:val="center"/>
      </w:pPr>
      <w:bookmarkStart w:id="11" w:name="_Toc52456996"/>
      <w:bookmarkStart w:id="12" w:name="_Toc57034147"/>
      <w:r w:rsidRPr="00261C30">
        <w:t>County Offices of Education Grantees and Their Partner Counties</w:t>
      </w:r>
      <w:r>
        <w:br/>
      </w:r>
      <w:r w:rsidRPr="00261C30">
        <w:t>Summary of Grantee Allocations and Expenditures</w:t>
      </w:r>
      <w:bookmarkEnd w:id="11"/>
      <w:bookmarkEnd w:id="12"/>
    </w:p>
    <w:p w14:paraId="34C282D0" w14:textId="058FC0E6" w:rsidR="005A6CF1" w:rsidRDefault="00E82A64" w:rsidP="00E82A64">
      <w:pPr>
        <w:jc w:val="center"/>
        <w:rPr>
          <w:rFonts w:eastAsia="Arial" w:cs="Arial"/>
          <w:b/>
          <w:bCs/>
          <w:szCs w:val="24"/>
        </w:rPr>
      </w:pPr>
      <w:r w:rsidRPr="64531718">
        <w:rPr>
          <w:rFonts w:eastAsia="Arial" w:cs="Arial"/>
          <w:b/>
          <w:bCs/>
          <w:szCs w:val="24"/>
        </w:rPr>
        <w:t xml:space="preserve">(page 1 of </w:t>
      </w:r>
      <w:r w:rsidR="007B4C0C">
        <w:rPr>
          <w:rFonts w:eastAsia="Arial" w:cs="Arial"/>
          <w:b/>
          <w:bCs/>
          <w:szCs w:val="24"/>
        </w:rPr>
        <w:t>5</w:t>
      </w:r>
      <w:r w:rsidRPr="64531718">
        <w:rPr>
          <w:rFonts w:eastAsia="Arial" w:cs="Arial"/>
          <w:b/>
          <w:bCs/>
          <w:szCs w:val="24"/>
        </w:rPr>
        <w:t>)</w:t>
      </w:r>
    </w:p>
    <w:tbl>
      <w:tblPr>
        <w:tblStyle w:val="TableGrid"/>
        <w:tblW w:w="0" w:type="auto"/>
        <w:tblLook w:val="04A0" w:firstRow="1" w:lastRow="0" w:firstColumn="1" w:lastColumn="0" w:noHBand="0" w:noVBand="1"/>
        <w:tblDescription w:val="A table containing a list of grantee counties and their allocation/expenditure of funds."/>
      </w:tblPr>
      <w:tblGrid>
        <w:gridCol w:w="3116"/>
        <w:gridCol w:w="3117"/>
        <w:gridCol w:w="3117"/>
      </w:tblGrid>
      <w:tr w:rsidR="00044ED7" w14:paraId="17B980E6" w14:textId="77777777" w:rsidTr="00BB46A6">
        <w:trPr>
          <w:tblHeader/>
        </w:trPr>
        <w:tc>
          <w:tcPr>
            <w:tcW w:w="3116" w:type="dxa"/>
            <w:shd w:val="clear" w:color="auto" w:fill="D9D9D9"/>
            <w:vAlign w:val="center"/>
          </w:tcPr>
          <w:p w14:paraId="3A1EB4EF" w14:textId="110C413E" w:rsidR="00044ED7" w:rsidRDefault="00044ED7" w:rsidP="00044ED7">
            <w:pPr>
              <w:jc w:val="center"/>
              <w:rPr>
                <w:b/>
              </w:rPr>
            </w:pPr>
            <w:r w:rsidRPr="0039118C">
              <w:rPr>
                <w:rFonts w:eastAsia="Times New Roman" w:cs="Arial"/>
                <w:b/>
                <w:bCs/>
                <w:color w:val="000000"/>
                <w:szCs w:val="24"/>
              </w:rPr>
              <w:t>County Grantee/Partner</w:t>
            </w:r>
          </w:p>
        </w:tc>
        <w:tc>
          <w:tcPr>
            <w:tcW w:w="3117" w:type="dxa"/>
            <w:shd w:val="clear" w:color="auto" w:fill="D9D9D9"/>
            <w:vAlign w:val="center"/>
          </w:tcPr>
          <w:p w14:paraId="47100E4A" w14:textId="1E2F9203" w:rsidR="00044ED7" w:rsidRDefault="00044ED7" w:rsidP="00044ED7">
            <w:pPr>
              <w:jc w:val="center"/>
              <w:rPr>
                <w:b/>
              </w:rPr>
            </w:pPr>
            <w:r w:rsidRPr="0039118C">
              <w:rPr>
                <w:rFonts w:eastAsia="Times New Roman" w:cs="Arial"/>
                <w:b/>
                <w:bCs/>
                <w:color w:val="000000"/>
                <w:szCs w:val="24"/>
              </w:rPr>
              <w:t>Total Grantee Allocation</w:t>
            </w:r>
          </w:p>
        </w:tc>
        <w:tc>
          <w:tcPr>
            <w:tcW w:w="3117" w:type="dxa"/>
            <w:shd w:val="clear" w:color="auto" w:fill="D9D9D9"/>
            <w:vAlign w:val="center"/>
          </w:tcPr>
          <w:p w14:paraId="4E010213" w14:textId="22013031" w:rsidR="00044ED7" w:rsidRDefault="00044ED7" w:rsidP="00044ED7">
            <w:pPr>
              <w:jc w:val="center"/>
              <w:rPr>
                <w:b/>
              </w:rPr>
            </w:pPr>
            <w:r w:rsidRPr="0039118C">
              <w:rPr>
                <w:rFonts w:eastAsia="Times New Roman" w:cs="Arial"/>
                <w:b/>
                <w:bCs/>
                <w:color w:val="000000"/>
                <w:szCs w:val="24"/>
              </w:rPr>
              <w:t>Total Grantee Expenditure</w:t>
            </w:r>
          </w:p>
        </w:tc>
      </w:tr>
      <w:tr w:rsidR="00044ED7" w14:paraId="5738D613" w14:textId="77777777" w:rsidTr="008F52E5">
        <w:tc>
          <w:tcPr>
            <w:tcW w:w="3116" w:type="dxa"/>
            <w:vAlign w:val="bottom"/>
          </w:tcPr>
          <w:p w14:paraId="4292C3E8" w14:textId="27CBC6C5" w:rsidR="00044ED7" w:rsidRPr="00892A97" w:rsidRDefault="00044ED7" w:rsidP="00044ED7">
            <w:pPr>
              <w:jc w:val="center"/>
            </w:pPr>
            <w:r w:rsidRPr="00892A97">
              <w:rPr>
                <w:rFonts w:eastAsia="Times New Roman" w:cs="Arial"/>
                <w:bCs/>
                <w:color w:val="000000"/>
                <w:szCs w:val="24"/>
              </w:rPr>
              <w:t xml:space="preserve">Alameda </w:t>
            </w:r>
            <w:r w:rsidR="00892A97" w:rsidRPr="00892A97">
              <w:rPr>
                <w:rFonts w:eastAsia="Times New Roman" w:cs="Arial"/>
                <w:bCs/>
                <w:color w:val="000000"/>
                <w:szCs w:val="24"/>
              </w:rPr>
              <w:t>COE</w:t>
            </w:r>
          </w:p>
        </w:tc>
        <w:tc>
          <w:tcPr>
            <w:tcW w:w="3117" w:type="dxa"/>
            <w:vAlign w:val="bottom"/>
          </w:tcPr>
          <w:p w14:paraId="137278A5" w14:textId="536DAA44" w:rsidR="00044ED7" w:rsidRPr="00892A97" w:rsidRDefault="00044ED7" w:rsidP="00044ED7">
            <w:pPr>
              <w:jc w:val="center"/>
            </w:pPr>
            <w:r w:rsidRPr="00892A97">
              <w:rPr>
                <w:rFonts w:eastAsia="Times New Roman" w:cs="Arial"/>
                <w:color w:val="000000"/>
                <w:szCs w:val="24"/>
              </w:rPr>
              <w:t xml:space="preserve">$333,123.00 </w:t>
            </w:r>
          </w:p>
        </w:tc>
        <w:tc>
          <w:tcPr>
            <w:tcW w:w="3117" w:type="dxa"/>
            <w:vAlign w:val="bottom"/>
          </w:tcPr>
          <w:p w14:paraId="298B11DB" w14:textId="3129E56B" w:rsidR="00044ED7" w:rsidRPr="00892A97" w:rsidRDefault="00044ED7" w:rsidP="00044ED7">
            <w:pPr>
              <w:jc w:val="center"/>
            </w:pPr>
            <w:r w:rsidRPr="00892A97">
              <w:rPr>
                <w:rFonts w:eastAsia="Times New Roman" w:cs="Arial"/>
                <w:color w:val="000000"/>
                <w:szCs w:val="24"/>
              </w:rPr>
              <w:t xml:space="preserve">$333,123.00 </w:t>
            </w:r>
          </w:p>
        </w:tc>
      </w:tr>
      <w:tr w:rsidR="00044ED7" w14:paraId="3713EF89" w14:textId="77777777" w:rsidTr="008F52E5">
        <w:tc>
          <w:tcPr>
            <w:tcW w:w="3116" w:type="dxa"/>
            <w:vAlign w:val="bottom"/>
          </w:tcPr>
          <w:p w14:paraId="3A7976BC" w14:textId="2CEFCA27" w:rsidR="00044ED7" w:rsidRPr="00892A97" w:rsidRDefault="00044ED7" w:rsidP="00044ED7">
            <w:pPr>
              <w:jc w:val="center"/>
            </w:pPr>
            <w:r w:rsidRPr="00892A97">
              <w:rPr>
                <w:rFonts w:eastAsia="Times New Roman" w:cs="Arial"/>
                <w:bCs/>
                <w:color w:val="000000"/>
                <w:szCs w:val="24"/>
              </w:rPr>
              <w:t xml:space="preserve">Butte </w:t>
            </w:r>
            <w:r w:rsidR="00892A97" w:rsidRPr="00892A97">
              <w:rPr>
                <w:rFonts w:eastAsia="Times New Roman" w:cs="Arial"/>
                <w:bCs/>
                <w:color w:val="000000"/>
                <w:szCs w:val="24"/>
              </w:rPr>
              <w:t>COE</w:t>
            </w:r>
          </w:p>
        </w:tc>
        <w:tc>
          <w:tcPr>
            <w:tcW w:w="3117" w:type="dxa"/>
            <w:vAlign w:val="bottom"/>
          </w:tcPr>
          <w:p w14:paraId="60CCF059" w14:textId="21AF18B6" w:rsidR="00044ED7" w:rsidRPr="00892A97" w:rsidRDefault="00044ED7" w:rsidP="00044ED7">
            <w:pPr>
              <w:jc w:val="center"/>
            </w:pPr>
            <w:r w:rsidRPr="00892A97">
              <w:rPr>
                <w:rFonts w:eastAsia="Times New Roman" w:cs="Arial"/>
                <w:color w:val="000000"/>
                <w:szCs w:val="24"/>
              </w:rPr>
              <w:t xml:space="preserve">$56,283.00 </w:t>
            </w:r>
          </w:p>
        </w:tc>
        <w:tc>
          <w:tcPr>
            <w:tcW w:w="3117" w:type="dxa"/>
            <w:vAlign w:val="bottom"/>
          </w:tcPr>
          <w:p w14:paraId="312D6F4F" w14:textId="5553D5A2" w:rsidR="00044ED7" w:rsidRPr="00892A97" w:rsidRDefault="00044ED7" w:rsidP="00044ED7">
            <w:pPr>
              <w:jc w:val="center"/>
            </w:pPr>
            <w:r w:rsidRPr="00892A97">
              <w:rPr>
                <w:rFonts w:eastAsia="Times New Roman" w:cs="Arial"/>
                <w:color w:val="000000"/>
                <w:szCs w:val="24"/>
              </w:rPr>
              <w:t xml:space="preserve">$56,051.05 </w:t>
            </w:r>
          </w:p>
        </w:tc>
      </w:tr>
      <w:tr w:rsidR="00044ED7" w14:paraId="619718D7" w14:textId="77777777" w:rsidTr="008F52E5">
        <w:tc>
          <w:tcPr>
            <w:tcW w:w="3116" w:type="dxa"/>
            <w:vAlign w:val="bottom"/>
          </w:tcPr>
          <w:p w14:paraId="12D91956" w14:textId="3DED7F6D" w:rsidR="00044ED7" w:rsidRPr="00892A97" w:rsidRDefault="00044ED7" w:rsidP="00044ED7">
            <w:pPr>
              <w:jc w:val="center"/>
            </w:pPr>
            <w:r w:rsidRPr="00892A97">
              <w:rPr>
                <w:rFonts w:eastAsia="Times New Roman" w:cs="Arial"/>
                <w:bCs/>
                <w:color w:val="000000"/>
                <w:szCs w:val="24"/>
              </w:rPr>
              <w:t xml:space="preserve">Contra Costa </w:t>
            </w:r>
            <w:r w:rsidR="00892A97" w:rsidRPr="00892A97">
              <w:rPr>
                <w:rFonts w:eastAsia="Times New Roman" w:cs="Arial"/>
                <w:bCs/>
                <w:color w:val="000000"/>
                <w:szCs w:val="24"/>
              </w:rPr>
              <w:t>COE</w:t>
            </w:r>
          </w:p>
        </w:tc>
        <w:tc>
          <w:tcPr>
            <w:tcW w:w="3117" w:type="dxa"/>
            <w:vAlign w:val="bottom"/>
          </w:tcPr>
          <w:p w14:paraId="2DADC56B" w14:textId="495D2AA0" w:rsidR="00044ED7" w:rsidRPr="00892A97" w:rsidRDefault="00044ED7" w:rsidP="00044ED7">
            <w:pPr>
              <w:jc w:val="center"/>
            </w:pPr>
            <w:r w:rsidRPr="00892A97">
              <w:rPr>
                <w:rFonts w:eastAsia="Times New Roman" w:cs="Arial"/>
                <w:color w:val="000000"/>
                <w:szCs w:val="24"/>
              </w:rPr>
              <w:t xml:space="preserve">$269,372.00 </w:t>
            </w:r>
          </w:p>
        </w:tc>
        <w:tc>
          <w:tcPr>
            <w:tcW w:w="3117" w:type="dxa"/>
            <w:vAlign w:val="bottom"/>
          </w:tcPr>
          <w:p w14:paraId="7E7B7727" w14:textId="1639251A" w:rsidR="00044ED7" w:rsidRPr="00892A97" w:rsidRDefault="00044ED7" w:rsidP="00044ED7">
            <w:pPr>
              <w:jc w:val="center"/>
            </w:pPr>
            <w:r w:rsidRPr="00892A97">
              <w:rPr>
                <w:rFonts w:eastAsia="Times New Roman" w:cs="Arial"/>
                <w:color w:val="000000"/>
                <w:szCs w:val="24"/>
              </w:rPr>
              <w:t xml:space="preserve">$269,372.00 </w:t>
            </w:r>
          </w:p>
        </w:tc>
      </w:tr>
      <w:tr w:rsidR="00044ED7" w14:paraId="7CB981EE" w14:textId="77777777" w:rsidTr="008F52E5">
        <w:tc>
          <w:tcPr>
            <w:tcW w:w="3116" w:type="dxa"/>
            <w:vAlign w:val="bottom"/>
          </w:tcPr>
          <w:p w14:paraId="7CA0CBBD" w14:textId="7E27644D" w:rsidR="00044ED7" w:rsidRPr="00892A97" w:rsidRDefault="00044ED7" w:rsidP="00044ED7">
            <w:pPr>
              <w:jc w:val="center"/>
            </w:pPr>
            <w:r w:rsidRPr="00892A97">
              <w:rPr>
                <w:rFonts w:eastAsia="Times New Roman" w:cs="Arial"/>
                <w:bCs/>
                <w:color w:val="000000"/>
                <w:szCs w:val="24"/>
              </w:rPr>
              <w:t xml:space="preserve">Imperial </w:t>
            </w:r>
            <w:r w:rsidR="00892A97" w:rsidRPr="00892A97">
              <w:rPr>
                <w:rFonts w:eastAsia="Times New Roman" w:cs="Arial"/>
                <w:bCs/>
                <w:color w:val="000000"/>
                <w:szCs w:val="24"/>
              </w:rPr>
              <w:t>COE</w:t>
            </w:r>
          </w:p>
        </w:tc>
        <w:tc>
          <w:tcPr>
            <w:tcW w:w="3117" w:type="dxa"/>
            <w:vAlign w:val="bottom"/>
          </w:tcPr>
          <w:p w14:paraId="3FB5177C" w14:textId="27B6B4B9" w:rsidR="00044ED7" w:rsidRPr="00892A97" w:rsidRDefault="00044ED7" w:rsidP="00044ED7">
            <w:pPr>
              <w:jc w:val="center"/>
            </w:pPr>
            <w:r w:rsidRPr="00892A97">
              <w:rPr>
                <w:rFonts w:eastAsia="Times New Roman" w:cs="Arial"/>
                <w:color w:val="000000"/>
                <w:szCs w:val="24"/>
              </w:rPr>
              <w:t xml:space="preserve">$51,199.00 </w:t>
            </w:r>
          </w:p>
        </w:tc>
        <w:tc>
          <w:tcPr>
            <w:tcW w:w="3117" w:type="dxa"/>
            <w:vAlign w:val="bottom"/>
          </w:tcPr>
          <w:p w14:paraId="2152B369" w14:textId="273FEA63" w:rsidR="00044ED7" w:rsidRPr="00892A97" w:rsidRDefault="00044ED7" w:rsidP="00044ED7">
            <w:pPr>
              <w:jc w:val="center"/>
            </w:pPr>
            <w:r w:rsidRPr="00892A97">
              <w:rPr>
                <w:rFonts w:eastAsia="Times New Roman" w:cs="Arial"/>
                <w:color w:val="000000"/>
                <w:szCs w:val="24"/>
              </w:rPr>
              <w:t xml:space="preserve">$51,198.10 </w:t>
            </w:r>
          </w:p>
        </w:tc>
      </w:tr>
      <w:tr w:rsidR="00044ED7" w14:paraId="750071FC" w14:textId="77777777" w:rsidTr="008F52E5">
        <w:tc>
          <w:tcPr>
            <w:tcW w:w="3116" w:type="dxa"/>
            <w:vAlign w:val="bottom"/>
          </w:tcPr>
          <w:p w14:paraId="73BA8FE7" w14:textId="527AF5DA" w:rsidR="00044ED7" w:rsidRPr="00892A97" w:rsidRDefault="00044ED7" w:rsidP="00044ED7">
            <w:pPr>
              <w:jc w:val="center"/>
            </w:pPr>
            <w:r w:rsidRPr="00892A97">
              <w:rPr>
                <w:rFonts w:eastAsia="Times New Roman" w:cs="Arial"/>
                <w:bCs/>
                <w:color w:val="000000"/>
                <w:szCs w:val="24"/>
              </w:rPr>
              <w:t xml:space="preserve">Los Angeles </w:t>
            </w:r>
            <w:r w:rsidR="00892A97" w:rsidRPr="00892A97">
              <w:rPr>
                <w:rFonts w:eastAsia="Times New Roman" w:cs="Arial"/>
                <w:bCs/>
                <w:color w:val="000000"/>
                <w:szCs w:val="24"/>
              </w:rPr>
              <w:t>COE</w:t>
            </w:r>
          </w:p>
        </w:tc>
        <w:tc>
          <w:tcPr>
            <w:tcW w:w="3117" w:type="dxa"/>
            <w:vAlign w:val="bottom"/>
          </w:tcPr>
          <w:p w14:paraId="572F8847" w14:textId="21E979C7" w:rsidR="00044ED7" w:rsidRPr="00892A97" w:rsidRDefault="00044ED7" w:rsidP="00044ED7">
            <w:pPr>
              <w:jc w:val="center"/>
            </w:pPr>
            <w:r w:rsidRPr="00892A97">
              <w:rPr>
                <w:rFonts w:eastAsia="Times New Roman" w:cs="Arial"/>
                <w:color w:val="000000"/>
                <w:szCs w:val="24"/>
              </w:rPr>
              <w:t xml:space="preserve">$2,501,642.00 </w:t>
            </w:r>
          </w:p>
        </w:tc>
        <w:tc>
          <w:tcPr>
            <w:tcW w:w="3117" w:type="dxa"/>
            <w:vAlign w:val="bottom"/>
          </w:tcPr>
          <w:p w14:paraId="558BF345" w14:textId="14F17C92" w:rsidR="00044ED7" w:rsidRPr="00892A97" w:rsidRDefault="00044ED7" w:rsidP="00044ED7">
            <w:pPr>
              <w:jc w:val="center"/>
            </w:pPr>
            <w:r w:rsidRPr="00892A97">
              <w:rPr>
                <w:rFonts w:eastAsia="Times New Roman" w:cs="Arial"/>
                <w:color w:val="000000"/>
                <w:szCs w:val="24"/>
              </w:rPr>
              <w:t xml:space="preserve">$2,321,434.09 </w:t>
            </w:r>
          </w:p>
        </w:tc>
      </w:tr>
      <w:tr w:rsidR="00044ED7" w14:paraId="69987ED8" w14:textId="77777777" w:rsidTr="008F52E5">
        <w:tc>
          <w:tcPr>
            <w:tcW w:w="3116" w:type="dxa"/>
            <w:vAlign w:val="bottom"/>
          </w:tcPr>
          <w:p w14:paraId="2D21BB2C" w14:textId="149ACC96" w:rsidR="00044ED7" w:rsidRPr="00892A97" w:rsidRDefault="00044ED7" w:rsidP="00044ED7">
            <w:pPr>
              <w:jc w:val="center"/>
            </w:pPr>
            <w:r w:rsidRPr="00892A97">
              <w:rPr>
                <w:rFonts w:eastAsia="Times New Roman" w:cs="Arial"/>
                <w:bCs/>
                <w:color w:val="000000"/>
                <w:szCs w:val="24"/>
              </w:rPr>
              <w:t xml:space="preserve">Marin </w:t>
            </w:r>
            <w:r w:rsidR="00892A97" w:rsidRPr="00892A97">
              <w:rPr>
                <w:rFonts w:eastAsia="Times New Roman" w:cs="Arial"/>
                <w:bCs/>
                <w:color w:val="000000"/>
                <w:szCs w:val="24"/>
              </w:rPr>
              <w:t>COE</w:t>
            </w:r>
          </w:p>
        </w:tc>
        <w:tc>
          <w:tcPr>
            <w:tcW w:w="3117" w:type="dxa"/>
            <w:vAlign w:val="bottom"/>
          </w:tcPr>
          <w:p w14:paraId="02164CBF" w14:textId="57A64FED" w:rsidR="00044ED7" w:rsidRPr="00892A97" w:rsidRDefault="00044ED7" w:rsidP="00044ED7">
            <w:pPr>
              <w:jc w:val="center"/>
            </w:pPr>
            <w:r w:rsidRPr="00892A97">
              <w:rPr>
                <w:rFonts w:eastAsia="Times New Roman" w:cs="Arial"/>
                <w:color w:val="000000"/>
                <w:szCs w:val="24"/>
              </w:rPr>
              <w:t xml:space="preserve">$45,419.00 </w:t>
            </w:r>
          </w:p>
        </w:tc>
        <w:tc>
          <w:tcPr>
            <w:tcW w:w="3117" w:type="dxa"/>
            <w:vAlign w:val="bottom"/>
          </w:tcPr>
          <w:p w14:paraId="2C8AF2FC" w14:textId="22550E51" w:rsidR="00044ED7" w:rsidRPr="00892A97" w:rsidRDefault="00044ED7" w:rsidP="00044ED7">
            <w:pPr>
              <w:jc w:val="center"/>
            </w:pPr>
            <w:r w:rsidRPr="00892A97">
              <w:rPr>
                <w:rFonts w:eastAsia="Times New Roman" w:cs="Arial"/>
                <w:color w:val="000000"/>
                <w:szCs w:val="24"/>
              </w:rPr>
              <w:t xml:space="preserve">$45,419.00 </w:t>
            </w:r>
          </w:p>
        </w:tc>
      </w:tr>
      <w:tr w:rsidR="00044ED7" w14:paraId="1B17F1B5" w14:textId="77777777" w:rsidTr="008F52E5">
        <w:tc>
          <w:tcPr>
            <w:tcW w:w="3116" w:type="dxa"/>
            <w:vAlign w:val="bottom"/>
          </w:tcPr>
          <w:p w14:paraId="1A471863" w14:textId="5A9F5753" w:rsidR="00044ED7" w:rsidRPr="00892A97" w:rsidRDefault="00044ED7" w:rsidP="00044ED7">
            <w:pPr>
              <w:jc w:val="center"/>
            </w:pPr>
            <w:r w:rsidRPr="00892A97">
              <w:rPr>
                <w:rFonts w:eastAsia="Times New Roman" w:cs="Arial"/>
                <w:bCs/>
                <w:color w:val="000000"/>
                <w:szCs w:val="24"/>
              </w:rPr>
              <w:t xml:space="preserve">Orange </w:t>
            </w:r>
            <w:r w:rsidR="00892A97" w:rsidRPr="00892A97">
              <w:rPr>
                <w:rFonts w:eastAsia="Times New Roman" w:cs="Arial"/>
                <w:bCs/>
                <w:color w:val="000000"/>
                <w:szCs w:val="24"/>
              </w:rPr>
              <w:t>COE</w:t>
            </w:r>
          </w:p>
        </w:tc>
        <w:tc>
          <w:tcPr>
            <w:tcW w:w="3117" w:type="dxa"/>
            <w:vAlign w:val="bottom"/>
          </w:tcPr>
          <w:p w14:paraId="347F415E" w14:textId="578F8F23" w:rsidR="00044ED7" w:rsidRPr="00892A97" w:rsidRDefault="00044ED7" w:rsidP="00044ED7">
            <w:pPr>
              <w:jc w:val="center"/>
            </w:pPr>
            <w:r w:rsidRPr="00892A97">
              <w:rPr>
                <w:rFonts w:eastAsia="Times New Roman" w:cs="Arial"/>
                <w:color w:val="000000"/>
                <w:szCs w:val="24"/>
              </w:rPr>
              <w:t xml:space="preserve">$750,145.00 </w:t>
            </w:r>
          </w:p>
        </w:tc>
        <w:tc>
          <w:tcPr>
            <w:tcW w:w="3117" w:type="dxa"/>
            <w:vAlign w:val="bottom"/>
          </w:tcPr>
          <w:p w14:paraId="10FB7DDB" w14:textId="39731931" w:rsidR="00044ED7" w:rsidRPr="00892A97" w:rsidRDefault="00044ED7" w:rsidP="00044ED7">
            <w:pPr>
              <w:jc w:val="center"/>
            </w:pPr>
            <w:r w:rsidRPr="00892A97">
              <w:rPr>
                <w:rFonts w:eastAsia="Times New Roman" w:cs="Arial"/>
                <w:color w:val="000000"/>
                <w:szCs w:val="24"/>
              </w:rPr>
              <w:t xml:space="preserve">$750,145.00 </w:t>
            </w:r>
          </w:p>
        </w:tc>
      </w:tr>
      <w:tr w:rsidR="00044ED7" w14:paraId="4BFA76A1" w14:textId="77777777" w:rsidTr="008F52E5">
        <w:tc>
          <w:tcPr>
            <w:tcW w:w="3116" w:type="dxa"/>
            <w:vAlign w:val="bottom"/>
          </w:tcPr>
          <w:p w14:paraId="420C87A1" w14:textId="68664C3E" w:rsidR="00044ED7" w:rsidRPr="00892A97" w:rsidRDefault="00044ED7" w:rsidP="00044ED7">
            <w:pPr>
              <w:jc w:val="center"/>
            </w:pPr>
            <w:r w:rsidRPr="00892A97">
              <w:rPr>
                <w:rFonts w:eastAsia="Times New Roman" w:cs="Arial"/>
                <w:bCs/>
                <w:color w:val="000000"/>
                <w:szCs w:val="24"/>
              </w:rPr>
              <w:t xml:space="preserve">Riverside </w:t>
            </w:r>
            <w:r w:rsidR="00892A97" w:rsidRPr="00892A97">
              <w:rPr>
                <w:rFonts w:eastAsia="Times New Roman" w:cs="Arial"/>
                <w:bCs/>
                <w:color w:val="000000"/>
                <w:szCs w:val="24"/>
              </w:rPr>
              <w:t>COE</w:t>
            </w:r>
          </w:p>
        </w:tc>
        <w:tc>
          <w:tcPr>
            <w:tcW w:w="3117" w:type="dxa"/>
            <w:vAlign w:val="bottom"/>
          </w:tcPr>
          <w:p w14:paraId="75BBF9DC" w14:textId="2BB1BD78" w:rsidR="00044ED7" w:rsidRPr="00892A97" w:rsidRDefault="00044ED7" w:rsidP="00044ED7">
            <w:pPr>
              <w:jc w:val="center"/>
            </w:pPr>
            <w:r w:rsidRPr="00892A97">
              <w:rPr>
                <w:rFonts w:eastAsia="Times New Roman" w:cs="Arial"/>
                <w:color w:val="000000"/>
                <w:szCs w:val="24"/>
              </w:rPr>
              <w:t xml:space="preserve">$507,364.00 </w:t>
            </w:r>
          </w:p>
        </w:tc>
        <w:tc>
          <w:tcPr>
            <w:tcW w:w="3117" w:type="dxa"/>
            <w:vAlign w:val="bottom"/>
          </w:tcPr>
          <w:p w14:paraId="476D6CF9" w14:textId="5CBE6A47" w:rsidR="00044ED7" w:rsidRPr="00892A97" w:rsidRDefault="00044ED7" w:rsidP="00044ED7">
            <w:pPr>
              <w:jc w:val="center"/>
            </w:pPr>
            <w:r w:rsidRPr="00892A97">
              <w:rPr>
                <w:rFonts w:eastAsia="Times New Roman" w:cs="Arial"/>
                <w:color w:val="000000"/>
                <w:szCs w:val="24"/>
              </w:rPr>
              <w:t xml:space="preserve">$428,440.02 </w:t>
            </w:r>
          </w:p>
        </w:tc>
      </w:tr>
      <w:tr w:rsidR="00044ED7" w14:paraId="1B61CD30" w14:textId="77777777" w:rsidTr="008F52E5">
        <w:tc>
          <w:tcPr>
            <w:tcW w:w="3116" w:type="dxa"/>
            <w:vAlign w:val="bottom"/>
          </w:tcPr>
          <w:p w14:paraId="62A5E716" w14:textId="7346A3C4" w:rsidR="00044ED7" w:rsidRPr="00892A97" w:rsidRDefault="00044ED7" w:rsidP="00044ED7">
            <w:pPr>
              <w:jc w:val="center"/>
            </w:pPr>
            <w:r w:rsidRPr="00892A97">
              <w:rPr>
                <w:rFonts w:eastAsia="Times New Roman" w:cs="Arial"/>
                <w:bCs/>
                <w:color w:val="000000"/>
                <w:szCs w:val="24"/>
              </w:rPr>
              <w:t xml:space="preserve">San Diego </w:t>
            </w:r>
            <w:r w:rsidR="00892A97" w:rsidRPr="00892A97">
              <w:rPr>
                <w:rFonts w:eastAsia="Times New Roman" w:cs="Arial"/>
                <w:bCs/>
                <w:color w:val="000000"/>
                <w:szCs w:val="24"/>
              </w:rPr>
              <w:t>COE</w:t>
            </w:r>
          </w:p>
        </w:tc>
        <w:tc>
          <w:tcPr>
            <w:tcW w:w="3117" w:type="dxa"/>
            <w:vAlign w:val="bottom"/>
          </w:tcPr>
          <w:p w14:paraId="119F26B7" w14:textId="6A91806F" w:rsidR="00044ED7" w:rsidRPr="00892A97" w:rsidRDefault="00044ED7" w:rsidP="00044ED7">
            <w:pPr>
              <w:jc w:val="center"/>
            </w:pPr>
            <w:r w:rsidRPr="00892A97">
              <w:rPr>
                <w:rFonts w:eastAsia="Times New Roman" w:cs="Arial"/>
                <w:color w:val="000000"/>
                <w:szCs w:val="24"/>
              </w:rPr>
              <w:t xml:space="preserve">$893,479.00 </w:t>
            </w:r>
          </w:p>
        </w:tc>
        <w:tc>
          <w:tcPr>
            <w:tcW w:w="3117" w:type="dxa"/>
            <w:vAlign w:val="bottom"/>
          </w:tcPr>
          <w:p w14:paraId="219CE74A" w14:textId="6AF92539" w:rsidR="00044ED7" w:rsidRPr="00892A97" w:rsidRDefault="00044ED7" w:rsidP="00044ED7">
            <w:pPr>
              <w:jc w:val="center"/>
            </w:pPr>
            <w:r w:rsidRPr="00892A97">
              <w:rPr>
                <w:rFonts w:eastAsia="Times New Roman" w:cs="Arial"/>
                <w:color w:val="000000"/>
                <w:szCs w:val="24"/>
              </w:rPr>
              <w:t xml:space="preserve">$893,479.00 </w:t>
            </w:r>
          </w:p>
        </w:tc>
      </w:tr>
      <w:tr w:rsidR="00044ED7" w14:paraId="005CEA27" w14:textId="77777777" w:rsidTr="008F52E5">
        <w:tc>
          <w:tcPr>
            <w:tcW w:w="3116" w:type="dxa"/>
            <w:vAlign w:val="bottom"/>
          </w:tcPr>
          <w:p w14:paraId="120972F9" w14:textId="07F5164A" w:rsidR="00044ED7" w:rsidRPr="00892A97" w:rsidRDefault="00044ED7" w:rsidP="00044ED7">
            <w:pPr>
              <w:jc w:val="center"/>
            </w:pPr>
            <w:r w:rsidRPr="00892A97">
              <w:rPr>
                <w:rFonts w:eastAsia="Times New Roman" w:cs="Arial"/>
                <w:bCs/>
                <w:color w:val="000000"/>
                <w:szCs w:val="24"/>
              </w:rPr>
              <w:t xml:space="preserve">San Francisco </w:t>
            </w:r>
            <w:r w:rsidR="00892A97" w:rsidRPr="00892A97">
              <w:rPr>
                <w:rFonts w:eastAsia="Times New Roman" w:cs="Arial"/>
                <w:bCs/>
                <w:color w:val="000000"/>
                <w:szCs w:val="24"/>
              </w:rPr>
              <w:t>COE</w:t>
            </w:r>
          </w:p>
        </w:tc>
        <w:tc>
          <w:tcPr>
            <w:tcW w:w="3117" w:type="dxa"/>
            <w:vAlign w:val="bottom"/>
          </w:tcPr>
          <w:p w14:paraId="0F8C6758" w14:textId="298E3816" w:rsidR="00044ED7" w:rsidRPr="00892A97" w:rsidRDefault="00044ED7" w:rsidP="00044ED7">
            <w:pPr>
              <w:jc w:val="center"/>
            </w:pPr>
            <w:r w:rsidRPr="00892A97">
              <w:rPr>
                <w:rFonts w:eastAsia="Times New Roman" w:cs="Arial"/>
                <w:color w:val="000000"/>
                <w:szCs w:val="24"/>
              </w:rPr>
              <w:t xml:space="preserve">$85,646.00 </w:t>
            </w:r>
          </w:p>
        </w:tc>
        <w:tc>
          <w:tcPr>
            <w:tcW w:w="3117" w:type="dxa"/>
            <w:vAlign w:val="bottom"/>
          </w:tcPr>
          <w:p w14:paraId="186546E1" w14:textId="500A675A" w:rsidR="00044ED7" w:rsidRPr="00892A97" w:rsidRDefault="00044ED7" w:rsidP="00044ED7">
            <w:pPr>
              <w:jc w:val="center"/>
            </w:pPr>
            <w:r w:rsidRPr="00892A97">
              <w:rPr>
                <w:rFonts w:eastAsia="Times New Roman" w:cs="Arial"/>
                <w:color w:val="000000"/>
                <w:szCs w:val="24"/>
              </w:rPr>
              <w:t xml:space="preserve">$85,530.53 </w:t>
            </w:r>
          </w:p>
        </w:tc>
      </w:tr>
      <w:tr w:rsidR="00044ED7" w14:paraId="0E0C7231" w14:textId="77777777" w:rsidTr="008F52E5">
        <w:tc>
          <w:tcPr>
            <w:tcW w:w="3116" w:type="dxa"/>
            <w:vAlign w:val="bottom"/>
          </w:tcPr>
          <w:p w14:paraId="078F876E" w14:textId="169DB521" w:rsidR="00044ED7" w:rsidRPr="00892A97" w:rsidRDefault="00044ED7" w:rsidP="00044ED7">
            <w:pPr>
              <w:jc w:val="center"/>
            </w:pPr>
            <w:r w:rsidRPr="00892A97">
              <w:rPr>
                <w:rFonts w:eastAsia="Times New Roman" w:cs="Arial"/>
                <w:bCs/>
                <w:color w:val="000000"/>
                <w:szCs w:val="24"/>
              </w:rPr>
              <w:t xml:space="preserve">Ventura </w:t>
            </w:r>
            <w:r w:rsidR="00892A97" w:rsidRPr="00892A97">
              <w:rPr>
                <w:rFonts w:eastAsia="Times New Roman" w:cs="Arial"/>
                <w:bCs/>
                <w:color w:val="000000"/>
                <w:szCs w:val="24"/>
              </w:rPr>
              <w:t>COE</w:t>
            </w:r>
          </w:p>
        </w:tc>
        <w:tc>
          <w:tcPr>
            <w:tcW w:w="3117" w:type="dxa"/>
            <w:vAlign w:val="bottom"/>
          </w:tcPr>
          <w:p w14:paraId="284B2F5A" w14:textId="3D5E82EA" w:rsidR="00044ED7" w:rsidRPr="00892A97" w:rsidRDefault="00044ED7" w:rsidP="00044ED7">
            <w:pPr>
              <w:jc w:val="center"/>
            </w:pPr>
            <w:r w:rsidRPr="00892A97">
              <w:rPr>
                <w:rFonts w:eastAsia="Times New Roman" w:cs="Arial"/>
                <w:color w:val="000000"/>
                <w:szCs w:val="24"/>
              </w:rPr>
              <w:t xml:space="preserve">$225,287.00 </w:t>
            </w:r>
          </w:p>
        </w:tc>
        <w:tc>
          <w:tcPr>
            <w:tcW w:w="3117" w:type="dxa"/>
            <w:vAlign w:val="bottom"/>
          </w:tcPr>
          <w:p w14:paraId="67644DE0" w14:textId="6DD11BEE" w:rsidR="00044ED7" w:rsidRPr="00892A97" w:rsidRDefault="00044ED7" w:rsidP="00044ED7">
            <w:pPr>
              <w:jc w:val="center"/>
            </w:pPr>
            <w:r w:rsidRPr="00892A97">
              <w:rPr>
                <w:rFonts w:eastAsia="Times New Roman" w:cs="Arial"/>
                <w:color w:val="000000"/>
                <w:szCs w:val="24"/>
              </w:rPr>
              <w:t xml:space="preserve">$225,287.00 </w:t>
            </w:r>
          </w:p>
        </w:tc>
      </w:tr>
      <w:tr w:rsidR="00044ED7" w14:paraId="71AAFED0" w14:textId="77777777" w:rsidTr="008F52E5">
        <w:tc>
          <w:tcPr>
            <w:tcW w:w="3116" w:type="dxa"/>
            <w:vAlign w:val="bottom"/>
          </w:tcPr>
          <w:p w14:paraId="0E857B80" w14:textId="4CB2DB4C" w:rsidR="00044ED7" w:rsidRPr="00892A97" w:rsidRDefault="00044ED7" w:rsidP="00044ED7">
            <w:pPr>
              <w:jc w:val="center"/>
            </w:pPr>
            <w:r w:rsidRPr="00892A97">
              <w:rPr>
                <w:rFonts w:eastAsia="Times New Roman" w:cs="Arial"/>
                <w:bCs/>
                <w:color w:val="000000"/>
                <w:szCs w:val="24"/>
              </w:rPr>
              <w:t xml:space="preserve">Yolo </w:t>
            </w:r>
            <w:r w:rsidR="00892A97" w:rsidRPr="00892A97">
              <w:rPr>
                <w:rFonts w:eastAsia="Times New Roman" w:cs="Arial"/>
                <w:bCs/>
                <w:color w:val="000000"/>
                <w:szCs w:val="24"/>
              </w:rPr>
              <w:t>COE</w:t>
            </w:r>
          </w:p>
        </w:tc>
        <w:tc>
          <w:tcPr>
            <w:tcW w:w="3117" w:type="dxa"/>
            <w:vAlign w:val="bottom"/>
          </w:tcPr>
          <w:p w14:paraId="31DF8BBB" w14:textId="6F6A7756" w:rsidR="00044ED7" w:rsidRPr="00892A97" w:rsidRDefault="00044ED7" w:rsidP="00044ED7">
            <w:pPr>
              <w:jc w:val="center"/>
            </w:pPr>
            <w:r w:rsidRPr="00892A97">
              <w:rPr>
                <w:rFonts w:eastAsia="Times New Roman" w:cs="Arial"/>
                <w:color w:val="000000"/>
                <w:szCs w:val="24"/>
              </w:rPr>
              <w:t xml:space="preserve">$58,738.00 </w:t>
            </w:r>
          </w:p>
        </w:tc>
        <w:tc>
          <w:tcPr>
            <w:tcW w:w="3117" w:type="dxa"/>
            <w:vAlign w:val="bottom"/>
          </w:tcPr>
          <w:p w14:paraId="6800618B" w14:textId="62711394" w:rsidR="00044ED7" w:rsidRPr="00892A97" w:rsidRDefault="00044ED7" w:rsidP="00044ED7">
            <w:pPr>
              <w:jc w:val="center"/>
            </w:pPr>
            <w:r w:rsidRPr="00892A97">
              <w:rPr>
                <w:rFonts w:eastAsia="Times New Roman" w:cs="Arial"/>
                <w:color w:val="000000"/>
                <w:szCs w:val="24"/>
              </w:rPr>
              <w:t xml:space="preserve">$0 </w:t>
            </w:r>
          </w:p>
        </w:tc>
      </w:tr>
    </w:tbl>
    <w:p w14:paraId="18736B57" w14:textId="0EF277A2" w:rsidR="00BF706F" w:rsidRDefault="00BF706F" w:rsidP="001E21F7">
      <w:pPr>
        <w:rPr>
          <w:b/>
        </w:rPr>
      </w:pPr>
    </w:p>
    <w:tbl>
      <w:tblPr>
        <w:tblStyle w:val="TableGrid"/>
        <w:tblW w:w="0" w:type="auto"/>
        <w:tblLook w:val="04A0" w:firstRow="1" w:lastRow="0" w:firstColumn="1" w:lastColumn="0" w:noHBand="0" w:noVBand="1"/>
        <w:tblCaption w:val=" "/>
        <w:tblDescription w:val="A table containing a list of Fresno County Superintendent of Schools' partnering counties and allocation of funds."/>
      </w:tblPr>
      <w:tblGrid>
        <w:gridCol w:w="3116"/>
        <w:gridCol w:w="3117"/>
        <w:gridCol w:w="3117"/>
      </w:tblGrid>
      <w:tr w:rsidR="003817AF" w14:paraId="53381B75" w14:textId="77777777" w:rsidTr="00BD6539">
        <w:trPr>
          <w:tblHeader/>
        </w:trPr>
        <w:tc>
          <w:tcPr>
            <w:tcW w:w="3116" w:type="dxa"/>
            <w:shd w:val="clear" w:color="auto" w:fill="D9D9D9"/>
          </w:tcPr>
          <w:p w14:paraId="6CD8B543" w14:textId="1F026FAB" w:rsidR="003817AF" w:rsidRDefault="003817AF" w:rsidP="00796120">
            <w:pPr>
              <w:jc w:val="center"/>
              <w:rPr>
                <w:b/>
              </w:rPr>
            </w:pPr>
            <w:r>
              <w:rPr>
                <w:b/>
              </w:rPr>
              <w:t>County Grantee</w:t>
            </w:r>
          </w:p>
        </w:tc>
        <w:tc>
          <w:tcPr>
            <w:tcW w:w="3117" w:type="dxa"/>
            <w:shd w:val="clear" w:color="auto" w:fill="D9D9D9"/>
          </w:tcPr>
          <w:p w14:paraId="50AEC253" w14:textId="1659FC11" w:rsidR="003817AF" w:rsidRDefault="003817AF" w:rsidP="00796120">
            <w:pPr>
              <w:jc w:val="center"/>
              <w:rPr>
                <w:b/>
              </w:rPr>
            </w:pPr>
            <w:r>
              <w:rPr>
                <w:b/>
              </w:rPr>
              <w:t>Partner Name</w:t>
            </w:r>
          </w:p>
        </w:tc>
        <w:tc>
          <w:tcPr>
            <w:tcW w:w="3117" w:type="dxa"/>
            <w:shd w:val="clear" w:color="auto" w:fill="D9D9D9"/>
          </w:tcPr>
          <w:p w14:paraId="5B61D513" w14:textId="13CFDC93" w:rsidR="003817AF" w:rsidRDefault="003817AF" w:rsidP="00796120">
            <w:pPr>
              <w:jc w:val="center"/>
              <w:rPr>
                <w:b/>
              </w:rPr>
            </w:pPr>
            <w:r>
              <w:rPr>
                <w:b/>
              </w:rPr>
              <w:t>Partner Allocation</w:t>
            </w:r>
          </w:p>
        </w:tc>
      </w:tr>
      <w:tr w:rsidR="00E03195" w14:paraId="728485D2" w14:textId="77777777" w:rsidTr="007D18A6">
        <w:tc>
          <w:tcPr>
            <w:tcW w:w="3116" w:type="dxa"/>
          </w:tcPr>
          <w:p w14:paraId="2A824460" w14:textId="476F273F" w:rsidR="00E03195" w:rsidRPr="00E03195" w:rsidRDefault="00E03195" w:rsidP="00E03195">
            <w:pPr>
              <w:jc w:val="center"/>
            </w:pPr>
            <w:r w:rsidRPr="00E03195">
              <w:rPr>
                <w:rFonts w:eastAsia="Times New Roman" w:cs="Arial"/>
                <w:bCs/>
                <w:color w:val="000000"/>
                <w:sz w:val="22"/>
              </w:rPr>
              <w:t>Fresno County Superintendent of Schools</w:t>
            </w:r>
          </w:p>
        </w:tc>
        <w:tc>
          <w:tcPr>
            <w:tcW w:w="3117" w:type="dxa"/>
            <w:vAlign w:val="bottom"/>
          </w:tcPr>
          <w:p w14:paraId="6285EDCA" w14:textId="2F7C7EAD" w:rsidR="00E03195" w:rsidRDefault="00E03195" w:rsidP="00E03195">
            <w:pPr>
              <w:jc w:val="center"/>
              <w:rPr>
                <w:b/>
              </w:rPr>
            </w:pPr>
            <w:r w:rsidRPr="0039118C">
              <w:rPr>
                <w:rFonts w:eastAsia="Times New Roman" w:cs="Arial"/>
                <w:color w:val="000000"/>
                <w:sz w:val="22"/>
              </w:rPr>
              <w:t>Fresno County</w:t>
            </w:r>
          </w:p>
        </w:tc>
        <w:tc>
          <w:tcPr>
            <w:tcW w:w="3117" w:type="dxa"/>
            <w:vAlign w:val="bottom"/>
          </w:tcPr>
          <w:p w14:paraId="47005332" w14:textId="56147B01" w:rsidR="00E03195" w:rsidRDefault="00E03195" w:rsidP="00E03195">
            <w:pPr>
              <w:jc w:val="center"/>
              <w:rPr>
                <w:b/>
              </w:rPr>
            </w:pPr>
            <w:r w:rsidRPr="0039118C">
              <w:rPr>
                <w:rFonts w:eastAsia="Times New Roman" w:cs="Arial"/>
                <w:color w:val="000000"/>
                <w:sz w:val="22"/>
              </w:rPr>
              <w:t xml:space="preserve">$373,616.00 </w:t>
            </w:r>
          </w:p>
        </w:tc>
      </w:tr>
      <w:tr w:rsidR="00E03195" w14:paraId="02960119" w14:textId="77777777" w:rsidTr="007D18A6">
        <w:tc>
          <w:tcPr>
            <w:tcW w:w="3116" w:type="dxa"/>
          </w:tcPr>
          <w:p w14:paraId="315EAC72" w14:textId="716BF9C4" w:rsidR="00E03195" w:rsidRPr="00E03195" w:rsidRDefault="00E03195" w:rsidP="00E03195">
            <w:pPr>
              <w:jc w:val="center"/>
              <w:rPr>
                <w:rFonts w:eastAsia="Times New Roman" w:cs="Arial"/>
                <w:bCs/>
                <w:color w:val="000000"/>
                <w:sz w:val="22"/>
              </w:rPr>
            </w:pPr>
            <w:r w:rsidRPr="00E03195">
              <w:rPr>
                <w:rFonts w:eastAsia="Times New Roman" w:cs="Arial"/>
                <w:bCs/>
                <w:color w:val="000000"/>
                <w:sz w:val="22"/>
              </w:rPr>
              <w:t>Fresno County Superintendent of Schools</w:t>
            </w:r>
          </w:p>
        </w:tc>
        <w:tc>
          <w:tcPr>
            <w:tcW w:w="3117" w:type="dxa"/>
            <w:vAlign w:val="bottom"/>
          </w:tcPr>
          <w:p w14:paraId="180A64F6" w14:textId="6ABFAC21" w:rsidR="00E03195" w:rsidRDefault="00E03195" w:rsidP="00E03195">
            <w:pPr>
              <w:jc w:val="center"/>
              <w:rPr>
                <w:b/>
              </w:rPr>
            </w:pPr>
            <w:r w:rsidRPr="0039118C">
              <w:rPr>
                <w:rFonts w:eastAsia="Times New Roman" w:cs="Arial"/>
                <w:color w:val="000000"/>
                <w:sz w:val="22"/>
              </w:rPr>
              <w:t>Kern County</w:t>
            </w:r>
          </w:p>
        </w:tc>
        <w:tc>
          <w:tcPr>
            <w:tcW w:w="3117" w:type="dxa"/>
            <w:vAlign w:val="bottom"/>
          </w:tcPr>
          <w:p w14:paraId="61CFF926" w14:textId="563B54DD" w:rsidR="00E03195" w:rsidRDefault="00E03195" w:rsidP="00E03195">
            <w:pPr>
              <w:jc w:val="center"/>
              <w:rPr>
                <w:b/>
              </w:rPr>
            </w:pPr>
            <w:r w:rsidRPr="0039118C">
              <w:rPr>
                <w:rFonts w:eastAsia="Times New Roman" w:cs="Arial"/>
                <w:color w:val="000000"/>
                <w:sz w:val="22"/>
              </w:rPr>
              <w:t xml:space="preserve">$236,010.00 </w:t>
            </w:r>
          </w:p>
        </w:tc>
      </w:tr>
      <w:tr w:rsidR="00E03195" w14:paraId="2164BCEB" w14:textId="77777777" w:rsidTr="007D18A6">
        <w:tc>
          <w:tcPr>
            <w:tcW w:w="3116" w:type="dxa"/>
          </w:tcPr>
          <w:p w14:paraId="4FB4CAD6" w14:textId="5659D681" w:rsidR="00E03195" w:rsidRPr="00E03195" w:rsidRDefault="00E03195" w:rsidP="00E03195">
            <w:pPr>
              <w:jc w:val="center"/>
              <w:rPr>
                <w:rFonts w:eastAsia="Times New Roman" w:cs="Arial"/>
                <w:bCs/>
                <w:color w:val="000000"/>
                <w:sz w:val="22"/>
              </w:rPr>
            </w:pPr>
            <w:r w:rsidRPr="00E03195">
              <w:rPr>
                <w:rFonts w:eastAsia="Times New Roman" w:cs="Arial"/>
                <w:bCs/>
                <w:color w:val="000000"/>
                <w:sz w:val="22"/>
              </w:rPr>
              <w:t>Fresno County Superintendent of Schools</w:t>
            </w:r>
          </w:p>
        </w:tc>
        <w:tc>
          <w:tcPr>
            <w:tcW w:w="3117" w:type="dxa"/>
            <w:vAlign w:val="bottom"/>
          </w:tcPr>
          <w:p w14:paraId="65D65AC5" w14:textId="3D338B2F" w:rsidR="00E03195" w:rsidRDefault="00E03195" w:rsidP="00E03195">
            <w:pPr>
              <w:jc w:val="center"/>
              <w:rPr>
                <w:b/>
              </w:rPr>
            </w:pPr>
            <w:r w:rsidRPr="0039118C">
              <w:rPr>
                <w:rFonts w:eastAsia="Times New Roman" w:cs="Arial"/>
                <w:color w:val="000000"/>
                <w:sz w:val="22"/>
              </w:rPr>
              <w:t>Kings County</w:t>
            </w:r>
          </w:p>
        </w:tc>
        <w:tc>
          <w:tcPr>
            <w:tcW w:w="3117" w:type="dxa"/>
            <w:vAlign w:val="bottom"/>
          </w:tcPr>
          <w:p w14:paraId="6B651F0A" w14:textId="7D6F6F4D" w:rsidR="00E03195" w:rsidRDefault="00E03195" w:rsidP="00E03195">
            <w:pPr>
              <w:jc w:val="center"/>
              <w:rPr>
                <w:b/>
              </w:rPr>
            </w:pPr>
            <w:r w:rsidRPr="0039118C">
              <w:rPr>
                <w:rFonts w:eastAsia="Times New Roman" w:cs="Arial"/>
                <w:color w:val="000000"/>
                <w:sz w:val="22"/>
              </w:rPr>
              <w:t xml:space="preserve">$37,776.00 </w:t>
            </w:r>
          </w:p>
        </w:tc>
      </w:tr>
      <w:tr w:rsidR="00E03195" w14:paraId="39CA263D" w14:textId="77777777" w:rsidTr="007D18A6">
        <w:tc>
          <w:tcPr>
            <w:tcW w:w="3116" w:type="dxa"/>
          </w:tcPr>
          <w:p w14:paraId="38190355" w14:textId="4F86E7E8" w:rsidR="00E03195" w:rsidRPr="00E03195" w:rsidRDefault="00E03195" w:rsidP="00E03195">
            <w:pPr>
              <w:jc w:val="center"/>
              <w:rPr>
                <w:rFonts w:eastAsia="Times New Roman" w:cs="Arial"/>
                <w:bCs/>
                <w:color w:val="000000"/>
                <w:sz w:val="22"/>
              </w:rPr>
            </w:pPr>
            <w:r w:rsidRPr="00E03195">
              <w:rPr>
                <w:rFonts w:eastAsia="Times New Roman" w:cs="Arial"/>
                <w:bCs/>
                <w:color w:val="000000"/>
                <w:sz w:val="22"/>
              </w:rPr>
              <w:lastRenderedPageBreak/>
              <w:t>Fresno County Superintendent of Schools</w:t>
            </w:r>
          </w:p>
        </w:tc>
        <w:tc>
          <w:tcPr>
            <w:tcW w:w="3117" w:type="dxa"/>
            <w:vAlign w:val="bottom"/>
          </w:tcPr>
          <w:p w14:paraId="32A1B763" w14:textId="370DC606" w:rsidR="00E03195" w:rsidRDefault="00E03195" w:rsidP="00E03195">
            <w:pPr>
              <w:jc w:val="center"/>
              <w:rPr>
                <w:b/>
              </w:rPr>
            </w:pPr>
            <w:r w:rsidRPr="0039118C">
              <w:rPr>
                <w:rFonts w:eastAsia="Times New Roman" w:cs="Arial"/>
                <w:color w:val="000000"/>
                <w:sz w:val="22"/>
              </w:rPr>
              <w:t>Madera County</w:t>
            </w:r>
          </w:p>
        </w:tc>
        <w:tc>
          <w:tcPr>
            <w:tcW w:w="3117" w:type="dxa"/>
            <w:vAlign w:val="bottom"/>
          </w:tcPr>
          <w:p w14:paraId="01050CD6" w14:textId="2672A122" w:rsidR="00E03195" w:rsidRDefault="00E03195" w:rsidP="00E03195">
            <w:pPr>
              <w:jc w:val="center"/>
              <w:rPr>
                <w:b/>
              </w:rPr>
            </w:pPr>
            <w:r w:rsidRPr="0039118C">
              <w:rPr>
                <w:rFonts w:eastAsia="Times New Roman" w:cs="Arial"/>
                <w:color w:val="000000"/>
                <w:sz w:val="22"/>
              </w:rPr>
              <w:t xml:space="preserve">$52,455.00 </w:t>
            </w:r>
          </w:p>
        </w:tc>
      </w:tr>
      <w:tr w:rsidR="00E03195" w14:paraId="48E49C69" w14:textId="77777777" w:rsidTr="007D18A6">
        <w:tc>
          <w:tcPr>
            <w:tcW w:w="3116" w:type="dxa"/>
          </w:tcPr>
          <w:p w14:paraId="1B29CA5B" w14:textId="057B8F58" w:rsidR="00E03195" w:rsidRPr="00E03195" w:rsidRDefault="00E03195" w:rsidP="00E03195">
            <w:pPr>
              <w:jc w:val="center"/>
              <w:rPr>
                <w:rFonts w:eastAsia="Times New Roman" w:cs="Arial"/>
                <w:bCs/>
                <w:color w:val="000000"/>
                <w:sz w:val="22"/>
              </w:rPr>
            </w:pPr>
            <w:r w:rsidRPr="00E03195">
              <w:rPr>
                <w:rFonts w:eastAsia="Times New Roman" w:cs="Arial"/>
                <w:bCs/>
                <w:color w:val="000000"/>
                <w:sz w:val="22"/>
              </w:rPr>
              <w:t>Fresno County Superintendent of Schools</w:t>
            </w:r>
          </w:p>
        </w:tc>
        <w:tc>
          <w:tcPr>
            <w:tcW w:w="3117" w:type="dxa"/>
            <w:vAlign w:val="bottom"/>
          </w:tcPr>
          <w:p w14:paraId="2D44BBFC" w14:textId="169C5DBC" w:rsidR="00E03195" w:rsidRDefault="00E03195" w:rsidP="00E03195">
            <w:pPr>
              <w:jc w:val="center"/>
              <w:rPr>
                <w:b/>
              </w:rPr>
            </w:pPr>
            <w:r w:rsidRPr="0039118C">
              <w:rPr>
                <w:rFonts w:eastAsia="Times New Roman" w:cs="Arial"/>
                <w:color w:val="000000"/>
                <w:sz w:val="22"/>
              </w:rPr>
              <w:t>Tulare County</w:t>
            </w:r>
          </w:p>
        </w:tc>
        <w:tc>
          <w:tcPr>
            <w:tcW w:w="3117" w:type="dxa"/>
            <w:vAlign w:val="bottom"/>
          </w:tcPr>
          <w:p w14:paraId="40EC6B7E" w14:textId="07C4BA9C" w:rsidR="00E03195" w:rsidRDefault="00E03195" w:rsidP="00E03195">
            <w:pPr>
              <w:jc w:val="center"/>
              <w:rPr>
                <w:b/>
              </w:rPr>
            </w:pPr>
            <w:r w:rsidRPr="0039118C">
              <w:rPr>
                <w:rFonts w:eastAsia="Times New Roman" w:cs="Arial"/>
                <w:color w:val="000000"/>
                <w:sz w:val="22"/>
              </w:rPr>
              <w:t xml:space="preserve">$221,009.00 </w:t>
            </w:r>
          </w:p>
        </w:tc>
      </w:tr>
      <w:tr w:rsidR="008D5F36" w14:paraId="3E936982" w14:textId="77777777" w:rsidTr="008D6A2A">
        <w:tc>
          <w:tcPr>
            <w:tcW w:w="3116" w:type="dxa"/>
            <w:vAlign w:val="center"/>
          </w:tcPr>
          <w:p w14:paraId="5CFA0AE2" w14:textId="7DA66695" w:rsidR="008D5F36" w:rsidRPr="00222E9F" w:rsidRDefault="00311101" w:rsidP="008D6A2A">
            <w:pPr>
              <w:jc w:val="center"/>
              <w:rPr>
                <w:rFonts w:eastAsia="Times New Roman" w:cs="Arial"/>
                <w:b/>
                <w:bCs/>
                <w:color w:val="000000"/>
                <w:sz w:val="22"/>
              </w:rPr>
            </w:pPr>
            <w:r w:rsidRPr="00222E9F">
              <w:rPr>
                <w:rFonts w:eastAsia="Times New Roman" w:cs="Arial"/>
                <w:b/>
                <w:bCs/>
                <w:color w:val="000000"/>
                <w:sz w:val="22"/>
              </w:rPr>
              <w:t>Fresno County Superintendent of Schools</w:t>
            </w:r>
          </w:p>
        </w:tc>
        <w:tc>
          <w:tcPr>
            <w:tcW w:w="3117" w:type="dxa"/>
            <w:vAlign w:val="center"/>
          </w:tcPr>
          <w:p w14:paraId="7F8066AD" w14:textId="35B62C55" w:rsidR="008D5F36" w:rsidRPr="00222E9F" w:rsidRDefault="00222E9F" w:rsidP="008D6A2A">
            <w:pPr>
              <w:jc w:val="center"/>
              <w:rPr>
                <w:rFonts w:eastAsia="Times New Roman" w:cs="Arial"/>
                <w:b/>
                <w:color w:val="000000"/>
                <w:sz w:val="22"/>
              </w:rPr>
            </w:pPr>
            <w:r>
              <w:rPr>
                <w:rFonts w:eastAsia="Times New Roman" w:cs="Arial"/>
                <w:b/>
                <w:color w:val="000000"/>
                <w:sz w:val="22"/>
              </w:rPr>
              <w:t>Total Grantee Allocation</w:t>
            </w:r>
            <w:r w:rsidR="00F67921">
              <w:rPr>
                <w:rFonts w:eastAsia="Times New Roman" w:cs="Arial"/>
                <w:b/>
                <w:color w:val="000000"/>
                <w:sz w:val="22"/>
              </w:rPr>
              <w:t>/Expenditure</w:t>
            </w:r>
          </w:p>
        </w:tc>
        <w:tc>
          <w:tcPr>
            <w:tcW w:w="3117" w:type="dxa"/>
            <w:vAlign w:val="center"/>
          </w:tcPr>
          <w:p w14:paraId="7BEFEE3C" w14:textId="5BE9A4F4" w:rsidR="008D5F36" w:rsidRPr="00D07EEC" w:rsidRDefault="00D07EEC" w:rsidP="008D6A2A">
            <w:pPr>
              <w:jc w:val="center"/>
              <w:rPr>
                <w:rFonts w:eastAsia="Times New Roman" w:cs="Arial"/>
                <w:b/>
                <w:color w:val="000000"/>
                <w:sz w:val="22"/>
              </w:rPr>
            </w:pPr>
            <w:r w:rsidRPr="00D07EEC">
              <w:rPr>
                <w:rFonts w:eastAsia="Times New Roman" w:cs="Arial"/>
                <w:b/>
                <w:color w:val="000000"/>
                <w:sz w:val="22"/>
              </w:rPr>
              <w:t>$920,866.</w:t>
            </w:r>
            <w:r w:rsidRPr="008D6A2A">
              <w:rPr>
                <w:rFonts w:eastAsia="Times New Roman" w:cs="Arial"/>
                <w:b/>
                <w:color w:val="000000"/>
                <w:sz w:val="22"/>
              </w:rPr>
              <w:t>00</w:t>
            </w:r>
            <w:r w:rsidR="00F56429" w:rsidRPr="008D6A2A">
              <w:rPr>
                <w:rFonts w:eastAsia="Times New Roman" w:cs="Arial"/>
                <w:b/>
                <w:color w:val="000000"/>
                <w:sz w:val="22"/>
              </w:rPr>
              <w:t>/$920,865.6</w:t>
            </w:r>
          </w:p>
        </w:tc>
      </w:tr>
    </w:tbl>
    <w:p w14:paraId="06E43734" w14:textId="041F2ABE" w:rsidR="00585FCE" w:rsidRDefault="00585FCE" w:rsidP="00796120">
      <w:pPr>
        <w:jc w:val="center"/>
        <w:rPr>
          <w:b/>
        </w:rPr>
      </w:pPr>
    </w:p>
    <w:tbl>
      <w:tblPr>
        <w:tblStyle w:val="TableGrid"/>
        <w:tblW w:w="0" w:type="auto"/>
        <w:tblLook w:val="04A0" w:firstRow="1" w:lastRow="0" w:firstColumn="1" w:lastColumn="0" w:noHBand="0" w:noVBand="1"/>
        <w:tblDescription w:val="A table containing a list of Merced COE's partnering counties and allocation of funds."/>
      </w:tblPr>
      <w:tblGrid>
        <w:gridCol w:w="3116"/>
        <w:gridCol w:w="3117"/>
        <w:gridCol w:w="3117"/>
      </w:tblGrid>
      <w:tr w:rsidR="00E03195" w14:paraId="640B1E47" w14:textId="77777777" w:rsidTr="00311101">
        <w:tc>
          <w:tcPr>
            <w:tcW w:w="3116" w:type="dxa"/>
            <w:shd w:val="clear" w:color="auto" w:fill="D9D9D9"/>
          </w:tcPr>
          <w:p w14:paraId="533BD442" w14:textId="03FEA039" w:rsidR="00E03195" w:rsidRDefault="00E03195" w:rsidP="00E03195">
            <w:pPr>
              <w:jc w:val="center"/>
              <w:rPr>
                <w:b/>
              </w:rPr>
            </w:pPr>
            <w:r>
              <w:rPr>
                <w:b/>
              </w:rPr>
              <w:t>County Grantee</w:t>
            </w:r>
          </w:p>
        </w:tc>
        <w:tc>
          <w:tcPr>
            <w:tcW w:w="3117" w:type="dxa"/>
            <w:shd w:val="clear" w:color="auto" w:fill="D9D9D9"/>
          </w:tcPr>
          <w:p w14:paraId="394AB754" w14:textId="5A556A9F" w:rsidR="00E03195" w:rsidRDefault="00E03195" w:rsidP="00E03195">
            <w:pPr>
              <w:jc w:val="center"/>
              <w:rPr>
                <w:b/>
              </w:rPr>
            </w:pPr>
            <w:r>
              <w:rPr>
                <w:b/>
              </w:rPr>
              <w:t>Partner Name</w:t>
            </w:r>
          </w:p>
        </w:tc>
        <w:tc>
          <w:tcPr>
            <w:tcW w:w="3117" w:type="dxa"/>
            <w:shd w:val="clear" w:color="auto" w:fill="D9D9D9"/>
          </w:tcPr>
          <w:p w14:paraId="0267D2B5" w14:textId="19E82D48" w:rsidR="00E03195" w:rsidRDefault="00E03195" w:rsidP="00E03195">
            <w:pPr>
              <w:jc w:val="center"/>
              <w:rPr>
                <w:b/>
              </w:rPr>
            </w:pPr>
            <w:r>
              <w:rPr>
                <w:b/>
              </w:rPr>
              <w:t>Partner Allocation</w:t>
            </w:r>
          </w:p>
        </w:tc>
      </w:tr>
      <w:tr w:rsidR="00E03195" w14:paraId="2E46AC77" w14:textId="77777777" w:rsidTr="007D18A6">
        <w:tc>
          <w:tcPr>
            <w:tcW w:w="3116" w:type="dxa"/>
            <w:vAlign w:val="bottom"/>
          </w:tcPr>
          <w:p w14:paraId="1995704D" w14:textId="5D4E1EFE" w:rsidR="00E03195" w:rsidRPr="00E03195" w:rsidRDefault="00E03195" w:rsidP="00E03195">
            <w:pPr>
              <w:jc w:val="center"/>
            </w:pPr>
            <w:r w:rsidRPr="00E03195">
              <w:rPr>
                <w:rFonts w:eastAsia="Times New Roman" w:cs="Arial"/>
                <w:bCs/>
                <w:color w:val="000000"/>
                <w:sz w:val="22"/>
              </w:rPr>
              <w:t xml:space="preserve">Merced </w:t>
            </w:r>
            <w:r w:rsidR="00311101">
              <w:rPr>
                <w:rFonts w:eastAsia="Times New Roman" w:cs="Arial"/>
                <w:bCs/>
                <w:color w:val="000000"/>
                <w:sz w:val="22"/>
              </w:rPr>
              <w:t>COE</w:t>
            </w:r>
          </w:p>
        </w:tc>
        <w:tc>
          <w:tcPr>
            <w:tcW w:w="3117" w:type="dxa"/>
            <w:vAlign w:val="bottom"/>
          </w:tcPr>
          <w:p w14:paraId="1501F0AC" w14:textId="006242C3" w:rsidR="00E03195" w:rsidRDefault="00E03195" w:rsidP="00E03195">
            <w:pPr>
              <w:jc w:val="center"/>
              <w:rPr>
                <w:b/>
              </w:rPr>
            </w:pPr>
            <w:r w:rsidRPr="0039118C">
              <w:rPr>
                <w:rFonts w:eastAsia="Times New Roman" w:cs="Arial"/>
                <w:color w:val="000000"/>
                <w:sz w:val="22"/>
              </w:rPr>
              <w:t>Merced County</w:t>
            </w:r>
          </w:p>
        </w:tc>
        <w:tc>
          <w:tcPr>
            <w:tcW w:w="3117" w:type="dxa"/>
            <w:vAlign w:val="bottom"/>
          </w:tcPr>
          <w:p w14:paraId="067AC0E4" w14:textId="667D6A66" w:rsidR="00E03195" w:rsidRPr="001C5EDB" w:rsidRDefault="00E03195" w:rsidP="00E03195">
            <w:pPr>
              <w:jc w:val="center"/>
              <w:rPr>
                <w:b/>
                <w:sz w:val="22"/>
              </w:rPr>
            </w:pPr>
            <w:r w:rsidRPr="001C5EDB">
              <w:rPr>
                <w:rFonts w:eastAsia="Times New Roman" w:cs="Arial"/>
                <w:color w:val="000000"/>
                <w:sz w:val="22"/>
              </w:rPr>
              <w:t>$</w:t>
            </w:r>
            <w:r w:rsidR="001C5EDB" w:rsidRPr="001C5EDB">
              <w:rPr>
                <w:rFonts w:cs="Arial"/>
                <w:sz w:val="22"/>
              </w:rPr>
              <w:t>81,841.00</w:t>
            </w:r>
          </w:p>
        </w:tc>
      </w:tr>
      <w:tr w:rsidR="00E03195" w14:paraId="772BEF1D" w14:textId="77777777" w:rsidTr="007D18A6">
        <w:tc>
          <w:tcPr>
            <w:tcW w:w="3116" w:type="dxa"/>
            <w:vAlign w:val="bottom"/>
          </w:tcPr>
          <w:p w14:paraId="68532F90" w14:textId="0F853ECA" w:rsidR="00E03195" w:rsidRPr="00E03195" w:rsidRDefault="00E03195" w:rsidP="00E03195">
            <w:pPr>
              <w:jc w:val="center"/>
            </w:pPr>
            <w:r w:rsidRPr="00E03195">
              <w:rPr>
                <w:rFonts w:eastAsia="Times New Roman" w:cs="Arial"/>
                <w:bCs/>
                <w:color w:val="000000"/>
                <w:sz w:val="22"/>
              </w:rPr>
              <w:t xml:space="preserve">Merced </w:t>
            </w:r>
            <w:r w:rsidR="00311101">
              <w:rPr>
                <w:rFonts w:eastAsia="Times New Roman" w:cs="Arial"/>
                <w:bCs/>
                <w:color w:val="000000"/>
                <w:sz w:val="22"/>
              </w:rPr>
              <w:t>COE</w:t>
            </w:r>
          </w:p>
        </w:tc>
        <w:tc>
          <w:tcPr>
            <w:tcW w:w="3117" w:type="dxa"/>
            <w:vAlign w:val="bottom"/>
          </w:tcPr>
          <w:p w14:paraId="5A549B73" w14:textId="477AEBC4" w:rsidR="00E03195" w:rsidRDefault="00E03195" w:rsidP="00E03195">
            <w:pPr>
              <w:jc w:val="center"/>
              <w:rPr>
                <w:b/>
              </w:rPr>
            </w:pPr>
            <w:r w:rsidRPr="0039118C">
              <w:rPr>
                <w:rFonts w:eastAsia="Times New Roman" w:cs="Arial"/>
                <w:color w:val="000000"/>
                <w:sz w:val="22"/>
              </w:rPr>
              <w:t>Mariposa County</w:t>
            </w:r>
          </w:p>
        </w:tc>
        <w:tc>
          <w:tcPr>
            <w:tcW w:w="3117" w:type="dxa"/>
            <w:vAlign w:val="bottom"/>
          </w:tcPr>
          <w:p w14:paraId="7ADC7971" w14:textId="51B3872F" w:rsidR="00E03195" w:rsidRDefault="00E03195" w:rsidP="00E03195">
            <w:pPr>
              <w:jc w:val="center"/>
              <w:rPr>
                <w:b/>
              </w:rPr>
            </w:pPr>
            <w:r w:rsidRPr="0039118C">
              <w:rPr>
                <w:rFonts w:eastAsia="Times New Roman" w:cs="Arial"/>
                <w:color w:val="000000"/>
                <w:sz w:val="22"/>
              </w:rPr>
              <w:t xml:space="preserve">$2,599.00 </w:t>
            </w:r>
          </w:p>
        </w:tc>
      </w:tr>
      <w:tr w:rsidR="009F0C06" w:rsidRPr="008D6A2A" w14:paraId="04031509" w14:textId="77777777" w:rsidTr="008D6A2A">
        <w:tc>
          <w:tcPr>
            <w:tcW w:w="3116" w:type="dxa"/>
          </w:tcPr>
          <w:p w14:paraId="6B813088" w14:textId="6AD5C67C" w:rsidR="009F0C06" w:rsidRPr="009F0C06" w:rsidRDefault="009F0C06" w:rsidP="008D6A2A">
            <w:pPr>
              <w:jc w:val="center"/>
              <w:rPr>
                <w:b/>
              </w:rPr>
            </w:pPr>
            <w:r w:rsidRPr="009F0C06">
              <w:rPr>
                <w:rFonts w:eastAsia="Times New Roman" w:cs="Arial"/>
                <w:b/>
                <w:bCs/>
                <w:color w:val="000000"/>
                <w:sz w:val="22"/>
              </w:rPr>
              <w:t>Merced COE</w:t>
            </w:r>
          </w:p>
        </w:tc>
        <w:tc>
          <w:tcPr>
            <w:tcW w:w="3117" w:type="dxa"/>
          </w:tcPr>
          <w:p w14:paraId="562FBB21" w14:textId="181795E6" w:rsidR="009F0C06" w:rsidRDefault="00F67921" w:rsidP="008D6A2A">
            <w:pPr>
              <w:jc w:val="center"/>
              <w:rPr>
                <w:b/>
              </w:rPr>
            </w:pPr>
            <w:r>
              <w:rPr>
                <w:rFonts w:eastAsia="Times New Roman" w:cs="Arial"/>
                <w:b/>
                <w:color w:val="000000"/>
                <w:sz w:val="22"/>
              </w:rPr>
              <w:t>Total Grantee Allocation/Expenditure</w:t>
            </w:r>
          </w:p>
        </w:tc>
        <w:tc>
          <w:tcPr>
            <w:tcW w:w="3117" w:type="dxa"/>
          </w:tcPr>
          <w:p w14:paraId="002AC638" w14:textId="2E24022B" w:rsidR="009F0C06" w:rsidRPr="008D6A2A" w:rsidRDefault="009F0C06" w:rsidP="008D6A2A">
            <w:pPr>
              <w:jc w:val="center"/>
              <w:rPr>
                <w:b/>
              </w:rPr>
            </w:pPr>
            <w:r w:rsidRPr="008D6A2A">
              <w:rPr>
                <w:rFonts w:eastAsia="Times New Roman" w:cs="Arial"/>
                <w:b/>
                <w:color w:val="000000"/>
                <w:sz w:val="22"/>
              </w:rPr>
              <w:t>$84,440.00</w:t>
            </w:r>
            <w:r w:rsidR="008D6A2A" w:rsidRPr="008D6A2A">
              <w:rPr>
                <w:rFonts w:eastAsia="Times New Roman" w:cs="Arial"/>
                <w:b/>
                <w:color w:val="000000"/>
                <w:sz w:val="22"/>
              </w:rPr>
              <w:t>/$62,474.26</w:t>
            </w:r>
          </w:p>
        </w:tc>
      </w:tr>
    </w:tbl>
    <w:p w14:paraId="31D69A02" w14:textId="2C243558" w:rsidR="00E03195" w:rsidRDefault="00E03195" w:rsidP="00796120">
      <w:pPr>
        <w:jc w:val="center"/>
        <w:rPr>
          <w:b/>
        </w:rPr>
      </w:pPr>
    </w:p>
    <w:tbl>
      <w:tblPr>
        <w:tblStyle w:val="TableGrid"/>
        <w:tblW w:w="0" w:type="auto"/>
        <w:tblLook w:val="04A0" w:firstRow="1" w:lastRow="0" w:firstColumn="1" w:lastColumn="0" w:noHBand="0" w:noVBand="1"/>
        <w:tblDescription w:val="A table containing a list of Napa COE's partnering counties and allocation of funds."/>
      </w:tblPr>
      <w:tblGrid>
        <w:gridCol w:w="3116"/>
        <w:gridCol w:w="3117"/>
        <w:gridCol w:w="3117"/>
      </w:tblGrid>
      <w:tr w:rsidR="00E03195" w14:paraId="0B4640C4" w14:textId="77777777" w:rsidTr="00311101">
        <w:tc>
          <w:tcPr>
            <w:tcW w:w="3116" w:type="dxa"/>
            <w:shd w:val="clear" w:color="auto" w:fill="D9D9D9"/>
          </w:tcPr>
          <w:p w14:paraId="665C63A5" w14:textId="3859BBF3" w:rsidR="00E03195" w:rsidRDefault="00E03195" w:rsidP="00E03195">
            <w:pPr>
              <w:jc w:val="center"/>
              <w:rPr>
                <w:b/>
              </w:rPr>
            </w:pPr>
            <w:r>
              <w:rPr>
                <w:b/>
              </w:rPr>
              <w:t>County Grantee</w:t>
            </w:r>
          </w:p>
        </w:tc>
        <w:tc>
          <w:tcPr>
            <w:tcW w:w="3117" w:type="dxa"/>
            <w:shd w:val="clear" w:color="auto" w:fill="D9D9D9"/>
          </w:tcPr>
          <w:p w14:paraId="0167A59C" w14:textId="658C343D" w:rsidR="00E03195" w:rsidRDefault="00E03195" w:rsidP="00E03195">
            <w:pPr>
              <w:jc w:val="center"/>
              <w:rPr>
                <w:b/>
              </w:rPr>
            </w:pPr>
            <w:r>
              <w:rPr>
                <w:b/>
              </w:rPr>
              <w:t>Partner Name</w:t>
            </w:r>
          </w:p>
        </w:tc>
        <w:tc>
          <w:tcPr>
            <w:tcW w:w="3117" w:type="dxa"/>
            <w:shd w:val="clear" w:color="auto" w:fill="D9D9D9"/>
          </w:tcPr>
          <w:p w14:paraId="0048FE09" w14:textId="4EBCF5A1" w:rsidR="00E03195" w:rsidRDefault="00E03195" w:rsidP="00E03195">
            <w:pPr>
              <w:jc w:val="center"/>
              <w:rPr>
                <w:b/>
              </w:rPr>
            </w:pPr>
            <w:r>
              <w:rPr>
                <w:b/>
              </w:rPr>
              <w:t>Partner Allocation</w:t>
            </w:r>
          </w:p>
        </w:tc>
      </w:tr>
      <w:tr w:rsidR="00E03195" w14:paraId="1A06D48F" w14:textId="77777777" w:rsidTr="007D18A6">
        <w:tc>
          <w:tcPr>
            <w:tcW w:w="3116" w:type="dxa"/>
          </w:tcPr>
          <w:p w14:paraId="212F6599" w14:textId="316DFFDD" w:rsidR="00E03195" w:rsidRPr="00E03195" w:rsidRDefault="00E03195" w:rsidP="00E03195">
            <w:pPr>
              <w:jc w:val="center"/>
            </w:pPr>
            <w:r w:rsidRPr="00E03195">
              <w:rPr>
                <w:rFonts w:eastAsia="Times New Roman" w:cs="Arial"/>
                <w:bCs/>
                <w:color w:val="000000"/>
                <w:sz w:val="22"/>
              </w:rPr>
              <w:t>Napa C</w:t>
            </w:r>
            <w:r w:rsidR="00311101">
              <w:rPr>
                <w:rFonts w:eastAsia="Times New Roman" w:cs="Arial"/>
                <w:bCs/>
                <w:color w:val="000000"/>
                <w:sz w:val="22"/>
              </w:rPr>
              <w:t>OE</w:t>
            </w:r>
          </w:p>
        </w:tc>
        <w:tc>
          <w:tcPr>
            <w:tcW w:w="3117" w:type="dxa"/>
            <w:vAlign w:val="bottom"/>
          </w:tcPr>
          <w:p w14:paraId="32596A1C" w14:textId="1D95DE1E" w:rsidR="00E03195" w:rsidRDefault="00E03195" w:rsidP="00E03195">
            <w:pPr>
              <w:jc w:val="center"/>
              <w:rPr>
                <w:b/>
              </w:rPr>
            </w:pPr>
            <w:r w:rsidRPr="0039118C">
              <w:rPr>
                <w:rFonts w:eastAsia="Times New Roman" w:cs="Arial"/>
                <w:color w:val="000000"/>
                <w:sz w:val="22"/>
              </w:rPr>
              <w:t>Napa County</w:t>
            </w:r>
          </w:p>
        </w:tc>
        <w:tc>
          <w:tcPr>
            <w:tcW w:w="3117" w:type="dxa"/>
            <w:vAlign w:val="bottom"/>
          </w:tcPr>
          <w:p w14:paraId="2B48919C" w14:textId="1976D3BB" w:rsidR="00E03195" w:rsidRDefault="00E03195" w:rsidP="00E03195">
            <w:pPr>
              <w:jc w:val="center"/>
              <w:rPr>
                <w:b/>
              </w:rPr>
            </w:pPr>
            <w:r w:rsidRPr="0039118C">
              <w:rPr>
                <w:rFonts w:eastAsia="Times New Roman" w:cs="Arial"/>
                <w:color w:val="000000"/>
                <w:sz w:val="22"/>
              </w:rPr>
              <w:t xml:space="preserve">$87,271.00 </w:t>
            </w:r>
          </w:p>
        </w:tc>
      </w:tr>
      <w:tr w:rsidR="00E03195" w14:paraId="14082D4B" w14:textId="77777777" w:rsidTr="007D18A6">
        <w:tc>
          <w:tcPr>
            <w:tcW w:w="3116" w:type="dxa"/>
          </w:tcPr>
          <w:p w14:paraId="13151EFC" w14:textId="613FFD82" w:rsidR="00E03195" w:rsidRPr="00E03195" w:rsidRDefault="00311101" w:rsidP="00E03195">
            <w:pPr>
              <w:jc w:val="center"/>
            </w:pPr>
            <w:r w:rsidRPr="00E03195">
              <w:rPr>
                <w:rFonts w:eastAsia="Times New Roman" w:cs="Arial"/>
                <w:bCs/>
                <w:color w:val="000000"/>
                <w:sz w:val="22"/>
              </w:rPr>
              <w:t>Napa C</w:t>
            </w:r>
            <w:r>
              <w:rPr>
                <w:rFonts w:eastAsia="Times New Roman" w:cs="Arial"/>
                <w:bCs/>
                <w:color w:val="000000"/>
                <w:sz w:val="22"/>
              </w:rPr>
              <w:t>OE</w:t>
            </w:r>
          </w:p>
        </w:tc>
        <w:tc>
          <w:tcPr>
            <w:tcW w:w="3117" w:type="dxa"/>
            <w:vAlign w:val="bottom"/>
          </w:tcPr>
          <w:p w14:paraId="2C526365" w14:textId="7EA57490" w:rsidR="00E03195" w:rsidRDefault="00E03195" w:rsidP="00E03195">
            <w:pPr>
              <w:jc w:val="center"/>
              <w:rPr>
                <w:b/>
              </w:rPr>
            </w:pPr>
            <w:r w:rsidRPr="0039118C">
              <w:rPr>
                <w:rFonts w:eastAsia="Times New Roman" w:cs="Arial"/>
                <w:color w:val="000000"/>
                <w:sz w:val="22"/>
              </w:rPr>
              <w:t>Solano County</w:t>
            </w:r>
          </w:p>
        </w:tc>
        <w:tc>
          <w:tcPr>
            <w:tcW w:w="3117" w:type="dxa"/>
            <w:vAlign w:val="bottom"/>
          </w:tcPr>
          <w:p w14:paraId="6FBBD5DB" w14:textId="2C75AB07" w:rsidR="00E03195" w:rsidRDefault="00E03195" w:rsidP="00E03195">
            <w:pPr>
              <w:jc w:val="center"/>
              <w:rPr>
                <w:b/>
              </w:rPr>
            </w:pPr>
            <w:r w:rsidRPr="0039118C">
              <w:rPr>
                <w:rFonts w:eastAsia="Times New Roman" w:cs="Arial"/>
                <w:color w:val="000000"/>
                <w:sz w:val="22"/>
              </w:rPr>
              <w:t xml:space="preserve">$132,264.00 </w:t>
            </w:r>
          </w:p>
        </w:tc>
      </w:tr>
      <w:tr w:rsidR="00E03195" w14:paraId="6C0D6B5D" w14:textId="77777777" w:rsidTr="007D18A6">
        <w:tc>
          <w:tcPr>
            <w:tcW w:w="3116" w:type="dxa"/>
          </w:tcPr>
          <w:p w14:paraId="18BE5E1B" w14:textId="22837509" w:rsidR="00E03195" w:rsidRPr="00E03195" w:rsidRDefault="00311101" w:rsidP="00E03195">
            <w:pPr>
              <w:jc w:val="center"/>
            </w:pPr>
            <w:r w:rsidRPr="00E03195">
              <w:rPr>
                <w:rFonts w:eastAsia="Times New Roman" w:cs="Arial"/>
                <w:bCs/>
                <w:color w:val="000000"/>
                <w:sz w:val="22"/>
              </w:rPr>
              <w:t>Napa C</w:t>
            </w:r>
            <w:r>
              <w:rPr>
                <w:rFonts w:eastAsia="Times New Roman" w:cs="Arial"/>
                <w:bCs/>
                <w:color w:val="000000"/>
                <w:sz w:val="22"/>
              </w:rPr>
              <w:t>OE</w:t>
            </w:r>
          </w:p>
        </w:tc>
        <w:tc>
          <w:tcPr>
            <w:tcW w:w="3117" w:type="dxa"/>
            <w:vAlign w:val="bottom"/>
          </w:tcPr>
          <w:p w14:paraId="5A2CECB3" w14:textId="392F08FB" w:rsidR="00E03195" w:rsidRDefault="00E03195" w:rsidP="00E03195">
            <w:pPr>
              <w:jc w:val="center"/>
              <w:rPr>
                <w:b/>
              </w:rPr>
            </w:pPr>
            <w:r w:rsidRPr="0039118C">
              <w:rPr>
                <w:rFonts w:eastAsia="Times New Roman" w:cs="Arial"/>
                <w:color w:val="000000"/>
                <w:sz w:val="22"/>
              </w:rPr>
              <w:t>Sonoma County</w:t>
            </w:r>
          </w:p>
        </w:tc>
        <w:tc>
          <w:tcPr>
            <w:tcW w:w="3117" w:type="dxa"/>
            <w:vAlign w:val="bottom"/>
          </w:tcPr>
          <w:p w14:paraId="08818664" w14:textId="5C784C10" w:rsidR="00E03195" w:rsidRDefault="00E03195" w:rsidP="00E03195">
            <w:pPr>
              <w:jc w:val="center"/>
              <w:rPr>
                <w:b/>
              </w:rPr>
            </w:pPr>
            <w:r w:rsidRPr="0039118C">
              <w:rPr>
                <w:rFonts w:eastAsia="Times New Roman" w:cs="Arial"/>
                <w:color w:val="000000"/>
                <w:sz w:val="22"/>
              </w:rPr>
              <w:t xml:space="preserve">$118,587.00 </w:t>
            </w:r>
          </w:p>
        </w:tc>
      </w:tr>
      <w:tr w:rsidR="00E03195" w14:paraId="46BA758E" w14:textId="77777777" w:rsidTr="007D18A6">
        <w:tc>
          <w:tcPr>
            <w:tcW w:w="3116" w:type="dxa"/>
          </w:tcPr>
          <w:p w14:paraId="59DCC219" w14:textId="77392355" w:rsidR="00E03195" w:rsidRPr="00E03195" w:rsidRDefault="00311101" w:rsidP="00E03195">
            <w:pPr>
              <w:jc w:val="center"/>
            </w:pPr>
            <w:r w:rsidRPr="00E03195">
              <w:rPr>
                <w:rFonts w:eastAsia="Times New Roman" w:cs="Arial"/>
                <w:bCs/>
                <w:color w:val="000000"/>
                <w:sz w:val="22"/>
              </w:rPr>
              <w:t>Napa C</w:t>
            </w:r>
            <w:r>
              <w:rPr>
                <w:rFonts w:eastAsia="Times New Roman" w:cs="Arial"/>
                <w:bCs/>
                <w:color w:val="000000"/>
                <w:sz w:val="22"/>
              </w:rPr>
              <w:t>OE</w:t>
            </w:r>
          </w:p>
        </w:tc>
        <w:tc>
          <w:tcPr>
            <w:tcW w:w="3117" w:type="dxa"/>
            <w:vAlign w:val="bottom"/>
          </w:tcPr>
          <w:p w14:paraId="050F27E8" w14:textId="0E0AFB93" w:rsidR="00E03195" w:rsidRDefault="00E03195" w:rsidP="00E03195">
            <w:pPr>
              <w:jc w:val="center"/>
              <w:rPr>
                <w:b/>
              </w:rPr>
            </w:pPr>
            <w:r w:rsidRPr="0039118C">
              <w:rPr>
                <w:rFonts w:eastAsia="Times New Roman" w:cs="Arial"/>
                <w:color w:val="000000"/>
                <w:sz w:val="22"/>
              </w:rPr>
              <w:t>Humboldt County</w:t>
            </w:r>
          </w:p>
        </w:tc>
        <w:tc>
          <w:tcPr>
            <w:tcW w:w="3117" w:type="dxa"/>
            <w:vAlign w:val="bottom"/>
          </w:tcPr>
          <w:p w14:paraId="317A9532" w14:textId="5661F03F" w:rsidR="00E03195" w:rsidRDefault="00E03195" w:rsidP="00E03195">
            <w:pPr>
              <w:jc w:val="center"/>
              <w:rPr>
                <w:b/>
              </w:rPr>
            </w:pPr>
            <w:r w:rsidRPr="0039118C">
              <w:rPr>
                <w:rFonts w:eastAsia="Times New Roman" w:cs="Arial"/>
                <w:color w:val="000000"/>
                <w:sz w:val="22"/>
              </w:rPr>
              <w:t xml:space="preserve">$43,964.00 </w:t>
            </w:r>
          </w:p>
        </w:tc>
      </w:tr>
      <w:tr w:rsidR="00E03195" w14:paraId="6CFCAC69" w14:textId="77777777" w:rsidTr="007D18A6">
        <w:tc>
          <w:tcPr>
            <w:tcW w:w="3116" w:type="dxa"/>
          </w:tcPr>
          <w:p w14:paraId="7A3CB2FB" w14:textId="29BB82F3" w:rsidR="00E03195" w:rsidRPr="00E03195" w:rsidRDefault="00311101" w:rsidP="00E03195">
            <w:pPr>
              <w:jc w:val="center"/>
            </w:pPr>
            <w:r w:rsidRPr="00E03195">
              <w:rPr>
                <w:rFonts w:eastAsia="Times New Roman" w:cs="Arial"/>
                <w:bCs/>
                <w:color w:val="000000"/>
                <w:sz w:val="22"/>
              </w:rPr>
              <w:t>Napa C</w:t>
            </w:r>
            <w:r>
              <w:rPr>
                <w:rFonts w:eastAsia="Times New Roman" w:cs="Arial"/>
                <w:bCs/>
                <w:color w:val="000000"/>
                <w:sz w:val="22"/>
              </w:rPr>
              <w:t>OE</w:t>
            </w:r>
          </w:p>
        </w:tc>
        <w:tc>
          <w:tcPr>
            <w:tcW w:w="3117" w:type="dxa"/>
            <w:vAlign w:val="bottom"/>
          </w:tcPr>
          <w:p w14:paraId="05AB44B1" w14:textId="064A836C" w:rsidR="00E03195" w:rsidRDefault="00E03195" w:rsidP="00E03195">
            <w:pPr>
              <w:jc w:val="center"/>
              <w:rPr>
                <w:b/>
              </w:rPr>
            </w:pPr>
            <w:r w:rsidRPr="0039118C">
              <w:rPr>
                <w:rFonts w:eastAsia="Times New Roman" w:cs="Arial"/>
                <w:color w:val="000000"/>
                <w:sz w:val="22"/>
              </w:rPr>
              <w:t>Lake County</w:t>
            </w:r>
          </w:p>
        </w:tc>
        <w:tc>
          <w:tcPr>
            <w:tcW w:w="3117" w:type="dxa"/>
            <w:vAlign w:val="bottom"/>
          </w:tcPr>
          <w:p w14:paraId="1676F75F" w14:textId="73A0743D" w:rsidR="00E03195" w:rsidRDefault="00E03195" w:rsidP="00E03195">
            <w:pPr>
              <w:jc w:val="center"/>
              <w:rPr>
                <w:b/>
              </w:rPr>
            </w:pPr>
            <w:r w:rsidRPr="0039118C">
              <w:rPr>
                <w:rFonts w:eastAsia="Times New Roman" w:cs="Arial"/>
                <w:color w:val="000000"/>
                <w:sz w:val="22"/>
              </w:rPr>
              <w:t xml:space="preserve">$11,263.00 </w:t>
            </w:r>
          </w:p>
        </w:tc>
      </w:tr>
      <w:tr w:rsidR="00E03195" w14:paraId="45BE1826" w14:textId="77777777" w:rsidTr="007D18A6">
        <w:tc>
          <w:tcPr>
            <w:tcW w:w="3116" w:type="dxa"/>
          </w:tcPr>
          <w:p w14:paraId="346F1B20" w14:textId="7D7E73DA" w:rsidR="00E03195" w:rsidRPr="00E03195" w:rsidRDefault="00311101" w:rsidP="00E03195">
            <w:pPr>
              <w:jc w:val="center"/>
            </w:pPr>
            <w:r w:rsidRPr="00E03195">
              <w:rPr>
                <w:rFonts w:eastAsia="Times New Roman" w:cs="Arial"/>
                <w:bCs/>
                <w:color w:val="000000"/>
                <w:sz w:val="22"/>
              </w:rPr>
              <w:t>Napa C</w:t>
            </w:r>
            <w:r>
              <w:rPr>
                <w:rFonts w:eastAsia="Times New Roman" w:cs="Arial"/>
                <w:bCs/>
                <w:color w:val="000000"/>
                <w:sz w:val="22"/>
              </w:rPr>
              <w:t>OE</w:t>
            </w:r>
          </w:p>
        </w:tc>
        <w:tc>
          <w:tcPr>
            <w:tcW w:w="3117" w:type="dxa"/>
            <w:vAlign w:val="bottom"/>
          </w:tcPr>
          <w:p w14:paraId="25707285" w14:textId="6D98363A" w:rsidR="00E03195" w:rsidRDefault="00E03195" w:rsidP="00E03195">
            <w:pPr>
              <w:jc w:val="center"/>
              <w:rPr>
                <w:b/>
              </w:rPr>
            </w:pPr>
            <w:r w:rsidRPr="0039118C">
              <w:rPr>
                <w:rFonts w:eastAsia="Times New Roman" w:cs="Arial"/>
                <w:color w:val="000000"/>
                <w:sz w:val="22"/>
              </w:rPr>
              <w:t>Mendocino County</w:t>
            </w:r>
          </w:p>
        </w:tc>
        <w:tc>
          <w:tcPr>
            <w:tcW w:w="3117" w:type="dxa"/>
            <w:vAlign w:val="bottom"/>
          </w:tcPr>
          <w:p w14:paraId="65E60E43" w14:textId="036548D5" w:rsidR="00E03195" w:rsidRDefault="00E03195" w:rsidP="00E03195">
            <w:pPr>
              <w:jc w:val="center"/>
              <w:rPr>
                <w:b/>
              </w:rPr>
            </w:pPr>
            <w:r w:rsidRPr="0039118C">
              <w:rPr>
                <w:rFonts w:eastAsia="Times New Roman" w:cs="Arial"/>
                <w:color w:val="000000"/>
                <w:sz w:val="22"/>
              </w:rPr>
              <w:t xml:space="preserve">$28,963.00 </w:t>
            </w:r>
          </w:p>
        </w:tc>
      </w:tr>
      <w:tr w:rsidR="00E03195" w14:paraId="082693DB" w14:textId="77777777" w:rsidTr="007D18A6">
        <w:tc>
          <w:tcPr>
            <w:tcW w:w="3116" w:type="dxa"/>
          </w:tcPr>
          <w:p w14:paraId="28B154A7" w14:textId="70BAB697" w:rsidR="00E03195" w:rsidRPr="00E03195" w:rsidRDefault="00311101" w:rsidP="00E03195">
            <w:pPr>
              <w:jc w:val="center"/>
            </w:pPr>
            <w:r w:rsidRPr="00E03195">
              <w:rPr>
                <w:rFonts w:eastAsia="Times New Roman" w:cs="Arial"/>
                <w:bCs/>
                <w:color w:val="000000"/>
                <w:sz w:val="22"/>
              </w:rPr>
              <w:t>Napa C</w:t>
            </w:r>
            <w:r>
              <w:rPr>
                <w:rFonts w:eastAsia="Times New Roman" w:cs="Arial"/>
                <w:bCs/>
                <w:color w:val="000000"/>
                <w:sz w:val="22"/>
              </w:rPr>
              <w:t>OE</w:t>
            </w:r>
          </w:p>
        </w:tc>
        <w:tc>
          <w:tcPr>
            <w:tcW w:w="3117" w:type="dxa"/>
            <w:vAlign w:val="bottom"/>
          </w:tcPr>
          <w:p w14:paraId="36096542" w14:textId="5FA7CD4C" w:rsidR="00E03195" w:rsidRDefault="00E03195" w:rsidP="00E03195">
            <w:pPr>
              <w:jc w:val="center"/>
              <w:rPr>
                <w:b/>
              </w:rPr>
            </w:pPr>
            <w:r w:rsidRPr="0039118C">
              <w:rPr>
                <w:rFonts w:eastAsia="Times New Roman" w:cs="Arial"/>
                <w:color w:val="000000"/>
                <w:sz w:val="22"/>
              </w:rPr>
              <w:t>Del Norte County</w:t>
            </w:r>
          </w:p>
        </w:tc>
        <w:tc>
          <w:tcPr>
            <w:tcW w:w="3117" w:type="dxa"/>
            <w:vAlign w:val="bottom"/>
          </w:tcPr>
          <w:p w14:paraId="217E5F9B" w14:textId="437BC61C" w:rsidR="00E03195" w:rsidRDefault="00E03195" w:rsidP="00E03195">
            <w:pPr>
              <w:jc w:val="center"/>
              <w:rPr>
                <w:b/>
              </w:rPr>
            </w:pPr>
            <w:r w:rsidRPr="0039118C">
              <w:rPr>
                <w:rFonts w:eastAsia="Times New Roman" w:cs="Arial"/>
                <w:color w:val="000000"/>
                <w:sz w:val="22"/>
              </w:rPr>
              <w:t xml:space="preserve">$9,951.00 </w:t>
            </w:r>
          </w:p>
        </w:tc>
      </w:tr>
      <w:tr w:rsidR="00615788" w:rsidRPr="008D6A2A" w14:paraId="7F59C5A6" w14:textId="77777777" w:rsidTr="008D6A2A">
        <w:tc>
          <w:tcPr>
            <w:tcW w:w="3116" w:type="dxa"/>
          </w:tcPr>
          <w:p w14:paraId="2B6C27C2" w14:textId="7E5A5A46" w:rsidR="00615788" w:rsidRPr="009F0C06" w:rsidRDefault="00615788" w:rsidP="008D6A2A">
            <w:pPr>
              <w:jc w:val="center"/>
              <w:rPr>
                <w:rFonts w:eastAsia="Times New Roman" w:cs="Arial"/>
                <w:b/>
                <w:bCs/>
                <w:color w:val="000000"/>
                <w:sz w:val="22"/>
              </w:rPr>
            </w:pPr>
            <w:r w:rsidRPr="009F0C06">
              <w:rPr>
                <w:rFonts w:eastAsia="Times New Roman" w:cs="Arial"/>
                <w:b/>
                <w:bCs/>
                <w:color w:val="000000"/>
                <w:sz w:val="22"/>
              </w:rPr>
              <w:t>Napa COE</w:t>
            </w:r>
          </w:p>
        </w:tc>
        <w:tc>
          <w:tcPr>
            <w:tcW w:w="3117" w:type="dxa"/>
          </w:tcPr>
          <w:p w14:paraId="6F3E1271" w14:textId="7945CA04" w:rsidR="00615788" w:rsidRPr="0039118C" w:rsidRDefault="00F67921" w:rsidP="008D6A2A">
            <w:pPr>
              <w:jc w:val="center"/>
              <w:rPr>
                <w:rFonts w:eastAsia="Times New Roman" w:cs="Arial"/>
                <w:color w:val="000000"/>
                <w:sz w:val="22"/>
              </w:rPr>
            </w:pPr>
            <w:r>
              <w:rPr>
                <w:rFonts w:eastAsia="Times New Roman" w:cs="Arial"/>
                <w:b/>
                <w:color w:val="000000"/>
                <w:sz w:val="22"/>
              </w:rPr>
              <w:t>Total Grantee Allocation/Expenditure</w:t>
            </w:r>
          </w:p>
        </w:tc>
        <w:tc>
          <w:tcPr>
            <w:tcW w:w="3117" w:type="dxa"/>
          </w:tcPr>
          <w:p w14:paraId="3B567881" w14:textId="5F292CE5" w:rsidR="00615788" w:rsidRPr="008D6A2A" w:rsidRDefault="009F0C06" w:rsidP="008D6A2A">
            <w:pPr>
              <w:jc w:val="center"/>
              <w:rPr>
                <w:rFonts w:eastAsia="Times New Roman" w:cs="Arial"/>
                <w:b/>
                <w:color w:val="000000"/>
                <w:sz w:val="22"/>
              </w:rPr>
            </w:pPr>
            <w:r w:rsidRPr="008D6A2A">
              <w:rPr>
                <w:rFonts w:eastAsia="Times New Roman" w:cs="Arial"/>
                <w:b/>
                <w:color w:val="000000"/>
                <w:sz w:val="22"/>
              </w:rPr>
              <w:t>$432,263.00</w:t>
            </w:r>
            <w:r w:rsidR="008D6A2A" w:rsidRPr="008D6A2A">
              <w:rPr>
                <w:rFonts w:eastAsia="Times New Roman" w:cs="Arial"/>
                <w:b/>
                <w:color w:val="000000"/>
                <w:sz w:val="22"/>
              </w:rPr>
              <w:t>/$432,263.00</w:t>
            </w:r>
          </w:p>
        </w:tc>
      </w:tr>
    </w:tbl>
    <w:p w14:paraId="1ACE7E01" w14:textId="6877224D" w:rsidR="00E03195" w:rsidRDefault="00E03195" w:rsidP="00D07EEC">
      <w:pPr>
        <w:rPr>
          <w:b/>
        </w:rPr>
      </w:pPr>
    </w:p>
    <w:tbl>
      <w:tblPr>
        <w:tblStyle w:val="TableGrid"/>
        <w:tblW w:w="0" w:type="auto"/>
        <w:tblLook w:val="04A0" w:firstRow="1" w:lastRow="0" w:firstColumn="1" w:lastColumn="0" w:noHBand="0" w:noVBand="1"/>
        <w:tblDescription w:val="A table containing a list of Placer COE's partnering counties and allocation of funds."/>
      </w:tblPr>
      <w:tblGrid>
        <w:gridCol w:w="3116"/>
        <w:gridCol w:w="3117"/>
        <w:gridCol w:w="3117"/>
      </w:tblGrid>
      <w:tr w:rsidR="008D5F36" w14:paraId="7A07127A" w14:textId="77777777" w:rsidTr="00BD6539">
        <w:trPr>
          <w:tblHeader/>
        </w:trPr>
        <w:tc>
          <w:tcPr>
            <w:tcW w:w="3116" w:type="dxa"/>
            <w:shd w:val="clear" w:color="auto" w:fill="D9D9D9"/>
          </w:tcPr>
          <w:p w14:paraId="6BD627A8" w14:textId="07A04C55" w:rsidR="008D5F36" w:rsidRDefault="008D5F36" w:rsidP="008D5F36">
            <w:pPr>
              <w:jc w:val="center"/>
              <w:rPr>
                <w:b/>
              </w:rPr>
            </w:pPr>
            <w:r>
              <w:rPr>
                <w:b/>
              </w:rPr>
              <w:t>County Grantee</w:t>
            </w:r>
          </w:p>
        </w:tc>
        <w:tc>
          <w:tcPr>
            <w:tcW w:w="3117" w:type="dxa"/>
            <w:shd w:val="clear" w:color="auto" w:fill="D9D9D9"/>
          </w:tcPr>
          <w:p w14:paraId="11BC5670" w14:textId="2B9D1DD1" w:rsidR="008D5F36" w:rsidRDefault="008D5F36" w:rsidP="008D5F36">
            <w:pPr>
              <w:jc w:val="center"/>
              <w:rPr>
                <w:b/>
              </w:rPr>
            </w:pPr>
            <w:r>
              <w:rPr>
                <w:b/>
              </w:rPr>
              <w:t>Partner Name</w:t>
            </w:r>
          </w:p>
        </w:tc>
        <w:tc>
          <w:tcPr>
            <w:tcW w:w="3117" w:type="dxa"/>
            <w:shd w:val="clear" w:color="auto" w:fill="D9D9D9"/>
          </w:tcPr>
          <w:p w14:paraId="014CCAA7" w14:textId="458D9299" w:rsidR="008D5F36" w:rsidRDefault="008D5F36" w:rsidP="008D5F36">
            <w:pPr>
              <w:jc w:val="center"/>
              <w:rPr>
                <w:b/>
              </w:rPr>
            </w:pPr>
            <w:r>
              <w:rPr>
                <w:b/>
              </w:rPr>
              <w:t>Partner Allocation</w:t>
            </w:r>
          </w:p>
        </w:tc>
      </w:tr>
      <w:tr w:rsidR="00311101" w14:paraId="192DA23B" w14:textId="77777777" w:rsidTr="007D18A6">
        <w:tc>
          <w:tcPr>
            <w:tcW w:w="3116" w:type="dxa"/>
          </w:tcPr>
          <w:p w14:paraId="7C5CB9CB" w14:textId="490A72F0" w:rsidR="00311101" w:rsidRPr="004010B6" w:rsidRDefault="00311101" w:rsidP="00311101">
            <w:pPr>
              <w:jc w:val="center"/>
            </w:pPr>
            <w:r w:rsidRPr="004010B6">
              <w:rPr>
                <w:rFonts w:eastAsia="Times New Roman" w:cs="Arial"/>
                <w:bCs/>
                <w:color w:val="000000"/>
                <w:sz w:val="22"/>
              </w:rPr>
              <w:t>Placer COE</w:t>
            </w:r>
          </w:p>
        </w:tc>
        <w:tc>
          <w:tcPr>
            <w:tcW w:w="3117" w:type="dxa"/>
            <w:vAlign w:val="bottom"/>
          </w:tcPr>
          <w:p w14:paraId="0C50A6A5" w14:textId="2BC75C16" w:rsidR="00311101" w:rsidRPr="004010B6" w:rsidRDefault="00311101" w:rsidP="00311101">
            <w:pPr>
              <w:jc w:val="center"/>
            </w:pPr>
            <w:r w:rsidRPr="004010B6">
              <w:rPr>
                <w:rFonts w:eastAsia="Times New Roman" w:cs="Arial"/>
                <w:color w:val="000000"/>
                <w:sz w:val="22"/>
              </w:rPr>
              <w:t>Placer County</w:t>
            </w:r>
          </w:p>
        </w:tc>
        <w:tc>
          <w:tcPr>
            <w:tcW w:w="3117" w:type="dxa"/>
            <w:vAlign w:val="bottom"/>
          </w:tcPr>
          <w:p w14:paraId="0D15D233" w14:textId="1A2488C4" w:rsidR="00311101" w:rsidRPr="004010B6" w:rsidRDefault="00311101" w:rsidP="00311101">
            <w:pPr>
              <w:jc w:val="center"/>
            </w:pPr>
            <w:r w:rsidRPr="004010B6">
              <w:rPr>
                <w:rFonts w:eastAsia="Times New Roman" w:cs="Arial"/>
                <w:color w:val="000000"/>
                <w:sz w:val="22"/>
              </w:rPr>
              <w:t xml:space="preserve">$105,544.00 </w:t>
            </w:r>
          </w:p>
        </w:tc>
      </w:tr>
      <w:tr w:rsidR="00311101" w14:paraId="77467EB1" w14:textId="77777777" w:rsidTr="007D18A6">
        <w:tc>
          <w:tcPr>
            <w:tcW w:w="3116" w:type="dxa"/>
          </w:tcPr>
          <w:p w14:paraId="06B571A7" w14:textId="1DAD4831" w:rsidR="00311101" w:rsidRPr="004010B6" w:rsidRDefault="00311101" w:rsidP="00311101">
            <w:pPr>
              <w:jc w:val="center"/>
            </w:pPr>
            <w:r w:rsidRPr="004010B6">
              <w:rPr>
                <w:rFonts w:eastAsia="Times New Roman" w:cs="Arial"/>
                <w:bCs/>
                <w:color w:val="000000"/>
                <w:sz w:val="22"/>
              </w:rPr>
              <w:lastRenderedPageBreak/>
              <w:t>Placer COE</w:t>
            </w:r>
          </w:p>
        </w:tc>
        <w:tc>
          <w:tcPr>
            <w:tcW w:w="3117" w:type="dxa"/>
            <w:vAlign w:val="bottom"/>
          </w:tcPr>
          <w:p w14:paraId="79D5BA54" w14:textId="069F99B4" w:rsidR="00311101" w:rsidRPr="004010B6" w:rsidRDefault="00311101" w:rsidP="00311101">
            <w:pPr>
              <w:jc w:val="center"/>
            </w:pPr>
            <w:r w:rsidRPr="004010B6">
              <w:rPr>
                <w:rFonts w:eastAsia="Times New Roman" w:cs="Arial"/>
                <w:color w:val="000000"/>
                <w:sz w:val="22"/>
              </w:rPr>
              <w:t>Sierra County</w:t>
            </w:r>
          </w:p>
        </w:tc>
        <w:tc>
          <w:tcPr>
            <w:tcW w:w="3117" w:type="dxa"/>
            <w:vAlign w:val="bottom"/>
          </w:tcPr>
          <w:p w14:paraId="175A1E3B" w14:textId="33D84158" w:rsidR="00311101" w:rsidRPr="004010B6" w:rsidRDefault="00311101" w:rsidP="00311101">
            <w:pPr>
              <w:jc w:val="center"/>
            </w:pPr>
            <w:r w:rsidRPr="004010B6">
              <w:rPr>
                <w:rFonts w:eastAsia="Times New Roman" w:cs="Arial"/>
                <w:color w:val="000000"/>
                <w:sz w:val="22"/>
              </w:rPr>
              <w:t xml:space="preserve">$743.00 </w:t>
            </w:r>
          </w:p>
        </w:tc>
      </w:tr>
      <w:tr w:rsidR="00311101" w14:paraId="620BDB98" w14:textId="77777777" w:rsidTr="007D18A6">
        <w:tc>
          <w:tcPr>
            <w:tcW w:w="3116" w:type="dxa"/>
          </w:tcPr>
          <w:p w14:paraId="66775485" w14:textId="1BB738C0" w:rsidR="00311101" w:rsidRPr="004010B6" w:rsidRDefault="00311101" w:rsidP="00311101">
            <w:pPr>
              <w:jc w:val="center"/>
            </w:pPr>
            <w:r w:rsidRPr="004010B6">
              <w:rPr>
                <w:rFonts w:eastAsia="Times New Roman" w:cs="Arial"/>
                <w:bCs/>
                <w:color w:val="000000"/>
                <w:sz w:val="22"/>
              </w:rPr>
              <w:t>Placer COE</w:t>
            </w:r>
          </w:p>
        </w:tc>
        <w:tc>
          <w:tcPr>
            <w:tcW w:w="3117" w:type="dxa"/>
            <w:vAlign w:val="bottom"/>
          </w:tcPr>
          <w:p w14:paraId="0AF254DA" w14:textId="0A4F943B" w:rsidR="00311101" w:rsidRPr="004010B6" w:rsidRDefault="00311101" w:rsidP="00311101">
            <w:pPr>
              <w:jc w:val="center"/>
            </w:pPr>
            <w:r w:rsidRPr="004010B6">
              <w:rPr>
                <w:rFonts w:eastAsia="Times New Roman" w:cs="Arial"/>
                <w:color w:val="000000"/>
                <w:sz w:val="22"/>
              </w:rPr>
              <w:t>Nevada County</w:t>
            </w:r>
          </w:p>
        </w:tc>
        <w:tc>
          <w:tcPr>
            <w:tcW w:w="3117" w:type="dxa"/>
            <w:vAlign w:val="bottom"/>
          </w:tcPr>
          <w:p w14:paraId="0DADDD34" w14:textId="29F644F2" w:rsidR="00311101" w:rsidRPr="004010B6" w:rsidRDefault="00311101" w:rsidP="00311101">
            <w:pPr>
              <w:jc w:val="center"/>
            </w:pPr>
            <w:r w:rsidRPr="004010B6">
              <w:rPr>
                <w:rFonts w:eastAsia="Times New Roman" w:cs="Arial"/>
                <w:color w:val="000000"/>
                <w:sz w:val="22"/>
              </w:rPr>
              <w:t>$17,502.00</w:t>
            </w:r>
          </w:p>
        </w:tc>
      </w:tr>
      <w:tr w:rsidR="008D5F36" w14:paraId="518EE9F0" w14:textId="77777777" w:rsidTr="008D5F36">
        <w:tc>
          <w:tcPr>
            <w:tcW w:w="3116" w:type="dxa"/>
          </w:tcPr>
          <w:p w14:paraId="7BF44FE6" w14:textId="5F08D306" w:rsidR="008D5F36" w:rsidRPr="00F67921" w:rsidRDefault="00311101" w:rsidP="00796120">
            <w:pPr>
              <w:jc w:val="center"/>
              <w:rPr>
                <w:b/>
              </w:rPr>
            </w:pPr>
            <w:r w:rsidRPr="00F67921">
              <w:rPr>
                <w:rFonts w:eastAsia="Times New Roman" w:cs="Arial"/>
                <w:b/>
                <w:bCs/>
                <w:color w:val="000000"/>
                <w:sz w:val="22"/>
              </w:rPr>
              <w:t>Placer COE</w:t>
            </w:r>
          </w:p>
        </w:tc>
        <w:tc>
          <w:tcPr>
            <w:tcW w:w="3117" w:type="dxa"/>
          </w:tcPr>
          <w:p w14:paraId="66AA2A28" w14:textId="66C018F4" w:rsidR="008D5F36" w:rsidRPr="00F67921" w:rsidRDefault="00F67921" w:rsidP="00796120">
            <w:pPr>
              <w:jc w:val="center"/>
              <w:rPr>
                <w:b/>
              </w:rPr>
            </w:pPr>
            <w:r>
              <w:rPr>
                <w:rFonts w:eastAsia="Times New Roman" w:cs="Arial"/>
                <w:b/>
                <w:color w:val="000000"/>
                <w:sz w:val="22"/>
              </w:rPr>
              <w:t>Total Grantee Allocation/Expenditure</w:t>
            </w:r>
          </w:p>
        </w:tc>
        <w:tc>
          <w:tcPr>
            <w:tcW w:w="3117" w:type="dxa"/>
          </w:tcPr>
          <w:p w14:paraId="29202742" w14:textId="3ACA7D27" w:rsidR="008D5F36" w:rsidRPr="00F67921" w:rsidRDefault="009F0C06" w:rsidP="00796120">
            <w:pPr>
              <w:jc w:val="center"/>
              <w:rPr>
                <w:b/>
              </w:rPr>
            </w:pPr>
            <w:r w:rsidRPr="00F67921">
              <w:rPr>
                <w:rFonts w:eastAsia="Times New Roman" w:cs="Arial"/>
                <w:b/>
                <w:color w:val="000000"/>
                <w:sz w:val="22"/>
              </w:rPr>
              <w:t>$</w:t>
            </w:r>
            <w:r w:rsidRPr="008D6A2A">
              <w:rPr>
                <w:rFonts w:eastAsia="Times New Roman" w:cs="Arial"/>
                <w:b/>
                <w:color w:val="000000"/>
                <w:sz w:val="22"/>
              </w:rPr>
              <w:t>123,789.00</w:t>
            </w:r>
            <w:r w:rsidR="008D6A2A" w:rsidRPr="008D6A2A">
              <w:rPr>
                <w:rFonts w:eastAsia="Times New Roman" w:cs="Arial"/>
                <w:b/>
                <w:color w:val="000000"/>
                <w:sz w:val="22"/>
              </w:rPr>
              <w:t>/$75,231.67</w:t>
            </w:r>
          </w:p>
        </w:tc>
      </w:tr>
    </w:tbl>
    <w:p w14:paraId="3D6BC9E0" w14:textId="70946CA3" w:rsidR="008D5F36" w:rsidRDefault="008D5F36" w:rsidP="00D07EEC">
      <w:pPr>
        <w:rPr>
          <w:b/>
        </w:rPr>
      </w:pPr>
    </w:p>
    <w:tbl>
      <w:tblPr>
        <w:tblStyle w:val="TableGrid"/>
        <w:tblW w:w="0" w:type="auto"/>
        <w:tblLook w:val="04A0" w:firstRow="1" w:lastRow="0" w:firstColumn="1" w:lastColumn="0" w:noHBand="0" w:noVBand="1"/>
        <w:tblDescription w:val="A table containing a list of Sacramento COE's partnering counties and allocation of funds."/>
      </w:tblPr>
      <w:tblGrid>
        <w:gridCol w:w="3116"/>
        <w:gridCol w:w="3117"/>
        <w:gridCol w:w="3117"/>
      </w:tblGrid>
      <w:tr w:rsidR="00311101" w14:paraId="58E1AD57" w14:textId="77777777" w:rsidTr="00311101">
        <w:tc>
          <w:tcPr>
            <w:tcW w:w="3116" w:type="dxa"/>
            <w:shd w:val="clear" w:color="auto" w:fill="D9D9D9"/>
          </w:tcPr>
          <w:p w14:paraId="160EEAD2" w14:textId="2F0C6C16" w:rsidR="00311101" w:rsidRDefault="00311101" w:rsidP="00311101">
            <w:pPr>
              <w:jc w:val="center"/>
              <w:rPr>
                <w:b/>
              </w:rPr>
            </w:pPr>
            <w:r>
              <w:rPr>
                <w:b/>
              </w:rPr>
              <w:t>County Grantee</w:t>
            </w:r>
          </w:p>
        </w:tc>
        <w:tc>
          <w:tcPr>
            <w:tcW w:w="3117" w:type="dxa"/>
            <w:shd w:val="clear" w:color="auto" w:fill="D9D9D9"/>
          </w:tcPr>
          <w:p w14:paraId="55534AD6" w14:textId="0A9B467C" w:rsidR="00311101" w:rsidRDefault="00311101" w:rsidP="00311101">
            <w:pPr>
              <w:jc w:val="center"/>
              <w:rPr>
                <w:b/>
              </w:rPr>
            </w:pPr>
            <w:r>
              <w:rPr>
                <w:b/>
              </w:rPr>
              <w:t>Partner Name</w:t>
            </w:r>
          </w:p>
        </w:tc>
        <w:tc>
          <w:tcPr>
            <w:tcW w:w="3117" w:type="dxa"/>
            <w:shd w:val="clear" w:color="auto" w:fill="D9D9D9"/>
          </w:tcPr>
          <w:p w14:paraId="776AD7B2" w14:textId="01EBC942" w:rsidR="00311101" w:rsidRDefault="00311101" w:rsidP="00311101">
            <w:pPr>
              <w:jc w:val="center"/>
              <w:rPr>
                <w:b/>
              </w:rPr>
            </w:pPr>
            <w:r>
              <w:rPr>
                <w:b/>
              </w:rPr>
              <w:t>Partner Allocation</w:t>
            </w:r>
          </w:p>
        </w:tc>
      </w:tr>
      <w:tr w:rsidR="00311101" w14:paraId="1BB54C85" w14:textId="77777777" w:rsidTr="007D18A6">
        <w:tc>
          <w:tcPr>
            <w:tcW w:w="3116" w:type="dxa"/>
          </w:tcPr>
          <w:p w14:paraId="64C3CF2D" w14:textId="7BB39D5E" w:rsidR="00311101" w:rsidRPr="00311101" w:rsidRDefault="00311101" w:rsidP="00311101">
            <w:pPr>
              <w:jc w:val="center"/>
            </w:pPr>
            <w:r w:rsidRPr="00311101">
              <w:t>Sacramento COE</w:t>
            </w:r>
          </w:p>
        </w:tc>
        <w:tc>
          <w:tcPr>
            <w:tcW w:w="3117" w:type="dxa"/>
            <w:vAlign w:val="bottom"/>
          </w:tcPr>
          <w:p w14:paraId="46EFD2C1" w14:textId="0F915F30" w:rsidR="00311101" w:rsidRPr="00311101" w:rsidRDefault="00311101" w:rsidP="00311101">
            <w:pPr>
              <w:jc w:val="center"/>
            </w:pPr>
            <w:r w:rsidRPr="00311101">
              <w:rPr>
                <w:rFonts w:eastAsia="Times New Roman" w:cs="Arial"/>
                <w:color w:val="000000"/>
                <w:sz w:val="22"/>
              </w:rPr>
              <w:t>Sacramento County</w:t>
            </w:r>
          </w:p>
        </w:tc>
        <w:tc>
          <w:tcPr>
            <w:tcW w:w="3117" w:type="dxa"/>
            <w:vAlign w:val="bottom"/>
          </w:tcPr>
          <w:p w14:paraId="7975150B" w14:textId="56FD7ACB" w:rsidR="00311101" w:rsidRPr="00311101" w:rsidRDefault="00311101" w:rsidP="00311101">
            <w:pPr>
              <w:jc w:val="center"/>
            </w:pPr>
            <w:r w:rsidRPr="00311101">
              <w:rPr>
                <w:rFonts w:eastAsia="Times New Roman" w:cs="Arial"/>
                <w:color w:val="000000"/>
                <w:sz w:val="22"/>
              </w:rPr>
              <w:t xml:space="preserve">$453,753.00 </w:t>
            </w:r>
          </w:p>
        </w:tc>
      </w:tr>
      <w:tr w:rsidR="00311101" w14:paraId="540D4FF0" w14:textId="77777777" w:rsidTr="007D18A6">
        <w:tc>
          <w:tcPr>
            <w:tcW w:w="3116" w:type="dxa"/>
          </w:tcPr>
          <w:p w14:paraId="1545582B" w14:textId="54E88B1A" w:rsidR="00311101" w:rsidRPr="00311101" w:rsidRDefault="00311101" w:rsidP="00311101">
            <w:pPr>
              <w:jc w:val="center"/>
            </w:pPr>
            <w:r w:rsidRPr="00311101">
              <w:t>Sacramento COE</w:t>
            </w:r>
          </w:p>
        </w:tc>
        <w:tc>
          <w:tcPr>
            <w:tcW w:w="3117" w:type="dxa"/>
            <w:vAlign w:val="bottom"/>
          </w:tcPr>
          <w:p w14:paraId="205438E6" w14:textId="555CAD17" w:rsidR="00311101" w:rsidRPr="00311101" w:rsidRDefault="00311101" w:rsidP="00311101">
            <w:pPr>
              <w:jc w:val="center"/>
            </w:pPr>
            <w:r w:rsidRPr="00311101">
              <w:rPr>
                <w:rFonts w:eastAsia="Times New Roman" w:cs="Arial"/>
                <w:color w:val="000000"/>
                <w:sz w:val="22"/>
              </w:rPr>
              <w:t>Alpine County</w:t>
            </w:r>
          </w:p>
        </w:tc>
        <w:tc>
          <w:tcPr>
            <w:tcW w:w="3117" w:type="dxa"/>
            <w:vAlign w:val="bottom"/>
          </w:tcPr>
          <w:p w14:paraId="5A1789C6" w14:textId="5F69220C" w:rsidR="00311101" w:rsidRPr="00311101" w:rsidRDefault="00311101" w:rsidP="00311101">
            <w:pPr>
              <w:jc w:val="center"/>
            </w:pPr>
            <w:r w:rsidRPr="00311101">
              <w:rPr>
                <w:rFonts w:eastAsia="Times New Roman" w:cs="Arial"/>
                <w:color w:val="000000"/>
                <w:sz w:val="22"/>
              </w:rPr>
              <w:t xml:space="preserve">$272.00 </w:t>
            </w:r>
          </w:p>
        </w:tc>
      </w:tr>
      <w:tr w:rsidR="00311101" w14:paraId="14BDA912" w14:textId="77777777" w:rsidTr="007D18A6">
        <w:tc>
          <w:tcPr>
            <w:tcW w:w="3116" w:type="dxa"/>
          </w:tcPr>
          <w:p w14:paraId="1DC09051" w14:textId="782D4C4B" w:rsidR="00311101" w:rsidRPr="00311101" w:rsidRDefault="00311101" w:rsidP="00311101">
            <w:pPr>
              <w:jc w:val="center"/>
            </w:pPr>
            <w:r w:rsidRPr="00311101">
              <w:t>Sacramento COE</w:t>
            </w:r>
          </w:p>
        </w:tc>
        <w:tc>
          <w:tcPr>
            <w:tcW w:w="3117" w:type="dxa"/>
            <w:vAlign w:val="bottom"/>
          </w:tcPr>
          <w:p w14:paraId="7F6D3D00" w14:textId="5F4C0644" w:rsidR="00311101" w:rsidRPr="00311101" w:rsidRDefault="00311101" w:rsidP="00311101">
            <w:pPr>
              <w:jc w:val="center"/>
            </w:pPr>
            <w:r w:rsidRPr="00311101">
              <w:rPr>
                <w:rFonts w:eastAsia="Times New Roman" w:cs="Arial"/>
                <w:color w:val="000000"/>
                <w:sz w:val="22"/>
              </w:rPr>
              <w:t xml:space="preserve">El Dorado County </w:t>
            </w:r>
          </w:p>
        </w:tc>
        <w:tc>
          <w:tcPr>
            <w:tcW w:w="3117" w:type="dxa"/>
            <w:vAlign w:val="bottom"/>
          </w:tcPr>
          <w:p w14:paraId="1CCA3771" w14:textId="02994BBA" w:rsidR="00311101" w:rsidRPr="00311101" w:rsidRDefault="00311101" w:rsidP="00311101">
            <w:pPr>
              <w:jc w:val="center"/>
            </w:pPr>
            <w:r w:rsidRPr="00311101">
              <w:rPr>
                <w:rFonts w:eastAsia="Times New Roman" w:cs="Arial"/>
                <w:color w:val="000000"/>
                <w:sz w:val="22"/>
              </w:rPr>
              <w:t xml:space="preserve">$40,065.00 </w:t>
            </w:r>
          </w:p>
        </w:tc>
      </w:tr>
      <w:tr w:rsidR="00311101" w14:paraId="72A4C9BC" w14:textId="77777777" w:rsidTr="007D18A6">
        <w:tc>
          <w:tcPr>
            <w:tcW w:w="3116" w:type="dxa"/>
          </w:tcPr>
          <w:p w14:paraId="4B0BC1CC" w14:textId="7CD4D001" w:rsidR="00311101" w:rsidRPr="00311101" w:rsidRDefault="00311101" w:rsidP="00311101">
            <w:pPr>
              <w:jc w:val="center"/>
            </w:pPr>
            <w:r w:rsidRPr="00311101">
              <w:t>Sacramento COE</w:t>
            </w:r>
          </w:p>
        </w:tc>
        <w:tc>
          <w:tcPr>
            <w:tcW w:w="3117" w:type="dxa"/>
            <w:vAlign w:val="bottom"/>
          </w:tcPr>
          <w:p w14:paraId="1D169A09" w14:textId="4DFADD0F" w:rsidR="00311101" w:rsidRPr="00311101" w:rsidRDefault="00311101" w:rsidP="00311101">
            <w:pPr>
              <w:jc w:val="center"/>
            </w:pPr>
            <w:r w:rsidRPr="00311101">
              <w:rPr>
                <w:rFonts w:eastAsia="Times New Roman" w:cs="Arial"/>
                <w:color w:val="000000"/>
                <w:sz w:val="22"/>
              </w:rPr>
              <w:t>Sutter County</w:t>
            </w:r>
          </w:p>
        </w:tc>
        <w:tc>
          <w:tcPr>
            <w:tcW w:w="3117" w:type="dxa"/>
            <w:vAlign w:val="bottom"/>
          </w:tcPr>
          <w:p w14:paraId="07200677" w14:textId="2BFF7506" w:rsidR="00311101" w:rsidRPr="00311101" w:rsidRDefault="00311101" w:rsidP="00311101">
            <w:pPr>
              <w:jc w:val="center"/>
            </w:pPr>
            <w:r w:rsidRPr="00311101">
              <w:rPr>
                <w:rFonts w:eastAsia="Times New Roman" w:cs="Arial"/>
                <w:color w:val="000000"/>
                <w:sz w:val="22"/>
              </w:rPr>
              <w:t xml:space="preserve">$18,021.00 </w:t>
            </w:r>
          </w:p>
        </w:tc>
      </w:tr>
      <w:tr w:rsidR="00311101" w14:paraId="3B05FB31" w14:textId="77777777" w:rsidTr="007D18A6">
        <w:tc>
          <w:tcPr>
            <w:tcW w:w="3116" w:type="dxa"/>
          </w:tcPr>
          <w:p w14:paraId="36DC2E94" w14:textId="0B3CB2D3" w:rsidR="00311101" w:rsidRPr="00311101" w:rsidRDefault="00311101" w:rsidP="00311101">
            <w:pPr>
              <w:jc w:val="center"/>
            </w:pPr>
            <w:r w:rsidRPr="00311101">
              <w:t>Sacramento COE</w:t>
            </w:r>
          </w:p>
        </w:tc>
        <w:tc>
          <w:tcPr>
            <w:tcW w:w="3117" w:type="dxa"/>
            <w:vAlign w:val="bottom"/>
          </w:tcPr>
          <w:p w14:paraId="37F3B237" w14:textId="0239393B" w:rsidR="00311101" w:rsidRPr="00311101" w:rsidRDefault="00311101" w:rsidP="00311101">
            <w:pPr>
              <w:jc w:val="center"/>
            </w:pPr>
            <w:r w:rsidRPr="00311101">
              <w:rPr>
                <w:rFonts w:eastAsia="Times New Roman" w:cs="Arial"/>
                <w:color w:val="000000"/>
                <w:sz w:val="22"/>
              </w:rPr>
              <w:t>Yuba County</w:t>
            </w:r>
          </w:p>
        </w:tc>
        <w:tc>
          <w:tcPr>
            <w:tcW w:w="3117" w:type="dxa"/>
            <w:vAlign w:val="bottom"/>
          </w:tcPr>
          <w:p w14:paraId="1B08C8A4" w14:textId="68553BF0" w:rsidR="00311101" w:rsidRPr="00311101" w:rsidRDefault="00311101" w:rsidP="00311101">
            <w:pPr>
              <w:jc w:val="center"/>
            </w:pPr>
            <w:r w:rsidRPr="00311101">
              <w:rPr>
                <w:rFonts w:eastAsia="Times New Roman" w:cs="Arial"/>
                <w:color w:val="000000"/>
                <w:sz w:val="22"/>
              </w:rPr>
              <w:t xml:space="preserve">$24,606.00 </w:t>
            </w:r>
          </w:p>
        </w:tc>
      </w:tr>
      <w:tr w:rsidR="00311101" w14:paraId="1DE644DA" w14:textId="77777777" w:rsidTr="007D18A6">
        <w:tc>
          <w:tcPr>
            <w:tcW w:w="3116" w:type="dxa"/>
          </w:tcPr>
          <w:p w14:paraId="6F8268CE" w14:textId="32A4F0E4" w:rsidR="00311101" w:rsidRPr="00311101" w:rsidRDefault="00311101" w:rsidP="00311101">
            <w:pPr>
              <w:jc w:val="center"/>
            </w:pPr>
            <w:r w:rsidRPr="00311101">
              <w:t>Sacramento COE</w:t>
            </w:r>
          </w:p>
        </w:tc>
        <w:tc>
          <w:tcPr>
            <w:tcW w:w="3117" w:type="dxa"/>
            <w:vAlign w:val="bottom"/>
          </w:tcPr>
          <w:p w14:paraId="78FB9726" w14:textId="28E9462D" w:rsidR="00311101" w:rsidRPr="00311101" w:rsidRDefault="00311101" w:rsidP="00311101">
            <w:pPr>
              <w:jc w:val="center"/>
            </w:pPr>
            <w:r w:rsidRPr="00311101">
              <w:rPr>
                <w:rFonts w:eastAsia="Times New Roman" w:cs="Arial"/>
                <w:color w:val="000000"/>
                <w:sz w:val="22"/>
              </w:rPr>
              <w:t xml:space="preserve">Colusa County </w:t>
            </w:r>
          </w:p>
        </w:tc>
        <w:tc>
          <w:tcPr>
            <w:tcW w:w="3117" w:type="dxa"/>
            <w:vAlign w:val="bottom"/>
          </w:tcPr>
          <w:p w14:paraId="66E297CB" w14:textId="1835EA9E" w:rsidR="00311101" w:rsidRPr="00311101" w:rsidRDefault="00311101" w:rsidP="00311101">
            <w:pPr>
              <w:jc w:val="center"/>
            </w:pPr>
            <w:r w:rsidRPr="00311101">
              <w:rPr>
                <w:rFonts w:eastAsia="Times New Roman" w:cs="Arial"/>
                <w:color w:val="000000"/>
                <w:sz w:val="22"/>
              </w:rPr>
              <w:t xml:space="preserve">$5,718.00 </w:t>
            </w:r>
          </w:p>
        </w:tc>
      </w:tr>
      <w:tr w:rsidR="00311101" w14:paraId="162871C1" w14:textId="77777777" w:rsidTr="00311101">
        <w:tc>
          <w:tcPr>
            <w:tcW w:w="3116" w:type="dxa"/>
          </w:tcPr>
          <w:p w14:paraId="25EC2D92" w14:textId="7CBA230E" w:rsidR="00311101" w:rsidRPr="009F0C06" w:rsidRDefault="00311101" w:rsidP="00796120">
            <w:pPr>
              <w:jc w:val="center"/>
              <w:rPr>
                <w:b/>
              </w:rPr>
            </w:pPr>
            <w:r w:rsidRPr="009F0C06">
              <w:rPr>
                <w:b/>
              </w:rPr>
              <w:t>Sacramento COE</w:t>
            </w:r>
          </w:p>
        </w:tc>
        <w:tc>
          <w:tcPr>
            <w:tcW w:w="3117" w:type="dxa"/>
          </w:tcPr>
          <w:p w14:paraId="709D13BA" w14:textId="3A45243E" w:rsidR="00311101" w:rsidRPr="009F0C06" w:rsidRDefault="00F67921" w:rsidP="00796120">
            <w:pPr>
              <w:jc w:val="center"/>
              <w:rPr>
                <w:b/>
              </w:rPr>
            </w:pPr>
            <w:r>
              <w:rPr>
                <w:rFonts w:eastAsia="Times New Roman" w:cs="Arial"/>
                <w:b/>
                <w:color w:val="000000"/>
                <w:sz w:val="22"/>
              </w:rPr>
              <w:t>Total Grantee Allocation/Expenditure</w:t>
            </w:r>
          </w:p>
        </w:tc>
        <w:tc>
          <w:tcPr>
            <w:tcW w:w="3117" w:type="dxa"/>
          </w:tcPr>
          <w:p w14:paraId="550AB0AB" w14:textId="2273CE9B" w:rsidR="00311101" w:rsidRPr="008D6A2A" w:rsidRDefault="009F0C06" w:rsidP="00796120">
            <w:pPr>
              <w:jc w:val="center"/>
              <w:rPr>
                <w:b/>
              </w:rPr>
            </w:pPr>
            <w:r w:rsidRPr="008D6A2A">
              <w:rPr>
                <w:rFonts w:eastAsia="Times New Roman" w:cs="Arial"/>
                <w:b/>
                <w:color w:val="000000"/>
                <w:sz w:val="22"/>
              </w:rPr>
              <w:t>$542,435.00</w:t>
            </w:r>
            <w:r w:rsidR="008D6A2A" w:rsidRPr="008D6A2A">
              <w:rPr>
                <w:rFonts w:eastAsia="Times New Roman" w:cs="Arial"/>
                <w:b/>
                <w:color w:val="000000"/>
                <w:sz w:val="22"/>
              </w:rPr>
              <w:t>/$406,975.47</w:t>
            </w:r>
          </w:p>
        </w:tc>
      </w:tr>
    </w:tbl>
    <w:p w14:paraId="091892CB" w14:textId="671A43DC" w:rsidR="00311101" w:rsidRDefault="00311101" w:rsidP="00796120">
      <w:pPr>
        <w:jc w:val="center"/>
        <w:rPr>
          <w:b/>
        </w:rPr>
      </w:pPr>
    </w:p>
    <w:tbl>
      <w:tblPr>
        <w:tblStyle w:val="TableGrid"/>
        <w:tblW w:w="0" w:type="auto"/>
        <w:tblLook w:val="04A0" w:firstRow="1" w:lastRow="0" w:firstColumn="1" w:lastColumn="0" w:noHBand="0" w:noVBand="1"/>
        <w:tblDescription w:val="A table containing a list of San Bernardino COE's partnering counties and allocation of funds."/>
      </w:tblPr>
      <w:tblGrid>
        <w:gridCol w:w="3116"/>
        <w:gridCol w:w="3117"/>
        <w:gridCol w:w="3117"/>
      </w:tblGrid>
      <w:tr w:rsidR="00311101" w14:paraId="6548F61B" w14:textId="77777777" w:rsidTr="00311101">
        <w:tc>
          <w:tcPr>
            <w:tcW w:w="3116" w:type="dxa"/>
            <w:shd w:val="clear" w:color="auto" w:fill="D9D9D9"/>
          </w:tcPr>
          <w:p w14:paraId="74BD4177" w14:textId="3932E886" w:rsidR="00311101" w:rsidRDefault="00311101" w:rsidP="00311101">
            <w:pPr>
              <w:jc w:val="center"/>
              <w:rPr>
                <w:b/>
              </w:rPr>
            </w:pPr>
            <w:r>
              <w:rPr>
                <w:b/>
              </w:rPr>
              <w:t>County Grantee</w:t>
            </w:r>
          </w:p>
        </w:tc>
        <w:tc>
          <w:tcPr>
            <w:tcW w:w="3117" w:type="dxa"/>
            <w:shd w:val="clear" w:color="auto" w:fill="D9D9D9"/>
          </w:tcPr>
          <w:p w14:paraId="1B8575CF" w14:textId="710F2A14" w:rsidR="00311101" w:rsidRDefault="00311101" w:rsidP="00311101">
            <w:pPr>
              <w:jc w:val="center"/>
              <w:rPr>
                <w:b/>
              </w:rPr>
            </w:pPr>
            <w:r>
              <w:rPr>
                <w:b/>
              </w:rPr>
              <w:t>Partner Name</w:t>
            </w:r>
          </w:p>
        </w:tc>
        <w:tc>
          <w:tcPr>
            <w:tcW w:w="3117" w:type="dxa"/>
            <w:shd w:val="clear" w:color="auto" w:fill="D9D9D9"/>
          </w:tcPr>
          <w:p w14:paraId="6A05382D" w14:textId="6DCE3374" w:rsidR="00311101" w:rsidRDefault="00311101" w:rsidP="00311101">
            <w:pPr>
              <w:jc w:val="center"/>
              <w:rPr>
                <w:b/>
              </w:rPr>
            </w:pPr>
            <w:r>
              <w:rPr>
                <w:b/>
              </w:rPr>
              <w:t>Partner Allocation</w:t>
            </w:r>
          </w:p>
        </w:tc>
      </w:tr>
      <w:tr w:rsidR="00311101" w14:paraId="53262C09" w14:textId="77777777" w:rsidTr="007D18A6">
        <w:tc>
          <w:tcPr>
            <w:tcW w:w="3116" w:type="dxa"/>
          </w:tcPr>
          <w:p w14:paraId="3B1648E5" w14:textId="7B0FFB6F" w:rsidR="00311101" w:rsidRPr="00615788" w:rsidRDefault="00311101" w:rsidP="00311101">
            <w:pPr>
              <w:jc w:val="center"/>
            </w:pPr>
            <w:r w:rsidRPr="00615788">
              <w:rPr>
                <w:rFonts w:eastAsia="Times New Roman" w:cs="Arial"/>
                <w:color w:val="000000"/>
                <w:sz w:val="22"/>
              </w:rPr>
              <w:t>San Bernardino COE</w:t>
            </w:r>
          </w:p>
        </w:tc>
        <w:tc>
          <w:tcPr>
            <w:tcW w:w="3117" w:type="dxa"/>
            <w:vAlign w:val="bottom"/>
          </w:tcPr>
          <w:p w14:paraId="60F73FEC" w14:textId="43CEFDC0" w:rsidR="00311101" w:rsidRPr="00615788" w:rsidRDefault="00311101" w:rsidP="00311101">
            <w:pPr>
              <w:jc w:val="center"/>
            </w:pPr>
            <w:r w:rsidRPr="00615788">
              <w:rPr>
                <w:rFonts w:eastAsia="Times New Roman" w:cs="Arial"/>
                <w:color w:val="000000"/>
                <w:sz w:val="22"/>
              </w:rPr>
              <w:t xml:space="preserve">San Bernardino County </w:t>
            </w:r>
          </w:p>
        </w:tc>
        <w:tc>
          <w:tcPr>
            <w:tcW w:w="3117" w:type="dxa"/>
            <w:vAlign w:val="bottom"/>
          </w:tcPr>
          <w:p w14:paraId="085C2C8F" w14:textId="76E99420" w:rsidR="00311101" w:rsidRPr="00615788" w:rsidRDefault="00311101" w:rsidP="00311101">
            <w:pPr>
              <w:jc w:val="center"/>
            </w:pPr>
            <w:r w:rsidRPr="00615788">
              <w:rPr>
                <w:rFonts w:eastAsia="Times New Roman" w:cs="Arial"/>
                <w:color w:val="000000"/>
                <w:sz w:val="22"/>
              </w:rPr>
              <w:t xml:space="preserve">$520,727.00 </w:t>
            </w:r>
          </w:p>
        </w:tc>
      </w:tr>
      <w:tr w:rsidR="00311101" w14:paraId="00ED3CA5" w14:textId="77777777" w:rsidTr="007D18A6">
        <w:tc>
          <w:tcPr>
            <w:tcW w:w="3116" w:type="dxa"/>
          </w:tcPr>
          <w:p w14:paraId="7A74370C" w14:textId="41A84EE2" w:rsidR="00311101" w:rsidRPr="00615788" w:rsidRDefault="00311101" w:rsidP="00311101">
            <w:pPr>
              <w:jc w:val="center"/>
            </w:pPr>
            <w:r w:rsidRPr="00615788">
              <w:rPr>
                <w:rFonts w:eastAsia="Times New Roman" w:cs="Arial"/>
                <w:color w:val="000000"/>
                <w:sz w:val="22"/>
              </w:rPr>
              <w:t>San Bernardino COE</w:t>
            </w:r>
          </w:p>
        </w:tc>
        <w:tc>
          <w:tcPr>
            <w:tcW w:w="3117" w:type="dxa"/>
            <w:vAlign w:val="bottom"/>
          </w:tcPr>
          <w:p w14:paraId="5770C922" w14:textId="79E4869C" w:rsidR="00311101" w:rsidRPr="00615788" w:rsidRDefault="00311101" w:rsidP="00311101">
            <w:pPr>
              <w:jc w:val="center"/>
            </w:pPr>
            <w:r w:rsidRPr="00615788">
              <w:rPr>
                <w:rFonts w:eastAsia="Times New Roman" w:cs="Arial"/>
                <w:color w:val="000000"/>
                <w:sz w:val="22"/>
              </w:rPr>
              <w:t>Inyo County</w:t>
            </w:r>
          </w:p>
        </w:tc>
        <w:tc>
          <w:tcPr>
            <w:tcW w:w="3117" w:type="dxa"/>
            <w:vAlign w:val="bottom"/>
          </w:tcPr>
          <w:p w14:paraId="1CE10E45" w14:textId="4F0CF998" w:rsidR="00311101" w:rsidRPr="00615788" w:rsidRDefault="00311101" w:rsidP="00311101">
            <w:pPr>
              <w:jc w:val="center"/>
            </w:pPr>
            <w:r w:rsidRPr="00615788">
              <w:rPr>
                <w:rFonts w:eastAsia="Times New Roman" w:cs="Arial"/>
                <w:color w:val="000000"/>
                <w:sz w:val="22"/>
              </w:rPr>
              <w:t xml:space="preserve">$7,897.00 </w:t>
            </w:r>
          </w:p>
        </w:tc>
      </w:tr>
      <w:tr w:rsidR="00311101" w14:paraId="603884B3" w14:textId="77777777" w:rsidTr="007D18A6">
        <w:tc>
          <w:tcPr>
            <w:tcW w:w="3116" w:type="dxa"/>
          </w:tcPr>
          <w:p w14:paraId="283C35AC" w14:textId="70E71B93" w:rsidR="00311101" w:rsidRPr="00615788" w:rsidRDefault="00311101" w:rsidP="00311101">
            <w:pPr>
              <w:jc w:val="center"/>
            </w:pPr>
            <w:r w:rsidRPr="00615788">
              <w:rPr>
                <w:rFonts w:eastAsia="Times New Roman" w:cs="Arial"/>
                <w:color w:val="000000"/>
                <w:sz w:val="22"/>
              </w:rPr>
              <w:t>San Bernardino COE</w:t>
            </w:r>
          </w:p>
        </w:tc>
        <w:tc>
          <w:tcPr>
            <w:tcW w:w="3117" w:type="dxa"/>
            <w:vAlign w:val="bottom"/>
          </w:tcPr>
          <w:p w14:paraId="28E3D603" w14:textId="3FD01DDA" w:rsidR="00311101" w:rsidRPr="00615788" w:rsidRDefault="00311101" w:rsidP="00311101">
            <w:pPr>
              <w:jc w:val="center"/>
            </w:pPr>
            <w:r w:rsidRPr="00615788">
              <w:rPr>
                <w:rFonts w:eastAsia="Times New Roman" w:cs="Arial"/>
                <w:color w:val="000000"/>
                <w:sz w:val="22"/>
              </w:rPr>
              <w:t>Mono County</w:t>
            </w:r>
          </w:p>
        </w:tc>
        <w:tc>
          <w:tcPr>
            <w:tcW w:w="3117" w:type="dxa"/>
            <w:vAlign w:val="bottom"/>
          </w:tcPr>
          <w:p w14:paraId="4795FDDB" w14:textId="2E1601AC" w:rsidR="00311101" w:rsidRPr="00615788" w:rsidRDefault="00311101" w:rsidP="00311101">
            <w:pPr>
              <w:jc w:val="center"/>
            </w:pPr>
            <w:r w:rsidRPr="00615788">
              <w:rPr>
                <w:rFonts w:eastAsia="Times New Roman" w:cs="Arial"/>
                <w:color w:val="000000"/>
                <w:sz w:val="22"/>
              </w:rPr>
              <w:t xml:space="preserve">$5,174.00 </w:t>
            </w:r>
          </w:p>
        </w:tc>
      </w:tr>
      <w:tr w:rsidR="00311101" w14:paraId="13B6F7F0" w14:textId="77777777" w:rsidTr="00311101">
        <w:tc>
          <w:tcPr>
            <w:tcW w:w="3116" w:type="dxa"/>
          </w:tcPr>
          <w:p w14:paraId="7347A9C8" w14:textId="6D19D0AF" w:rsidR="00311101" w:rsidRPr="009F0C06" w:rsidRDefault="00311101" w:rsidP="00796120">
            <w:pPr>
              <w:jc w:val="center"/>
              <w:rPr>
                <w:b/>
              </w:rPr>
            </w:pPr>
            <w:r w:rsidRPr="009F0C06">
              <w:rPr>
                <w:rFonts w:eastAsia="Times New Roman" w:cs="Arial"/>
                <w:b/>
                <w:color w:val="000000"/>
                <w:sz w:val="22"/>
              </w:rPr>
              <w:t>San Bernardino COE</w:t>
            </w:r>
          </w:p>
        </w:tc>
        <w:tc>
          <w:tcPr>
            <w:tcW w:w="3117" w:type="dxa"/>
          </w:tcPr>
          <w:p w14:paraId="1F4946EF" w14:textId="612D728B" w:rsidR="00311101" w:rsidRPr="00615788" w:rsidRDefault="00F67921" w:rsidP="00796120">
            <w:pPr>
              <w:jc w:val="center"/>
            </w:pPr>
            <w:r>
              <w:rPr>
                <w:rFonts w:eastAsia="Times New Roman" w:cs="Arial"/>
                <w:b/>
                <w:color w:val="000000"/>
                <w:sz w:val="22"/>
              </w:rPr>
              <w:t>Total Grantee Allocation/Expenditure</w:t>
            </w:r>
          </w:p>
        </w:tc>
        <w:tc>
          <w:tcPr>
            <w:tcW w:w="3117" w:type="dxa"/>
          </w:tcPr>
          <w:p w14:paraId="5932FA3E" w14:textId="3ED4DD09" w:rsidR="00311101" w:rsidRPr="00F67921" w:rsidRDefault="00691F6B" w:rsidP="00796120">
            <w:pPr>
              <w:jc w:val="center"/>
              <w:rPr>
                <w:b/>
              </w:rPr>
            </w:pPr>
            <w:r w:rsidRPr="00F67921">
              <w:rPr>
                <w:rFonts w:eastAsia="Times New Roman" w:cs="Arial"/>
                <w:b/>
                <w:color w:val="000000"/>
                <w:sz w:val="22"/>
              </w:rPr>
              <w:t>$</w:t>
            </w:r>
            <w:r w:rsidRPr="008D6A2A">
              <w:rPr>
                <w:rFonts w:eastAsia="Times New Roman" w:cs="Arial"/>
                <w:b/>
                <w:color w:val="000000"/>
                <w:sz w:val="22"/>
              </w:rPr>
              <w:t>533,798.00</w:t>
            </w:r>
            <w:r w:rsidR="008D6A2A" w:rsidRPr="008D6A2A">
              <w:rPr>
                <w:rFonts w:eastAsia="Times New Roman" w:cs="Arial"/>
                <w:b/>
                <w:color w:val="000000"/>
                <w:sz w:val="22"/>
              </w:rPr>
              <w:t>/$328,591.75</w:t>
            </w:r>
          </w:p>
        </w:tc>
      </w:tr>
    </w:tbl>
    <w:p w14:paraId="75AA4A2D" w14:textId="7A9CDF76" w:rsidR="00311101" w:rsidRDefault="00311101" w:rsidP="00796120">
      <w:pPr>
        <w:jc w:val="center"/>
        <w:rPr>
          <w:b/>
        </w:rPr>
      </w:pPr>
    </w:p>
    <w:tbl>
      <w:tblPr>
        <w:tblStyle w:val="TableGrid"/>
        <w:tblW w:w="0" w:type="auto"/>
        <w:tblLook w:val="04A0" w:firstRow="1" w:lastRow="0" w:firstColumn="1" w:lastColumn="0" w:noHBand="0" w:noVBand="1"/>
        <w:tblDescription w:val="A table containing a list of San Joaquin COE's partnering counties and allocation of funds."/>
      </w:tblPr>
      <w:tblGrid>
        <w:gridCol w:w="3116"/>
        <w:gridCol w:w="3117"/>
        <w:gridCol w:w="3117"/>
      </w:tblGrid>
      <w:tr w:rsidR="00311101" w14:paraId="415CECDA" w14:textId="77777777" w:rsidTr="00BD6539">
        <w:trPr>
          <w:tblHeader/>
        </w:trPr>
        <w:tc>
          <w:tcPr>
            <w:tcW w:w="3116" w:type="dxa"/>
            <w:shd w:val="clear" w:color="auto" w:fill="D9D9D9"/>
          </w:tcPr>
          <w:p w14:paraId="6007846D" w14:textId="74340AEF" w:rsidR="00311101" w:rsidRDefault="00311101" w:rsidP="00311101">
            <w:pPr>
              <w:jc w:val="center"/>
              <w:rPr>
                <w:b/>
              </w:rPr>
            </w:pPr>
            <w:r>
              <w:rPr>
                <w:b/>
              </w:rPr>
              <w:t>County Grantee</w:t>
            </w:r>
          </w:p>
        </w:tc>
        <w:tc>
          <w:tcPr>
            <w:tcW w:w="3117" w:type="dxa"/>
            <w:shd w:val="clear" w:color="auto" w:fill="D9D9D9"/>
          </w:tcPr>
          <w:p w14:paraId="1B70332D" w14:textId="0B947847" w:rsidR="00311101" w:rsidRDefault="00311101" w:rsidP="00311101">
            <w:pPr>
              <w:jc w:val="center"/>
              <w:rPr>
                <w:b/>
              </w:rPr>
            </w:pPr>
            <w:r>
              <w:rPr>
                <w:b/>
              </w:rPr>
              <w:t>Partner Name</w:t>
            </w:r>
          </w:p>
        </w:tc>
        <w:tc>
          <w:tcPr>
            <w:tcW w:w="3117" w:type="dxa"/>
            <w:shd w:val="clear" w:color="auto" w:fill="D9D9D9"/>
          </w:tcPr>
          <w:p w14:paraId="3A67F634" w14:textId="59D6EA9F" w:rsidR="00311101" w:rsidRDefault="00311101" w:rsidP="00311101">
            <w:pPr>
              <w:jc w:val="center"/>
              <w:rPr>
                <w:b/>
              </w:rPr>
            </w:pPr>
            <w:r>
              <w:rPr>
                <w:b/>
              </w:rPr>
              <w:t>Partner Allocation</w:t>
            </w:r>
          </w:p>
        </w:tc>
      </w:tr>
      <w:tr w:rsidR="00615788" w14:paraId="16C71E9F" w14:textId="77777777" w:rsidTr="007D18A6">
        <w:tc>
          <w:tcPr>
            <w:tcW w:w="3116" w:type="dxa"/>
          </w:tcPr>
          <w:p w14:paraId="24F7375F" w14:textId="6BFF0AE1" w:rsidR="00615788" w:rsidRPr="00615788" w:rsidRDefault="00615788" w:rsidP="00615788">
            <w:pPr>
              <w:jc w:val="center"/>
            </w:pPr>
            <w:r>
              <w:t>San Joaquin COE</w:t>
            </w:r>
          </w:p>
        </w:tc>
        <w:tc>
          <w:tcPr>
            <w:tcW w:w="3117" w:type="dxa"/>
            <w:vAlign w:val="bottom"/>
          </w:tcPr>
          <w:p w14:paraId="3B13F8A0" w14:textId="375A9B01" w:rsidR="00615788" w:rsidRPr="00615788" w:rsidRDefault="00615788" w:rsidP="00615788">
            <w:pPr>
              <w:jc w:val="center"/>
            </w:pPr>
            <w:r w:rsidRPr="0039118C">
              <w:rPr>
                <w:rFonts w:eastAsia="Times New Roman" w:cs="Arial"/>
                <w:color w:val="000000"/>
                <w:sz w:val="22"/>
              </w:rPr>
              <w:t>San Joaquin County</w:t>
            </w:r>
          </w:p>
        </w:tc>
        <w:tc>
          <w:tcPr>
            <w:tcW w:w="3117" w:type="dxa"/>
            <w:vAlign w:val="bottom"/>
          </w:tcPr>
          <w:p w14:paraId="0835E60C" w14:textId="29F95007" w:rsidR="00615788" w:rsidRPr="00615788" w:rsidRDefault="00615788" w:rsidP="00615788">
            <w:pPr>
              <w:jc w:val="center"/>
            </w:pPr>
            <w:r w:rsidRPr="0039118C">
              <w:rPr>
                <w:rFonts w:eastAsia="Times New Roman" w:cs="Arial"/>
                <w:color w:val="000000"/>
                <w:sz w:val="22"/>
              </w:rPr>
              <w:t xml:space="preserve">$314,098.00 </w:t>
            </w:r>
          </w:p>
        </w:tc>
      </w:tr>
      <w:tr w:rsidR="00615788" w14:paraId="51E706EF" w14:textId="77777777" w:rsidTr="007D18A6">
        <w:tc>
          <w:tcPr>
            <w:tcW w:w="3116" w:type="dxa"/>
          </w:tcPr>
          <w:p w14:paraId="6FEE7F71" w14:textId="71DB1393" w:rsidR="00615788" w:rsidRPr="00615788" w:rsidRDefault="00615788" w:rsidP="00615788">
            <w:pPr>
              <w:jc w:val="center"/>
            </w:pPr>
            <w:r>
              <w:lastRenderedPageBreak/>
              <w:t>San Joaquin COE</w:t>
            </w:r>
          </w:p>
        </w:tc>
        <w:tc>
          <w:tcPr>
            <w:tcW w:w="3117" w:type="dxa"/>
            <w:vAlign w:val="bottom"/>
          </w:tcPr>
          <w:p w14:paraId="2B9C0F68" w14:textId="5C7FEE23" w:rsidR="00615788" w:rsidRPr="00615788" w:rsidRDefault="00615788" w:rsidP="00615788">
            <w:pPr>
              <w:jc w:val="center"/>
            </w:pPr>
            <w:r w:rsidRPr="0039118C">
              <w:rPr>
                <w:rFonts w:eastAsia="Times New Roman" w:cs="Arial"/>
                <w:color w:val="000000"/>
                <w:sz w:val="22"/>
              </w:rPr>
              <w:t>Stanislaus County</w:t>
            </w:r>
          </w:p>
        </w:tc>
        <w:tc>
          <w:tcPr>
            <w:tcW w:w="3117" w:type="dxa"/>
            <w:vAlign w:val="bottom"/>
          </w:tcPr>
          <w:p w14:paraId="1D07DE47" w14:textId="32DFAD80" w:rsidR="00615788" w:rsidRPr="00615788" w:rsidRDefault="00615788" w:rsidP="00615788">
            <w:pPr>
              <w:jc w:val="center"/>
            </w:pPr>
            <w:r w:rsidRPr="0039118C">
              <w:rPr>
                <w:rFonts w:eastAsia="Times New Roman" w:cs="Arial"/>
                <w:color w:val="000000"/>
                <w:sz w:val="22"/>
              </w:rPr>
              <w:t xml:space="preserve">$155,954.00 </w:t>
            </w:r>
          </w:p>
        </w:tc>
      </w:tr>
      <w:tr w:rsidR="00615788" w14:paraId="07FC5DA2" w14:textId="77777777" w:rsidTr="007D18A6">
        <w:tc>
          <w:tcPr>
            <w:tcW w:w="3116" w:type="dxa"/>
          </w:tcPr>
          <w:p w14:paraId="2701E10F" w14:textId="7C8ADDBE" w:rsidR="00615788" w:rsidRPr="00615788" w:rsidRDefault="00615788" w:rsidP="00615788">
            <w:pPr>
              <w:jc w:val="center"/>
            </w:pPr>
            <w:r>
              <w:t>San Joaquin COE</w:t>
            </w:r>
          </w:p>
        </w:tc>
        <w:tc>
          <w:tcPr>
            <w:tcW w:w="3117" w:type="dxa"/>
            <w:vAlign w:val="bottom"/>
          </w:tcPr>
          <w:p w14:paraId="0E23B4F3" w14:textId="4A0FD9D9" w:rsidR="00615788" w:rsidRPr="00615788" w:rsidRDefault="00615788" w:rsidP="00615788">
            <w:pPr>
              <w:jc w:val="center"/>
            </w:pPr>
            <w:r w:rsidRPr="0039118C">
              <w:rPr>
                <w:rFonts w:eastAsia="Times New Roman" w:cs="Arial"/>
                <w:color w:val="000000"/>
                <w:sz w:val="22"/>
              </w:rPr>
              <w:t>Tuolumne County</w:t>
            </w:r>
          </w:p>
        </w:tc>
        <w:tc>
          <w:tcPr>
            <w:tcW w:w="3117" w:type="dxa"/>
            <w:vAlign w:val="bottom"/>
          </w:tcPr>
          <w:p w14:paraId="0AE1801C" w14:textId="5D252535" w:rsidR="00615788" w:rsidRPr="00615788" w:rsidRDefault="00615788" w:rsidP="00615788">
            <w:pPr>
              <w:jc w:val="center"/>
            </w:pPr>
            <w:r w:rsidRPr="0039118C">
              <w:rPr>
                <w:rFonts w:eastAsia="Times New Roman" w:cs="Arial"/>
                <w:color w:val="000000"/>
                <w:sz w:val="22"/>
              </w:rPr>
              <w:t xml:space="preserve">$7,624.00 </w:t>
            </w:r>
          </w:p>
        </w:tc>
      </w:tr>
      <w:tr w:rsidR="00615788" w14:paraId="04D4D08F" w14:textId="77777777" w:rsidTr="007D18A6">
        <w:tc>
          <w:tcPr>
            <w:tcW w:w="3116" w:type="dxa"/>
          </w:tcPr>
          <w:p w14:paraId="77A0D0D0" w14:textId="7669BF3A" w:rsidR="00615788" w:rsidRPr="00615788" w:rsidRDefault="00615788" w:rsidP="00615788">
            <w:pPr>
              <w:jc w:val="center"/>
            </w:pPr>
            <w:r>
              <w:t>San Joaquin COE</w:t>
            </w:r>
          </w:p>
        </w:tc>
        <w:tc>
          <w:tcPr>
            <w:tcW w:w="3117" w:type="dxa"/>
            <w:vAlign w:val="bottom"/>
          </w:tcPr>
          <w:p w14:paraId="6F77A7E8" w14:textId="7511581D" w:rsidR="00615788" w:rsidRPr="00615788" w:rsidRDefault="00615788" w:rsidP="00615788">
            <w:pPr>
              <w:jc w:val="center"/>
            </w:pPr>
            <w:r w:rsidRPr="0039118C">
              <w:rPr>
                <w:rFonts w:eastAsia="Times New Roman" w:cs="Arial"/>
                <w:color w:val="000000"/>
                <w:sz w:val="22"/>
              </w:rPr>
              <w:t>Calaveras County</w:t>
            </w:r>
          </w:p>
        </w:tc>
        <w:tc>
          <w:tcPr>
            <w:tcW w:w="3117" w:type="dxa"/>
            <w:vAlign w:val="bottom"/>
          </w:tcPr>
          <w:p w14:paraId="5C71624B" w14:textId="356E4606" w:rsidR="00615788" w:rsidRPr="00615788" w:rsidRDefault="00615788" w:rsidP="00615788">
            <w:pPr>
              <w:jc w:val="center"/>
            </w:pPr>
            <w:r w:rsidRPr="0039118C">
              <w:rPr>
                <w:rFonts w:eastAsia="Times New Roman" w:cs="Arial"/>
                <w:color w:val="000000"/>
                <w:sz w:val="22"/>
              </w:rPr>
              <w:t xml:space="preserve">$11,437.00 </w:t>
            </w:r>
          </w:p>
        </w:tc>
      </w:tr>
      <w:tr w:rsidR="00615788" w14:paraId="42DCF282" w14:textId="77777777" w:rsidTr="007D18A6">
        <w:tc>
          <w:tcPr>
            <w:tcW w:w="3116" w:type="dxa"/>
          </w:tcPr>
          <w:p w14:paraId="7351B458" w14:textId="51DA01FD" w:rsidR="00615788" w:rsidRPr="00615788" w:rsidRDefault="00615788" w:rsidP="00615788">
            <w:pPr>
              <w:jc w:val="center"/>
            </w:pPr>
            <w:r>
              <w:t>San Joaquin COE</w:t>
            </w:r>
          </w:p>
        </w:tc>
        <w:tc>
          <w:tcPr>
            <w:tcW w:w="3117" w:type="dxa"/>
            <w:vAlign w:val="bottom"/>
          </w:tcPr>
          <w:p w14:paraId="20808F3A" w14:textId="628126D3" w:rsidR="00615788" w:rsidRPr="00615788" w:rsidRDefault="00615788" w:rsidP="00615788">
            <w:pPr>
              <w:jc w:val="center"/>
            </w:pPr>
            <w:r w:rsidRPr="0039118C">
              <w:rPr>
                <w:rFonts w:eastAsia="Times New Roman" w:cs="Arial"/>
                <w:color w:val="000000"/>
                <w:sz w:val="22"/>
              </w:rPr>
              <w:t>Amador County</w:t>
            </w:r>
          </w:p>
        </w:tc>
        <w:tc>
          <w:tcPr>
            <w:tcW w:w="3117" w:type="dxa"/>
            <w:vAlign w:val="bottom"/>
          </w:tcPr>
          <w:p w14:paraId="7F037643" w14:textId="0FBB53E8" w:rsidR="00615788" w:rsidRPr="00615788" w:rsidRDefault="00615788" w:rsidP="00615788">
            <w:pPr>
              <w:jc w:val="center"/>
            </w:pPr>
            <w:r w:rsidRPr="0039118C">
              <w:rPr>
                <w:rFonts w:eastAsia="Times New Roman" w:cs="Arial"/>
                <w:color w:val="000000"/>
                <w:sz w:val="22"/>
              </w:rPr>
              <w:t xml:space="preserve">$6,597.00 </w:t>
            </w:r>
          </w:p>
        </w:tc>
      </w:tr>
      <w:tr w:rsidR="00311101" w14:paraId="68ADF954" w14:textId="77777777" w:rsidTr="00311101">
        <w:tc>
          <w:tcPr>
            <w:tcW w:w="3116" w:type="dxa"/>
          </w:tcPr>
          <w:p w14:paraId="31503CF8" w14:textId="12BDB3F4" w:rsidR="00311101" w:rsidRPr="00EE1B2B" w:rsidRDefault="006D020C" w:rsidP="00796120">
            <w:pPr>
              <w:jc w:val="center"/>
              <w:rPr>
                <w:b/>
              </w:rPr>
            </w:pPr>
            <w:r w:rsidRPr="00EE1B2B">
              <w:rPr>
                <w:b/>
              </w:rPr>
              <w:t>San Joaquin COE</w:t>
            </w:r>
          </w:p>
        </w:tc>
        <w:tc>
          <w:tcPr>
            <w:tcW w:w="3117" w:type="dxa"/>
          </w:tcPr>
          <w:p w14:paraId="6E3FC477" w14:textId="62C53614" w:rsidR="00311101" w:rsidRPr="00EE1B2B" w:rsidRDefault="00F67921" w:rsidP="00796120">
            <w:pPr>
              <w:jc w:val="center"/>
              <w:rPr>
                <w:b/>
              </w:rPr>
            </w:pPr>
            <w:r>
              <w:rPr>
                <w:rFonts w:eastAsia="Times New Roman" w:cs="Arial"/>
                <w:b/>
                <w:color w:val="000000"/>
                <w:sz w:val="22"/>
              </w:rPr>
              <w:t>Total Grantee Allocation/Expenditure</w:t>
            </w:r>
          </w:p>
        </w:tc>
        <w:tc>
          <w:tcPr>
            <w:tcW w:w="3117" w:type="dxa"/>
          </w:tcPr>
          <w:p w14:paraId="1F610949" w14:textId="4A343E5C" w:rsidR="00311101" w:rsidRPr="00EE1B2B" w:rsidRDefault="00EE1B2B" w:rsidP="00796120">
            <w:pPr>
              <w:jc w:val="center"/>
              <w:rPr>
                <w:b/>
              </w:rPr>
            </w:pPr>
            <w:r w:rsidRPr="00EE1B2B">
              <w:rPr>
                <w:rFonts w:eastAsia="Times New Roman" w:cs="Arial"/>
                <w:b/>
                <w:color w:val="000000"/>
                <w:sz w:val="22"/>
              </w:rPr>
              <w:t>$</w:t>
            </w:r>
            <w:r w:rsidRPr="008D6A2A">
              <w:rPr>
                <w:rFonts w:eastAsia="Times New Roman" w:cs="Arial"/>
                <w:b/>
                <w:color w:val="000000"/>
                <w:sz w:val="22"/>
              </w:rPr>
              <w:t>495,710.00</w:t>
            </w:r>
            <w:r w:rsidR="008D6A2A" w:rsidRPr="008D6A2A">
              <w:rPr>
                <w:rFonts w:eastAsia="Times New Roman" w:cs="Arial"/>
                <w:b/>
                <w:color w:val="000000"/>
                <w:sz w:val="22"/>
              </w:rPr>
              <w:t>/$264,935.74</w:t>
            </w:r>
          </w:p>
        </w:tc>
      </w:tr>
    </w:tbl>
    <w:p w14:paraId="6F35B357" w14:textId="6CC171FE" w:rsidR="00311101" w:rsidRDefault="00311101" w:rsidP="00796120">
      <w:pPr>
        <w:jc w:val="center"/>
        <w:rPr>
          <w:b/>
        </w:rPr>
      </w:pPr>
    </w:p>
    <w:tbl>
      <w:tblPr>
        <w:tblStyle w:val="TableGrid"/>
        <w:tblW w:w="0" w:type="auto"/>
        <w:tblLook w:val="04A0" w:firstRow="1" w:lastRow="0" w:firstColumn="1" w:lastColumn="0" w:noHBand="0" w:noVBand="1"/>
        <w:tblDescription w:val="A table containing a list of Santa Clara COE's partnering counties and allocation of funds."/>
      </w:tblPr>
      <w:tblGrid>
        <w:gridCol w:w="3116"/>
        <w:gridCol w:w="3117"/>
        <w:gridCol w:w="3117"/>
      </w:tblGrid>
      <w:tr w:rsidR="00615788" w14:paraId="70783E3C" w14:textId="77777777" w:rsidTr="007D18A6">
        <w:tc>
          <w:tcPr>
            <w:tcW w:w="3116" w:type="dxa"/>
            <w:shd w:val="clear" w:color="auto" w:fill="D9D9D9"/>
          </w:tcPr>
          <w:p w14:paraId="10C88C32" w14:textId="77777777" w:rsidR="00615788" w:rsidRDefault="00615788" w:rsidP="007D18A6">
            <w:pPr>
              <w:jc w:val="center"/>
              <w:rPr>
                <w:b/>
              </w:rPr>
            </w:pPr>
            <w:r>
              <w:rPr>
                <w:b/>
              </w:rPr>
              <w:t>County Grantee</w:t>
            </w:r>
          </w:p>
        </w:tc>
        <w:tc>
          <w:tcPr>
            <w:tcW w:w="3117" w:type="dxa"/>
            <w:shd w:val="clear" w:color="auto" w:fill="D9D9D9"/>
          </w:tcPr>
          <w:p w14:paraId="78B71A4D" w14:textId="77777777" w:rsidR="00615788" w:rsidRDefault="00615788" w:rsidP="007D18A6">
            <w:pPr>
              <w:jc w:val="center"/>
              <w:rPr>
                <w:b/>
              </w:rPr>
            </w:pPr>
            <w:r>
              <w:rPr>
                <w:b/>
              </w:rPr>
              <w:t>Partner Name</w:t>
            </w:r>
          </w:p>
        </w:tc>
        <w:tc>
          <w:tcPr>
            <w:tcW w:w="3117" w:type="dxa"/>
            <w:shd w:val="clear" w:color="auto" w:fill="D9D9D9"/>
          </w:tcPr>
          <w:p w14:paraId="2378E865" w14:textId="77777777" w:rsidR="00615788" w:rsidRDefault="00615788" w:rsidP="007D18A6">
            <w:pPr>
              <w:jc w:val="center"/>
              <w:rPr>
                <w:b/>
              </w:rPr>
            </w:pPr>
            <w:r>
              <w:rPr>
                <w:b/>
              </w:rPr>
              <w:t>Partner Allocation</w:t>
            </w:r>
          </w:p>
        </w:tc>
      </w:tr>
      <w:tr w:rsidR="00615788" w14:paraId="1ADD2284" w14:textId="77777777" w:rsidTr="007D18A6">
        <w:tc>
          <w:tcPr>
            <w:tcW w:w="3116" w:type="dxa"/>
          </w:tcPr>
          <w:p w14:paraId="4FF871F1" w14:textId="062C1EC8" w:rsidR="00615788" w:rsidRPr="00615788" w:rsidRDefault="00615788" w:rsidP="00615788">
            <w:pPr>
              <w:jc w:val="center"/>
            </w:pPr>
            <w:r w:rsidRPr="0039118C">
              <w:rPr>
                <w:rFonts w:eastAsia="Times New Roman" w:cs="Arial"/>
                <w:color w:val="000000"/>
                <w:sz w:val="22"/>
              </w:rPr>
              <w:t>Santa Clara</w:t>
            </w:r>
            <w:r>
              <w:rPr>
                <w:rFonts w:eastAsia="Times New Roman" w:cs="Arial"/>
                <w:color w:val="000000"/>
                <w:sz w:val="22"/>
              </w:rPr>
              <w:t xml:space="preserve"> COE</w:t>
            </w:r>
          </w:p>
        </w:tc>
        <w:tc>
          <w:tcPr>
            <w:tcW w:w="3117" w:type="dxa"/>
            <w:vAlign w:val="bottom"/>
          </w:tcPr>
          <w:p w14:paraId="093804FE" w14:textId="1144781C" w:rsidR="00615788" w:rsidRPr="00615788" w:rsidRDefault="00615788" w:rsidP="00615788">
            <w:pPr>
              <w:jc w:val="center"/>
            </w:pPr>
            <w:r w:rsidRPr="0039118C">
              <w:rPr>
                <w:rFonts w:eastAsia="Times New Roman" w:cs="Arial"/>
                <w:color w:val="000000"/>
                <w:sz w:val="22"/>
              </w:rPr>
              <w:t>Santa Clara County</w:t>
            </w:r>
          </w:p>
        </w:tc>
        <w:tc>
          <w:tcPr>
            <w:tcW w:w="3117" w:type="dxa"/>
            <w:vAlign w:val="bottom"/>
          </w:tcPr>
          <w:p w14:paraId="452440F7" w14:textId="122C8553" w:rsidR="00615788" w:rsidRPr="00615788" w:rsidRDefault="00615788" w:rsidP="00615788">
            <w:pPr>
              <w:jc w:val="center"/>
            </w:pPr>
            <w:r w:rsidRPr="0039118C">
              <w:rPr>
                <w:rFonts w:eastAsia="Times New Roman" w:cs="Arial"/>
                <w:color w:val="000000"/>
                <w:sz w:val="22"/>
              </w:rPr>
              <w:t xml:space="preserve">$432,272.00 </w:t>
            </w:r>
          </w:p>
        </w:tc>
      </w:tr>
      <w:tr w:rsidR="00615788" w14:paraId="6676B73F" w14:textId="77777777" w:rsidTr="007D18A6">
        <w:tc>
          <w:tcPr>
            <w:tcW w:w="3116" w:type="dxa"/>
          </w:tcPr>
          <w:p w14:paraId="3081F32D" w14:textId="79820A19" w:rsidR="00615788" w:rsidRPr="00615788" w:rsidRDefault="00615788" w:rsidP="00615788">
            <w:pPr>
              <w:jc w:val="center"/>
            </w:pPr>
            <w:r w:rsidRPr="0039118C">
              <w:rPr>
                <w:rFonts w:eastAsia="Times New Roman" w:cs="Arial"/>
                <w:color w:val="000000"/>
                <w:sz w:val="22"/>
              </w:rPr>
              <w:t>Santa Clara</w:t>
            </w:r>
            <w:r>
              <w:rPr>
                <w:rFonts w:eastAsia="Times New Roman" w:cs="Arial"/>
                <w:color w:val="000000"/>
                <w:sz w:val="22"/>
              </w:rPr>
              <w:t xml:space="preserve"> COE</w:t>
            </w:r>
          </w:p>
        </w:tc>
        <w:tc>
          <w:tcPr>
            <w:tcW w:w="3117" w:type="dxa"/>
            <w:vAlign w:val="bottom"/>
          </w:tcPr>
          <w:p w14:paraId="045ADB4B" w14:textId="51038E41" w:rsidR="00615788" w:rsidRPr="00615788" w:rsidRDefault="00615788" w:rsidP="00615788">
            <w:pPr>
              <w:jc w:val="center"/>
            </w:pPr>
            <w:r w:rsidRPr="0039118C">
              <w:rPr>
                <w:rFonts w:eastAsia="Times New Roman" w:cs="Arial"/>
                <w:color w:val="000000"/>
                <w:sz w:val="22"/>
              </w:rPr>
              <w:t>Monterey County</w:t>
            </w:r>
          </w:p>
        </w:tc>
        <w:tc>
          <w:tcPr>
            <w:tcW w:w="3117" w:type="dxa"/>
            <w:vAlign w:val="bottom"/>
          </w:tcPr>
          <w:p w14:paraId="2C9B8CD6" w14:textId="107529EF" w:rsidR="00615788" w:rsidRPr="00615788" w:rsidRDefault="00615788" w:rsidP="00615788">
            <w:pPr>
              <w:jc w:val="center"/>
            </w:pPr>
            <w:r w:rsidRPr="0039118C">
              <w:rPr>
                <w:rFonts w:eastAsia="Times New Roman" w:cs="Arial"/>
                <w:color w:val="000000"/>
                <w:sz w:val="22"/>
              </w:rPr>
              <w:t xml:space="preserve">$118,352.00 </w:t>
            </w:r>
          </w:p>
        </w:tc>
      </w:tr>
      <w:tr w:rsidR="00615788" w14:paraId="21C5ABC6" w14:textId="77777777" w:rsidTr="007D18A6">
        <w:tc>
          <w:tcPr>
            <w:tcW w:w="3116" w:type="dxa"/>
          </w:tcPr>
          <w:p w14:paraId="7360CCFE" w14:textId="0CCA4F01" w:rsidR="00615788" w:rsidRPr="00615788" w:rsidRDefault="00615788" w:rsidP="00615788">
            <w:pPr>
              <w:jc w:val="center"/>
            </w:pPr>
            <w:r w:rsidRPr="0039118C">
              <w:rPr>
                <w:rFonts w:eastAsia="Times New Roman" w:cs="Arial"/>
                <w:color w:val="000000"/>
                <w:sz w:val="22"/>
              </w:rPr>
              <w:t>Santa Clara</w:t>
            </w:r>
            <w:r>
              <w:rPr>
                <w:rFonts w:eastAsia="Times New Roman" w:cs="Arial"/>
                <w:color w:val="000000"/>
                <w:sz w:val="22"/>
              </w:rPr>
              <w:t xml:space="preserve"> COE</w:t>
            </w:r>
          </w:p>
        </w:tc>
        <w:tc>
          <w:tcPr>
            <w:tcW w:w="3117" w:type="dxa"/>
            <w:vAlign w:val="bottom"/>
          </w:tcPr>
          <w:p w14:paraId="63A515B2" w14:textId="79D672E3" w:rsidR="00615788" w:rsidRPr="00615788" w:rsidRDefault="00615788" w:rsidP="00615788">
            <w:pPr>
              <w:jc w:val="center"/>
            </w:pPr>
            <w:r w:rsidRPr="0039118C">
              <w:rPr>
                <w:rFonts w:eastAsia="Times New Roman" w:cs="Arial"/>
                <w:color w:val="000000"/>
                <w:sz w:val="22"/>
              </w:rPr>
              <w:t>San Benito County</w:t>
            </w:r>
          </w:p>
        </w:tc>
        <w:tc>
          <w:tcPr>
            <w:tcW w:w="3117" w:type="dxa"/>
            <w:vAlign w:val="bottom"/>
          </w:tcPr>
          <w:p w14:paraId="4F3E3D62" w14:textId="33027018" w:rsidR="00615788" w:rsidRPr="00615788" w:rsidRDefault="00615788" w:rsidP="00615788">
            <w:pPr>
              <w:jc w:val="center"/>
            </w:pPr>
            <w:r w:rsidRPr="0039118C">
              <w:rPr>
                <w:rFonts w:eastAsia="Times New Roman" w:cs="Arial"/>
                <w:color w:val="000000"/>
                <w:sz w:val="22"/>
              </w:rPr>
              <w:t xml:space="preserve">$16,808.00 </w:t>
            </w:r>
          </w:p>
        </w:tc>
      </w:tr>
      <w:tr w:rsidR="00615788" w14:paraId="0E3B941D" w14:textId="77777777" w:rsidTr="007D18A6">
        <w:tc>
          <w:tcPr>
            <w:tcW w:w="3116" w:type="dxa"/>
          </w:tcPr>
          <w:p w14:paraId="375B963C" w14:textId="48459ED2" w:rsidR="00615788" w:rsidRPr="00615788" w:rsidRDefault="00615788" w:rsidP="00615788">
            <w:pPr>
              <w:jc w:val="center"/>
            </w:pPr>
            <w:r w:rsidRPr="0039118C">
              <w:rPr>
                <w:rFonts w:eastAsia="Times New Roman" w:cs="Arial"/>
                <w:color w:val="000000"/>
                <w:sz w:val="22"/>
              </w:rPr>
              <w:t>Santa Clara</w:t>
            </w:r>
            <w:r>
              <w:rPr>
                <w:rFonts w:eastAsia="Times New Roman" w:cs="Arial"/>
                <w:color w:val="000000"/>
                <w:sz w:val="22"/>
              </w:rPr>
              <w:t xml:space="preserve"> COE</w:t>
            </w:r>
          </w:p>
        </w:tc>
        <w:tc>
          <w:tcPr>
            <w:tcW w:w="3117" w:type="dxa"/>
            <w:vAlign w:val="bottom"/>
          </w:tcPr>
          <w:p w14:paraId="4F9F4454" w14:textId="7F93057B" w:rsidR="00615788" w:rsidRPr="00615788" w:rsidRDefault="00615788" w:rsidP="00615788">
            <w:pPr>
              <w:jc w:val="center"/>
            </w:pPr>
            <w:r w:rsidRPr="0039118C">
              <w:rPr>
                <w:rFonts w:eastAsia="Times New Roman" w:cs="Arial"/>
                <w:color w:val="000000"/>
                <w:sz w:val="22"/>
              </w:rPr>
              <w:t>San Mateo County</w:t>
            </w:r>
          </w:p>
        </w:tc>
        <w:tc>
          <w:tcPr>
            <w:tcW w:w="3117" w:type="dxa"/>
            <w:vAlign w:val="bottom"/>
          </w:tcPr>
          <w:p w14:paraId="2C0D1DC3" w14:textId="46464BCD" w:rsidR="00615788" w:rsidRPr="00615788" w:rsidRDefault="00615788" w:rsidP="00615788">
            <w:pPr>
              <w:jc w:val="center"/>
            </w:pPr>
            <w:r w:rsidRPr="0039118C">
              <w:rPr>
                <w:rFonts w:eastAsia="Times New Roman" w:cs="Arial"/>
                <w:color w:val="000000"/>
                <w:sz w:val="22"/>
              </w:rPr>
              <w:t xml:space="preserve">$153,701.00 </w:t>
            </w:r>
          </w:p>
        </w:tc>
      </w:tr>
      <w:tr w:rsidR="00615788" w14:paraId="39EC717C" w14:textId="77777777" w:rsidTr="007D18A6">
        <w:tc>
          <w:tcPr>
            <w:tcW w:w="3116" w:type="dxa"/>
          </w:tcPr>
          <w:p w14:paraId="1EADE0F2" w14:textId="31EAC6BE" w:rsidR="00615788" w:rsidRPr="00615788" w:rsidRDefault="00615788" w:rsidP="00615788">
            <w:pPr>
              <w:jc w:val="center"/>
            </w:pPr>
            <w:r w:rsidRPr="0039118C">
              <w:rPr>
                <w:rFonts w:eastAsia="Times New Roman" w:cs="Arial"/>
                <w:color w:val="000000"/>
                <w:sz w:val="22"/>
              </w:rPr>
              <w:t>Santa Clara</w:t>
            </w:r>
            <w:r>
              <w:rPr>
                <w:rFonts w:eastAsia="Times New Roman" w:cs="Arial"/>
                <w:color w:val="000000"/>
                <w:sz w:val="22"/>
              </w:rPr>
              <w:t xml:space="preserve"> COE</w:t>
            </w:r>
          </w:p>
        </w:tc>
        <w:tc>
          <w:tcPr>
            <w:tcW w:w="3117" w:type="dxa"/>
            <w:vAlign w:val="bottom"/>
          </w:tcPr>
          <w:p w14:paraId="0F9B778A" w14:textId="11D6C4BA" w:rsidR="00615788" w:rsidRPr="00615788" w:rsidRDefault="00615788" w:rsidP="00615788">
            <w:pPr>
              <w:jc w:val="center"/>
            </w:pPr>
            <w:r w:rsidRPr="0039118C">
              <w:rPr>
                <w:rFonts w:eastAsia="Times New Roman" w:cs="Arial"/>
                <w:color w:val="000000"/>
                <w:sz w:val="22"/>
              </w:rPr>
              <w:t>Santa Cruz County</w:t>
            </w:r>
          </w:p>
        </w:tc>
        <w:tc>
          <w:tcPr>
            <w:tcW w:w="3117" w:type="dxa"/>
            <w:vAlign w:val="bottom"/>
          </w:tcPr>
          <w:p w14:paraId="5A459185" w14:textId="7745D175" w:rsidR="00615788" w:rsidRPr="00615788" w:rsidRDefault="00615788" w:rsidP="00615788">
            <w:pPr>
              <w:jc w:val="center"/>
            </w:pPr>
            <w:r w:rsidRPr="0039118C">
              <w:rPr>
                <w:rFonts w:eastAsia="Times New Roman" w:cs="Arial"/>
                <w:color w:val="000000"/>
                <w:sz w:val="22"/>
              </w:rPr>
              <w:t xml:space="preserve">$67,258.00 </w:t>
            </w:r>
          </w:p>
        </w:tc>
      </w:tr>
      <w:tr w:rsidR="00615788" w14:paraId="41B9D359" w14:textId="77777777" w:rsidTr="007D18A6">
        <w:tc>
          <w:tcPr>
            <w:tcW w:w="3116" w:type="dxa"/>
          </w:tcPr>
          <w:p w14:paraId="3ECA778A" w14:textId="16D72272" w:rsidR="00615788" w:rsidRPr="00F67921" w:rsidRDefault="00615788" w:rsidP="007D18A6">
            <w:pPr>
              <w:jc w:val="center"/>
              <w:rPr>
                <w:b/>
              </w:rPr>
            </w:pPr>
            <w:r w:rsidRPr="00F67921">
              <w:rPr>
                <w:rFonts w:eastAsia="Times New Roman" w:cs="Arial"/>
                <w:b/>
                <w:color w:val="000000"/>
                <w:sz w:val="22"/>
              </w:rPr>
              <w:t>Santa Clara COE</w:t>
            </w:r>
          </w:p>
        </w:tc>
        <w:tc>
          <w:tcPr>
            <w:tcW w:w="3117" w:type="dxa"/>
          </w:tcPr>
          <w:p w14:paraId="7858CCA2" w14:textId="3C47BB41" w:rsidR="00615788" w:rsidRPr="00F67921" w:rsidRDefault="00F67921" w:rsidP="007D18A6">
            <w:pPr>
              <w:jc w:val="center"/>
              <w:rPr>
                <w:b/>
              </w:rPr>
            </w:pPr>
            <w:r>
              <w:rPr>
                <w:rFonts w:eastAsia="Times New Roman" w:cs="Arial"/>
                <w:b/>
                <w:color w:val="000000"/>
                <w:sz w:val="22"/>
              </w:rPr>
              <w:t>Total Grantee Allocation/Expenditure</w:t>
            </w:r>
          </w:p>
        </w:tc>
        <w:tc>
          <w:tcPr>
            <w:tcW w:w="3117" w:type="dxa"/>
          </w:tcPr>
          <w:p w14:paraId="01AF6B73" w14:textId="60C37C9E" w:rsidR="00615788" w:rsidRPr="00F67921" w:rsidRDefault="00F67921" w:rsidP="007D18A6">
            <w:pPr>
              <w:jc w:val="center"/>
              <w:rPr>
                <w:b/>
              </w:rPr>
            </w:pPr>
            <w:r w:rsidRPr="00F67921">
              <w:rPr>
                <w:rFonts w:eastAsia="Times New Roman" w:cs="Arial"/>
                <w:b/>
                <w:color w:val="000000"/>
                <w:sz w:val="22"/>
              </w:rPr>
              <w:t>$788,391.00</w:t>
            </w:r>
            <w:r w:rsidR="008D6A2A" w:rsidRPr="008D6A2A">
              <w:rPr>
                <w:rFonts w:eastAsia="Times New Roman" w:cs="Arial"/>
                <w:b/>
                <w:color w:val="000000"/>
                <w:sz w:val="22"/>
              </w:rPr>
              <w:t>/$757,834.03</w:t>
            </w:r>
          </w:p>
        </w:tc>
      </w:tr>
    </w:tbl>
    <w:p w14:paraId="543F05A6" w14:textId="77A08FDE" w:rsidR="00615788" w:rsidRDefault="00615788" w:rsidP="00796120">
      <w:pPr>
        <w:jc w:val="center"/>
        <w:rPr>
          <w:b/>
        </w:rPr>
      </w:pPr>
    </w:p>
    <w:tbl>
      <w:tblPr>
        <w:tblStyle w:val="TableGrid"/>
        <w:tblW w:w="0" w:type="auto"/>
        <w:tblLook w:val="04A0" w:firstRow="1" w:lastRow="0" w:firstColumn="1" w:lastColumn="0" w:noHBand="0" w:noVBand="1"/>
        <w:tblDescription w:val="A table containing a list of Shasta COE's partnering counties and allocation of funds."/>
      </w:tblPr>
      <w:tblGrid>
        <w:gridCol w:w="3116"/>
        <w:gridCol w:w="3117"/>
        <w:gridCol w:w="3117"/>
      </w:tblGrid>
      <w:tr w:rsidR="00615788" w14:paraId="4502F961" w14:textId="77777777" w:rsidTr="005C466B">
        <w:trPr>
          <w:tblHeader/>
        </w:trPr>
        <w:tc>
          <w:tcPr>
            <w:tcW w:w="3116" w:type="dxa"/>
            <w:shd w:val="clear" w:color="auto" w:fill="D9D9D9"/>
          </w:tcPr>
          <w:p w14:paraId="00B777F2" w14:textId="77777777" w:rsidR="00615788" w:rsidRDefault="00615788" w:rsidP="007D18A6">
            <w:pPr>
              <w:jc w:val="center"/>
              <w:rPr>
                <w:b/>
              </w:rPr>
            </w:pPr>
            <w:r>
              <w:rPr>
                <w:b/>
              </w:rPr>
              <w:t>County Grantee</w:t>
            </w:r>
          </w:p>
        </w:tc>
        <w:tc>
          <w:tcPr>
            <w:tcW w:w="3117" w:type="dxa"/>
            <w:shd w:val="clear" w:color="auto" w:fill="D9D9D9"/>
          </w:tcPr>
          <w:p w14:paraId="198138E9" w14:textId="77777777" w:rsidR="00615788" w:rsidRDefault="00615788" w:rsidP="007D18A6">
            <w:pPr>
              <w:jc w:val="center"/>
              <w:rPr>
                <w:b/>
              </w:rPr>
            </w:pPr>
            <w:r>
              <w:rPr>
                <w:b/>
              </w:rPr>
              <w:t>Partner Name</w:t>
            </w:r>
          </w:p>
        </w:tc>
        <w:tc>
          <w:tcPr>
            <w:tcW w:w="3117" w:type="dxa"/>
            <w:shd w:val="clear" w:color="auto" w:fill="D9D9D9"/>
          </w:tcPr>
          <w:p w14:paraId="0D710CC1" w14:textId="77777777" w:rsidR="00615788" w:rsidRDefault="00615788" w:rsidP="007D18A6">
            <w:pPr>
              <w:jc w:val="center"/>
              <w:rPr>
                <w:b/>
              </w:rPr>
            </w:pPr>
            <w:r>
              <w:rPr>
                <w:b/>
              </w:rPr>
              <w:t>Partner Allocation</w:t>
            </w:r>
          </w:p>
        </w:tc>
      </w:tr>
      <w:tr w:rsidR="00615788" w14:paraId="04F7D98A" w14:textId="77777777" w:rsidTr="007D18A6">
        <w:tc>
          <w:tcPr>
            <w:tcW w:w="3116" w:type="dxa"/>
          </w:tcPr>
          <w:p w14:paraId="1E25D558" w14:textId="1DE9F505" w:rsidR="00615788" w:rsidRPr="00615788" w:rsidRDefault="00615788" w:rsidP="00615788">
            <w:pPr>
              <w:jc w:val="center"/>
            </w:pPr>
            <w:r>
              <w:t>Shasta COE</w:t>
            </w:r>
          </w:p>
        </w:tc>
        <w:tc>
          <w:tcPr>
            <w:tcW w:w="3117" w:type="dxa"/>
            <w:vAlign w:val="bottom"/>
          </w:tcPr>
          <w:p w14:paraId="2C765DB2" w14:textId="1132AE1A" w:rsidR="00615788" w:rsidRPr="00615788" w:rsidRDefault="00615788" w:rsidP="00615788">
            <w:pPr>
              <w:jc w:val="center"/>
            </w:pPr>
            <w:r w:rsidRPr="0039118C">
              <w:rPr>
                <w:rFonts w:eastAsia="Times New Roman" w:cs="Arial"/>
                <w:color w:val="000000"/>
                <w:sz w:val="22"/>
              </w:rPr>
              <w:t>Shasta County</w:t>
            </w:r>
          </w:p>
        </w:tc>
        <w:tc>
          <w:tcPr>
            <w:tcW w:w="3117" w:type="dxa"/>
            <w:vAlign w:val="bottom"/>
          </w:tcPr>
          <w:p w14:paraId="53F54F81" w14:textId="604DE21A" w:rsidR="00615788" w:rsidRPr="00615788" w:rsidRDefault="00615788" w:rsidP="00615788">
            <w:pPr>
              <w:jc w:val="center"/>
            </w:pPr>
            <w:r w:rsidRPr="0039118C">
              <w:rPr>
                <w:rFonts w:eastAsia="Times New Roman" w:cs="Arial"/>
                <w:color w:val="000000"/>
                <w:sz w:val="22"/>
              </w:rPr>
              <w:t xml:space="preserve">$72,246.00 </w:t>
            </w:r>
          </w:p>
        </w:tc>
      </w:tr>
      <w:tr w:rsidR="00615788" w14:paraId="08874B6F" w14:textId="77777777" w:rsidTr="007D18A6">
        <w:tc>
          <w:tcPr>
            <w:tcW w:w="3116" w:type="dxa"/>
          </w:tcPr>
          <w:p w14:paraId="33613629" w14:textId="648E2815" w:rsidR="00615788" w:rsidRPr="00615788" w:rsidRDefault="00615788" w:rsidP="00615788">
            <w:pPr>
              <w:jc w:val="center"/>
            </w:pPr>
            <w:r>
              <w:t>Shasta COE</w:t>
            </w:r>
          </w:p>
        </w:tc>
        <w:tc>
          <w:tcPr>
            <w:tcW w:w="3117" w:type="dxa"/>
            <w:vAlign w:val="bottom"/>
          </w:tcPr>
          <w:p w14:paraId="3367911F" w14:textId="26E7E44D" w:rsidR="00615788" w:rsidRPr="00615788" w:rsidRDefault="00615788" w:rsidP="00615788">
            <w:pPr>
              <w:jc w:val="center"/>
            </w:pPr>
            <w:r w:rsidRPr="0039118C">
              <w:rPr>
                <w:rFonts w:eastAsia="Times New Roman" w:cs="Arial"/>
                <w:color w:val="000000"/>
                <w:sz w:val="22"/>
              </w:rPr>
              <w:t>Modoc County</w:t>
            </w:r>
          </w:p>
        </w:tc>
        <w:tc>
          <w:tcPr>
            <w:tcW w:w="3117" w:type="dxa"/>
            <w:vAlign w:val="bottom"/>
          </w:tcPr>
          <w:p w14:paraId="27371E04" w14:textId="292E242F" w:rsidR="00615788" w:rsidRPr="00615788" w:rsidRDefault="00615788" w:rsidP="00615788">
            <w:pPr>
              <w:jc w:val="center"/>
            </w:pPr>
            <w:r w:rsidRPr="0039118C">
              <w:rPr>
                <w:rFonts w:eastAsia="Times New Roman" w:cs="Arial"/>
                <w:color w:val="000000"/>
                <w:sz w:val="22"/>
              </w:rPr>
              <w:t xml:space="preserve">$2,587.00 </w:t>
            </w:r>
          </w:p>
        </w:tc>
      </w:tr>
      <w:tr w:rsidR="00615788" w14:paraId="1865BEAB" w14:textId="77777777" w:rsidTr="007D18A6">
        <w:tc>
          <w:tcPr>
            <w:tcW w:w="3116" w:type="dxa"/>
          </w:tcPr>
          <w:p w14:paraId="49659BD8" w14:textId="3CA48A9E" w:rsidR="00615788" w:rsidRPr="00615788" w:rsidRDefault="00615788" w:rsidP="00615788">
            <w:pPr>
              <w:jc w:val="center"/>
            </w:pPr>
            <w:r>
              <w:t>Shasta COE</w:t>
            </w:r>
          </w:p>
        </w:tc>
        <w:tc>
          <w:tcPr>
            <w:tcW w:w="3117" w:type="dxa"/>
            <w:vAlign w:val="bottom"/>
          </w:tcPr>
          <w:p w14:paraId="5A1881FD" w14:textId="6A2EDA1E" w:rsidR="00615788" w:rsidRPr="00615788" w:rsidRDefault="00615788" w:rsidP="00615788">
            <w:pPr>
              <w:jc w:val="center"/>
            </w:pPr>
            <w:r w:rsidRPr="0039118C">
              <w:rPr>
                <w:rFonts w:eastAsia="Times New Roman" w:cs="Arial"/>
                <w:color w:val="000000"/>
                <w:sz w:val="22"/>
              </w:rPr>
              <w:t>Lassen County</w:t>
            </w:r>
          </w:p>
        </w:tc>
        <w:tc>
          <w:tcPr>
            <w:tcW w:w="3117" w:type="dxa"/>
            <w:vAlign w:val="bottom"/>
          </w:tcPr>
          <w:p w14:paraId="793F9C8D" w14:textId="22728FD6" w:rsidR="00615788" w:rsidRPr="00615788" w:rsidRDefault="00615788" w:rsidP="00615788">
            <w:pPr>
              <w:jc w:val="center"/>
            </w:pPr>
            <w:r w:rsidRPr="0039118C">
              <w:rPr>
                <w:rFonts w:eastAsia="Times New Roman" w:cs="Arial"/>
                <w:color w:val="000000"/>
                <w:sz w:val="22"/>
              </w:rPr>
              <w:t xml:space="preserve">$5,793.00 </w:t>
            </w:r>
          </w:p>
        </w:tc>
      </w:tr>
      <w:tr w:rsidR="00615788" w14:paraId="0A0AC467" w14:textId="77777777" w:rsidTr="007D18A6">
        <w:tc>
          <w:tcPr>
            <w:tcW w:w="3116" w:type="dxa"/>
          </w:tcPr>
          <w:p w14:paraId="125059E6" w14:textId="0F6692D6" w:rsidR="00615788" w:rsidRPr="00615788" w:rsidRDefault="00615788" w:rsidP="00615788">
            <w:pPr>
              <w:jc w:val="center"/>
            </w:pPr>
            <w:r>
              <w:t>Shasta COE</w:t>
            </w:r>
          </w:p>
        </w:tc>
        <w:tc>
          <w:tcPr>
            <w:tcW w:w="3117" w:type="dxa"/>
            <w:vAlign w:val="bottom"/>
          </w:tcPr>
          <w:p w14:paraId="2F9593BD" w14:textId="2004BD8A" w:rsidR="00615788" w:rsidRPr="00615788" w:rsidRDefault="00615788" w:rsidP="00615788">
            <w:pPr>
              <w:jc w:val="center"/>
            </w:pPr>
            <w:r w:rsidRPr="0039118C">
              <w:rPr>
                <w:rFonts w:eastAsia="Times New Roman" w:cs="Arial"/>
                <w:color w:val="000000"/>
                <w:sz w:val="22"/>
              </w:rPr>
              <w:t>Plumas County</w:t>
            </w:r>
          </w:p>
        </w:tc>
        <w:tc>
          <w:tcPr>
            <w:tcW w:w="3117" w:type="dxa"/>
            <w:vAlign w:val="bottom"/>
          </w:tcPr>
          <w:p w14:paraId="18518291" w14:textId="70E824D5" w:rsidR="00615788" w:rsidRPr="00615788" w:rsidRDefault="00615788" w:rsidP="00615788">
            <w:pPr>
              <w:jc w:val="center"/>
            </w:pPr>
            <w:r w:rsidRPr="0039118C">
              <w:rPr>
                <w:rFonts w:eastAsia="Times New Roman" w:cs="Arial"/>
                <w:color w:val="000000"/>
                <w:sz w:val="22"/>
              </w:rPr>
              <w:t xml:space="preserve">$2,946.00 </w:t>
            </w:r>
          </w:p>
        </w:tc>
      </w:tr>
      <w:tr w:rsidR="00615788" w14:paraId="1FEC71A7" w14:textId="77777777" w:rsidTr="007D18A6">
        <w:tc>
          <w:tcPr>
            <w:tcW w:w="3116" w:type="dxa"/>
          </w:tcPr>
          <w:p w14:paraId="5A1D6115" w14:textId="6D1BE17F" w:rsidR="00615788" w:rsidRPr="00615788" w:rsidRDefault="00615788" w:rsidP="00615788">
            <w:pPr>
              <w:jc w:val="center"/>
            </w:pPr>
            <w:r>
              <w:t>Shasta COE</w:t>
            </w:r>
          </w:p>
        </w:tc>
        <w:tc>
          <w:tcPr>
            <w:tcW w:w="3117" w:type="dxa"/>
            <w:vAlign w:val="bottom"/>
          </w:tcPr>
          <w:p w14:paraId="34224F47" w14:textId="14D9E715" w:rsidR="00615788" w:rsidRPr="00615788" w:rsidRDefault="00615788" w:rsidP="00615788">
            <w:pPr>
              <w:jc w:val="center"/>
            </w:pPr>
            <w:r w:rsidRPr="0039118C">
              <w:rPr>
                <w:rFonts w:eastAsia="Times New Roman" w:cs="Arial"/>
                <w:color w:val="000000"/>
                <w:sz w:val="22"/>
              </w:rPr>
              <w:t>Tehama County</w:t>
            </w:r>
          </w:p>
        </w:tc>
        <w:tc>
          <w:tcPr>
            <w:tcW w:w="3117" w:type="dxa"/>
            <w:vAlign w:val="bottom"/>
          </w:tcPr>
          <w:p w14:paraId="234818CF" w14:textId="0682D318" w:rsidR="00615788" w:rsidRPr="00615788" w:rsidRDefault="00615788" w:rsidP="00615788">
            <w:pPr>
              <w:jc w:val="center"/>
            </w:pPr>
            <w:r w:rsidRPr="0039118C">
              <w:rPr>
                <w:rFonts w:eastAsia="Times New Roman" w:cs="Arial"/>
                <w:color w:val="000000"/>
                <w:sz w:val="22"/>
              </w:rPr>
              <w:t xml:space="preserve">$21,722.00 </w:t>
            </w:r>
          </w:p>
        </w:tc>
      </w:tr>
      <w:tr w:rsidR="00615788" w14:paraId="4BFCD6BC" w14:textId="77777777" w:rsidTr="007D18A6">
        <w:tc>
          <w:tcPr>
            <w:tcW w:w="3116" w:type="dxa"/>
          </w:tcPr>
          <w:p w14:paraId="4CD0CCD6" w14:textId="61A6C975" w:rsidR="00615788" w:rsidRPr="00615788" w:rsidRDefault="00615788" w:rsidP="00615788">
            <w:pPr>
              <w:jc w:val="center"/>
            </w:pPr>
            <w:r>
              <w:t>Shasta COE</w:t>
            </w:r>
          </w:p>
        </w:tc>
        <w:tc>
          <w:tcPr>
            <w:tcW w:w="3117" w:type="dxa"/>
            <w:vAlign w:val="bottom"/>
          </w:tcPr>
          <w:p w14:paraId="014F1E4A" w14:textId="63E8F79D" w:rsidR="00615788" w:rsidRPr="00615788" w:rsidRDefault="00615788" w:rsidP="00615788">
            <w:pPr>
              <w:jc w:val="center"/>
            </w:pPr>
            <w:r w:rsidRPr="0039118C">
              <w:rPr>
                <w:rFonts w:eastAsia="Times New Roman" w:cs="Arial"/>
                <w:color w:val="000000"/>
                <w:sz w:val="22"/>
              </w:rPr>
              <w:t>Glenn County</w:t>
            </w:r>
          </w:p>
        </w:tc>
        <w:tc>
          <w:tcPr>
            <w:tcW w:w="3117" w:type="dxa"/>
            <w:vAlign w:val="bottom"/>
          </w:tcPr>
          <w:p w14:paraId="5349A99D" w14:textId="7B702F34" w:rsidR="00615788" w:rsidRPr="00615788" w:rsidRDefault="00615788" w:rsidP="00615788">
            <w:pPr>
              <w:jc w:val="center"/>
            </w:pPr>
            <w:r w:rsidRPr="0039118C">
              <w:rPr>
                <w:rFonts w:eastAsia="Times New Roman" w:cs="Arial"/>
                <w:color w:val="000000"/>
                <w:sz w:val="22"/>
              </w:rPr>
              <w:t xml:space="preserve">$10,991.00 </w:t>
            </w:r>
          </w:p>
        </w:tc>
      </w:tr>
      <w:tr w:rsidR="00615788" w14:paraId="3D8C56DE" w14:textId="77777777" w:rsidTr="007D18A6">
        <w:tc>
          <w:tcPr>
            <w:tcW w:w="3116" w:type="dxa"/>
          </w:tcPr>
          <w:p w14:paraId="14C2C4F8" w14:textId="568B8550" w:rsidR="00615788" w:rsidRPr="00615788" w:rsidRDefault="00615788" w:rsidP="00615788">
            <w:pPr>
              <w:jc w:val="center"/>
            </w:pPr>
            <w:r>
              <w:t>Shasta COE</w:t>
            </w:r>
          </w:p>
        </w:tc>
        <w:tc>
          <w:tcPr>
            <w:tcW w:w="3117" w:type="dxa"/>
            <w:vAlign w:val="bottom"/>
          </w:tcPr>
          <w:p w14:paraId="0F0B12B2" w14:textId="19CFD0AF" w:rsidR="00615788" w:rsidRPr="00615788" w:rsidRDefault="00615788" w:rsidP="00615788">
            <w:pPr>
              <w:jc w:val="center"/>
            </w:pPr>
            <w:r w:rsidRPr="0039118C">
              <w:rPr>
                <w:rFonts w:eastAsia="Times New Roman" w:cs="Arial"/>
                <w:color w:val="000000"/>
                <w:sz w:val="22"/>
              </w:rPr>
              <w:t>Trinity County</w:t>
            </w:r>
          </w:p>
        </w:tc>
        <w:tc>
          <w:tcPr>
            <w:tcW w:w="3117" w:type="dxa"/>
            <w:vAlign w:val="bottom"/>
          </w:tcPr>
          <w:p w14:paraId="36D8FDC6" w14:textId="5485878A" w:rsidR="00615788" w:rsidRPr="00615788" w:rsidRDefault="00615788" w:rsidP="00615788">
            <w:pPr>
              <w:jc w:val="center"/>
            </w:pPr>
            <w:r w:rsidRPr="0039118C">
              <w:rPr>
                <w:rFonts w:eastAsia="Times New Roman" w:cs="Arial"/>
                <w:color w:val="000000"/>
                <w:sz w:val="22"/>
              </w:rPr>
              <w:t xml:space="preserve">$1,733.00 </w:t>
            </w:r>
          </w:p>
        </w:tc>
      </w:tr>
      <w:tr w:rsidR="007D18A6" w14:paraId="747A82F7" w14:textId="77777777" w:rsidTr="00F67921">
        <w:tc>
          <w:tcPr>
            <w:tcW w:w="3116" w:type="dxa"/>
          </w:tcPr>
          <w:p w14:paraId="11BE6DCC" w14:textId="2A893908" w:rsidR="007D18A6" w:rsidRPr="00222E9F" w:rsidRDefault="007D18A6" w:rsidP="00615788">
            <w:pPr>
              <w:jc w:val="center"/>
              <w:rPr>
                <w:b/>
              </w:rPr>
            </w:pPr>
            <w:r w:rsidRPr="00222E9F">
              <w:rPr>
                <w:b/>
              </w:rPr>
              <w:lastRenderedPageBreak/>
              <w:t>Shasta COE</w:t>
            </w:r>
          </w:p>
        </w:tc>
        <w:tc>
          <w:tcPr>
            <w:tcW w:w="3117" w:type="dxa"/>
            <w:vAlign w:val="bottom"/>
          </w:tcPr>
          <w:p w14:paraId="5186EC12" w14:textId="197474F5" w:rsidR="007D18A6" w:rsidRPr="0039118C" w:rsidRDefault="00F67921" w:rsidP="00615788">
            <w:pPr>
              <w:jc w:val="center"/>
              <w:rPr>
                <w:rFonts w:eastAsia="Times New Roman" w:cs="Arial"/>
                <w:color w:val="000000"/>
                <w:sz w:val="22"/>
              </w:rPr>
            </w:pPr>
            <w:r>
              <w:rPr>
                <w:rFonts w:eastAsia="Times New Roman" w:cs="Arial"/>
                <w:b/>
                <w:color w:val="000000"/>
                <w:sz w:val="22"/>
              </w:rPr>
              <w:t>Total Grantee Allocation/Expenditure</w:t>
            </w:r>
          </w:p>
        </w:tc>
        <w:tc>
          <w:tcPr>
            <w:tcW w:w="3117" w:type="dxa"/>
          </w:tcPr>
          <w:p w14:paraId="401B5AE3" w14:textId="2BBE4FFA" w:rsidR="007D18A6" w:rsidRPr="00F67921" w:rsidRDefault="00F67921" w:rsidP="00F67921">
            <w:pPr>
              <w:jc w:val="center"/>
              <w:rPr>
                <w:rFonts w:eastAsia="Times New Roman" w:cs="Arial"/>
                <w:b/>
                <w:color w:val="000000"/>
                <w:sz w:val="22"/>
              </w:rPr>
            </w:pPr>
            <w:r w:rsidRPr="00F67921">
              <w:rPr>
                <w:rFonts w:eastAsia="Times New Roman" w:cs="Arial"/>
                <w:b/>
                <w:color w:val="000000"/>
                <w:sz w:val="22"/>
              </w:rPr>
              <w:t>$118,018.</w:t>
            </w:r>
            <w:r w:rsidRPr="008D6A2A">
              <w:rPr>
                <w:rFonts w:eastAsia="Times New Roman" w:cs="Arial"/>
                <w:b/>
                <w:color w:val="000000"/>
                <w:sz w:val="22"/>
              </w:rPr>
              <w:t>00</w:t>
            </w:r>
            <w:r w:rsidR="008D6A2A" w:rsidRPr="008D6A2A">
              <w:rPr>
                <w:rFonts w:eastAsia="Times New Roman" w:cs="Arial"/>
                <w:b/>
                <w:color w:val="000000"/>
                <w:sz w:val="22"/>
              </w:rPr>
              <w:t>/$118,018.00</w:t>
            </w:r>
          </w:p>
        </w:tc>
      </w:tr>
    </w:tbl>
    <w:p w14:paraId="65BC37D9" w14:textId="77777777" w:rsidR="00615788" w:rsidRDefault="00615788" w:rsidP="00796120">
      <w:pPr>
        <w:jc w:val="center"/>
        <w:rPr>
          <w:b/>
        </w:rPr>
      </w:pPr>
    </w:p>
    <w:p w14:paraId="1A54AC59" w14:textId="77777777" w:rsidR="00B93F21" w:rsidRDefault="00B93F21">
      <w:pPr>
        <w:spacing w:after="160" w:line="259" w:lineRule="auto"/>
        <w:rPr>
          <w:rFonts w:eastAsiaTheme="majorEastAsia" w:cstheme="majorBidi"/>
          <w:b/>
          <w:sz w:val="32"/>
          <w:szCs w:val="26"/>
        </w:rPr>
      </w:pPr>
      <w:r>
        <w:br w:type="page"/>
      </w:r>
    </w:p>
    <w:p w14:paraId="432919F0" w14:textId="4C880C82" w:rsidR="00F34B03" w:rsidRDefault="00F34B03" w:rsidP="00292F91">
      <w:pPr>
        <w:pStyle w:val="Heading2"/>
      </w:pPr>
      <w:bookmarkStart w:id="13" w:name="_Toc57034148"/>
      <w:r>
        <w:lastRenderedPageBreak/>
        <w:t>A</w:t>
      </w:r>
      <w:r w:rsidRPr="00D44F9A">
        <w:t xml:space="preserve">ppendix </w:t>
      </w:r>
      <w:r>
        <w:t>C</w:t>
      </w:r>
      <w:bookmarkEnd w:id="13"/>
    </w:p>
    <w:p w14:paraId="723946DA" w14:textId="4C5DA35A" w:rsidR="00F34B03" w:rsidRPr="00B93F21" w:rsidRDefault="00F34B03" w:rsidP="00B93F21">
      <w:pPr>
        <w:pStyle w:val="Heading3"/>
        <w:jc w:val="center"/>
      </w:pPr>
      <w:bookmarkStart w:id="14" w:name="_Toc57034149"/>
      <w:r w:rsidRPr="00B93F21">
        <w:t>Initial IELCCP Fiscal Report</w:t>
      </w:r>
      <w:r w:rsidR="00B93F21" w:rsidRPr="00B93F21">
        <w:br/>
      </w:r>
      <w:r w:rsidRPr="00B93F21">
        <w:t>Summary of Expenses for Initial Reporting Period</w:t>
      </w:r>
      <w:bookmarkEnd w:id="14"/>
    </w:p>
    <w:p w14:paraId="1A601DE5" w14:textId="77777777" w:rsidR="00F34B03" w:rsidRDefault="00F34B03" w:rsidP="00F34B03">
      <w:pPr>
        <w:spacing w:after="480"/>
        <w:jc w:val="center"/>
        <w:rPr>
          <w:rFonts w:cs="Arial"/>
          <w:szCs w:val="24"/>
        </w:rPr>
      </w:pPr>
      <w:r>
        <w:rPr>
          <w:b/>
        </w:rPr>
        <w:t>June 30, 2019</w:t>
      </w:r>
    </w:p>
    <w:tbl>
      <w:tblPr>
        <w:tblStyle w:val="TableGrid"/>
        <w:tblW w:w="0" w:type="auto"/>
        <w:jc w:val="center"/>
        <w:tblLook w:val="04A0" w:firstRow="1" w:lastRow="0" w:firstColumn="1" w:lastColumn="0" w:noHBand="0" w:noVBand="1"/>
        <w:tblDescription w:val="A table showing a Summary of Expenses for Initial Reporting Period for the IELCCP fiscal report."/>
      </w:tblPr>
      <w:tblGrid>
        <w:gridCol w:w="5480"/>
        <w:gridCol w:w="2220"/>
      </w:tblGrid>
      <w:tr w:rsidR="00F34B03" w14:paraId="5920A0CC" w14:textId="77777777" w:rsidTr="00D26822">
        <w:trPr>
          <w:trHeight w:val="300"/>
          <w:jc w:val="center"/>
        </w:trPr>
        <w:tc>
          <w:tcPr>
            <w:tcW w:w="5480" w:type="dxa"/>
            <w:noWrap/>
            <w:hideMark/>
          </w:tcPr>
          <w:p w14:paraId="7467A80A" w14:textId="77777777" w:rsidR="00F34B03" w:rsidRDefault="00F34B03" w:rsidP="00FA7386">
            <w:pPr>
              <w:ind w:left="240"/>
              <w:rPr>
                <w:rFonts w:cs="Arial"/>
                <w:szCs w:val="24"/>
              </w:rPr>
            </w:pPr>
            <w:r>
              <w:rPr>
                <w:rFonts w:cs="Arial"/>
                <w:szCs w:val="24"/>
              </w:rPr>
              <w:t>1000 Certificated Salaries</w:t>
            </w:r>
          </w:p>
        </w:tc>
        <w:tc>
          <w:tcPr>
            <w:tcW w:w="2220" w:type="dxa"/>
            <w:noWrap/>
            <w:hideMark/>
          </w:tcPr>
          <w:p w14:paraId="47A67D45" w14:textId="77777777" w:rsidR="00F34B03" w:rsidRDefault="00F34B03" w:rsidP="00FA7386">
            <w:pPr>
              <w:jc w:val="right"/>
              <w:rPr>
                <w:rFonts w:cs="Arial"/>
                <w:szCs w:val="24"/>
              </w:rPr>
            </w:pPr>
            <w:r>
              <w:rPr>
                <w:rFonts w:cs="Arial"/>
                <w:szCs w:val="24"/>
              </w:rPr>
              <w:t>$110,626.80</w:t>
            </w:r>
          </w:p>
        </w:tc>
      </w:tr>
      <w:tr w:rsidR="00F34B03" w14:paraId="75B24FC8" w14:textId="77777777" w:rsidTr="00D26822">
        <w:trPr>
          <w:trHeight w:val="300"/>
          <w:jc w:val="center"/>
        </w:trPr>
        <w:tc>
          <w:tcPr>
            <w:tcW w:w="5480" w:type="dxa"/>
            <w:noWrap/>
            <w:hideMark/>
          </w:tcPr>
          <w:p w14:paraId="53C59F0E" w14:textId="77777777" w:rsidR="00F34B03" w:rsidRDefault="00F34B03" w:rsidP="00FA7386">
            <w:pPr>
              <w:ind w:left="330" w:hanging="90"/>
              <w:rPr>
                <w:rFonts w:cs="Arial"/>
                <w:szCs w:val="24"/>
              </w:rPr>
            </w:pPr>
            <w:r>
              <w:rPr>
                <w:rFonts w:cs="Arial"/>
                <w:szCs w:val="24"/>
              </w:rPr>
              <w:t>2000 Classified Salaries</w:t>
            </w:r>
          </w:p>
        </w:tc>
        <w:tc>
          <w:tcPr>
            <w:tcW w:w="2220" w:type="dxa"/>
            <w:noWrap/>
            <w:hideMark/>
          </w:tcPr>
          <w:p w14:paraId="5F73B9F8" w14:textId="77777777" w:rsidR="00F34B03" w:rsidRDefault="00F34B03" w:rsidP="00FA7386">
            <w:pPr>
              <w:jc w:val="right"/>
              <w:rPr>
                <w:rFonts w:cs="Arial"/>
                <w:szCs w:val="24"/>
              </w:rPr>
            </w:pPr>
            <w:r>
              <w:rPr>
                <w:rFonts w:cs="Arial"/>
                <w:szCs w:val="24"/>
              </w:rPr>
              <w:t>$72,453.60</w:t>
            </w:r>
          </w:p>
        </w:tc>
      </w:tr>
      <w:tr w:rsidR="00F34B03" w14:paraId="6E0E7DFB" w14:textId="77777777" w:rsidTr="00D26822">
        <w:trPr>
          <w:trHeight w:val="300"/>
          <w:jc w:val="center"/>
        </w:trPr>
        <w:tc>
          <w:tcPr>
            <w:tcW w:w="5480" w:type="dxa"/>
            <w:noWrap/>
            <w:hideMark/>
          </w:tcPr>
          <w:p w14:paraId="54ABB30D" w14:textId="77777777" w:rsidR="00F34B03" w:rsidRDefault="00F34B03" w:rsidP="00FA7386">
            <w:pPr>
              <w:ind w:left="330" w:hanging="90"/>
              <w:rPr>
                <w:rFonts w:cs="Arial"/>
                <w:szCs w:val="24"/>
              </w:rPr>
            </w:pPr>
            <w:r>
              <w:rPr>
                <w:rFonts w:cs="Arial"/>
                <w:szCs w:val="24"/>
              </w:rPr>
              <w:t>3000 Employee Benefits</w:t>
            </w:r>
          </w:p>
        </w:tc>
        <w:tc>
          <w:tcPr>
            <w:tcW w:w="2220" w:type="dxa"/>
            <w:noWrap/>
            <w:hideMark/>
          </w:tcPr>
          <w:p w14:paraId="5A00DC41" w14:textId="77777777" w:rsidR="00F34B03" w:rsidRDefault="00F34B03" w:rsidP="00FA7386">
            <w:pPr>
              <w:jc w:val="right"/>
              <w:rPr>
                <w:rFonts w:cs="Arial"/>
                <w:szCs w:val="24"/>
              </w:rPr>
            </w:pPr>
            <w:r>
              <w:rPr>
                <w:rFonts w:cs="Arial"/>
                <w:szCs w:val="24"/>
              </w:rPr>
              <w:t>$70,002.82</w:t>
            </w:r>
          </w:p>
        </w:tc>
      </w:tr>
      <w:tr w:rsidR="00F34B03" w14:paraId="2B046DF0" w14:textId="77777777" w:rsidTr="00D26822">
        <w:trPr>
          <w:trHeight w:val="300"/>
          <w:jc w:val="center"/>
        </w:trPr>
        <w:tc>
          <w:tcPr>
            <w:tcW w:w="5480" w:type="dxa"/>
            <w:noWrap/>
            <w:hideMark/>
          </w:tcPr>
          <w:p w14:paraId="3D03F441" w14:textId="77777777" w:rsidR="00F34B03" w:rsidRDefault="00F34B03" w:rsidP="00FA7386">
            <w:pPr>
              <w:ind w:left="330" w:hanging="90"/>
              <w:rPr>
                <w:rFonts w:cs="Arial"/>
                <w:szCs w:val="24"/>
              </w:rPr>
            </w:pPr>
            <w:r>
              <w:rPr>
                <w:rFonts w:cs="Arial"/>
                <w:szCs w:val="24"/>
              </w:rPr>
              <w:t>4000 Books and Supplies</w:t>
            </w:r>
          </w:p>
        </w:tc>
        <w:tc>
          <w:tcPr>
            <w:tcW w:w="2220" w:type="dxa"/>
            <w:noWrap/>
            <w:hideMark/>
          </w:tcPr>
          <w:p w14:paraId="5BBE3502" w14:textId="77777777" w:rsidR="00F34B03" w:rsidRDefault="00F34B03" w:rsidP="00FA7386">
            <w:pPr>
              <w:jc w:val="right"/>
              <w:rPr>
                <w:rFonts w:cs="Arial"/>
                <w:szCs w:val="24"/>
              </w:rPr>
            </w:pPr>
            <w:r>
              <w:rPr>
                <w:rFonts w:cs="Arial"/>
                <w:szCs w:val="24"/>
              </w:rPr>
              <w:t>$228.48</w:t>
            </w:r>
          </w:p>
        </w:tc>
      </w:tr>
      <w:tr w:rsidR="00F34B03" w14:paraId="5F062AAA" w14:textId="77777777" w:rsidTr="00D26822">
        <w:trPr>
          <w:trHeight w:val="300"/>
          <w:jc w:val="center"/>
        </w:trPr>
        <w:tc>
          <w:tcPr>
            <w:tcW w:w="5480" w:type="dxa"/>
            <w:noWrap/>
            <w:hideMark/>
          </w:tcPr>
          <w:p w14:paraId="63FA4C5A" w14:textId="77777777" w:rsidR="00F34B03" w:rsidRDefault="00F34B03" w:rsidP="00FA7386">
            <w:pPr>
              <w:ind w:left="330" w:hanging="90"/>
              <w:rPr>
                <w:rFonts w:cs="Arial"/>
                <w:szCs w:val="24"/>
              </w:rPr>
            </w:pPr>
            <w:r>
              <w:rPr>
                <w:rFonts w:cs="Arial"/>
                <w:szCs w:val="24"/>
              </w:rPr>
              <w:t>5000 Travel</w:t>
            </w:r>
          </w:p>
        </w:tc>
        <w:tc>
          <w:tcPr>
            <w:tcW w:w="2220" w:type="dxa"/>
            <w:noWrap/>
            <w:hideMark/>
          </w:tcPr>
          <w:p w14:paraId="1450136E" w14:textId="77777777" w:rsidR="00F34B03" w:rsidRDefault="00F34B03" w:rsidP="00FA7386">
            <w:pPr>
              <w:jc w:val="right"/>
              <w:rPr>
                <w:rFonts w:cs="Arial"/>
                <w:szCs w:val="24"/>
              </w:rPr>
            </w:pPr>
            <w:r>
              <w:rPr>
                <w:rFonts w:cs="Arial"/>
                <w:szCs w:val="24"/>
              </w:rPr>
              <w:t>$7,620.53</w:t>
            </w:r>
          </w:p>
        </w:tc>
      </w:tr>
      <w:tr w:rsidR="00F34B03" w14:paraId="2B9FC289" w14:textId="77777777" w:rsidTr="00D26822">
        <w:trPr>
          <w:trHeight w:val="300"/>
          <w:jc w:val="center"/>
        </w:trPr>
        <w:tc>
          <w:tcPr>
            <w:tcW w:w="5480" w:type="dxa"/>
            <w:noWrap/>
            <w:hideMark/>
          </w:tcPr>
          <w:p w14:paraId="0A9FB572" w14:textId="77777777" w:rsidR="00F34B03" w:rsidRDefault="00F34B03" w:rsidP="00FA7386">
            <w:pPr>
              <w:ind w:left="240"/>
              <w:rPr>
                <w:rFonts w:cs="Arial"/>
                <w:szCs w:val="24"/>
              </w:rPr>
            </w:pPr>
            <w:r>
              <w:rPr>
                <w:rFonts w:cs="Arial"/>
                <w:szCs w:val="24"/>
              </w:rPr>
              <w:t>5000 Equipment</w:t>
            </w:r>
          </w:p>
        </w:tc>
        <w:tc>
          <w:tcPr>
            <w:tcW w:w="2220" w:type="dxa"/>
            <w:noWrap/>
            <w:hideMark/>
          </w:tcPr>
          <w:p w14:paraId="2C00894B" w14:textId="77777777" w:rsidR="00F34B03" w:rsidRDefault="00F34B03" w:rsidP="00FA7386">
            <w:pPr>
              <w:jc w:val="right"/>
              <w:rPr>
                <w:rFonts w:cs="Arial"/>
                <w:szCs w:val="24"/>
              </w:rPr>
            </w:pPr>
            <w:r>
              <w:rPr>
                <w:rFonts w:cs="Arial"/>
                <w:szCs w:val="24"/>
              </w:rPr>
              <w:t>$0</w:t>
            </w:r>
          </w:p>
        </w:tc>
      </w:tr>
      <w:tr w:rsidR="00F34B03" w14:paraId="1DB8E2E4" w14:textId="77777777" w:rsidTr="00D26822">
        <w:trPr>
          <w:trHeight w:val="300"/>
          <w:jc w:val="center"/>
        </w:trPr>
        <w:tc>
          <w:tcPr>
            <w:tcW w:w="5480" w:type="dxa"/>
            <w:noWrap/>
            <w:hideMark/>
          </w:tcPr>
          <w:p w14:paraId="2AF6D5C4" w14:textId="77777777" w:rsidR="00F34B03" w:rsidRDefault="00F34B03" w:rsidP="00FA7386">
            <w:pPr>
              <w:ind w:left="240"/>
              <w:rPr>
                <w:rFonts w:cs="Arial"/>
                <w:szCs w:val="24"/>
              </w:rPr>
            </w:pPr>
            <w:r>
              <w:rPr>
                <w:rFonts w:cs="Arial"/>
                <w:szCs w:val="24"/>
              </w:rPr>
              <w:t xml:space="preserve">5000 Contracted Services </w:t>
            </w:r>
          </w:p>
        </w:tc>
        <w:tc>
          <w:tcPr>
            <w:tcW w:w="2220" w:type="dxa"/>
            <w:noWrap/>
            <w:hideMark/>
          </w:tcPr>
          <w:p w14:paraId="5A738B6E" w14:textId="77777777" w:rsidR="00F34B03" w:rsidRDefault="00F34B03" w:rsidP="00FA7386">
            <w:pPr>
              <w:jc w:val="right"/>
              <w:rPr>
                <w:rFonts w:cs="Arial"/>
                <w:szCs w:val="24"/>
              </w:rPr>
            </w:pPr>
            <w:r>
              <w:rPr>
                <w:rFonts w:cs="Arial"/>
                <w:szCs w:val="24"/>
              </w:rPr>
              <w:t>$190,137.70</w:t>
            </w:r>
          </w:p>
        </w:tc>
      </w:tr>
      <w:tr w:rsidR="00F34B03" w14:paraId="3E0B71B9" w14:textId="77777777" w:rsidTr="00D26822">
        <w:trPr>
          <w:trHeight w:val="300"/>
          <w:jc w:val="center"/>
        </w:trPr>
        <w:tc>
          <w:tcPr>
            <w:tcW w:w="5480" w:type="dxa"/>
            <w:noWrap/>
            <w:hideMark/>
          </w:tcPr>
          <w:p w14:paraId="58E4F5D4" w14:textId="77777777" w:rsidR="00F34B03" w:rsidRDefault="00F34B03" w:rsidP="00FA7386">
            <w:pPr>
              <w:ind w:left="240"/>
              <w:rPr>
                <w:rFonts w:cs="Arial"/>
                <w:szCs w:val="24"/>
              </w:rPr>
            </w:pPr>
            <w:r>
              <w:rPr>
                <w:rFonts w:cs="Arial"/>
                <w:szCs w:val="24"/>
              </w:rPr>
              <w:t>5000 Other</w:t>
            </w:r>
          </w:p>
        </w:tc>
        <w:tc>
          <w:tcPr>
            <w:tcW w:w="2220" w:type="dxa"/>
            <w:noWrap/>
            <w:hideMark/>
          </w:tcPr>
          <w:p w14:paraId="62B7BE46" w14:textId="77777777" w:rsidR="00F34B03" w:rsidRDefault="00F34B03" w:rsidP="00FA7386">
            <w:pPr>
              <w:jc w:val="right"/>
              <w:rPr>
                <w:rFonts w:cs="Arial"/>
                <w:szCs w:val="24"/>
              </w:rPr>
            </w:pPr>
            <w:r>
              <w:rPr>
                <w:rFonts w:cs="Arial"/>
                <w:szCs w:val="24"/>
              </w:rPr>
              <w:t>$15,534.43</w:t>
            </w:r>
          </w:p>
        </w:tc>
      </w:tr>
      <w:tr w:rsidR="00F34B03" w14:paraId="0D847D4E" w14:textId="77777777" w:rsidTr="00D26822">
        <w:trPr>
          <w:trHeight w:val="300"/>
          <w:jc w:val="center"/>
        </w:trPr>
        <w:tc>
          <w:tcPr>
            <w:tcW w:w="5480" w:type="dxa"/>
            <w:noWrap/>
            <w:hideMark/>
          </w:tcPr>
          <w:p w14:paraId="5816AE6E" w14:textId="77777777" w:rsidR="00F34B03" w:rsidRDefault="00F34B03" w:rsidP="00FA7386">
            <w:pPr>
              <w:rPr>
                <w:rFonts w:cs="Arial"/>
                <w:szCs w:val="24"/>
              </w:rPr>
            </w:pPr>
            <w:r>
              <w:rPr>
                <w:rFonts w:cs="Arial"/>
                <w:szCs w:val="24"/>
              </w:rPr>
              <w:t>Indirect</w:t>
            </w:r>
          </w:p>
        </w:tc>
        <w:tc>
          <w:tcPr>
            <w:tcW w:w="2220" w:type="dxa"/>
            <w:noWrap/>
            <w:hideMark/>
          </w:tcPr>
          <w:p w14:paraId="792EA533" w14:textId="77777777" w:rsidR="00F34B03" w:rsidRDefault="00F34B03" w:rsidP="00FA7386">
            <w:pPr>
              <w:jc w:val="right"/>
              <w:rPr>
                <w:rFonts w:cs="Arial"/>
                <w:szCs w:val="24"/>
              </w:rPr>
            </w:pPr>
            <w:r>
              <w:rPr>
                <w:rFonts w:cs="Arial"/>
                <w:szCs w:val="24"/>
              </w:rPr>
              <w:t>$45,064.52</w:t>
            </w:r>
          </w:p>
        </w:tc>
      </w:tr>
      <w:tr w:rsidR="00F34B03" w14:paraId="16F7880B" w14:textId="77777777" w:rsidTr="00D26822">
        <w:trPr>
          <w:trHeight w:val="300"/>
          <w:jc w:val="center"/>
        </w:trPr>
        <w:tc>
          <w:tcPr>
            <w:tcW w:w="5480" w:type="dxa"/>
            <w:noWrap/>
            <w:hideMark/>
          </w:tcPr>
          <w:p w14:paraId="2EC7E2D8" w14:textId="77777777" w:rsidR="00F34B03" w:rsidRPr="00E52527" w:rsidRDefault="00F34B03" w:rsidP="00FA7386">
            <w:pPr>
              <w:rPr>
                <w:rFonts w:cs="Arial"/>
                <w:b/>
                <w:szCs w:val="24"/>
              </w:rPr>
            </w:pPr>
            <w:r w:rsidRPr="00E52527">
              <w:rPr>
                <w:rFonts w:cs="Arial"/>
                <w:b/>
                <w:szCs w:val="24"/>
              </w:rPr>
              <w:t>Total Expenditures</w:t>
            </w:r>
          </w:p>
        </w:tc>
        <w:tc>
          <w:tcPr>
            <w:tcW w:w="2220" w:type="dxa"/>
            <w:noWrap/>
            <w:hideMark/>
          </w:tcPr>
          <w:p w14:paraId="45563336" w14:textId="77777777" w:rsidR="00F34B03" w:rsidRPr="00E52527" w:rsidRDefault="00F34B03" w:rsidP="00FA7386">
            <w:pPr>
              <w:jc w:val="right"/>
              <w:rPr>
                <w:rFonts w:cs="Arial"/>
                <w:b/>
                <w:szCs w:val="24"/>
              </w:rPr>
            </w:pPr>
            <w:r w:rsidRPr="00E52527">
              <w:rPr>
                <w:rFonts w:cs="Arial"/>
                <w:b/>
                <w:szCs w:val="24"/>
              </w:rPr>
              <w:t>$511,668.88</w:t>
            </w:r>
          </w:p>
        </w:tc>
      </w:tr>
    </w:tbl>
    <w:p w14:paraId="312AD747" w14:textId="77777777" w:rsidR="00F34B03" w:rsidRPr="00E16FF2" w:rsidRDefault="00F34B03" w:rsidP="0073478F">
      <w:pPr>
        <w:spacing w:before="4440"/>
        <w:rPr>
          <w:rFonts w:cs="Arial"/>
          <w:b/>
          <w:sz w:val="18"/>
          <w:szCs w:val="18"/>
        </w:rPr>
      </w:pPr>
    </w:p>
    <w:p w14:paraId="01483996" w14:textId="70277B00" w:rsidR="00E31260" w:rsidRPr="00E31260" w:rsidRDefault="00E31260" w:rsidP="00C21775">
      <w:pPr>
        <w:pStyle w:val="Heading2"/>
      </w:pPr>
      <w:bookmarkStart w:id="15" w:name="_Toc52456999"/>
      <w:bookmarkStart w:id="16" w:name="_Toc57034150"/>
      <w:r w:rsidRPr="00E31260">
        <w:lastRenderedPageBreak/>
        <w:t xml:space="preserve">Appendix </w:t>
      </w:r>
      <w:bookmarkEnd w:id="15"/>
      <w:r w:rsidR="00B93F21">
        <w:t>D</w:t>
      </w:r>
      <w:bookmarkEnd w:id="16"/>
    </w:p>
    <w:p w14:paraId="4AD5EF1B" w14:textId="77777777" w:rsidR="00E31260" w:rsidRPr="00E31260" w:rsidRDefault="00E31260" w:rsidP="00E63AC5">
      <w:pPr>
        <w:pStyle w:val="Heading3"/>
        <w:jc w:val="center"/>
      </w:pPr>
      <w:bookmarkStart w:id="17" w:name="_Toc52457000"/>
      <w:bookmarkStart w:id="18" w:name="_Toc57034151"/>
      <w:r w:rsidRPr="00E31260">
        <w:t>Professional Development Resources</w:t>
      </w:r>
      <w:bookmarkEnd w:id="17"/>
      <w:bookmarkEnd w:id="18"/>
    </w:p>
    <w:p w14:paraId="492D9AF4" w14:textId="58B03C72" w:rsidR="0011636A" w:rsidRDefault="0011636A" w:rsidP="0011636A">
      <w:pPr>
        <w:rPr>
          <w:rStyle w:val="Hyperlink"/>
          <w:rFonts w:cs="Arial"/>
        </w:rPr>
      </w:pPr>
      <w:r w:rsidRPr="000C1925">
        <w:rPr>
          <w:rStyle w:val="Heading4Char"/>
        </w:rPr>
        <w:t>California Preschool Instructional Network (CPIN)</w:t>
      </w:r>
      <w:r w:rsidRPr="00E31260">
        <w:rPr>
          <w:rFonts w:cs="Arial"/>
          <w:b/>
          <w:bCs/>
        </w:rPr>
        <w:t xml:space="preserve">: </w:t>
      </w:r>
      <w:r w:rsidRPr="00E31260">
        <w:rPr>
          <w:rFonts w:cs="Arial"/>
        </w:rPr>
        <w:t xml:space="preserve">provides professional development training and technical assistance to preschool and Transitional Kindergarten (TK) teachers and administrators based on Early Learning and Care Division’s (ELCD) publications, primarily the California Preschool Learning Foundations and the California Preschool Curriculum Framework, the Preschool English Language Learners Guide, and </w:t>
      </w:r>
      <w:r w:rsidRPr="00E31260">
        <w:rPr>
          <w:rFonts w:cs="Arial"/>
          <w:b/>
          <w:bCs/>
        </w:rPr>
        <w:t>Inclusion Works,</w:t>
      </w:r>
      <w:r w:rsidRPr="00E31260">
        <w:rPr>
          <w:rFonts w:cs="Arial"/>
        </w:rPr>
        <w:t xml:space="preserve"> and other CDE publications. </w:t>
      </w:r>
      <w:hyperlink r:id="rId16" w:tooltip="Link to CPIN web page" w:history="1">
        <w:r w:rsidRPr="4C860BC7">
          <w:rPr>
            <w:rStyle w:val="Hyperlink"/>
            <w:rFonts w:cs="Arial"/>
          </w:rPr>
          <w:t>https://www.c</w:t>
        </w:r>
        <w:r w:rsidRPr="4C860BC7">
          <w:rPr>
            <w:rStyle w:val="Hyperlink"/>
            <w:rFonts w:cs="Arial"/>
          </w:rPr>
          <w:t>p</w:t>
        </w:r>
        <w:r w:rsidRPr="4C860BC7">
          <w:rPr>
            <w:rStyle w:val="Hyperlink"/>
            <w:rFonts w:cs="Arial"/>
          </w:rPr>
          <w:t>in.us/</w:t>
        </w:r>
      </w:hyperlink>
    </w:p>
    <w:p w14:paraId="6D938AD0" w14:textId="77777777" w:rsidR="0011636A" w:rsidRPr="00E42768" w:rsidRDefault="0011636A" w:rsidP="0011636A">
      <w:pPr>
        <w:rPr>
          <w:rStyle w:val="Hyperlink"/>
        </w:rPr>
      </w:pPr>
      <w:r w:rsidRPr="000C1925">
        <w:rPr>
          <w:rStyle w:val="Heading4Char"/>
        </w:rPr>
        <w:t>California Mentor Program</w:t>
      </w:r>
      <w:r w:rsidRPr="00E31260">
        <w:rPr>
          <w:rFonts w:cs="Arial"/>
          <w:b/>
          <w:bCs/>
        </w:rPr>
        <w:t xml:space="preserve">: </w:t>
      </w:r>
      <w:r w:rsidRPr="00E31260">
        <w:rPr>
          <w:rFonts w:cs="Arial"/>
        </w:rPr>
        <w:t xml:space="preserve">provides resources and support to aspiring and experienced teachers and administrators in programs serving children birth to five and before- and after-school programs through over 100 community college campuses. </w:t>
      </w:r>
      <w:hyperlink r:id="rId17" w:tooltip="Link to California Mentor Program web page">
        <w:r w:rsidRPr="00E42768">
          <w:rPr>
            <w:rStyle w:val="Hyperlink"/>
            <w:rFonts w:cs="Arial"/>
          </w:rPr>
          <w:t>https://cec</w:t>
        </w:r>
        <w:r w:rsidRPr="00E42768">
          <w:rPr>
            <w:rStyle w:val="Hyperlink"/>
            <w:rFonts w:cs="Arial"/>
          </w:rPr>
          <w:t>m</w:t>
        </w:r>
        <w:r w:rsidRPr="00E42768">
          <w:rPr>
            <w:rStyle w:val="Hyperlink"/>
            <w:rFonts w:cs="Arial"/>
          </w:rPr>
          <w:t>p.org/</w:t>
        </w:r>
      </w:hyperlink>
    </w:p>
    <w:p w14:paraId="6FEA5CA5" w14:textId="77777777" w:rsidR="0011636A" w:rsidRPr="00E31260" w:rsidRDefault="0011636A" w:rsidP="0011636A">
      <w:pPr>
        <w:tabs>
          <w:tab w:val="right" w:pos="9360"/>
        </w:tabs>
        <w:autoSpaceDE w:val="0"/>
        <w:autoSpaceDN w:val="0"/>
        <w:adjustRightInd w:val="0"/>
        <w:rPr>
          <w:rFonts w:cs="Arial"/>
          <w:color w:val="0000FF"/>
          <w:u w:val="single"/>
        </w:rPr>
      </w:pPr>
      <w:r w:rsidRPr="000C1925">
        <w:rPr>
          <w:rStyle w:val="Heading4Char"/>
        </w:rPr>
        <w:t>Beginning Together: Beginning Together: Caring for Young Children with Disabilities or other Special Needs in Inclusive Settings</w:t>
      </w:r>
      <w:r w:rsidRPr="00E31260">
        <w:rPr>
          <w:rFonts w:cs="Arial"/>
          <w:color w:val="000000" w:themeColor="text1"/>
        </w:rPr>
        <w:t xml:space="preserve"> is a training system designed to teach Early Childhood Education (ECE) trainers and coaches how to create high-quality programs that fully include young children with disabilities or other special needs and their families in regular early learning programs. </w:t>
      </w:r>
      <w:hyperlink r:id="rId18" w:tooltip="Link to Beginning Together web page">
        <w:r w:rsidRPr="4CC7ACEA">
          <w:rPr>
            <w:rStyle w:val="Hyperlink"/>
            <w:rFonts w:cs="Arial"/>
          </w:rPr>
          <w:t>https://www.CAi</w:t>
        </w:r>
        <w:r w:rsidRPr="4CC7ACEA">
          <w:rPr>
            <w:rStyle w:val="Hyperlink"/>
            <w:rFonts w:cs="Arial"/>
          </w:rPr>
          <w:t>n</w:t>
        </w:r>
        <w:r w:rsidRPr="4CC7ACEA">
          <w:rPr>
            <w:rStyle w:val="Hyperlink"/>
            <w:rFonts w:cs="Arial"/>
          </w:rPr>
          <w:t>clusion.org/bt</w:t>
        </w:r>
      </w:hyperlink>
    </w:p>
    <w:p w14:paraId="162C7AFD" w14:textId="114768D6" w:rsidR="0011636A" w:rsidRPr="00E31260" w:rsidRDefault="0011636A" w:rsidP="0011636A">
      <w:pPr>
        <w:tabs>
          <w:tab w:val="right" w:pos="9360"/>
        </w:tabs>
        <w:autoSpaceDE w:val="0"/>
        <w:autoSpaceDN w:val="0"/>
        <w:adjustRightInd w:val="0"/>
        <w:rPr>
          <w:rFonts w:eastAsia="Calibri" w:cs="Arial"/>
          <w:color w:val="0000FF"/>
          <w:u w:val="single"/>
        </w:rPr>
      </w:pPr>
      <w:r w:rsidRPr="000C1925">
        <w:rPr>
          <w:rStyle w:val="Heading4Char"/>
        </w:rPr>
        <w:t>Teaching Pyramid (California Collaborative for the Social Emotional Foundations in Early Learning-CA CSEFEL)</w:t>
      </w:r>
      <w:r w:rsidRPr="00E31260">
        <w:rPr>
          <w:rFonts w:cs="Arial"/>
          <w:b/>
          <w:bCs/>
        </w:rPr>
        <w:t>:</w:t>
      </w:r>
      <w:r w:rsidRPr="00E31260">
        <w:rPr>
          <w:rFonts w:eastAsia="Calibri" w:cs="Arial"/>
        </w:rPr>
        <w:t xml:space="preserve"> Offers training and support to trainers and coaches who are experts in the CA CSEFEL Teaching Pyramid Framework. CA CSEFEL trainers and coaches promote collaboration to enhance linkages with local agencies, allowing for successful interventions for children and families, including infant, child and family mental health, Early Start, special education, and medical services. CA CSEFEL provides a community of practice for CSEFEL-certified trainers and coaches. </w:t>
      </w:r>
      <w:hyperlink r:id="rId19" w:tooltip="Link to California Teaching Pyramid web page" w:history="1">
        <w:r w:rsidRPr="4C860BC7">
          <w:rPr>
            <w:rStyle w:val="Hyperlink"/>
            <w:rFonts w:eastAsia="Calibri" w:cs="Arial"/>
          </w:rPr>
          <w:t>https://cainclus</w:t>
        </w:r>
        <w:r w:rsidRPr="4C860BC7">
          <w:rPr>
            <w:rStyle w:val="Hyperlink"/>
            <w:rFonts w:eastAsia="Calibri" w:cs="Arial"/>
          </w:rPr>
          <w:t>i</w:t>
        </w:r>
        <w:r w:rsidRPr="4C860BC7">
          <w:rPr>
            <w:rStyle w:val="Hyperlink"/>
            <w:rFonts w:eastAsia="Calibri" w:cs="Arial"/>
          </w:rPr>
          <w:t>o</w:t>
        </w:r>
        <w:r w:rsidRPr="4C860BC7">
          <w:rPr>
            <w:rStyle w:val="Hyperlink"/>
            <w:rFonts w:eastAsia="Calibri" w:cs="Arial"/>
          </w:rPr>
          <w:t>n</w:t>
        </w:r>
        <w:r w:rsidRPr="4C860BC7">
          <w:rPr>
            <w:rStyle w:val="Hyperlink"/>
            <w:rFonts w:eastAsia="Calibri" w:cs="Arial"/>
          </w:rPr>
          <w:t>.</w:t>
        </w:r>
        <w:r w:rsidRPr="4C860BC7">
          <w:rPr>
            <w:rStyle w:val="Hyperlink"/>
            <w:rFonts w:eastAsia="Calibri" w:cs="Arial"/>
          </w:rPr>
          <w:t>o</w:t>
        </w:r>
        <w:r w:rsidRPr="4C860BC7">
          <w:rPr>
            <w:rStyle w:val="Hyperlink"/>
            <w:rFonts w:eastAsia="Calibri" w:cs="Arial"/>
          </w:rPr>
          <w:t>rg</w:t>
        </w:r>
      </w:hyperlink>
    </w:p>
    <w:p w14:paraId="1FB1274A" w14:textId="77777777" w:rsidR="000C1925" w:rsidRDefault="0011636A" w:rsidP="0011636A">
      <w:pPr>
        <w:rPr>
          <w:rFonts w:cs="Arial"/>
          <w:color w:val="0000FF"/>
          <w:szCs w:val="24"/>
          <w:u w:val="single"/>
        </w:rPr>
      </w:pPr>
      <w:r w:rsidRPr="000C1925">
        <w:rPr>
          <w:rStyle w:val="Heading4Char"/>
        </w:rPr>
        <w:t>The California Resource and Referral System</w:t>
      </w:r>
      <w:r w:rsidR="000C1925">
        <w:rPr>
          <w:rFonts w:cs="Arial"/>
          <w:b/>
          <w:szCs w:val="24"/>
        </w:rPr>
        <w:t>:</w:t>
      </w:r>
      <w:r w:rsidRPr="00E31260">
        <w:rPr>
          <w:rFonts w:cs="Arial"/>
          <w:b/>
          <w:szCs w:val="24"/>
        </w:rPr>
        <w:t xml:space="preserve"> </w:t>
      </w:r>
      <w:r w:rsidRPr="00E31260">
        <w:rPr>
          <w:rFonts w:cs="Arial"/>
          <w:szCs w:val="24"/>
        </w:rPr>
        <w:t xml:space="preserve">The Child Care Resource and Referral (CCR&amp;R) agency offices are in every county in California. Local CCR&amp;R agencies help families find childcare that best meets their family needs, maintain comprehensive databases of licensed childcare providers in their area, provide childcare referrals to families for free upon request. </w:t>
      </w:r>
      <w:r w:rsidRPr="00E31260">
        <w:rPr>
          <w:rFonts w:cs="Arial"/>
          <w:szCs w:val="24"/>
          <w:lang w:val="en"/>
        </w:rPr>
        <w:t xml:space="preserve">CCR&amp;R services are available to all parents and childcare providers. </w:t>
      </w:r>
      <w:hyperlink r:id="rId20" w:tooltip="Link to Child Care Resource and Referral web page" w:history="1">
        <w:r w:rsidR="000C1925" w:rsidRPr="00984F51">
          <w:rPr>
            <w:rFonts w:cs="Arial"/>
            <w:color w:val="0000FF"/>
            <w:szCs w:val="24"/>
            <w:u w:val="single"/>
          </w:rPr>
          <w:t>https://rrne</w:t>
        </w:r>
        <w:r w:rsidR="000C1925" w:rsidRPr="00984F51">
          <w:rPr>
            <w:rFonts w:cs="Arial"/>
            <w:color w:val="0000FF"/>
            <w:szCs w:val="24"/>
            <w:u w:val="single"/>
          </w:rPr>
          <w:t>t</w:t>
        </w:r>
        <w:r w:rsidR="000C1925" w:rsidRPr="00984F51">
          <w:rPr>
            <w:rFonts w:cs="Arial"/>
            <w:color w:val="0000FF"/>
            <w:szCs w:val="24"/>
            <w:u w:val="single"/>
          </w:rPr>
          <w:t>work.org/</w:t>
        </w:r>
      </w:hyperlink>
    </w:p>
    <w:p w14:paraId="74A0AF84" w14:textId="750ED747" w:rsidR="0011636A" w:rsidRPr="00E31260" w:rsidRDefault="0011636A" w:rsidP="0011636A">
      <w:pPr>
        <w:rPr>
          <w:szCs w:val="24"/>
        </w:rPr>
      </w:pPr>
      <w:r w:rsidRPr="000C1925">
        <w:rPr>
          <w:rStyle w:val="Heading4Char"/>
        </w:rPr>
        <w:t>Local Child Care Planning Councils</w:t>
      </w:r>
      <w:r w:rsidR="000C1925">
        <w:rPr>
          <w:rFonts w:cs="Arial"/>
          <w:b/>
          <w:bCs/>
        </w:rPr>
        <w:t>:</w:t>
      </w:r>
      <w:r w:rsidRPr="00E31260">
        <w:rPr>
          <w:rFonts w:cs="Arial"/>
        </w:rPr>
        <w:t xml:space="preserve"> </w:t>
      </w:r>
      <w:r w:rsidRPr="00E31260">
        <w:rPr>
          <w:rFonts w:cs="Arial"/>
          <w:color w:val="000000"/>
          <w:shd w:val="clear" w:color="auto" w:fill="FFFFFF"/>
        </w:rPr>
        <w:t xml:space="preserve">The primary mission of the LPCs is to plan for childcare and development services based on the needs of families in the local </w:t>
      </w:r>
      <w:r w:rsidRPr="00E31260">
        <w:rPr>
          <w:rFonts w:cs="Arial"/>
          <w:color w:val="000000"/>
          <w:szCs w:val="24"/>
          <w:shd w:val="clear" w:color="auto" w:fill="FFFFFF"/>
        </w:rPr>
        <w:t xml:space="preserve">community. LPCs are intended to serve as a forum to address the childcare needs of all families in the community for all types of childcare, both subsidized and non-subsidized. </w:t>
      </w:r>
      <w:hyperlink r:id="rId21" w:tooltip="Link to CDE Local Child Care and Development Planning Councils web page" w:history="1">
        <w:r w:rsidR="000C1925" w:rsidRPr="001C4CA0">
          <w:rPr>
            <w:rStyle w:val="Hyperlink"/>
            <w:szCs w:val="24"/>
          </w:rPr>
          <w:t>https://www.cde.ca.gov/sp/cd</w:t>
        </w:r>
        <w:r w:rsidR="000C1925" w:rsidRPr="001C4CA0">
          <w:rPr>
            <w:rStyle w:val="Hyperlink"/>
            <w:szCs w:val="24"/>
          </w:rPr>
          <w:t>/</w:t>
        </w:r>
        <w:r w:rsidR="000C1925" w:rsidRPr="001C4CA0">
          <w:rPr>
            <w:rStyle w:val="Hyperlink"/>
            <w:szCs w:val="24"/>
          </w:rPr>
          <w:t>re/lpc.asp</w:t>
        </w:r>
      </w:hyperlink>
    </w:p>
    <w:sectPr w:rsidR="0011636A" w:rsidRPr="00E31260" w:rsidSect="00185233">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C6A80" w14:textId="77777777" w:rsidR="00694BF2" w:rsidRDefault="00694BF2" w:rsidP="00185233">
      <w:pPr>
        <w:spacing w:after="0"/>
      </w:pPr>
      <w:r>
        <w:separator/>
      </w:r>
    </w:p>
  </w:endnote>
  <w:endnote w:type="continuationSeparator" w:id="0">
    <w:p w14:paraId="21429EE7" w14:textId="77777777" w:rsidR="00694BF2" w:rsidRDefault="00694BF2" w:rsidP="00185233">
      <w:pPr>
        <w:spacing w:after="0"/>
      </w:pPr>
      <w:r>
        <w:continuationSeparator/>
      </w:r>
    </w:p>
  </w:endnote>
  <w:endnote w:type="continuationNotice" w:id="1">
    <w:p w14:paraId="34933253" w14:textId="77777777" w:rsidR="00694BF2" w:rsidRDefault="00694B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742956"/>
      <w:docPartObj>
        <w:docPartGallery w:val="Page Numbers (Bottom of Page)"/>
        <w:docPartUnique/>
      </w:docPartObj>
    </w:sdtPr>
    <w:sdtEndPr>
      <w:rPr>
        <w:noProof/>
      </w:rPr>
    </w:sdtEndPr>
    <w:sdtContent>
      <w:p w14:paraId="5E62B110" w14:textId="508012D1" w:rsidR="0011636A" w:rsidRDefault="0011636A" w:rsidP="00B04EB7">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5C58" w14:textId="77777777" w:rsidR="0011636A" w:rsidRDefault="0011636A" w:rsidP="004373D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498765"/>
      <w:docPartObj>
        <w:docPartGallery w:val="Page Numbers (Bottom of Page)"/>
        <w:docPartUnique/>
      </w:docPartObj>
    </w:sdtPr>
    <w:sdtEndPr>
      <w:rPr>
        <w:noProof/>
      </w:rPr>
    </w:sdtEndPr>
    <w:sdtContent>
      <w:p w14:paraId="7C8E0C02" w14:textId="29CDD34F" w:rsidR="0011636A" w:rsidRDefault="0011636A" w:rsidP="00FE10A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AAAC" w14:textId="77777777" w:rsidR="00694BF2" w:rsidRDefault="00694BF2" w:rsidP="00185233">
      <w:pPr>
        <w:spacing w:after="0"/>
      </w:pPr>
      <w:r>
        <w:separator/>
      </w:r>
    </w:p>
  </w:footnote>
  <w:footnote w:type="continuationSeparator" w:id="0">
    <w:p w14:paraId="0F0A32D9" w14:textId="77777777" w:rsidR="00694BF2" w:rsidRDefault="00694BF2" w:rsidP="00185233">
      <w:pPr>
        <w:spacing w:after="0"/>
      </w:pPr>
      <w:r>
        <w:continuationSeparator/>
      </w:r>
    </w:p>
  </w:footnote>
  <w:footnote w:type="continuationNotice" w:id="1">
    <w:p w14:paraId="55623B21" w14:textId="77777777" w:rsidR="00694BF2" w:rsidRDefault="00694BF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862D" w14:textId="77777777" w:rsidR="0011636A" w:rsidRDefault="0011636A" w:rsidP="00367565">
    <w:pPr>
      <w:pStyle w:val="Header"/>
    </w:pPr>
    <w:r>
      <w:t>California Department of Education</w:t>
    </w:r>
    <w:r>
      <w:tab/>
    </w:r>
    <w:r>
      <w:tab/>
      <w:t>2018</w:t>
    </w:r>
    <w:r w:rsidRPr="00A64EDF">
      <w:t>–</w:t>
    </w:r>
    <w:r>
      <w:t>19 Annual Report</w:t>
    </w:r>
  </w:p>
  <w:p w14:paraId="7ACBAE4A" w14:textId="6884025A" w:rsidR="0011636A" w:rsidRPr="00367565" w:rsidRDefault="0011636A" w:rsidP="00367565">
    <w:pPr>
      <w:pStyle w:val="Header"/>
      <w:spacing w:after="480"/>
    </w:pPr>
    <w:r>
      <w:rPr>
        <w:rFonts w:eastAsia="Times New Roman" w:cs="Arial"/>
        <w:szCs w:val="24"/>
      </w:rPr>
      <w:t>Inclusive Early Learning and Care Coordination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61AAA" w14:textId="27A5C441" w:rsidR="0011636A" w:rsidRDefault="0011636A">
    <w:pPr>
      <w:pStyle w:val="Header"/>
    </w:pPr>
    <w:r>
      <w:t>California Department of Education</w:t>
    </w:r>
    <w:r>
      <w:tab/>
    </w:r>
    <w:r>
      <w:tab/>
      <w:t>2018</w:t>
    </w:r>
    <w:r w:rsidRPr="00A64EDF">
      <w:t>–</w:t>
    </w:r>
    <w:r>
      <w:t>19 Annual Report</w:t>
    </w:r>
  </w:p>
  <w:p w14:paraId="2A299AE4" w14:textId="109CC8B4" w:rsidR="0011636A" w:rsidRDefault="0011636A" w:rsidP="00717801">
    <w:pPr>
      <w:pStyle w:val="Header"/>
      <w:spacing w:after="480"/>
    </w:pPr>
    <w:r>
      <w:t>Inclusive Early Learning and Care Coordination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A5203BE2"/>
    <w:lvl w:ilvl="0" w:tplc="C71873D6">
      <w:start w:val="1"/>
      <w:numFmt w:val="decimal"/>
      <w:lvlText w:val="%1."/>
      <w:lvlJc w:val="left"/>
      <w:pPr>
        <w:tabs>
          <w:tab w:val="num" w:pos="1440"/>
        </w:tabs>
        <w:ind w:left="1440" w:hanging="360"/>
      </w:pPr>
    </w:lvl>
    <w:lvl w:ilvl="1" w:tplc="4F7A8706">
      <w:numFmt w:val="decimal"/>
      <w:lvlText w:val=""/>
      <w:lvlJc w:val="left"/>
    </w:lvl>
    <w:lvl w:ilvl="2" w:tplc="4FC80F7C">
      <w:numFmt w:val="decimal"/>
      <w:lvlText w:val=""/>
      <w:lvlJc w:val="left"/>
    </w:lvl>
    <w:lvl w:ilvl="3" w:tplc="798EDE26">
      <w:numFmt w:val="decimal"/>
      <w:lvlText w:val=""/>
      <w:lvlJc w:val="left"/>
    </w:lvl>
    <w:lvl w:ilvl="4" w:tplc="EC089C48">
      <w:numFmt w:val="decimal"/>
      <w:lvlText w:val=""/>
      <w:lvlJc w:val="left"/>
    </w:lvl>
    <w:lvl w:ilvl="5" w:tplc="16C6EF1A">
      <w:numFmt w:val="decimal"/>
      <w:lvlText w:val=""/>
      <w:lvlJc w:val="left"/>
    </w:lvl>
    <w:lvl w:ilvl="6" w:tplc="528E8488">
      <w:numFmt w:val="decimal"/>
      <w:lvlText w:val=""/>
      <w:lvlJc w:val="left"/>
    </w:lvl>
    <w:lvl w:ilvl="7" w:tplc="C7361C88">
      <w:numFmt w:val="decimal"/>
      <w:lvlText w:val=""/>
      <w:lvlJc w:val="left"/>
    </w:lvl>
    <w:lvl w:ilvl="8" w:tplc="FA76344A">
      <w:numFmt w:val="decimal"/>
      <w:lvlText w:val=""/>
      <w:lvlJc w:val="left"/>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B57DAB"/>
    <w:multiLevelType w:val="hybridMultilevel"/>
    <w:tmpl w:val="145C8FD2"/>
    <w:lvl w:ilvl="0" w:tplc="DE9A739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C661FFE"/>
    <w:multiLevelType w:val="hybridMultilevel"/>
    <w:tmpl w:val="83409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27B6305"/>
    <w:multiLevelType w:val="hybridMultilevel"/>
    <w:tmpl w:val="F010500C"/>
    <w:lvl w:ilvl="0" w:tplc="75829BE6">
      <w:start w:val="1"/>
      <w:numFmt w:val="bullet"/>
      <w:lvlText w:val=""/>
      <w:lvlJc w:val="left"/>
      <w:pPr>
        <w:ind w:left="720" w:hanging="360"/>
      </w:pPr>
      <w:rPr>
        <w:rFonts w:ascii="Symbol" w:hAnsi="Symbol" w:hint="default"/>
      </w:rPr>
    </w:lvl>
    <w:lvl w:ilvl="1" w:tplc="61DEF7E6">
      <w:start w:val="1"/>
      <w:numFmt w:val="bullet"/>
      <w:lvlText w:val="o"/>
      <w:lvlJc w:val="left"/>
      <w:pPr>
        <w:ind w:left="1440" w:hanging="360"/>
      </w:pPr>
      <w:rPr>
        <w:rFonts w:ascii="Courier New" w:hAnsi="Courier New" w:hint="default"/>
      </w:rPr>
    </w:lvl>
    <w:lvl w:ilvl="2" w:tplc="FA705BB4">
      <w:start w:val="1"/>
      <w:numFmt w:val="bullet"/>
      <w:lvlText w:val=""/>
      <w:lvlJc w:val="left"/>
      <w:pPr>
        <w:ind w:left="2160" w:hanging="360"/>
      </w:pPr>
      <w:rPr>
        <w:rFonts w:ascii="Wingdings" w:hAnsi="Wingdings" w:hint="default"/>
      </w:rPr>
    </w:lvl>
    <w:lvl w:ilvl="3" w:tplc="97E81CA6">
      <w:start w:val="1"/>
      <w:numFmt w:val="bullet"/>
      <w:lvlText w:val=""/>
      <w:lvlJc w:val="left"/>
      <w:pPr>
        <w:ind w:left="2880" w:hanging="360"/>
      </w:pPr>
      <w:rPr>
        <w:rFonts w:ascii="Symbol" w:hAnsi="Symbol" w:hint="default"/>
      </w:rPr>
    </w:lvl>
    <w:lvl w:ilvl="4" w:tplc="7B6C6E8C">
      <w:start w:val="1"/>
      <w:numFmt w:val="bullet"/>
      <w:lvlText w:val="o"/>
      <w:lvlJc w:val="left"/>
      <w:pPr>
        <w:ind w:left="3600" w:hanging="360"/>
      </w:pPr>
      <w:rPr>
        <w:rFonts w:ascii="Courier New" w:hAnsi="Courier New" w:hint="default"/>
      </w:rPr>
    </w:lvl>
    <w:lvl w:ilvl="5" w:tplc="62003708">
      <w:start w:val="1"/>
      <w:numFmt w:val="bullet"/>
      <w:lvlText w:val=""/>
      <w:lvlJc w:val="left"/>
      <w:pPr>
        <w:ind w:left="4320" w:hanging="360"/>
      </w:pPr>
      <w:rPr>
        <w:rFonts w:ascii="Wingdings" w:hAnsi="Wingdings" w:hint="default"/>
      </w:rPr>
    </w:lvl>
    <w:lvl w:ilvl="6" w:tplc="C01EE280">
      <w:start w:val="1"/>
      <w:numFmt w:val="bullet"/>
      <w:lvlText w:val=""/>
      <w:lvlJc w:val="left"/>
      <w:pPr>
        <w:ind w:left="5040" w:hanging="360"/>
      </w:pPr>
      <w:rPr>
        <w:rFonts w:ascii="Symbol" w:hAnsi="Symbol" w:hint="default"/>
      </w:rPr>
    </w:lvl>
    <w:lvl w:ilvl="7" w:tplc="FE4EB7A6">
      <w:start w:val="1"/>
      <w:numFmt w:val="bullet"/>
      <w:lvlText w:val="o"/>
      <w:lvlJc w:val="left"/>
      <w:pPr>
        <w:ind w:left="5760" w:hanging="360"/>
      </w:pPr>
      <w:rPr>
        <w:rFonts w:ascii="Courier New" w:hAnsi="Courier New" w:hint="default"/>
      </w:rPr>
    </w:lvl>
    <w:lvl w:ilvl="8" w:tplc="E6B67832">
      <w:start w:val="1"/>
      <w:numFmt w:val="bullet"/>
      <w:lvlText w:val=""/>
      <w:lvlJc w:val="left"/>
      <w:pPr>
        <w:ind w:left="6480" w:hanging="360"/>
      </w:pPr>
      <w:rPr>
        <w:rFonts w:ascii="Wingdings" w:hAnsi="Wingdings" w:hint="default"/>
      </w:rPr>
    </w:lvl>
  </w:abstractNum>
  <w:abstractNum w:abstractNumId="13" w15:restartNumberingAfterBreak="0">
    <w:nsid w:val="6B961E95"/>
    <w:multiLevelType w:val="hybridMultilevel"/>
    <w:tmpl w:val="D062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8802441">
    <w:abstractNumId w:val="12"/>
  </w:num>
  <w:num w:numId="2" w16cid:durableId="1166359547">
    <w:abstractNumId w:val="9"/>
  </w:num>
  <w:num w:numId="3" w16cid:durableId="135757711">
    <w:abstractNumId w:val="7"/>
  </w:num>
  <w:num w:numId="4" w16cid:durableId="1065253389">
    <w:abstractNumId w:val="6"/>
  </w:num>
  <w:num w:numId="5" w16cid:durableId="360395120">
    <w:abstractNumId w:val="5"/>
  </w:num>
  <w:num w:numId="6" w16cid:durableId="1057313617">
    <w:abstractNumId w:val="4"/>
  </w:num>
  <w:num w:numId="7" w16cid:durableId="2124381562">
    <w:abstractNumId w:val="8"/>
  </w:num>
  <w:num w:numId="8" w16cid:durableId="1116292486">
    <w:abstractNumId w:val="3"/>
  </w:num>
  <w:num w:numId="9" w16cid:durableId="244610973">
    <w:abstractNumId w:val="2"/>
  </w:num>
  <w:num w:numId="10" w16cid:durableId="1686592440">
    <w:abstractNumId w:val="1"/>
  </w:num>
  <w:num w:numId="11" w16cid:durableId="411200675">
    <w:abstractNumId w:val="0"/>
  </w:num>
  <w:num w:numId="12" w16cid:durableId="921909878">
    <w:abstractNumId w:val="10"/>
  </w:num>
  <w:num w:numId="13" w16cid:durableId="5929315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60009170">
    <w:abstractNumId w:val="10"/>
  </w:num>
  <w:num w:numId="15" w16cid:durableId="512233929">
    <w:abstractNumId w:val="11"/>
  </w:num>
  <w:num w:numId="16" w16cid:durableId="11868669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B84"/>
    <w:rsid w:val="00002F2B"/>
    <w:rsid w:val="00003D93"/>
    <w:rsid w:val="00005487"/>
    <w:rsid w:val="000120AB"/>
    <w:rsid w:val="00023FFD"/>
    <w:rsid w:val="0003071F"/>
    <w:rsid w:val="00033A84"/>
    <w:rsid w:val="000405B0"/>
    <w:rsid w:val="00044ED7"/>
    <w:rsid w:val="000637FC"/>
    <w:rsid w:val="00063E84"/>
    <w:rsid w:val="000756AB"/>
    <w:rsid w:val="00081AF6"/>
    <w:rsid w:val="0008213E"/>
    <w:rsid w:val="000A3457"/>
    <w:rsid w:val="000B3BB7"/>
    <w:rsid w:val="000B620F"/>
    <w:rsid w:val="000B7D4D"/>
    <w:rsid w:val="000C1925"/>
    <w:rsid w:val="000C2404"/>
    <w:rsid w:val="000C667B"/>
    <w:rsid w:val="000D31FF"/>
    <w:rsid w:val="000D4D1D"/>
    <w:rsid w:val="000E27F6"/>
    <w:rsid w:val="000E583E"/>
    <w:rsid w:val="000E7398"/>
    <w:rsid w:val="000F18F3"/>
    <w:rsid w:val="000F7AF5"/>
    <w:rsid w:val="00106989"/>
    <w:rsid w:val="0011636A"/>
    <w:rsid w:val="00122F4B"/>
    <w:rsid w:val="00124449"/>
    <w:rsid w:val="00126D24"/>
    <w:rsid w:val="00127CFD"/>
    <w:rsid w:val="00131FA9"/>
    <w:rsid w:val="00132C8A"/>
    <w:rsid w:val="0013763C"/>
    <w:rsid w:val="00144B22"/>
    <w:rsid w:val="00161238"/>
    <w:rsid w:val="00163EE6"/>
    <w:rsid w:val="001656CC"/>
    <w:rsid w:val="00185233"/>
    <w:rsid w:val="001A0CA5"/>
    <w:rsid w:val="001A3F5D"/>
    <w:rsid w:val="001A460D"/>
    <w:rsid w:val="001C5EDB"/>
    <w:rsid w:val="001C6AE9"/>
    <w:rsid w:val="001D1088"/>
    <w:rsid w:val="001D11B7"/>
    <w:rsid w:val="001D4797"/>
    <w:rsid w:val="001E1BE9"/>
    <w:rsid w:val="001E21F7"/>
    <w:rsid w:val="001E3C98"/>
    <w:rsid w:val="001F5D09"/>
    <w:rsid w:val="00204525"/>
    <w:rsid w:val="00207A19"/>
    <w:rsid w:val="002168DB"/>
    <w:rsid w:val="00216AA5"/>
    <w:rsid w:val="0021774A"/>
    <w:rsid w:val="00222E9F"/>
    <w:rsid w:val="00223376"/>
    <w:rsid w:val="00223F78"/>
    <w:rsid w:val="00237FBC"/>
    <w:rsid w:val="00245460"/>
    <w:rsid w:val="002536E5"/>
    <w:rsid w:val="00254AD1"/>
    <w:rsid w:val="00256A95"/>
    <w:rsid w:val="0028385A"/>
    <w:rsid w:val="00292F91"/>
    <w:rsid w:val="002B075A"/>
    <w:rsid w:val="002B1119"/>
    <w:rsid w:val="002B2968"/>
    <w:rsid w:val="002C51B1"/>
    <w:rsid w:val="002C5E5F"/>
    <w:rsid w:val="002D2B1E"/>
    <w:rsid w:val="002D2FD5"/>
    <w:rsid w:val="002E0334"/>
    <w:rsid w:val="002E4CB5"/>
    <w:rsid w:val="002E7B16"/>
    <w:rsid w:val="002F1189"/>
    <w:rsid w:val="002F6219"/>
    <w:rsid w:val="00300DEE"/>
    <w:rsid w:val="00306253"/>
    <w:rsid w:val="00311101"/>
    <w:rsid w:val="003168AB"/>
    <w:rsid w:val="003233F8"/>
    <w:rsid w:val="00326D9E"/>
    <w:rsid w:val="003361A0"/>
    <w:rsid w:val="00343122"/>
    <w:rsid w:val="003464FB"/>
    <w:rsid w:val="00351DC9"/>
    <w:rsid w:val="0036299C"/>
    <w:rsid w:val="0036747F"/>
    <w:rsid w:val="00367565"/>
    <w:rsid w:val="003711FE"/>
    <w:rsid w:val="003740C3"/>
    <w:rsid w:val="003817AF"/>
    <w:rsid w:val="00391F5C"/>
    <w:rsid w:val="003973D6"/>
    <w:rsid w:val="003B4A50"/>
    <w:rsid w:val="003B5440"/>
    <w:rsid w:val="003C2B60"/>
    <w:rsid w:val="003D215B"/>
    <w:rsid w:val="003E3E6E"/>
    <w:rsid w:val="003F1F30"/>
    <w:rsid w:val="004010B6"/>
    <w:rsid w:val="004164F4"/>
    <w:rsid w:val="00417A8C"/>
    <w:rsid w:val="00422C9B"/>
    <w:rsid w:val="00424C64"/>
    <w:rsid w:val="00426D7A"/>
    <w:rsid w:val="00430734"/>
    <w:rsid w:val="00436907"/>
    <w:rsid w:val="004373DC"/>
    <w:rsid w:val="0044385B"/>
    <w:rsid w:val="00444049"/>
    <w:rsid w:val="00451BA2"/>
    <w:rsid w:val="00453FEE"/>
    <w:rsid w:val="0046165A"/>
    <w:rsid w:val="004644E3"/>
    <w:rsid w:val="00475227"/>
    <w:rsid w:val="00477D6E"/>
    <w:rsid w:val="004840D1"/>
    <w:rsid w:val="0048759B"/>
    <w:rsid w:val="0049049C"/>
    <w:rsid w:val="004A3163"/>
    <w:rsid w:val="004A6B37"/>
    <w:rsid w:val="004A6CD4"/>
    <w:rsid w:val="004B11DB"/>
    <w:rsid w:val="004C0DAB"/>
    <w:rsid w:val="004C2031"/>
    <w:rsid w:val="004C208D"/>
    <w:rsid w:val="004D58E8"/>
    <w:rsid w:val="004E7AC1"/>
    <w:rsid w:val="004F23E8"/>
    <w:rsid w:val="00500242"/>
    <w:rsid w:val="00517C1F"/>
    <w:rsid w:val="00526087"/>
    <w:rsid w:val="00534066"/>
    <w:rsid w:val="00536D27"/>
    <w:rsid w:val="0054376E"/>
    <w:rsid w:val="00550B84"/>
    <w:rsid w:val="00552A9C"/>
    <w:rsid w:val="005669F2"/>
    <w:rsid w:val="005728FA"/>
    <w:rsid w:val="0057776E"/>
    <w:rsid w:val="00584607"/>
    <w:rsid w:val="00585527"/>
    <w:rsid w:val="00585862"/>
    <w:rsid w:val="00585FCE"/>
    <w:rsid w:val="0059023B"/>
    <w:rsid w:val="00593713"/>
    <w:rsid w:val="005A6CF1"/>
    <w:rsid w:val="005B2ADE"/>
    <w:rsid w:val="005B5777"/>
    <w:rsid w:val="005B7DFF"/>
    <w:rsid w:val="005C466B"/>
    <w:rsid w:val="005C5B70"/>
    <w:rsid w:val="005C6F12"/>
    <w:rsid w:val="005E115C"/>
    <w:rsid w:val="005F3CA3"/>
    <w:rsid w:val="005F5A83"/>
    <w:rsid w:val="00606028"/>
    <w:rsid w:val="00615788"/>
    <w:rsid w:val="00623BC4"/>
    <w:rsid w:val="006359DA"/>
    <w:rsid w:val="006378D4"/>
    <w:rsid w:val="00637A70"/>
    <w:rsid w:val="00642D45"/>
    <w:rsid w:val="00646154"/>
    <w:rsid w:val="0064765B"/>
    <w:rsid w:val="006518A9"/>
    <w:rsid w:val="0066340C"/>
    <w:rsid w:val="0067581A"/>
    <w:rsid w:val="00676564"/>
    <w:rsid w:val="0068584B"/>
    <w:rsid w:val="00691F6B"/>
    <w:rsid w:val="00694BF2"/>
    <w:rsid w:val="006A270C"/>
    <w:rsid w:val="006B5A75"/>
    <w:rsid w:val="006B6350"/>
    <w:rsid w:val="006B715E"/>
    <w:rsid w:val="006D020C"/>
    <w:rsid w:val="006D51B2"/>
    <w:rsid w:val="006D5EB3"/>
    <w:rsid w:val="006D63AA"/>
    <w:rsid w:val="006E0428"/>
    <w:rsid w:val="006E7F03"/>
    <w:rsid w:val="006F5C5D"/>
    <w:rsid w:val="006F5DBC"/>
    <w:rsid w:val="006F7B89"/>
    <w:rsid w:val="00707032"/>
    <w:rsid w:val="00711310"/>
    <w:rsid w:val="00717801"/>
    <w:rsid w:val="0072439E"/>
    <w:rsid w:val="007257E8"/>
    <w:rsid w:val="0073367B"/>
    <w:rsid w:val="00733DDF"/>
    <w:rsid w:val="0073478F"/>
    <w:rsid w:val="00736964"/>
    <w:rsid w:val="007428B8"/>
    <w:rsid w:val="007438EE"/>
    <w:rsid w:val="007523A7"/>
    <w:rsid w:val="00753417"/>
    <w:rsid w:val="00755CD8"/>
    <w:rsid w:val="007700B0"/>
    <w:rsid w:val="00772ACD"/>
    <w:rsid w:val="00782D1F"/>
    <w:rsid w:val="007837E6"/>
    <w:rsid w:val="00784F5B"/>
    <w:rsid w:val="00795023"/>
    <w:rsid w:val="00796120"/>
    <w:rsid w:val="007A278C"/>
    <w:rsid w:val="007B1DA6"/>
    <w:rsid w:val="007B4C0C"/>
    <w:rsid w:val="007C0898"/>
    <w:rsid w:val="007D0D23"/>
    <w:rsid w:val="007D18A6"/>
    <w:rsid w:val="007E306B"/>
    <w:rsid w:val="007E5BF1"/>
    <w:rsid w:val="007E64ED"/>
    <w:rsid w:val="007E653F"/>
    <w:rsid w:val="007F5F3F"/>
    <w:rsid w:val="00807400"/>
    <w:rsid w:val="0081256C"/>
    <w:rsid w:val="00825560"/>
    <w:rsid w:val="00830E37"/>
    <w:rsid w:val="008317BD"/>
    <w:rsid w:val="00870284"/>
    <w:rsid w:val="00875ABB"/>
    <w:rsid w:val="0087663E"/>
    <w:rsid w:val="0087789E"/>
    <w:rsid w:val="00883C4D"/>
    <w:rsid w:val="008871D3"/>
    <w:rsid w:val="00892A97"/>
    <w:rsid w:val="00896206"/>
    <w:rsid w:val="008A03D9"/>
    <w:rsid w:val="008B6922"/>
    <w:rsid w:val="008C63B2"/>
    <w:rsid w:val="008D5F36"/>
    <w:rsid w:val="008D6A2A"/>
    <w:rsid w:val="008E4D20"/>
    <w:rsid w:val="008E671F"/>
    <w:rsid w:val="008F229A"/>
    <w:rsid w:val="008F52E5"/>
    <w:rsid w:val="0091300A"/>
    <w:rsid w:val="00916B59"/>
    <w:rsid w:val="009244FC"/>
    <w:rsid w:val="00930947"/>
    <w:rsid w:val="00940D8B"/>
    <w:rsid w:val="00941BA2"/>
    <w:rsid w:val="0094219A"/>
    <w:rsid w:val="00943ABB"/>
    <w:rsid w:val="00945646"/>
    <w:rsid w:val="009550F5"/>
    <w:rsid w:val="009651BD"/>
    <w:rsid w:val="00974E1D"/>
    <w:rsid w:val="00984F51"/>
    <w:rsid w:val="00985C28"/>
    <w:rsid w:val="0098707A"/>
    <w:rsid w:val="0098762A"/>
    <w:rsid w:val="00990FB0"/>
    <w:rsid w:val="009961FC"/>
    <w:rsid w:val="009A0ABF"/>
    <w:rsid w:val="009A0DA2"/>
    <w:rsid w:val="009A1AD7"/>
    <w:rsid w:val="009B1AA8"/>
    <w:rsid w:val="009B3E8C"/>
    <w:rsid w:val="009C0C26"/>
    <w:rsid w:val="009C70F5"/>
    <w:rsid w:val="009D581A"/>
    <w:rsid w:val="009E2790"/>
    <w:rsid w:val="009E4354"/>
    <w:rsid w:val="009E7FCD"/>
    <w:rsid w:val="009F0C06"/>
    <w:rsid w:val="009F472D"/>
    <w:rsid w:val="009F521C"/>
    <w:rsid w:val="00A03006"/>
    <w:rsid w:val="00A062D7"/>
    <w:rsid w:val="00A142AE"/>
    <w:rsid w:val="00A447A6"/>
    <w:rsid w:val="00A50E58"/>
    <w:rsid w:val="00A52739"/>
    <w:rsid w:val="00A540EA"/>
    <w:rsid w:val="00A565A8"/>
    <w:rsid w:val="00A64EDF"/>
    <w:rsid w:val="00A66F69"/>
    <w:rsid w:val="00A670FE"/>
    <w:rsid w:val="00A713F8"/>
    <w:rsid w:val="00A830F8"/>
    <w:rsid w:val="00A8609A"/>
    <w:rsid w:val="00A90FE8"/>
    <w:rsid w:val="00A916D0"/>
    <w:rsid w:val="00A9194D"/>
    <w:rsid w:val="00A92E14"/>
    <w:rsid w:val="00AB14C1"/>
    <w:rsid w:val="00AB228E"/>
    <w:rsid w:val="00AB7F24"/>
    <w:rsid w:val="00AE0C8E"/>
    <w:rsid w:val="00AF0211"/>
    <w:rsid w:val="00AF4901"/>
    <w:rsid w:val="00B04EB7"/>
    <w:rsid w:val="00B15FF7"/>
    <w:rsid w:val="00B1693D"/>
    <w:rsid w:val="00B17A86"/>
    <w:rsid w:val="00B23184"/>
    <w:rsid w:val="00B37617"/>
    <w:rsid w:val="00B3774A"/>
    <w:rsid w:val="00B47DBA"/>
    <w:rsid w:val="00B74291"/>
    <w:rsid w:val="00B760FA"/>
    <w:rsid w:val="00B91161"/>
    <w:rsid w:val="00B92A3D"/>
    <w:rsid w:val="00B93F21"/>
    <w:rsid w:val="00B9405E"/>
    <w:rsid w:val="00BA0016"/>
    <w:rsid w:val="00BA08C9"/>
    <w:rsid w:val="00BA0980"/>
    <w:rsid w:val="00BA6304"/>
    <w:rsid w:val="00BA7C0C"/>
    <w:rsid w:val="00BB1847"/>
    <w:rsid w:val="00BB1C3A"/>
    <w:rsid w:val="00BB46A6"/>
    <w:rsid w:val="00BB5119"/>
    <w:rsid w:val="00BC76C9"/>
    <w:rsid w:val="00BD6539"/>
    <w:rsid w:val="00BF3C6D"/>
    <w:rsid w:val="00BF4227"/>
    <w:rsid w:val="00BF706F"/>
    <w:rsid w:val="00C214FF"/>
    <w:rsid w:val="00C21731"/>
    <w:rsid w:val="00C21775"/>
    <w:rsid w:val="00C3216C"/>
    <w:rsid w:val="00C41817"/>
    <w:rsid w:val="00C47434"/>
    <w:rsid w:val="00C479F5"/>
    <w:rsid w:val="00C50BC5"/>
    <w:rsid w:val="00C57019"/>
    <w:rsid w:val="00C57F63"/>
    <w:rsid w:val="00C60E51"/>
    <w:rsid w:val="00C660E4"/>
    <w:rsid w:val="00C70916"/>
    <w:rsid w:val="00C744AF"/>
    <w:rsid w:val="00C82975"/>
    <w:rsid w:val="00C87130"/>
    <w:rsid w:val="00C90759"/>
    <w:rsid w:val="00C97C24"/>
    <w:rsid w:val="00C97E73"/>
    <w:rsid w:val="00CA6E47"/>
    <w:rsid w:val="00CB6664"/>
    <w:rsid w:val="00CC12A1"/>
    <w:rsid w:val="00CC1C38"/>
    <w:rsid w:val="00CC4894"/>
    <w:rsid w:val="00CC7E4B"/>
    <w:rsid w:val="00CD0FCF"/>
    <w:rsid w:val="00CD5299"/>
    <w:rsid w:val="00CD5BC3"/>
    <w:rsid w:val="00CE7736"/>
    <w:rsid w:val="00CF3DFE"/>
    <w:rsid w:val="00D0779C"/>
    <w:rsid w:val="00D07EEC"/>
    <w:rsid w:val="00D1416B"/>
    <w:rsid w:val="00D15074"/>
    <w:rsid w:val="00D15EA1"/>
    <w:rsid w:val="00D229BE"/>
    <w:rsid w:val="00D26822"/>
    <w:rsid w:val="00D3765A"/>
    <w:rsid w:val="00D40385"/>
    <w:rsid w:val="00D41632"/>
    <w:rsid w:val="00D4182E"/>
    <w:rsid w:val="00D44F9A"/>
    <w:rsid w:val="00D46C62"/>
    <w:rsid w:val="00D47B75"/>
    <w:rsid w:val="00D47DAB"/>
    <w:rsid w:val="00D52702"/>
    <w:rsid w:val="00D5549F"/>
    <w:rsid w:val="00D66FF3"/>
    <w:rsid w:val="00D733F0"/>
    <w:rsid w:val="00D82998"/>
    <w:rsid w:val="00D857E2"/>
    <w:rsid w:val="00D91CAC"/>
    <w:rsid w:val="00D92214"/>
    <w:rsid w:val="00D930F9"/>
    <w:rsid w:val="00DA2E8E"/>
    <w:rsid w:val="00DA52B3"/>
    <w:rsid w:val="00DC46CF"/>
    <w:rsid w:val="00DC52B0"/>
    <w:rsid w:val="00DC5AF5"/>
    <w:rsid w:val="00DC6AE6"/>
    <w:rsid w:val="00DC774C"/>
    <w:rsid w:val="00DF62DD"/>
    <w:rsid w:val="00E03195"/>
    <w:rsid w:val="00E03451"/>
    <w:rsid w:val="00E05F25"/>
    <w:rsid w:val="00E147B4"/>
    <w:rsid w:val="00E16FF2"/>
    <w:rsid w:val="00E1700F"/>
    <w:rsid w:val="00E262E5"/>
    <w:rsid w:val="00E31260"/>
    <w:rsid w:val="00E33DA4"/>
    <w:rsid w:val="00E4142C"/>
    <w:rsid w:val="00E42768"/>
    <w:rsid w:val="00E510A9"/>
    <w:rsid w:val="00E52527"/>
    <w:rsid w:val="00E60A8F"/>
    <w:rsid w:val="00E610A3"/>
    <w:rsid w:val="00E620EB"/>
    <w:rsid w:val="00E634EC"/>
    <w:rsid w:val="00E63AC5"/>
    <w:rsid w:val="00E810BE"/>
    <w:rsid w:val="00E82A64"/>
    <w:rsid w:val="00E90B6F"/>
    <w:rsid w:val="00E91911"/>
    <w:rsid w:val="00EA1AB7"/>
    <w:rsid w:val="00EA58D4"/>
    <w:rsid w:val="00EA7526"/>
    <w:rsid w:val="00EA7B4F"/>
    <w:rsid w:val="00EB1983"/>
    <w:rsid w:val="00EC6AA7"/>
    <w:rsid w:val="00ED0FEE"/>
    <w:rsid w:val="00ED5F1C"/>
    <w:rsid w:val="00ED65EA"/>
    <w:rsid w:val="00EE193F"/>
    <w:rsid w:val="00EE1B2B"/>
    <w:rsid w:val="00EE2227"/>
    <w:rsid w:val="00EE7DE3"/>
    <w:rsid w:val="00EF7EE2"/>
    <w:rsid w:val="00F02C28"/>
    <w:rsid w:val="00F14F74"/>
    <w:rsid w:val="00F27BB7"/>
    <w:rsid w:val="00F33C4B"/>
    <w:rsid w:val="00F34B03"/>
    <w:rsid w:val="00F56429"/>
    <w:rsid w:val="00F56602"/>
    <w:rsid w:val="00F67921"/>
    <w:rsid w:val="00F76405"/>
    <w:rsid w:val="00F96B09"/>
    <w:rsid w:val="00F97BD5"/>
    <w:rsid w:val="00FA483C"/>
    <w:rsid w:val="00FA6DAD"/>
    <w:rsid w:val="00FA7386"/>
    <w:rsid w:val="00FB1503"/>
    <w:rsid w:val="00FD1159"/>
    <w:rsid w:val="00FE00D2"/>
    <w:rsid w:val="00FE10A2"/>
    <w:rsid w:val="00FE2389"/>
    <w:rsid w:val="00FE3007"/>
    <w:rsid w:val="050A3722"/>
    <w:rsid w:val="061A1BB2"/>
    <w:rsid w:val="06A96DD9"/>
    <w:rsid w:val="0DEC1E7C"/>
    <w:rsid w:val="10C8A80A"/>
    <w:rsid w:val="12349EFC"/>
    <w:rsid w:val="136EAFBD"/>
    <w:rsid w:val="1718155C"/>
    <w:rsid w:val="17ACE337"/>
    <w:rsid w:val="196728F9"/>
    <w:rsid w:val="1A376FB4"/>
    <w:rsid w:val="1A5F7CBC"/>
    <w:rsid w:val="1B74192D"/>
    <w:rsid w:val="1DD87FDE"/>
    <w:rsid w:val="1E660668"/>
    <w:rsid w:val="1FF4D42E"/>
    <w:rsid w:val="20B1F01F"/>
    <w:rsid w:val="2160227B"/>
    <w:rsid w:val="246F56DB"/>
    <w:rsid w:val="248D9B6E"/>
    <w:rsid w:val="26002EF8"/>
    <w:rsid w:val="2985A2B1"/>
    <w:rsid w:val="2A0C200E"/>
    <w:rsid w:val="30340C2C"/>
    <w:rsid w:val="30743053"/>
    <w:rsid w:val="3233B6F9"/>
    <w:rsid w:val="323D32F9"/>
    <w:rsid w:val="33E8EEED"/>
    <w:rsid w:val="3510001C"/>
    <w:rsid w:val="36583C6C"/>
    <w:rsid w:val="37DE4183"/>
    <w:rsid w:val="385F0492"/>
    <w:rsid w:val="39479AC7"/>
    <w:rsid w:val="39E045D8"/>
    <w:rsid w:val="3A0FDA6A"/>
    <w:rsid w:val="3A9A5823"/>
    <w:rsid w:val="3B4E8BF3"/>
    <w:rsid w:val="3CD960FE"/>
    <w:rsid w:val="3E0B521F"/>
    <w:rsid w:val="3EEA3A97"/>
    <w:rsid w:val="3FFE1B0F"/>
    <w:rsid w:val="424BA0F7"/>
    <w:rsid w:val="45714F60"/>
    <w:rsid w:val="4645D4DC"/>
    <w:rsid w:val="47DCFD39"/>
    <w:rsid w:val="48778D67"/>
    <w:rsid w:val="48AC2E9A"/>
    <w:rsid w:val="4E21E90C"/>
    <w:rsid w:val="4F22E45E"/>
    <w:rsid w:val="501F478E"/>
    <w:rsid w:val="5252AEA7"/>
    <w:rsid w:val="53AF11ED"/>
    <w:rsid w:val="54AD0E10"/>
    <w:rsid w:val="5690932B"/>
    <w:rsid w:val="59EA3006"/>
    <w:rsid w:val="5A94F895"/>
    <w:rsid w:val="5ABDC146"/>
    <w:rsid w:val="5BD32119"/>
    <w:rsid w:val="5F4FFBEF"/>
    <w:rsid w:val="60478ACD"/>
    <w:rsid w:val="61183F5F"/>
    <w:rsid w:val="6156ECC5"/>
    <w:rsid w:val="61A2A058"/>
    <w:rsid w:val="621964B3"/>
    <w:rsid w:val="62D138A5"/>
    <w:rsid w:val="65AA8F12"/>
    <w:rsid w:val="716C44C9"/>
    <w:rsid w:val="72682F5B"/>
    <w:rsid w:val="74ED76E9"/>
    <w:rsid w:val="752A2849"/>
    <w:rsid w:val="787DD23F"/>
    <w:rsid w:val="792EEA29"/>
    <w:rsid w:val="7A1A5EFB"/>
    <w:rsid w:val="7B3FA5A5"/>
    <w:rsid w:val="7BD3446F"/>
    <w:rsid w:val="7CF92568"/>
    <w:rsid w:val="7DA522C2"/>
    <w:rsid w:val="7ED52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9559B"/>
  <w15:chartTrackingRefBased/>
  <w15:docId w15:val="{6B3A4CF6-4E1E-454E-88C7-A7678C69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975"/>
    <w:pPr>
      <w:spacing w:after="240" w:line="240" w:lineRule="auto"/>
    </w:pPr>
    <w:rPr>
      <w:rFonts w:ascii="Arial" w:hAnsi="Arial"/>
      <w:sz w:val="24"/>
    </w:rPr>
  </w:style>
  <w:style w:type="paragraph" w:styleId="Heading1">
    <w:name w:val="heading 1"/>
    <w:basedOn w:val="Normal"/>
    <w:next w:val="Normal"/>
    <w:link w:val="Heading1Char"/>
    <w:uiPriority w:val="9"/>
    <w:qFormat/>
    <w:rsid w:val="00444049"/>
    <w:pPr>
      <w:jc w:val="center"/>
      <w:outlineLvl w:val="0"/>
    </w:pPr>
    <w:rPr>
      <w:b/>
      <w:sz w:val="36"/>
      <w:szCs w:val="36"/>
    </w:rPr>
  </w:style>
  <w:style w:type="paragraph" w:styleId="Heading2">
    <w:name w:val="heading 2"/>
    <w:basedOn w:val="Normal"/>
    <w:next w:val="Normal"/>
    <w:link w:val="Heading2Char"/>
    <w:uiPriority w:val="9"/>
    <w:unhideWhenUsed/>
    <w:qFormat/>
    <w:rsid w:val="00292F91"/>
    <w:pPr>
      <w:keepNext/>
      <w:keepLines/>
      <w:spacing w:before="240"/>
      <w:jc w:val="center"/>
      <w:outlineLvl w:val="1"/>
    </w:pPr>
    <w:rPr>
      <w:rFonts w:eastAsiaTheme="majorEastAsia" w:cstheme="majorBidi"/>
      <w:b/>
      <w:sz w:val="28"/>
      <w:szCs w:val="28"/>
    </w:rPr>
  </w:style>
  <w:style w:type="paragraph" w:styleId="Heading3">
    <w:name w:val="heading 3"/>
    <w:basedOn w:val="Normal"/>
    <w:next w:val="Normal"/>
    <w:link w:val="Heading3Char"/>
    <w:uiPriority w:val="9"/>
    <w:unhideWhenUsed/>
    <w:qFormat/>
    <w:rsid w:val="00B93F21"/>
    <w:pPr>
      <w:keepNext/>
      <w:keepLines/>
      <w:spacing w:before="2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0C1925"/>
    <w:pPr>
      <w:outlineLvl w:val="3"/>
    </w:pPr>
    <w:rPr>
      <w:rFonts w:cs="Arial"/>
      <w:b/>
      <w:bCs/>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049"/>
    <w:rPr>
      <w:rFonts w:ascii="Arial" w:hAnsi="Arial"/>
      <w:b/>
      <w:sz w:val="36"/>
      <w:szCs w:val="36"/>
    </w:rPr>
  </w:style>
  <w:style w:type="character" w:customStyle="1" w:styleId="Heading2Char">
    <w:name w:val="Heading 2 Char"/>
    <w:basedOn w:val="DefaultParagraphFont"/>
    <w:link w:val="Heading2"/>
    <w:uiPriority w:val="9"/>
    <w:rsid w:val="00292F91"/>
    <w:rPr>
      <w:rFonts w:ascii="Arial" w:eastAsiaTheme="majorEastAsia" w:hAnsi="Arial" w:cstheme="majorBidi"/>
      <w:b/>
      <w:sz w:val="28"/>
      <w:szCs w:val="28"/>
    </w:rPr>
  </w:style>
  <w:style w:type="character" w:customStyle="1" w:styleId="Heading3Char">
    <w:name w:val="Heading 3 Char"/>
    <w:basedOn w:val="DefaultParagraphFont"/>
    <w:link w:val="Heading3"/>
    <w:uiPriority w:val="9"/>
    <w:rsid w:val="00B93F21"/>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0C1925"/>
    <w:rPr>
      <w:rFonts w:ascii="Arial" w:hAnsi="Arial" w:cs="Arial"/>
      <w:b/>
      <w:b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BodyText">
    <w:name w:val="Body Text"/>
    <w:basedOn w:val="Normal"/>
    <w:link w:val="BodyTextChar"/>
    <w:rsid w:val="00A8609A"/>
    <w:pPr>
      <w:spacing w:after="0"/>
    </w:pPr>
    <w:rPr>
      <w:rFonts w:eastAsia="Times New Roman" w:cs="Times New Roman"/>
      <w:szCs w:val="20"/>
    </w:rPr>
  </w:style>
  <w:style w:type="character" w:customStyle="1" w:styleId="BodyTextChar">
    <w:name w:val="Body Text Char"/>
    <w:basedOn w:val="DefaultParagraphFont"/>
    <w:link w:val="BodyText"/>
    <w:rsid w:val="00A8609A"/>
    <w:rPr>
      <w:rFonts w:ascii="Arial" w:eastAsia="Times New Roman" w:hAnsi="Arial" w:cs="Times New Roman"/>
      <w:sz w:val="24"/>
      <w:szCs w:val="20"/>
    </w:rPr>
  </w:style>
  <w:style w:type="paragraph" w:styleId="ListParagraph">
    <w:name w:val="List Paragraph"/>
    <w:basedOn w:val="Normal"/>
    <w:uiPriority w:val="34"/>
    <w:qFormat/>
    <w:rsid w:val="00A8609A"/>
    <w:pPr>
      <w:spacing w:after="0"/>
      <w:ind w:left="720"/>
    </w:pPr>
    <w:rPr>
      <w:rFonts w:ascii="Calibri" w:eastAsia="Calibri" w:hAnsi="Calibri" w:cs="Times New Roman"/>
      <w:sz w:val="22"/>
    </w:rPr>
  </w:style>
  <w:style w:type="character" w:styleId="FollowedHyperlink">
    <w:name w:val="FollowedHyperlink"/>
    <w:basedOn w:val="DefaultParagraphFont"/>
    <w:uiPriority w:val="99"/>
    <w:semiHidden/>
    <w:unhideWhenUsed/>
    <w:rsid w:val="00A830F8"/>
    <w:rPr>
      <w:color w:val="954F72" w:themeColor="followedHyperlink"/>
      <w:u w:val="single"/>
    </w:rPr>
  </w:style>
  <w:style w:type="paragraph" w:styleId="TOCHeading">
    <w:name w:val="TOC Heading"/>
    <w:basedOn w:val="Heading1"/>
    <w:next w:val="Normal"/>
    <w:uiPriority w:val="39"/>
    <w:unhideWhenUsed/>
    <w:qFormat/>
    <w:rsid w:val="00A830F8"/>
    <w:pPr>
      <w:spacing w:after="0"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A830F8"/>
    <w:pPr>
      <w:spacing w:after="100"/>
    </w:pPr>
  </w:style>
  <w:style w:type="paragraph" w:styleId="TOC2">
    <w:name w:val="toc 2"/>
    <w:basedOn w:val="Normal"/>
    <w:next w:val="Normal"/>
    <w:autoRedefine/>
    <w:uiPriority w:val="39"/>
    <w:unhideWhenUsed/>
    <w:rsid w:val="00A830F8"/>
    <w:pPr>
      <w:spacing w:after="100"/>
      <w:ind w:left="240"/>
    </w:pPr>
  </w:style>
  <w:style w:type="table" w:styleId="TableGrid">
    <w:name w:val="Table Grid"/>
    <w:basedOn w:val="TableNormal"/>
    <w:uiPriority w:val="39"/>
    <w:rsid w:val="009E4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081AF6"/>
    <w:pPr>
      <w:spacing w:after="120" w:line="480" w:lineRule="auto"/>
      <w:ind w:left="360"/>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081AF6"/>
    <w:rPr>
      <w:rFonts w:ascii="Times New Roman" w:eastAsia="Times New Roman" w:hAnsi="Times New Roman" w:cs="Times New Roman"/>
      <w:sz w:val="24"/>
      <w:szCs w:val="24"/>
    </w:rPr>
  </w:style>
  <w:style w:type="paragraph" w:styleId="Header">
    <w:name w:val="header"/>
    <w:basedOn w:val="Normal"/>
    <w:link w:val="HeaderChar"/>
    <w:unhideWhenUsed/>
    <w:rsid w:val="00185233"/>
    <w:pPr>
      <w:tabs>
        <w:tab w:val="center" w:pos="4680"/>
        <w:tab w:val="right" w:pos="9360"/>
      </w:tabs>
      <w:spacing w:after="0"/>
    </w:pPr>
  </w:style>
  <w:style w:type="character" w:customStyle="1" w:styleId="HeaderChar">
    <w:name w:val="Header Char"/>
    <w:basedOn w:val="DefaultParagraphFont"/>
    <w:link w:val="Header"/>
    <w:rsid w:val="00185233"/>
    <w:rPr>
      <w:rFonts w:ascii="Arial" w:hAnsi="Arial"/>
      <w:sz w:val="24"/>
    </w:rPr>
  </w:style>
  <w:style w:type="paragraph" w:styleId="Footer">
    <w:name w:val="footer"/>
    <w:basedOn w:val="Normal"/>
    <w:link w:val="FooterChar"/>
    <w:uiPriority w:val="99"/>
    <w:unhideWhenUsed/>
    <w:rsid w:val="00185233"/>
    <w:pPr>
      <w:tabs>
        <w:tab w:val="center" w:pos="4680"/>
        <w:tab w:val="right" w:pos="9360"/>
      </w:tabs>
      <w:spacing w:after="0"/>
    </w:pPr>
  </w:style>
  <w:style w:type="character" w:customStyle="1" w:styleId="FooterChar">
    <w:name w:val="Footer Char"/>
    <w:basedOn w:val="DefaultParagraphFont"/>
    <w:link w:val="Footer"/>
    <w:uiPriority w:val="99"/>
    <w:rsid w:val="00185233"/>
    <w:rPr>
      <w:rFonts w:ascii="Arial" w:hAnsi="Arial"/>
      <w:sz w:val="24"/>
    </w:rPr>
  </w:style>
  <w:style w:type="paragraph" w:styleId="CommentText">
    <w:name w:val="annotation text"/>
    <w:basedOn w:val="Normal"/>
    <w:link w:val="CommentTextChar"/>
    <w:semiHidden/>
    <w:unhideWhenUsed/>
    <w:rsid w:val="00C57F63"/>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57F63"/>
    <w:rPr>
      <w:rFonts w:ascii="Times New Roman" w:eastAsia="Times New Roman" w:hAnsi="Times New Roman" w:cs="Times New Roman"/>
      <w:sz w:val="20"/>
      <w:szCs w:val="20"/>
    </w:rPr>
  </w:style>
  <w:style w:type="character" w:styleId="CommentReference">
    <w:name w:val="annotation reference"/>
    <w:semiHidden/>
    <w:unhideWhenUsed/>
    <w:rsid w:val="00C57F63"/>
    <w:rPr>
      <w:sz w:val="16"/>
      <w:szCs w:val="16"/>
    </w:rPr>
  </w:style>
  <w:style w:type="paragraph" w:styleId="CommentSubject">
    <w:name w:val="annotation subject"/>
    <w:basedOn w:val="CommentText"/>
    <w:next w:val="CommentText"/>
    <w:link w:val="CommentSubjectChar"/>
    <w:uiPriority w:val="99"/>
    <w:semiHidden/>
    <w:unhideWhenUsed/>
    <w:rsid w:val="00D1416B"/>
    <w:pPr>
      <w:spacing w:after="24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D1416B"/>
    <w:rPr>
      <w:rFonts w:ascii="Arial" w:eastAsia="Times New Roman" w:hAnsi="Arial" w:cs="Times New Roman"/>
      <w:b/>
      <w:bCs/>
      <w:sz w:val="20"/>
      <w:szCs w:val="20"/>
    </w:rPr>
  </w:style>
  <w:style w:type="character" w:customStyle="1" w:styleId="text">
    <w:name w:val="text"/>
    <w:basedOn w:val="DefaultParagraphFont"/>
    <w:rsid w:val="00870284"/>
  </w:style>
  <w:style w:type="character" w:customStyle="1" w:styleId="UnresolvedMention1">
    <w:name w:val="Unresolved Mention1"/>
    <w:basedOn w:val="DefaultParagraphFont"/>
    <w:uiPriority w:val="99"/>
    <w:semiHidden/>
    <w:unhideWhenUsed/>
    <w:rsid w:val="00E510A9"/>
    <w:rPr>
      <w:color w:val="605E5C"/>
      <w:shd w:val="clear" w:color="auto" w:fill="E1DFDD"/>
    </w:rPr>
  </w:style>
  <w:style w:type="paragraph" w:styleId="TOC3">
    <w:name w:val="toc 3"/>
    <w:basedOn w:val="Normal"/>
    <w:next w:val="Normal"/>
    <w:autoRedefine/>
    <w:uiPriority w:val="39"/>
    <w:unhideWhenUsed/>
    <w:rsid w:val="00FD1159"/>
    <w:pPr>
      <w:spacing w:after="100"/>
      <w:ind w:left="480"/>
    </w:pPr>
  </w:style>
  <w:style w:type="character" w:styleId="Strong">
    <w:name w:val="Strong"/>
    <w:basedOn w:val="DefaultParagraphFont"/>
    <w:uiPriority w:val="22"/>
    <w:qFormat/>
    <w:rsid w:val="00772ACD"/>
    <w:rPr>
      <w:b/>
      <w:bCs/>
    </w:rPr>
  </w:style>
  <w:style w:type="character" w:styleId="UnresolvedMention">
    <w:name w:val="Unresolved Mention"/>
    <w:basedOn w:val="DefaultParagraphFont"/>
    <w:uiPriority w:val="99"/>
    <w:semiHidden/>
    <w:unhideWhenUsed/>
    <w:rsid w:val="00443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7933">
      <w:bodyDiv w:val="1"/>
      <w:marLeft w:val="0"/>
      <w:marRight w:val="0"/>
      <w:marTop w:val="0"/>
      <w:marBottom w:val="0"/>
      <w:divBdr>
        <w:top w:val="none" w:sz="0" w:space="0" w:color="auto"/>
        <w:left w:val="none" w:sz="0" w:space="0" w:color="auto"/>
        <w:bottom w:val="none" w:sz="0" w:space="0" w:color="auto"/>
        <w:right w:val="none" w:sz="0" w:space="0" w:color="auto"/>
      </w:divBdr>
    </w:div>
    <w:div w:id="194269779">
      <w:bodyDiv w:val="1"/>
      <w:marLeft w:val="0"/>
      <w:marRight w:val="0"/>
      <w:marTop w:val="0"/>
      <w:marBottom w:val="0"/>
      <w:divBdr>
        <w:top w:val="none" w:sz="0" w:space="0" w:color="auto"/>
        <w:left w:val="none" w:sz="0" w:space="0" w:color="auto"/>
        <w:bottom w:val="none" w:sz="0" w:space="0" w:color="auto"/>
        <w:right w:val="none" w:sz="0" w:space="0" w:color="auto"/>
      </w:divBdr>
    </w:div>
    <w:div w:id="576129545">
      <w:bodyDiv w:val="1"/>
      <w:marLeft w:val="0"/>
      <w:marRight w:val="0"/>
      <w:marTop w:val="0"/>
      <w:marBottom w:val="0"/>
      <w:divBdr>
        <w:top w:val="none" w:sz="0" w:space="0" w:color="auto"/>
        <w:left w:val="none" w:sz="0" w:space="0" w:color="auto"/>
        <w:bottom w:val="none" w:sz="0" w:space="0" w:color="auto"/>
        <w:right w:val="none" w:sz="0" w:space="0" w:color="auto"/>
      </w:divBdr>
    </w:div>
    <w:div w:id="1060178323">
      <w:bodyDiv w:val="1"/>
      <w:marLeft w:val="0"/>
      <w:marRight w:val="0"/>
      <w:marTop w:val="0"/>
      <w:marBottom w:val="0"/>
      <w:divBdr>
        <w:top w:val="none" w:sz="0" w:space="0" w:color="auto"/>
        <w:left w:val="none" w:sz="0" w:space="0" w:color="auto"/>
        <w:bottom w:val="none" w:sz="0" w:space="0" w:color="auto"/>
        <w:right w:val="none" w:sz="0" w:space="0" w:color="auto"/>
      </w:divBdr>
      <w:divsChild>
        <w:div w:id="1119495052">
          <w:marLeft w:val="0"/>
          <w:marRight w:val="0"/>
          <w:marTop w:val="0"/>
          <w:marBottom w:val="0"/>
          <w:divBdr>
            <w:top w:val="none" w:sz="0" w:space="0" w:color="auto"/>
            <w:left w:val="none" w:sz="0" w:space="0" w:color="auto"/>
            <w:bottom w:val="none" w:sz="0" w:space="0" w:color="auto"/>
            <w:right w:val="none" w:sz="0" w:space="0" w:color="auto"/>
          </w:divBdr>
        </w:div>
      </w:divsChild>
    </w:div>
    <w:div w:id="1116290964">
      <w:bodyDiv w:val="1"/>
      <w:marLeft w:val="0"/>
      <w:marRight w:val="0"/>
      <w:marTop w:val="0"/>
      <w:marBottom w:val="0"/>
      <w:divBdr>
        <w:top w:val="none" w:sz="0" w:space="0" w:color="auto"/>
        <w:left w:val="none" w:sz="0" w:space="0" w:color="auto"/>
        <w:bottom w:val="none" w:sz="0" w:space="0" w:color="auto"/>
        <w:right w:val="none" w:sz="0" w:space="0" w:color="auto"/>
      </w:divBdr>
    </w:div>
    <w:div w:id="1440878104">
      <w:bodyDiv w:val="1"/>
      <w:marLeft w:val="0"/>
      <w:marRight w:val="0"/>
      <w:marTop w:val="0"/>
      <w:marBottom w:val="0"/>
      <w:divBdr>
        <w:top w:val="none" w:sz="0" w:space="0" w:color="auto"/>
        <w:left w:val="none" w:sz="0" w:space="0" w:color="auto"/>
        <w:bottom w:val="none" w:sz="0" w:space="0" w:color="auto"/>
        <w:right w:val="none" w:sz="0" w:space="0" w:color="auto"/>
      </w:divBdr>
    </w:div>
    <w:div w:id="1741517694">
      <w:bodyDiv w:val="1"/>
      <w:marLeft w:val="0"/>
      <w:marRight w:val="0"/>
      <w:marTop w:val="0"/>
      <w:marBottom w:val="0"/>
      <w:divBdr>
        <w:top w:val="none" w:sz="0" w:space="0" w:color="auto"/>
        <w:left w:val="none" w:sz="0" w:space="0" w:color="auto"/>
        <w:bottom w:val="none" w:sz="0" w:space="0" w:color="auto"/>
        <w:right w:val="none" w:sz="0" w:space="0" w:color="auto"/>
      </w:divBdr>
    </w:div>
    <w:div w:id="1793354637">
      <w:bodyDiv w:val="1"/>
      <w:marLeft w:val="0"/>
      <w:marRight w:val="0"/>
      <w:marTop w:val="0"/>
      <w:marBottom w:val="0"/>
      <w:divBdr>
        <w:top w:val="none" w:sz="0" w:space="0" w:color="auto"/>
        <w:left w:val="none" w:sz="0" w:space="0" w:color="auto"/>
        <w:bottom w:val="none" w:sz="0" w:space="0" w:color="auto"/>
        <w:right w:val="none" w:sz="0" w:space="0" w:color="auto"/>
      </w:divBdr>
    </w:div>
    <w:div w:id="1819227789">
      <w:bodyDiv w:val="1"/>
      <w:marLeft w:val="0"/>
      <w:marRight w:val="0"/>
      <w:marTop w:val="0"/>
      <w:marBottom w:val="0"/>
      <w:divBdr>
        <w:top w:val="none" w:sz="0" w:space="0" w:color="auto"/>
        <w:left w:val="none" w:sz="0" w:space="0" w:color="auto"/>
        <w:bottom w:val="none" w:sz="0" w:space="0" w:color="auto"/>
        <w:right w:val="none" w:sz="0" w:space="0" w:color="auto"/>
      </w:divBdr>
    </w:div>
    <w:div w:id="1829050796">
      <w:bodyDiv w:val="1"/>
      <w:marLeft w:val="0"/>
      <w:marRight w:val="0"/>
      <w:marTop w:val="0"/>
      <w:marBottom w:val="0"/>
      <w:divBdr>
        <w:top w:val="none" w:sz="0" w:space="0" w:color="auto"/>
        <w:left w:val="none" w:sz="0" w:space="0" w:color="auto"/>
        <w:bottom w:val="none" w:sz="0" w:space="0" w:color="auto"/>
        <w:right w:val="none" w:sz="0" w:space="0" w:color="auto"/>
      </w:divBdr>
    </w:div>
    <w:div w:id="186039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ainclusion.org/bt" TargetMode="External"/><Relationship Id="rId3" Type="http://schemas.openxmlformats.org/officeDocument/2006/relationships/customXml" Target="../customXml/item3.xml"/><Relationship Id="rId21" Type="http://schemas.openxmlformats.org/officeDocument/2006/relationships/hyperlink" Target="https://www.cde.ca.gov/sp/cd/re/lpc.asp"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ecmp.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pin.us/" TargetMode="External"/><Relationship Id="rId20" Type="http://schemas.openxmlformats.org/officeDocument/2006/relationships/hyperlink" Target="https://rrnetwork.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aging.cde.ca.gov/sp/cd/re/documents/ielccpreport1819.docx"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cainclusio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52CA47-9C06-4FF6-9064-AD13703C7B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C80D87-C057-4225-80D5-C53DB423E4DC}">
  <ds:schemaRefs>
    <ds:schemaRef ds:uri="http://schemas.openxmlformats.org/officeDocument/2006/bibliography"/>
  </ds:schemaRefs>
</ds:datastoreItem>
</file>

<file path=customXml/itemProps3.xml><?xml version="1.0" encoding="utf-8"?>
<ds:datastoreItem xmlns:ds="http://schemas.openxmlformats.org/officeDocument/2006/customXml" ds:itemID="{5CF589CF-1ED6-409E-A130-9F7D899DE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C09C43-1AC0-4992-9176-D75D8AFD1F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2210</Words>
  <Characters>13857</Characters>
  <Application>Microsoft Office Word</Application>
  <DocSecurity>0</DocSecurity>
  <Lines>554</Lines>
  <Paragraphs>446</Paragraphs>
  <ScaleCrop>false</ScaleCrop>
  <HeadingPairs>
    <vt:vector size="2" baseType="variant">
      <vt:variant>
        <vt:lpstr>Title</vt:lpstr>
      </vt:variant>
      <vt:variant>
        <vt:i4>1</vt:i4>
      </vt:variant>
    </vt:vector>
  </HeadingPairs>
  <TitlesOfParts>
    <vt:vector size="1" baseType="lpstr">
      <vt:lpstr>Rpt-17: CCFRF 2017-18 Annual Report (CA Dept of Education)</vt:lpstr>
    </vt:vector>
  </TitlesOfParts>
  <Company>CA Department of Education</Company>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IELCCP Report 18-19 - Resources (CA Dept of Education)</dc:title>
  <dc:subject>This is a detailed report from the Child Care Facilities Revolving Loan program that is submitted to various Governmental Agencies per Ed Code Section 8278.3.</dc:subject>
  <dc:creator>Steven Chu</dc:creator>
  <cp:keywords/>
  <dc:description/>
  <cp:lastModifiedBy>Alice Ludwig</cp:lastModifiedBy>
  <cp:revision>5</cp:revision>
  <cp:lastPrinted>2020-03-16T17:15:00Z</cp:lastPrinted>
  <dcterms:created xsi:type="dcterms:W3CDTF">2020-12-01T00:48:00Z</dcterms:created>
  <dcterms:modified xsi:type="dcterms:W3CDTF">2023-11-17T16:46:00Z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