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8629D" w14:textId="77777777" w:rsidR="00F9299E" w:rsidRDefault="00F9299E" w:rsidP="0043341E">
      <w:pPr>
        <w:jc w:val="center"/>
        <w:rPr>
          <w:rFonts w:ascii="Arial" w:hAnsi="Arial" w:cs="Arial"/>
          <w:noProof/>
        </w:rPr>
      </w:pPr>
      <w:bookmarkStart w:id="0" w:name="_Toc414262285"/>
      <w:bookmarkStart w:id="1" w:name="_Toc414262480"/>
    </w:p>
    <w:p w14:paraId="4ACE5A62" w14:textId="77777777" w:rsidR="00673158" w:rsidRDefault="0007713E" w:rsidP="00673158">
      <w:pPr>
        <w:jc w:val="center"/>
        <w:rPr>
          <w:rFonts w:ascii="Arial" w:hAnsi="Arial" w:cs="Arial"/>
          <w:b/>
          <w:sz w:val="56"/>
        </w:rPr>
      </w:pPr>
      <w:r w:rsidRPr="00D70250">
        <w:rPr>
          <w:rFonts w:ascii="Arial" w:hAnsi="Arial" w:cs="Arial"/>
          <w:noProof/>
        </w:rPr>
        <w:drawing>
          <wp:inline distT="0" distB="0" distL="0" distR="0" wp14:anchorId="4410A755" wp14:editId="3817F153">
            <wp:extent cx="1356360" cy="1419813"/>
            <wp:effectExtent l="171450" t="171450" r="377190" b="371475"/>
            <wp:docPr id="6" name="Picture 6" descr="Migrant Education of Californ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9860" cy="1433945"/>
                    </a:xfrm>
                    <a:prstGeom prst="rect">
                      <a:avLst/>
                    </a:prstGeom>
                    <a:ln>
                      <a:noFill/>
                    </a:ln>
                    <a:effectLst>
                      <a:outerShdw blurRad="292100" dist="139700" dir="2700000" algn="tl" rotWithShape="0">
                        <a:srgbClr val="333333">
                          <a:alpha val="65000"/>
                        </a:srgbClr>
                      </a:outerShdw>
                    </a:effectLst>
                  </pic:spPr>
                </pic:pic>
              </a:graphicData>
            </a:graphic>
          </wp:inline>
        </w:drawing>
      </w:r>
      <w:bookmarkEnd w:id="0"/>
      <w:bookmarkEnd w:id="1"/>
    </w:p>
    <w:p w14:paraId="7FE97C5E" w14:textId="28A65AF4" w:rsidR="0043341E" w:rsidRPr="00673158" w:rsidRDefault="0043341E" w:rsidP="00673158">
      <w:pPr>
        <w:pStyle w:val="Heading1"/>
        <w:spacing w:before="600"/>
        <w:rPr>
          <w:color w:val="auto"/>
          <w:szCs w:val="22"/>
        </w:rPr>
      </w:pPr>
      <w:r w:rsidRPr="00D70250">
        <w:t>California</w:t>
      </w:r>
      <w:r w:rsidR="00673158">
        <w:rPr>
          <w:color w:val="auto"/>
          <w:szCs w:val="22"/>
        </w:rPr>
        <w:br/>
      </w:r>
      <w:r w:rsidRPr="00D70250">
        <w:t>Migrant Education Program</w:t>
      </w:r>
      <w:r w:rsidR="00673158">
        <w:rPr>
          <w:color w:val="auto"/>
          <w:szCs w:val="22"/>
        </w:rPr>
        <w:br/>
      </w:r>
      <w:r w:rsidRPr="00D70250">
        <w:t>Allowable Cost Guide</w:t>
      </w:r>
      <w:r w:rsidR="0064236D" w:rsidRPr="00D70250">
        <w:t>book</w:t>
      </w:r>
    </w:p>
    <w:p w14:paraId="5E5C9D19" w14:textId="18DF48B2" w:rsidR="0043341E" w:rsidRPr="00A346CD" w:rsidRDefault="0043341E" w:rsidP="00673158">
      <w:pPr>
        <w:spacing w:before="840"/>
        <w:jc w:val="center"/>
        <w:rPr>
          <w:rFonts w:ascii="Arial" w:hAnsi="Arial" w:cs="Arial"/>
          <w:b/>
          <w:sz w:val="28"/>
          <w:szCs w:val="28"/>
        </w:rPr>
      </w:pPr>
      <w:r w:rsidRPr="00D70250">
        <w:rPr>
          <w:rFonts w:ascii="Arial" w:hAnsi="Arial" w:cs="Arial"/>
          <w:b/>
          <w:sz w:val="28"/>
          <w:szCs w:val="28"/>
        </w:rPr>
        <w:t>September 20</w:t>
      </w:r>
      <w:r w:rsidR="00333059">
        <w:rPr>
          <w:rFonts w:ascii="Arial" w:hAnsi="Arial" w:cs="Arial"/>
          <w:b/>
          <w:sz w:val="28"/>
          <w:szCs w:val="28"/>
        </w:rPr>
        <w:t>20</w:t>
      </w:r>
    </w:p>
    <w:p w14:paraId="54A9C36B" w14:textId="18AD60DF" w:rsidR="00682A44" w:rsidRDefault="0007713E">
      <w:pPr>
        <w:rPr>
          <w:rFonts w:ascii="Arial" w:hAnsi="Arial" w:cs="Arial"/>
          <w:b/>
          <w:sz w:val="56"/>
        </w:rPr>
      </w:pPr>
      <w:r w:rsidRPr="0007713E">
        <w:rPr>
          <w:rFonts w:ascii="Arial" w:hAnsi="Arial" w:cs="Arial"/>
          <w:b/>
          <w:sz w:val="56"/>
        </w:rPr>
        <w:br w:type="page"/>
      </w:r>
    </w:p>
    <w:bookmarkStart w:id="2" w:name="_Hlk54778904" w:displacedByCustomXml="next"/>
    <w:sdt>
      <w:sdtPr>
        <w:rPr>
          <w:rFonts w:asciiTheme="minorHAnsi" w:eastAsiaTheme="minorHAnsi" w:hAnsiTheme="minorHAnsi" w:cstheme="minorBidi"/>
          <w:color w:val="auto"/>
          <w:sz w:val="22"/>
          <w:szCs w:val="22"/>
        </w:rPr>
        <w:id w:val="1604762708"/>
        <w:docPartObj>
          <w:docPartGallery w:val="Table of Contents"/>
          <w:docPartUnique/>
        </w:docPartObj>
      </w:sdtPr>
      <w:sdtEndPr>
        <w:rPr>
          <w:b/>
          <w:bCs/>
          <w:noProof/>
        </w:rPr>
      </w:sdtEndPr>
      <w:sdtContent>
        <w:p w14:paraId="421B15B5" w14:textId="095C9111" w:rsidR="00682A44" w:rsidRPr="00673158" w:rsidRDefault="00682A44" w:rsidP="00623E27">
          <w:pPr>
            <w:pStyle w:val="Heading2"/>
            <w:jc w:val="center"/>
            <w:rPr>
              <w:rStyle w:val="Heading2Char"/>
              <w:rFonts w:ascii="Arial" w:hAnsi="Arial" w:cs="Arial"/>
              <w:color w:val="auto"/>
              <w:sz w:val="36"/>
              <w:szCs w:val="36"/>
            </w:rPr>
          </w:pPr>
          <w:r w:rsidRPr="00673158">
            <w:rPr>
              <w:rStyle w:val="Heading2Char"/>
              <w:rFonts w:ascii="Arial" w:hAnsi="Arial" w:cs="Arial"/>
              <w:color w:val="auto"/>
              <w:sz w:val="36"/>
              <w:szCs w:val="36"/>
            </w:rPr>
            <w:t>Table of Contents</w:t>
          </w:r>
        </w:p>
        <w:p w14:paraId="1106705B" w14:textId="54A78316" w:rsidR="00377501" w:rsidRDefault="00682A44">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51704105" w:history="1">
            <w:r w:rsidR="00377501" w:rsidRPr="00ED3258">
              <w:rPr>
                <w:rStyle w:val="Hyperlink"/>
              </w:rPr>
              <w:t>Preface</w:t>
            </w:r>
            <w:r w:rsidR="00377501">
              <w:rPr>
                <w:webHidden/>
              </w:rPr>
              <w:tab/>
            </w:r>
            <w:r w:rsidR="00377501">
              <w:rPr>
                <w:webHidden/>
              </w:rPr>
              <w:fldChar w:fldCharType="begin"/>
            </w:r>
            <w:r w:rsidR="00377501">
              <w:rPr>
                <w:webHidden/>
              </w:rPr>
              <w:instrText xml:space="preserve"> PAGEREF _Toc51704105 \h </w:instrText>
            </w:r>
            <w:r w:rsidR="00377501">
              <w:rPr>
                <w:webHidden/>
              </w:rPr>
            </w:r>
            <w:r w:rsidR="00377501">
              <w:rPr>
                <w:webHidden/>
              </w:rPr>
              <w:fldChar w:fldCharType="separate"/>
            </w:r>
            <w:r w:rsidR="00C77CF0">
              <w:rPr>
                <w:webHidden/>
              </w:rPr>
              <w:t>3</w:t>
            </w:r>
            <w:r w:rsidR="00377501">
              <w:rPr>
                <w:webHidden/>
              </w:rPr>
              <w:fldChar w:fldCharType="end"/>
            </w:r>
          </w:hyperlink>
        </w:p>
        <w:p w14:paraId="3F110CFB" w14:textId="49277652" w:rsidR="00377501" w:rsidRDefault="00000000">
          <w:pPr>
            <w:pStyle w:val="TOC1"/>
            <w:rPr>
              <w:rFonts w:asciiTheme="minorHAnsi" w:eastAsiaTheme="minorEastAsia" w:hAnsiTheme="minorHAnsi" w:cstheme="minorBidi"/>
              <w:b w:val="0"/>
              <w:sz w:val="22"/>
              <w:szCs w:val="22"/>
            </w:rPr>
          </w:pPr>
          <w:hyperlink w:anchor="_Toc51704106" w:history="1">
            <w:r w:rsidR="00377501" w:rsidRPr="00ED3258">
              <w:rPr>
                <w:rStyle w:val="Hyperlink"/>
              </w:rPr>
              <w:t>Introduction</w:t>
            </w:r>
            <w:r w:rsidR="00377501">
              <w:rPr>
                <w:webHidden/>
              </w:rPr>
              <w:tab/>
            </w:r>
            <w:r w:rsidR="00377501">
              <w:rPr>
                <w:webHidden/>
              </w:rPr>
              <w:fldChar w:fldCharType="begin"/>
            </w:r>
            <w:r w:rsidR="00377501">
              <w:rPr>
                <w:webHidden/>
              </w:rPr>
              <w:instrText xml:space="preserve"> PAGEREF _Toc51704106 \h </w:instrText>
            </w:r>
            <w:r w:rsidR="00377501">
              <w:rPr>
                <w:webHidden/>
              </w:rPr>
            </w:r>
            <w:r w:rsidR="00377501">
              <w:rPr>
                <w:webHidden/>
              </w:rPr>
              <w:fldChar w:fldCharType="separate"/>
            </w:r>
            <w:r w:rsidR="00C77CF0">
              <w:rPr>
                <w:webHidden/>
              </w:rPr>
              <w:t>4</w:t>
            </w:r>
            <w:r w:rsidR="00377501">
              <w:rPr>
                <w:webHidden/>
              </w:rPr>
              <w:fldChar w:fldCharType="end"/>
            </w:r>
          </w:hyperlink>
        </w:p>
        <w:p w14:paraId="0C2BBC53" w14:textId="1765C641" w:rsidR="00377501" w:rsidRDefault="00000000">
          <w:pPr>
            <w:pStyle w:val="TOC1"/>
            <w:rPr>
              <w:rFonts w:asciiTheme="minorHAnsi" w:eastAsiaTheme="minorEastAsia" w:hAnsiTheme="minorHAnsi" w:cstheme="minorBidi"/>
              <w:b w:val="0"/>
              <w:sz w:val="22"/>
              <w:szCs w:val="22"/>
            </w:rPr>
          </w:pPr>
          <w:hyperlink w:anchor="_Toc51704107" w:history="1">
            <w:r w:rsidR="00377501" w:rsidRPr="00ED3258">
              <w:rPr>
                <w:rStyle w:val="Hyperlink"/>
              </w:rPr>
              <w:t>Chapter 1: Allowable Expenses</w:t>
            </w:r>
            <w:r w:rsidR="00377501">
              <w:rPr>
                <w:webHidden/>
              </w:rPr>
              <w:tab/>
            </w:r>
            <w:r w:rsidR="00377501">
              <w:rPr>
                <w:webHidden/>
              </w:rPr>
              <w:fldChar w:fldCharType="begin"/>
            </w:r>
            <w:r w:rsidR="00377501">
              <w:rPr>
                <w:webHidden/>
              </w:rPr>
              <w:instrText xml:space="preserve"> PAGEREF _Toc51704107 \h </w:instrText>
            </w:r>
            <w:r w:rsidR="00377501">
              <w:rPr>
                <w:webHidden/>
              </w:rPr>
            </w:r>
            <w:r w:rsidR="00377501">
              <w:rPr>
                <w:webHidden/>
              </w:rPr>
              <w:fldChar w:fldCharType="separate"/>
            </w:r>
            <w:r w:rsidR="00C77CF0">
              <w:rPr>
                <w:webHidden/>
              </w:rPr>
              <w:t>5</w:t>
            </w:r>
            <w:r w:rsidR="00377501">
              <w:rPr>
                <w:webHidden/>
              </w:rPr>
              <w:fldChar w:fldCharType="end"/>
            </w:r>
          </w:hyperlink>
        </w:p>
        <w:p w14:paraId="04E4660B" w14:textId="543344BA" w:rsidR="00377501" w:rsidRDefault="00000000">
          <w:pPr>
            <w:pStyle w:val="TOC2"/>
            <w:rPr>
              <w:rFonts w:asciiTheme="minorHAnsi" w:eastAsiaTheme="minorEastAsia" w:hAnsiTheme="minorHAnsi" w:cstheme="minorBidi"/>
              <w:sz w:val="22"/>
              <w:szCs w:val="22"/>
            </w:rPr>
          </w:pPr>
          <w:hyperlink w:anchor="_Toc51704108" w:history="1">
            <w:r w:rsidR="00377501" w:rsidRPr="00ED3258">
              <w:rPr>
                <w:rStyle w:val="Hyperlink"/>
                <w:b/>
              </w:rPr>
              <w:t xml:space="preserve">1.1 </w:t>
            </w:r>
            <w:r w:rsidR="00377501">
              <w:rPr>
                <w:rFonts w:asciiTheme="minorHAnsi" w:eastAsiaTheme="minorEastAsia" w:hAnsiTheme="minorHAnsi" w:cstheme="minorBidi"/>
                <w:sz w:val="22"/>
                <w:szCs w:val="22"/>
              </w:rPr>
              <w:tab/>
            </w:r>
            <w:r w:rsidR="00377501" w:rsidRPr="00ED3258">
              <w:rPr>
                <w:rStyle w:val="Hyperlink"/>
                <w:b/>
              </w:rPr>
              <w:t>Allowable Expense Criteria</w:t>
            </w:r>
            <w:r w:rsidR="00377501">
              <w:rPr>
                <w:webHidden/>
              </w:rPr>
              <w:tab/>
            </w:r>
            <w:r w:rsidR="00377501">
              <w:rPr>
                <w:webHidden/>
              </w:rPr>
              <w:fldChar w:fldCharType="begin"/>
            </w:r>
            <w:r w:rsidR="00377501">
              <w:rPr>
                <w:webHidden/>
              </w:rPr>
              <w:instrText xml:space="preserve"> PAGEREF _Toc51704108 \h </w:instrText>
            </w:r>
            <w:r w:rsidR="00377501">
              <w:rPr>
                <w:webHidden/>
              </w:rPr>
            </w:r>
            <w:r w:rsidR="00377501">
              <w:rPr>
                <w:webHidden/>
              </w:rPr>
              <w:fldChar w:fldCharType="separate"/>
            </w:r>
            <w:r w:rsidR="00C77CF0">
              <w:rPr>
                <w:webHidden/>
              </w:rPr>
              <w:t>6</w:t>
            </w:r>
            <w:r w:rsidR="00377501">
              <w:rPr>
                <w:webHidden/>
              </w:rPr>
              <w:fldChar w:fldCharType="end"/>
            </w:r>
          </w:hyperlink>
        </w:p>
        <w:p w14:paraId="492B55B7" w14:textId="7EE87F8D" w:rsidR="00377501" w:rsidRDefault="00000000">
          <w:pPr>
            <w:pStyle w:val="TOC1"/>
            <w:rPr>
              <w:rFonts w:asciiTheme="minorHAnsi" w:eastAsiaTheme="minorEastAsia" w:hAnsiTheme="minorHAnsi" w:cstheme="minorBidi"/>
              <w:b w:val="0"/>
              <w:sz w:val="22"/>
              <w:szCs w:val="22"/>
            </w:rPr>
          </w:pPr>
          <w:hyperlink w:anchor="_Toc51704109" w:history="1">
            <w:r w:rsidR="00377501" w:rsidRPr="00ED3258">
              <w:rPr>
                <w:rStyle w:val="Hyperlink"/>
              </w:rPr>
              <w:t>Chapter 2: Unallowable Expenses</w:t>
            </w:r>
            <w:r w:rsidR="00377501">
              <w:rPr>
                <w:webHidden/>
              </w:rPr>
              <w:tab/>
            </w:r>
            <w:r w:rsidR="00377501">
              <w:rPr>
                <w:webHidden/>
              </w:rPr>
              <w:fldChar w:fldCharType="begin"/>
            </w:r>
            <w:r w:rsidR="00377501">
              <w:rPr>
                <w:webHidden/>
              </w:rPr>
              <w:instrText xml:space="preserve"> PAGEREF _Toc51704109 \h </w:instrText>
            </w:r>
            <w:r w:rsidR="00377501">
              <w:rPr>
                <w:webHidden/>
              </w:rPr>
            </w:r>
            <w:r w:rsidR="00377501">
              <w:rPr>
                <w:webHidden/>
              </w:rPr>
              <w:fldChar w:fldCharType="separate"/>
            </w:r>
            <w:r w:rsidR="00C77CF0">
              <w:rPr>
                <w:webHidden/>
              </w:rPr>
              <w:t>10</w:t>
            </w:r>
            <w:r w:rsidR="00377501">
              <w:rPr>
                <w:webHidden/>
              </w:rPr>
              <w:fldChar w:fldCharType="end"/>
            </w:r>
          </w:hyperlink>
        </w:p>
        <w:p w14:paraId="1E841D48" w14:textId="447D8CC2" w:rsidR="00377501" w:rsidRDefault="00000000">
          <w:pPr>
            <w:pStyle w:val="TOC1"/>
            <w:rPr>
              <w:rFonts w:asciiTheme="minorHAnsi" w:eastAsiaTheme="minorEastAsia" w:hAnsiTheme="minorHAnsi" w:cstheme="minorBidi"/>
              <w:b w:val="0"/>
              <w:sz w:val="22"/>
              <w:szCs w:val="22"/>
            </w:rPr>
          </w:pPr>
          <w:hyperlink w:anchor="_Toc51704110" w:history="1">
            <w:r w:rsidR="00377501" w:rsidRPr="00ED3258">
              <w:rPr>
                <w:rStyle w:val="Hyperlink"/>
              </w:rPr>
              <w:t>Chapter 3: General Guidelines</w:t>
            </w:r>
            <w:r w:rsidR="00377501">
              <w:rPr>
                <w:webHidden/>
              </w:rPr>
              <w:tab/>
            </w:r>
            <w:r w:rsidR="00377501">
              <w:rPr>
                <w:webHidden/>
              </w:rPr>
              <w:fldChar w:fldCharType="begin"/>
            </w:r>
            <w:r w:rsidR="00377501">
              <w:rPr>
                <w:webHidden/>
              </w:rPr>
              <w:instrText xml:space="preserve"> PAGEREF _Toc51704110 \h </w:instrText>
            </w:r>
            <w:r w:rsidR="00377501">
              <w:rPr>
                <w:webHidden/>
              </w:rPr>
            </w:r>
            <w:r w:rsidR="00377501">
              <w:rPr>
                <w:webHidden/>
              </w:rPr>
              <w:fldChar w:fldCharType="separate"/>
            </w:r>
            <w:r w:rsidR="00C77CF0">
              <w:rPr>
                <w:webHidden/>
              </w:rPr>
              <w:t>11</w:t>
            </w:r>
            <w:r w:rsidR="00377501">
              <w:rPr>
                <w:webHidden/>
              </w:rPr>
              <w:fldChar w:fldCharType="end"/>
            </w:r>
          </w:hyperlink>
        </w:p>
        <w:p w14:paraId="4D6417CA" w14:textId="50D0F79F" w:rsidR="00377501" w:rsidRDefault="00000000">
          <w:pPr>
            <w:pStyle w:val="TOC1"/>
            <w:rPr>
              <w:rFonts w:asciiTheme="minorHAnsi" w:eastAsiaTheme="minorEastAsia" w:hAnsiTheme="minorHAnsi" w:cstheme="minorBidi"/>
              <w:b w:val="0"/>
              <w:sz w:val="22"/>
              <w:szCs w:val="22"/>
            </w:rPr>
          </w:pPr>
          <w:hyperlink w:anchor="_Toc51704111" w:history="1">
            <w:r w:rsidR="00377501" w:rsidRPr="00ED3258">
              <w:rPr>
                <w:rStyle w:val="Hyperlink"/>
              </w:rPr>
              <w:t>Chapter 4: Practice</w:t>
            </w:r>
            <w:r w:rsidR="00377501">
              <w:rPr>
                <w:webHidden/>
              </w:rPr>
              <w:tab/>
            </w:r>
            <w:r w:rsidR="00377501">
              <w:rPr>
                <w:webHidden/>
              </w:rPr>
              <w:fldChar w:fldCharType="begin"/>
            </w:r>
            <w:r w:rsidR="00377501">
              <w:rPr>
                <w:webHidden/>
              </w:rPr>
              <w:instrText xml:space="preserve"> PAGEREF _Toc51704111 \h </w:instrText>
            </w:r>
            <w:r w:rsidR="00377501">
              <w:rPr>
                <w:webHidden/>
              </w:rPr>
            </w:r>
            <w:r w:rsidR="00377501">
              <w:rPr>
                <w:webHidden/>
              </w:rPr>
              <w:fldChar w:fldCharType="separate"/>
            </w:r>
            <w:r w:rsidR="00C77CF0">
              <w:rPr>
                <w:webHidden/>
              </w:rPr>
              <w:t>19</w:t>
            </w:r>
            <w:r w:rsidR="00377501">
              <w:rPr>
                <w:webHidden/>
              </w:rPr>
              <w:fldChar w:fldCharType="end"/>
            </w:r>
          </w:hyperlink>
        </w:p>
        <w:p w14:paraId="13F188E9" w14:textId="78788198" w:rsidR="00377501" w:rsidRDefault="00000000">
          <w:pPr>
            <w:pStyle w:val="TOC1"/>
            <w:rPr>
              <w:rFonts w:asciiTheme="minorHAnsi" w:eastAsiaTheme="minorEastAsia" w:hAnsiTheme="minorHAnsi" w:cstheme="minorBidi"/>
              <w:b w:val="0"/>
              <w:sz w:val="22"/>
              <w:szCs w:val="22"/>
            </w:rPr>
          </w:pPr>
          <w:hyperlink w:anchor="_Toc51704112" w:history="1">
            <w:r w:rsidR="00377501" w:rsidRPr="00ED3258">
              <w:rPr>
                <w:rStyle w:val="Hyperlink"/>
              </w:rPr>
              <w:t>Chapter 5: Frequently Asked Questions</w:t>
            </w:r>
            <w:r w:rsidR="00377501">
              <w:rPr>
                <w:webHidden/>
              </w:rPr>
              <w:tab/>
            </w:r>
            <w:r w:rsidR="00377501">
              <w:rPr>
                <w:webHidden/>
              </w:rPr>
              <w:fldChar w:fldCharType="begin"/>
            </w:r>
            <w:r w:rsidR="00377501">
              <w:rPr>
                <w:webHidden/>
              </w:rPr>
              <w:instrText xml:space="preserve"> PAGEREF _Toc51704112 \h </w:instrText>
            </w:r>
            <w:r w:rsidR="00377501">
              <w:rPr>
                <w:webHidden/>
              </w:rPr>
            </w:r>
            <w:r w:rsidR="00377501">
              <w:rPr>
                <w:webHidden/>
              </w:rPr>
              <w:fldChar w:fldCharType="separate"/>
            </w:r>
            <w:r w:rsidR="00C77CF0">
              <w:rPr>
                <w:webHidden/>
              </w:rPr>
              <w:t>20</w:t>
            </w:r>
            <w:r w:rsidR="00377501">
              <w:rPr>
                <w:webHidden/>
              </w:rPr>
              <w:fldChar w:fldCharType="end"/>
            </w:r>
          </w:hyperlink>
        </w:p>
        <w:p w14:paraId="341E1508" w14:textId="7FBBAEE3" w:rsidR="00377501" w:rsidRDefault="00000000">
          <w:pPr>
            <w:pStyle w:val="TOC1"/>
            <w:rPr>
              <w:rFonts w:asciiTheme="minorHAnsi" w:eastAsiaTheme="minorEastAsia" w:hAnsiTheme="minorHAnsi" w:cstheme="minorBidi"/>
              <w:b w:val="0"/>
              <w:sz w:val="22"/>
              <w:szCs w:val="22"/>
            </w:rPr>
          </w:pPr>
          <w:hyperlink w:anchor="_Toc51704113" w:history="1">
            <w:r w:rsidR="00377501" w:rsidRPr="00ED3258">
              <w:rPr>
                <w:rStyle w:val="Hyperlink"/>
              </w:rPr>
              <w:t>Example Flow Charts</w:t>
            </w:r>
            <w:r w:rsidR="00377501">
              <w:rPr>
                <w:webHidden/>
              </w:rPr>
              <w:tab/>
            </w:r>
            <w:r w:rsidR="00377501">
              <w:rPr>
                <w:webHidden/>
              </w:rPr>
              <w:fldChar w:fldCharType="begin"/>
            </w:r>
            <w:r w:rsidR="00377501">
              <w:rPr>
                <w:webHidden/>
              </w:rPr>
              <w:instrText xml:space="preserve"> PAGEREF _Toc51704113 \h </w:instrText>
            </w:r>
            <w:r w:rsidR="00377501">
              <w:rPr>
                <w:webHidden/>
              </w:rPr>
            </w:r>
            <w:r w:rsidR="00377501">
              <w:rPr>
                <w:webHidden/>
              </w:rPr>
              <w:fldChar w:fldCharType="separate"/>
            </w:r>
            <w:r w:rsidR="00C77CF0">
              <w:rPr>
                <w:webHidden/>
              </w:rPr>
              <w:t>27</w:t>
            </w:r>
            <w:r w:rsidR="00377501">
              <w:rPr>
                <w:webHidden/>
              </w:rPr>
              <w:fldChar w:fldCharType="end"/>
            </w:r>
          </w:hyperlink>
        </w:p>
        <w:p w14:paraId="0119AB34" w14:textId="591639B1" w:rsidR="00377501" w:rsidRDefault="00000000">
          <w:pPr>
            <w:pStyle w:val="TOC2"/>
            <w:rPr>
              <w:rFonts w:asciiTheme="minorHAnsi" w:eastAsiaTheme="minorEastAsia" w:hAnsiTheme="minorHAnsi" w:cstheme="minorBidi"/>
              <w:sz w:val="22"/>
              <w:szCs w:val="22"/>
            </w:rPr>
          </w:pPr>
          <w:hyperlink w:anchor="_Toc51704114" w:history="1">
            <w:r w:rsidR="00377501" w:rsidRPr="00ED3258">
              <w:rPr>
                <w:rStyle w:val="Hyperlink"/>
                <w:b/>
              </w:rPr>
              <w:t>A.</w:t>
            </w:r>
            <w:r w:rsidR="00377501">
              <w:rPr>
                <w:rFonts w:asciiTheme="minorHAnsi" w:eastAsiaTheme="minorEastAsia" w:hAnsiTheme="minorHAnsi" w:cstheme="minorBidi"/>
                <w:sz w:val="22"/>
                <w:szCs w:val="22"/>
              </w:rPr>
              <w:tab/>
            </w:r>
            <w:r w:rsidR="00377501" w:rsidRPr="00ED3258">
              <w:rPr>
                <w:rStyle w:val="Hyperlink"/>
                <w:b/>
              </w:rPr>
              <w:t>Entertainment Expense Example</w:t>
            </w:r>
            <w:r w:rsidR="00377501">
              <w:rPr>
                <w:webHidden/>
              </w:rPr>
              <w:tab/>
            </w:r>
            <w:r w:rsidR="00377501">
              <w:rPr>
                <w:webHidden/>
              </w:rPr>
              <w:fldChar w:fldCharType="begin"/>
            </w:r>
            <w:r w:rsidR="00377501">
              <w:rPr>
                <w:webHidden/>
              </w:rPr>
              <w:instrText xml:space="preserve"> PAGEREF _Toc51704114 \h </w:instrText>
            </w:r>
            <w:r w:rsidR="00377501">
              <w:rPr>
                <w:webHidden/>
              </w:rPr>
            </w:r>
            <w:r w:rsidR="00377501">
              <w:rPr>
                <w:webHidden/>
              </w:rPr>
              <w:fldChar w:fldCharType="separate"/>
            </w:r>
            <w:r w:rsidR="00C77CF0">
              <w:rPr>
                <w:webHidden/>
              </w:rPr>
              <w:t>27</w:t>
            </w:r>
            <w:r w:rsidR="00377501">
              <w:rPr>
                <w:webHidden/>
              </w:rPr>
              <w:fldChar w:fldCharType="end"/>
            </w:r>
          </w:hyperlink>
        </w:p>
        <w:p w14:paraId="50C98E74" w14:textId="551A198C" w:rsidR="00377501" w:rsidRDefault="00000000">
          <w:pPr>
            <w:pStyle w:val="TOC2"/>
            <w:rPr>
              <w:rFonts w:asciiTheme="minorHAnsi" w:eastAsiaTheme="minorEastAsia" w:hAnsiTheme="minorHAnsi" w:cstheme="minorBidi"/>
              <w:sz w:val="22"/>
              <w:szCs w:val="22"/>
            </w:rPr>
          </w:pPr>
          <w:hyperlink w:anchor="_Toc51704115" w:history="1">
            <w:r w:rsidR="00377501" w:rsidRPr="00ED3258">
              <w:rPr>
                <w:rStyle w:val="Hyperlink"/>
                <w:b/>
              </w:rPr>
              <w:t>B.</w:t>
            </w:r>
            <w:r w:rsidR="00377501">
              <w:rPr>
                <w:rFonts w:asciiTheme="minorHAnsi" w:eastAsiaTheme="minorEastAsia" w:hAnsiTheme="minorHAnsi" w:cstheme="minorBidi"/>
                <w:sz w:val="22"/>
                <w:szCs w:val="22"/>
              </w:rPr>
              <w:tab/>
            </w:r>
            <w:r w:rsidR="00377501" w:rsidRPr="00ED3258">
              <w:rPr>
                <w:rStyle w:val="Hyperlink"/>
                <w:b/>
              </w:rPr>
              <w:t>Equipment Expense Example</w:t>
            </w:r>
            <w:r w:rsidR="00377501">
              <w:rPr>
                <w:webHidden/>
              </w:rPr>
              <w:tab/>
            </w:r>
            <w:r w:rsidR="00377501">
              <w:rPr>
                <w:webHidden/>
              </w:rPr>
              <w:fldChar w:fldCharType="begin"/>
            </w:r>
            <w:r w:rsidR="00377501">
              <w:rPr>
                <w:webHidden/>
              </w:rPr>
              <w:instrText xml:space="preserve"> PAGEREF _Toc51704115 \h </w:instrText>
            </w:r>
            <w:r w:rsidR="00377501">
              <w:rPr>
                <w:webHidden/>
              </w:rPr>
            </w:r>
            <w:r w:rsidR="00377501">
              <w:rPr>
                <w:webHidden/>
              </w:rPr>
              <w:fldChar w:fldCharType="separate"/>
            </w:r>
            <w:r w:rsidR="00C77CF0">
              <w:rPr>
                <w:webHidden/>
              </w:rPr>
              <w:t>29</w:t>
            </w:r>
            <w:r w:rsidR="00377501">
              <w:rPr>
                <w:webHidden/>
              </w:rPr>
              <w:fldChar w:fldCharType="end"/>
            </w:r>
          </w:hyperlink>
        </w:p>
        <w:p w14:paraId="5F6AEA8E" w14:textId="2724F168" w:rsidR="00377501" w:rsidRDefault="00000000">
          <w:pPr>
            <w:pStyle w:val="TOC2"/>
            <w:rPr>
              <w:rFonts w:asciiTheme="minorHAnsi" w:eastAsiaTheme="minorEastAsia" w:hAnsiTheme="minorHAnsi" w:cstheme="minorBidi"/>
              <w:sz w:val="22"/>
              <w:szCs w:val="22"/>
            </w:rPr>
          </w:pPr>
          <w:hyperlink w:anchor="_Toc51704116" w:history="1">
            <w:r w:rsidR="00377501" w:rsidRPr="00ED3258">
              <w:rPr>
                <w:rStyle w:val="Hyperlink"/>
                <w:b/>
              </w:rPr>
              <w:t>C.</w:t>
            </w:r>
            <w:r w:rsidR="00377501">
              <w:rPr>
                <w:rFonts w:asciiTheme="minorHAnsi" w:eastAsiaTheme="minorEastAsia" w:hAnsiTheme="minorHAnsi" w:cstheme="minorBidi"/>
                <w:sz w:val="22"/>
                <w:szCs w:val="22"/>
              </w:rPr>
              <w:tab/>
            </w:r>
            <w:r w:rsidR="00377501" w:rsidRPr="00ED3258">
              <w:rPr>
                <w:rStyle w:val="Hyperlink"/>
                <w:b/>
              </w:rPr>
              <w:t>Contract Expense Example</w:t>
            </w:r>
            <w:r w:rsidR="00377501">
              <w:rPr>
                <w:webHidden/>
              </w:rPr>
              <w:tab/>
            </w:r>
            <w:r w:rsidR="00377501">
              <w:rPr>
                <w:webHidden/>
              </w:rPr>
              <w:fldChar w:fldCharType="begin"/>
            </w:r>
            <w:r w:rsidR="00377501">
              <w:rPr>
                <w:webHidden/>
              </w:rPr>
              <w:instrText xml:space="preserve"> PAGEREF _Toc51704116 \h </w:instrText>
            </w:r>
            <w:r w:rsidR="00377501">
              <w:rPr>
                <w:webHidden/>
              </w:rPr>
            </w:r>
            <w:r w:rsidR="00377501">
              <w:rPr>
                <w:webHidden/>
              </w:rPr>
              <w:fldChar w:fldCharType="separate"/>
            </w:r>
            <w:r w:rsidR="00C77CF0">
              <w:rPr>
                <w:webHidden/>
              </w:rPr>
              <w:t>32</w:t>
            </w:r>
            <w:r w:rsidR="00377501">
              <w:rPr>
                <w:webHidden/>
              </w:rPr>
              <w:fldChar w:fldCharType="end"/>
            </w:r>
          </w:hyperlink>
        </w:p>
        <w:p w14:paraId="23B53CE7" w14:textId="67602392" w:rsidR="00377501" w:rsidRDefault="00000000">
          <w:pPr>
            <w:pStyle w:val="TOC1"/>
            <w:rPr>
              <w:rFonts w:asciiTheme="minorHAnsi" w:eastAsiaTheme="minorEastAsia" w:hAnsiTheme="minorHAnsi" w:cstheme="minorBidi"/>
              <w:b w:val="0"/>
              <w:sz w:val="22"/>
              <w:szCs w:val="22"/>
            </w:rPr>
          </w:pPr>
          <w:hyperlink w:anchor="_Toc51704117" w:history="1">
            <w:r w:rsidR="00377501" w:rsidRPr="00ED3258">
              <w:rPr>
                <w:rStyle w:val="Hyperlink"/>
              </w:rPr>
              <w:t>Appendix: Resources</w:t>
            </w:r>
            <w:r w:rsidR="00377501">
              <w:rPr>
                <w:webHidden/>
              </w:rPr>
              <w:tab/>
            </w:r>
            <w:r w:rsidR="00377501">
              <w:rPr>
                <w:webHidden/>
              </w:rPr>
              <w:fldChar w:fldCharType="begin"/>
            </w:r>
            <w:r w:rsidR="00377501">
              <w:rPr>
                <w:webHidden/>
              </w:rPr>
              <w:instrText xml:space="preserve"> PAGEREF _Toc51704117 \h </w:instrText>
            </w:r>
            <w:r w:rsidR="00377501">
              <w:rPr>
                <w:webHidden/>
              </w:rPr>
            </w:r>
            <w:r w:rsidR="00377501">
              <w:rPr>
                <w:webHidden/>
              </w:rPr>
              <w:fldChar w:fldCharType="separate"/>
            </w:r>
            <w:r w:rsidR="00C77CF0">
              <w:rPr>
                <w:webHidden/>
              </w:rPr>
              <w:t>34</w:t>
            </w:r>
            <w:r w:rsidR="00377501">
              <w:rPr>
                <w:webHidden/>
              </w:rPr>
              <w:fldChar w:fldCharType="end"/>
            </w:r>
          </w:hyperlink>
        </w:p>
        <w:p w14:paraId="7AEE324C" w14:textId="32D58EC5" w:rsidR="00377501" w:rsidRDefault="00000000">
          <w:pPr>
            <w:pStyle w:val="TOC2"/>
            <w:rPr>
              <w:rFonts w:asciiTheme="minorHAnsi" w:eastAsiaTheme="minorEastAsia" w:hAnsiTheme="minorHAnsi" w:cstheme="minorBidi"/>
              <w:sz w:val="22"/>
              <w:szCs w:val="22"/>
            </w:rPr>
          </w:pPr>
          <w:hyperlink w:anchor="_Toc51704118" w:history="1">
            <w:r w:rsidR="00377501" w:rsidRPr="00ED3258">
              <w:rPr>
                <w:rStyle w:val="Hyperlink"/>
                <w:b/>
              </w:rPr>
              <w:t>A.</w:t>
            </w:r>
            <w:r w:rsidR="00377501">
              <w:rPr>
                <w:rFonts w:asciiTheme="minorHAnsi" w:eastAsiaTheme="minorEastAsia" w:hAnsiTheme="minorHAnsi" w:cstheme="minorBidi"/>
                <w:sz w:val="22"/>
                <w:szCs w:val="22"/>
              </w:rPr>
              <w:tab/>
            </w:r>
            <w:r w:rsidR="00377501" w:rsidRPr="00ED3258">
              <w:rPr>
                <w:rStyle w:val="Hyperlink"/>
                <w:b/>
              </w:rPr>
              <w:t>California Education Code</w:t>
            </w:r>
            <w:r w:rsidR="00377501">
              <w:rPr>
                <w:webHidden/>
              </w:rPr>
              <w:tab/>
            </w:r>
            <w:r w:rsidR="00377501">
              <w:rPr>
                <w:webHidden/>
              </w:rPr>
              <w:fldChar w:fldCharType="begin"/>
            </w:r>
            <w:r w:rsidR="00377501">
              <w:rPr>
                <w:webHidden/>
              </w:rPr>
              <w:instrText xml:space="preserve"> PAGEREF _Toc51704118 \h </w:instrText>
            </w:r>
            <w:r w:rsidR="00377501">
              <w:rPr>
                <w:webHidden/>
              </w:rPr>
            </w:r>
            <w:r w:rsidR="00377501">
              <w:rPr>
                <w:webHidden/>
              </w:rPr>
              <w:fldChar w:fldCharType="separate"/>
            </w:r>
            <w:r w:rsidR="00C77CF0">
              <w:rPr>
                <w:webHidden/>
              </w:rPr>
              <w:t>34</w:t>
            </w:r>
            <w:r w:rsidR="00377501">
              <w:rPr>
                <w:webHidden/>
              </w:rPr>
              <w:fldChar w:fldCharType="end"/>
            </w:r>
          </w:hyperlink>
        </w:p>
        <w:p w14:paraId="1F0C7949" w14:textId="29AA2E94" w:rsidR="00377501" w:rsidRDefault="00000000">
          <w:pPr>
            <w:pStyle w:val="TOC2"/>
            <w:rPr>
              <w:rFonts w:asciiTheme="minorHAnsi" w:eastAsiaTheme="minorEastAsia" w:hAnsiTheme="minorHAnsi" w:cstheme="minorBidi"/>
              <w:sz w:val="22"/>
              <w:szCs w:val="22"/>
            </w:rPr>
          </w:pPr>
          <w:hyperlink w:anchor="_Toc51704119" w:history="1">
            <w:r w:rsidR="00377501" w:rsidRPr="00ED3258">
              <w:rPr>
                <w:rStyle w:val="Hyperlink"/>
                <w:b/>
              </w:rPr>
              <w:t>B.</w:t>
            </w:r>
            <w:r w:rsidR="00377501">
              <w:rPr>
                <w:rFonts w:asciiTheme="minorHAnsi" w:eastAsiaTheme="minorEastAsia" w:hAnsiTheme="minorHAnsi" w:cstheme="minorBidi"/>
                <w:sz w:val="22"/>
                <w:szCs w:val="22"/>
              </w:rPr>
              <w:tab/>
            </w:r>
            <w:r w:rsidR="00377501" w:rsidRPr="00ED3258">
              <w:rPr>
                <w:rStyle w:val="Hyperlink"/>
                <w:b/>
              </w:rPr>
              <w:t>Code of Federal Regulations:</w:t>
            </w:r>
            <w:r w:rsidR="00377501">
              <w:rPr>
                <w:webHidden/>
              </w:rPr>
              <w:tab/>
            </w:r>
            <w:r w:rsidR="00377501">
              <w:rPr>
                <w:webHidden/>
              </w:rPr>
              <w:fldChar w:fldCharType="begin"/>
            </w:r>
            <w:r w:rsidR="00377501">
              <w:rPr>
                <w:webHidden/>
              </w:rPr>
              <w:instrText xml:space="preserve"> PAGEREF _Toc51704119 \h </w:instrText>
            </w:r>
            <w:r w:rsidR="00377501">
              <w:rPr>
                <w:webHidden/>
              </w:rPr>
            </w:r>
            <w:r w:rsidR="00377501">
              <w:rPr>
                <w:webHidden/>
              </w:rPr>
              <w:fldChar w:fldCharType="separate"/>
            </w:r>
            <w:r w:rsidR="00C77CF0">
              <w:rPr>
                <w:webHidden/>
              </w:rPr>
              <w:t>34</w:t>
            </w:r>
            <w:r w:rsidR="00377501">
              <w:rPr>
                <w:webHidden/>
              </w:rPr>
              <w:fldChar w:fldCharType="end"/>
            </w:r>
          </w:hyperlink>
        </w:p>
        <w:p w14:paraId="3C9599BF" w14:textId="455A94C3" w:rsidR="00377501" w:rsidRDefault="00000000">
          <w:pPr>
            <w:pStyle w:val="TOC2"/>
            <w:rPr>
              <w:rFonts w:asciiTheme="minorHAnsi" w:eastAsiaTheme="minorEastAsia" w:hAnsiTheme="minorHAnsi" w:cstheme="minorBidi"/>
              <w:sz w:val="22"/>
              <w:szCs w:val="22"/>
            </w:rPr>
          </w:pPr>
          <w:hyperlink w:anchor="_Toc51704120" w:history="1">
            <w:r w:rsidR="00377501" w:rsidRPr="00ED3258">
              <w:rPr>
                <w:rStyle w:val="Hyperlink"/>
                <w:b/>
              </w:rPr>
              <w:t>C.</w:t>
            </w:r>
            <w:r w:rsidR="00377501">
              <w:rPr>
                <w:rFonts w:asciiTheme="minorHAnsi" w:eastAsiaTheme="minorEastAsia" w:hAnsiTheme="minorHAnsi" w:cstheme="minorBidi"/>
                <w:sz w:val="22"/>
                <w:szCs w:val="22"/>
              </w:rPr>
              <w:tab/>
            </w:r>
            <w:r w:rsidR="00377501" w:rsidRPr="00ED3258">
              <w:rPr>
                <w:rStyle w:val="Hyperlink"/>
                <w:b/>
              </w:rPr>
              <w:t>Office of Migrant Education (Resources):</w:t>
            </w:r>
            <w:r w:rsidR="00377501">
              <w:rPr>
                <w:webHidden/>
              </w:rPr>
              <w:tab/>
            </w:r>
            <w:r w:rsidR="00377501">
              <w:rPr>
                <w:webHidden/>
              </w:rPr>
              <w:fldChar w:fldCharType="begin"/>
            </w:r>
            <w:r w:rsidR="00377501">
              <w:rPr>
                <w:webHidden/>
              </w:rPr>
              <w:instrText xml:space="preserve"> PAGEREF _Toc51704120 \h </w:instrText>
            </w:r>
            <w:r w:rsidR="00377501">
              <w:rPr>
                <w:webHidden/>
              </w:rPr>
            </w:r>
            <w:r w:rsidR="00377501">
              <w:rPr>
                <w:webHidden/>
              </w:rPr>
              <w:fldChar w:fldCharType="separate"/>
            </w:r>
            <w:r w:rsidR="00C77CF0">
              <w:rPr>
                <w:webHidden/>
              </w:rPr>
              <w:t>34</w:t>
            </w:r>
            <w:r w:rsidR="00377501">
              <w:rPr>
                <w:webHidden/>
              </w:rPr>
              <w:fldChar w:fldCharType="end"/>
            </w:r>
          </w:hyperlink>
        </w:p>
        <w:p w14:paraId="5237FF04" w14:textId="39D060A5" w:rsidR="00377501" w:rsidRDefault="00000000">
          <w:pPr>
            <w:pStyle w:val="TOC1"/>
            <w:rPr>
              <w:rFonts w:asciiTheme="minorHAnsi" w:eastAsiaTheme="minorEastAsia" w:hAnsiTheme="minorHAnsi" w:cstheme="minorBidi"/>
              <w:b w:val="0"/>
              <w:sz w:val="22"/>
              <w:szCs w:val="22"/>
            </w:rPr>
          </w:pPr>
          <w:hyperlink w:anchor="_Toc51704121" w:history="1">
            <w:r w:rsidR="00377501" w:rsidRPr="00ED3258">
              <w:rPr>
                <w:rStyle w:val="Hyperlink"/>
              </w:rPr>
              <w:t>Endnotes</w:t>
            </w:r>
            <w:r w:rsidR="00377501">
              <w:rPr>
                <w:webHidden/>
              </w:rPr>
              <w:tab/>
            </w:r>
            <w:r w:rsidR="00377501">
              <w:rPr>
                <w:webHidden/>
              </w:rPr>
              <w:fldChar w:fldCharType="begin"/>
            </w:r>
            <w:r w:rsidR="00377501">
              <w:rPr>
                <w:webHidden/>
              </w:rPr>
              <w:instrText xml:space="preserve"> PAGEREF _Toc51704121 \h </w:instrText>
            </w:r>
            <w:r w:rsidR="00377501">
              <w:rPr>
                <w:webHidden/>
              </w:rPr>
            </w:r>
            <w:r w:rsidR="00377501">
              <w:rPr>
                <w:webHidden/>
              </w:rPr>
              <w:fldChar w:fldCharType="separate"/>
            </w:r>
            <w:r w:rsidR="00C77CF0">
              <w:rPr>
                <w:webHidden/>
              </w:rPr>
              <w:t>35</w:t>
            </w:r>
            <w:r w:rsidR="00377501">
              <w:rPr>
                <w:webHidden/>
              </w:rPr>
              <w:fldChar w:fldCharType="end"/>
            </w:r>
          </w:hyperlink>
        </w:p>
        <w:p w14:paraId="241C870A" w14:textId="69E1A867" w:rsidR="00682A44" w:rsidRDefault="00682A44">
          <w:r>
            <w:rPr>
              <w:b/>
              <w:bCs/>
              <w:noProof/>
            </w:rPr>
            <w:fldChar w:fldCharType="end"/>
          </w:r>
        </w:p>
      </w:sdtContent>
    </w:sdt>
    <w:bookmarkEnd w:id="2" w:displacedByCustomXml="prev"/>
    <w:p w14:paraId="474541EF" w14:textId="18CF19AE" w:rsidR="00682A44" w:rsidRDefault="00682A44">
      <w:pPr>
        <w:rPr>
          <w:rFonts w:ascii="Arial" w:hAnsi="Arial" w:cs="Arial"/>
          <w:b/>
          <w:sz w:val="56"/>
        </w:rPr>
      </w:pPr>
      <w:r>
        <w:rPr>
          <w:rFonts w:ascii="Arial" w:hAnsi="Arial" w:cs="Arial"/>
          <w:b/>
          <w:sz w:val="56"/>
        </w:rPr>
        <w:br w:type="page"/>
      </w:r>
    </w:p>
    <w:p w14:paraId="55ABDF48" w14:textId="77777777" w:rsidR="009E0CFF" w:rsidRPr="00C77CF0" w:rsidRDefault="009E0CFF" w:rsidP="00623E27">
      <w:pPr>
        <w:pStyle w:val="Heading3"/>
      </w:pPr>
      <w:bookmarkStart w:id="3" w:name="_Toc414262481"/>
      <w:bookmarkStart w:id="4" w:name="_Toc51704105"/>
      <w:bookmarkStart w:id="5" w:name="_Toc414262482"/>
      <w:r w:rsidRPr="00C77CF0">
        <w:lastRenderedPageBreak/>
        <w:t>Preface</w:t>
      </w:r>
      <w:bookmarkEnd w:id="3"/>
      <w:bookmarkEnd w:id="4"/>
    </w:p>
    <w:p w14:paraId="4AA6C92D" w14:textId="066BF87B" w:rsidR="00131E6F" w:rsidRPr="00D70250" w:rsidRDefault="009E0CFF" w:rsidP="00673158">
      <w:pPr>
        <w:spacing w:before="240"/>
        <w:rPr>
          <w:rFonts w:ascii="Arial" w:hAnsi="Arial" w:cs="Arial"/>
          <w:sz w:val="24"/>
          <w:szCs w:val="24"/>
        </w:rPr>
      </w:pPr>
      <w:r w:rsidRPr="00D70250">
        <w:rPr>
          <w:rFonts w:ascii="Arial" w:hAnsi="Arial" w:cs="Arial"/>
          <w:sz w:val="24"/>
          <w:szCs w:val="24"/>
        </w:rPr>
        <w:t xml:space="preserve">The California Department of Education (CDE) Migrant Education Office (MEO) </w:t>
      </w:r>
      <w:r w:rsidR="0064236D" w:rsidRPr="008958ED">
        <w:rPr>
          <w:rFonts w:ascii="Arial" w:hAnsi="Arial" w:cs="Arial"/>
          <w:sz w:val="24"/>
          <w:szCs w:val="24"/>
        </w:rPr>
        <w:t>created this G</w:t>
      </w:r>
      <w:r w:rsidRPr="00D70250">
        <w:rPr>
          <w:rFonts w:ascii="Arial" w:hAnsi="Arial" w:cs="Arial"/>
          <w:sz w:val="24"/>
          <w:szCs w:val="24"/>
        </w:rPr>
        <w:t>uidebook with th</w:t>
      </w:r>
      <w:r w:rsidR="00131E6F" w:rsidRPr="00D70250">
        <w:rPr>
          <w:rFonts w:ascii="Arial" w:hAnsi="Arial" w:cs="Arial"/>
          <w:sz w:val="24"/>
          <w:szCs w:val="24"/>
        </w:rPr>
        <w:t xml:space="preserve">e aid and support of Brustein and </w:t>
      </w:r>
      <w:proofErr w:type="spellStart"/>
      <w:r w:rsidR="00131E6F" w:rsidRPr="00D70250">
        <w:rPr>
          <w:rFonts w:ascii="Arial" w:hAnsi="Arial" w:cs="Arial"/>
          <w:sz w:val="24"/>
          <w:szCs w:val="24"/>
        </w:rPr>
        <w:t>Manasevit</w:t>
      </w:r>
      <w:proofErr w:type="spellEnd"/>
      <w:r w:rsidR="00F9299E">
        <w:rPr>
          <w:rFonts w:ascii="Arial" w:hAnsi="Arial" w:cs="Arial"/>
          <w:sz w:val="24"/>
          <w:szCs w:val="24"/>
        </w:rPr>
        <w:t>, PLLC (B&amp;M)</w:t>
      </w:r>
      <w:r w:rsidR="00131E6F" w:rsidRPr="00D70250">
        <w:rPr>
          <w:rFonts w:ascii="Arial" w:hAnsi="Arial" w:cs="Arial"/>
          <w:sz w:val="24"/>
          <w:szCs w:val="24"/>
        </w:rPr>
        <w:t xml:space="preserve">. </w:t>
      </w:r>
    </w:p>
    <w:p w14:paraId="0E5200AD" w14:textId="06EC1A6D" w:rsidR="00A346CD" w:rsidRDefault="00F9299E" w:rsidP="009E0CFF">
      <w:pPr>
        <w:rPr>
          <w:rFonts w:ascii="Arial" w:hAnsi="Arial" w:cs="Arial"/>
          <w:sz w:val="24"/>
          <w:szCs w:val="24"/>
        </w:rPr>
      </w:pPr>
      <w:r>
        <w:rPr>
          <w:rFonts w:ascii="Arial" w:hAnsi="Arial" w:cs="Arial"/>
          <w:sz w:val="24"/>
          <w:szCs w:val="24"/>
        </w:rPr>
        <w:t>B&amp;M</w:t>
      </w:r>
      <w:r w:rsidR="00131E6F" w:rsidRPr="00D70250">
        <w:rPr>
          <w:rFonts w:ascii="Arial" w:hAnsi="Arial" w:cs="Arial"/>
          <w:sz w:val="24"/>
          <w:szCs w:val="24"/>
        </w:rPr>
        <w:t xml:space="preserve"> is recognized for its education regulatory and legislative practice. </w:t>
      </w:r>
      <w:r w:rsidR="00493CD9">
        <w:rPr>
          <w:rFonts w:ascii="Arial" w:hAnsi="Arial" w:cs="Arial"/>
          <w:sz w:val="24"/>
          <w:szCs w:val="24"/>
        </w:rPr>
        <w:t>They have</w:t>
      </w:r>
      <w:r w:rsidR="00131E6F" w:rsidRPr="00D70250">
        <w:rPr>
          <w:rFonts w:ascii="Arial" w:hAnsi="Arial" w:cs="Arial"/>
          <w:sz w:val="24"/>
          <w:szCs w:val="24"/>
        </w:rPr>
        <w:t xml:space="preserve"> provided legal advice regarding federal education programs including the Elementary and Secondary Education Act (ESEA)</w:t>
      </w:r>
      <w:r w:rsidR="00E50240">
        <w:rPr>
          <w:rFonts w:ascii="Arial" w:hAnsi="Arial" w:cs="Arial"/>
          <w:sz w:val="24"/>
          <w:szCs w:val="24"/>
        </w:rPr>
        <w:t xml:space="preserve"> r</w:t>
      </w:r>
      <w:r w:rsidR="00131E6F" w:rsidRPr="00D70250">
        <w:rPr>
          <w:rFonts w:ascii="Arial" w:hAnsi="Arial" w:cs="Arial"/>
          <w:sz w:val="24"/>
          <w:szCs w:val="24"/>
        </w:rPr>
        <w:t xml:space="preserve">eauthorized as </w:t>
      </w:r>
      <w:proofErr w:type="gramStart"/>
      <w:r w:rsidR="00131E6F" w:rsidRPr="00D70250">
        <w:rPr>
          <w:rFonts w:ascii="Arial" w:hAnsi="Arial" w:cs="Arial"/>
          <w:sz w:val="24"/>
          <w:szCs w:val="24"/>
        </w:rPr>
        <w:t>the Every</w:t>
      </w:r>
      <w:proofErr w:type="gramEnd"/>
      <w:r w:rsidR="00131E6F" w:rsidRPr="00D70250">
        <w:rPr>
          <w:rFonts w:ascii="Arial" w:hAnsi="Arial" w:cs="Arial"/>
          <w:sz w:val="24"/>
          <w:szCs w:val="24"/>
        </w:rPr>
        <w:t xml:space="preserve"> Student Succeeds Act (ESSA), the Individuals with Disabilities Education Act (IDEA), the Carl D. Perkins Career and Technical Education Act (CTE)</w:t>
      </w:r>
      <w:r w:rsidR="001834B9">
        <w:rPr>
          <w:rFonts w:ascii="Arial" w:hAnsi="Arial" w:cs="Arial"/>
          <w:sz w:val="24"/>
          <w:szCs w:val="24"/>
        </w:rPr>
        <w:t>,</w:t>
      </w:r>
      <w:r w:rsidR="00131E6F" w:rsidRPr="00D70250">
        <w:rPr>
          <w:rFonts w:ascii="Arial" w:hAnsi="Arial" w:cs="Arial"/>
          <w:sz w:val="24"/>
          <w:szCs w:val="24"/>
        </w:rPr>
        <w:t xml:space="preserve"> </w:t>
      </w:r>
      <w:r w:rsidR="001834B9">
        <w:rPr>
          <w:rFonts w:ascii="Arial" w:hAnsi="Arial" w:cs="Arial"/>
          <w:sz w:val="24"/>
          <w:szCs w:val="24"/>
        </w:rPr>
        <w:t xml:space="preserve">the </w:t>
      </w:r>
      <w:r w:rsidR="00131E6F" w:rsidRPr="00D70250">
        <w:rPr>
          <w:rFonts w:ascii="Arial" w:hAnsi="Arial" w:cs="Arial"/>
          <w:sz w:val="24"/>
          <w:szCs w:val="24"/>
        </w:rPr>
        <w:t xml:space="preserve">Workforce Investment Opportunity Act (WIOA), as well as the Higher Education Act. In addition, the Firm regularly </w:t>
      </w:r>
      <w:r w:rsidR="0090439C">
        <w:rPr>
          <w:rFonts w:ascii="Arial" w:hAnsi="Arial" w:cs="Arial"/>
          <w:sz w:val="24"/>
          <w:szCs w:val="24"/>
        </w:rPr>
        <w:t xml:space="preserve">provides </w:t>
      </w:r>
      <w:r w:rsidR="00131E6F" w:rsidRPr="00D70250">
        <w:rPr>
          <w:rFonts w:ascii="Arial" w:hAnsi="Arial" w:cs="Arial"/>
          <w:sz w:val="24"/>
          <w:szCs w:val="24"/>
        </w:rPr>
        <w:t>counsel</w:t>
      </w:r>
      <w:r w:rsidR="0090439C">
        <w:rPr>
          <w:rFonts w:ascii="Arial" w:hAnsi="Arial" w:cs="Arial"/>
          <w:sz w:val="24"/>
          <w:szCs w:val="24"/>
        </w:rPr>
        <w:t xml:space="preserve"> for </w:t>
      </w:r>
      <w:r w:rsidR="00131E6F" w:rsidRPr="00D70250">
        <w:rPr>
          <w:rFonts w:ascii="Arial" w:hAnsi="Arial" w:cs="Arial"/>
          <w:sz w:val="24"/>
          <w:szCs w:val="24"/>
        </w:rPr>
        <w:t>clients on federal grants management requirements, including the Education Department General Administrative Regulations (EDGAR)</w:t>
      </w:r>
      <w:r w:rsidR="00EB3970">
        <w:rPr>
          <w:rFonts w:ascii="Arial" w:hAnsi="Arial" w:cs="Arial"/>
          <w:sz w:val="24"/>
          <w:szCs w:val="24"/>
        </w:rPr>
        <w:t>,</w:t>
      </w:r>
      <w:r w:rsidR="00131E6F" w:rsidRPr="00D70250">
        <w:rPr>
          <w:rFonts w:ascii="Arial" w:hAnsi="Arial" w:cs="Arial"/>
          <w:sz w:val="24"/>
          <w:szCs w:val="24"/>
        </w:rPr>
        <w:t xml:space="preserve"> the Office of Management and Budget (OMB) Uniform Grants Guidance, and the General Education Provisions Act (GEPA). The Firm also assists clients in drafting, proposing</w:t>
      </w:r>
      <w:r w:rsidR="001834B9">
        <w:rPr>
          <w:rFonts w:ascii="Arial" w:hAnsi="Arial" w:cs="Arial"/>
          <w:sz w:val="24"/>
          <w:szCs w:val="24"/>
        </w:rPr>
        <w:t>,</w:t>
      </w:r>
      <w:r w:rsidR="00131E6F" w:rsidRPr="00D70250">
        <w:rPr>
          <w:rFonts w:ascii="Arial" w:hAnsi="Arial" w:cs="Arial"/>
          <w:sz w:val="24"/>
          <w:szCs w:val="24"/>
        </w:rPr>
        <w:t xml:space="preserve"> and reviewing legislation affecting education.</w:t>
      </w:r>
    </w:p>
    <w:p w14:paraId="7A032A6D" w14:textId="2EC8D095" w:rsidR="00BA5296" w:rsidRPr="00D70250" w:rsidRDefault="00A346CD" w:rsidP="00D70250">
      <w:pPr>
        <w:rPr>
          <w:rFonts w:ascii="Arial" w:hAnsi="Arial" w:cs="Arial"/>
          <w:sz w:val="24"/>
          <w:szCs w:val="24"/>
        </w:rPr>
      </w:pPr>
      <w:r>
        <w:rPr>
          <w:rFonts w:ascii="Arial" w:hAnsi="Arial" w:cs="Arial"/>
          <w:sz w:val="24"/>
          <w:szCs w:val="24"/>
        </w:rPr>
        <w:br w:type="page"/>
      </w:r>
    </w:p>
    <w:p w14:paraId="5E296D3A" w14:textId="77777777" w:rsidR="0007713E" w:rsidRPr="00D70250" w:rsidRDefault="0007713E" w:rsidP="00673158">
      <w:pPr>
        <w:pStyle w:val="Heading3"/>
      </w:pPr>
      <w:bookmarkStart w:id="6" w:name="_Toc51704106"/>
      <w:r w:rsidRPr="00D70250">
        <w:lastRenderedPageBreak/>
        <w:t>Introduction</w:t>
      </w:r>
      <w:bookmarkEnd w:id="5"/>
      <w:bookmarkEnd w:id="6"/>
    </w:p>
    <w:p w14:paraId="52B80BDE" w14:textId="215AD886" w:rsidR="0007713E" w:rsidRPr="008958ED" w:rsidRDefault="005123F8" w:rsidP="00D70250">
      <w:pPr>
        <w:pStyle w:val="Footer"/>
        <w:tabs>
          <w:tab w:val="clear" w:pos="4320"/>
          <w:tab w:val="clear" w:pos="8640"/>
        </w:tabs>
        <w:rPr>
          <w:rFonts w:ascii="Arial" w:hAnsi="Arial" w:cs="Arial"/>
          <w:color w:val="000000"/>
          <w:szCs w:val="24"/>
        </w:rPr>
      </w:pPr>
      <w:r w:rsidRPr="00301188">
        <w:rPr>
          <w:rFonts w:ascii="Arial" w:hAnsi="Arial" w:cs="Arial"/>
          <w:color w:val="000000"/>
          <w:szCs w:val="24"/>
        </w:rPr>
        <w:t>The Migrant Education Program (ME</w:t>
      </w:r>
      <w:r w:rsidR="0007713E" w:rsidRPr="00301188">
        <w:rPr>
          <w:rFonts w:ascii="Arial" w:hAnsi="Arial" w:cs="Arial"/>
          <w:color w:val="000000"/>
          <w:szCs w:val="24"/>
        </w:rPr>
        <w:t>P</w:t>
      </w:r>
      <w:r w:rsidRPr="00030F85">
        <w:rPr>
          <w:rFonts w:ascii="Arial" w:hAnsi="Arial" w:cs="Arial"/>
          <w:color w:val="000000"/>
          <w:szCs w:val="24"/>
        </w:rPr>
        <w:t>)</w:t>
      </w:r>
      <w:r w:rsidR="0007713E" w:rsidRPr="00030F85">
        <w:rPr>
          <w:rFonts w:ascii="Arial" w:hAnsi="Arial" w:cs="Arial"/>
          <w:color w:val="000000"/>
          <w:szCs w:val="24"/>
        </w:rPr>
        <w:t xml:space="preserve"> was established under the Elementary and Secondary Education Act (ESEA) of 1965</w:t>
      </w:r>
      <w:r w:rsidR="00290D5C" w:rsidRPr="00BA5296">
        <w:rPr>
          <w:rFonts w:ascii="Arial" w:hAnsi="Arial" w:cs="Arial"/>
          <w:color w:val="000000"/>
          <w:szCs w:val="24"/>
        </w:rPr>
        <w:t xml:space="preserve">, as amended by </w:t>
      </w:r>
      <w:proofErr w:type="gramStart"/>
      <w:r w:rsidR="00290D5C" w:rsidRPr="00BA5296">
        <w:rPr>
          <w:rFonts w:ascii="Arial" w:hAnsi="Arial" w:cs="Arial"/>
          <w:color w:val="000000"/>
          <w:szCs w:val="24"/>
        </w:rPr>
        <w:t>the Every</w:t>
      </w:r>
      <w:proofErr w:type="gramEnd"/>
      <w:r w:rsidR="00290D5C" w:rsidRPr="00BA5296">
        <w:rPr>
          <w:rFonts w:ascii="Arial" w:hAnsi="Arial" w:cs="Arial"/>
          <w:color w:val="000000"/>
          <w:szCs w:val="24"/>
        </w:rPr>
        <w:t xml:space="preserve"> Student Succeeds Act (ESSA) of 2015</w:t>
      </w:r>
      <w:r w:rsidR="006B3A44" w:rsidRPr="000B77B3">
        <w:rPr>
          <w:rFonts w:ascii="Arial" w:hAnsi="Arial" w:cs="Arial"/>
          <w:color w:val="000000"/>
          <w:szCs w:val="24"/>
        </w:rPr>
        <w:t xml:space="preserve">. </w:t>
      </w:r>
      <w:r w:rsidR="0007713E" w:rsidRPr="000B77B3">
        <w:rPr>
          <w:rFonts w:ascii="Arial" w:hAnsi="Arial" w:cs="Arial"/>
          <w:color w:val="000000"/>
          <w:szCs w:val="24"/>
        </w:rPr>
        <w:t>The C</w:t>
      </w:r>
      <w:r w:rsidR="00D96D98" w:rsidRPr="000B77B3">
        <w:rPr>
          <w:rFonts w:ascii="Arial" w:hAnsi="Arial" w:cs="Arial"/>
          <w:color w:val="000000"/>
          <w:szCs w:val="24"/>
        </w:rPr>
        <w:t>alifornia Department of Education (C</w:t>
      </w:r>
      <w:r w:rsidR="0007713E" w:rsidRPr="000B77B3">
        <w:rPr>
          <w:rFonts w:ascii="Arial" w:hAnsi="Arial" w:cs="Arial"/>
          <w:color w:val="000000"/>
          <w:szCs w:val="24"/>
        </w:rPr>
        <w:t>DE</w:t>
      </w:r>
      <w:r w:rsidR="00D96D98" w:rsidRPr="000B77B3">
        <w:rPr>
          <w:rFonts w:ascii="Arial" w:hAnsi="Arial" w:cs="Arial"/>
          <w:color w:val="000000"/>
          <w:szCs w:val="24"/>
        </w:rPr>
        <w:t>)</w:t>
      </w:r>
      <w:r w:rsidR="0007713E" w:rsidRPr="000B77B3">
        <w:rPr>
          <w:rFonts w:ascii="Arial" w:hAnsi="Arial" w:cs="Arial"/>
          <w:color w:val="000000"/>
          <w:szCs w:val="24"/>
        </w:rPr>
        <w:t xml:space="preserve"> is responsible for leadershi</w:t>
      </w:r>
      <w:r w:rsidR="0007713E" w:rsidRPr="008958ED">
        <w:rPr>
          <w:rFonts w:ascii="Arial" w:hAnsi="Arial" w:cs="Arial"/>
          <w:color w:val="000000"/>
          <w:szCs w:val="24"/>
        </w:rPr>
        <w:t>p, oversight, and ensuring that migra</w:t>
      </w:r>
      <w:r w:rsidR="00E80A88">
        <w:rPr>
          <w:rFonts w:ascii="Arial" w:hAnsi="Arial" w:cs="Arial"/>
          <w:color w:val="000000"/>
          <w:szCs w:val="24"/>
        </w:rPr>
        <w:t xml:space="preserve">tory </w:t>
      </w:r>
      <w:r w:rsidR="0007713E" w:rsidRPr="008958ED">
        <w:rPr>
          <w:rFonts w:ascii="Arial" w:hAnsi="Arial" w:cs="Arial"/>
          <w:color w:val="000000"/>
          <w:szCs w:val="24"/>
        </w:rPr>
        <w:t xml:space="preserve">students receive the full benefit of this funding. </w:t>
      </w:r>
    </w:p>
    <w:p w14:paraId="310BC95D" w14:textId="693E2D08" w:rsidR="008F682B" w:rsidRDefault="0007713E" w:rsidP="00673158">
      <w:pPr>
        <w:pStyle w:val="Footer"/>
        <w:tabs>
          <w:tab w:val="clear" w:pos="4320"/>
          <w:tab w:val="clear" w:pos="8640"/>
        </w:tabs>
        <w:spacing w:before="240"/>
        <w:rPr>
          <w:rFonts w:ascii="Arial" w:hAnsi="Arial" w:cs="Arial"/>
          <w:color w:val="000000"/>
          <w:szCs w:val="24"/>
        </w:rPr>
      </w:pPr>
      <w:r w:rsidRPr="00F9299E">
        <w:rPr>
          <w:rFonts w:ascii="Arial" w:hAnsi="Arial" w:cs="Arial"/>
          <w:color w:val="000000"/>
          <w:szCs w:val="24"/>
        </w:rPr>
        <w:t xml:space="preserve">The purpose of this </w:t>
      </w:r>
      <w:r w:rsidR="00D96D98" w:rsidRPr="00F9299E">
        <w:rPr>
          <w:rFonts w:ascii="Arial" w:hAnsi="Arial" w:cs="Arial"/>
          <w:color w:val="000000"/>
          <w:szCs w:val="24"/>
        </w:rPr>
        <w:t>Guidebook</w:t>
      </w:r>
      <w:r w:rsidRPr="00F9299E">
        <w:rPr>
          <w:rFonts w:ascii="Arial" w:hAnsi="Arial" w:cs="Arial"/>
          <w:color w:val="000000"/>
          <w:szCs w:val="24"/>
        </w:rPr>
        <w:t xml:space="preserve"> is to provide </w:t>
      </w:r>
      <w:r w:rsidR="0090439C">
        <w:rPr>
          <w:rFonts w:ascii="Arial" w:hAnsi="Arial" w:cs="Arial"/>
          <w:color w:val="000000"/>
          <w:szCs w:val="24"/>
        </w:rPr>
        <w:t xml:space="preserve">the </w:t>
      </w:r>
      <w:r w:rsidRPr="00F9299E">
        <w:rPr>
          <w:rFonts w:ascii="Arial" w:hAnsi="Arial" w:cs="Arial"/>
          <w:color w:val="000000"/>
          <w:szCs w:val="24"/>
        </w:rPr>
        <w:t xml:space="preserve">MEP regional and district staff with basic information and guidelines for the use of migrant education funds. </w:t>
      </w:r>
      <w:r w:rsidR="001834B9">
        <w:rPr>
          <w:rFonts w:ascii="Arial" w:hAnsi="Arial" w:cs="Arial"/>
          <w:color w:val="000000"/>
          <w:szCs w:val="24"/>
        </w:rPr>
        <w:t xml:space="preserve">The </w:t>
      </w:r>
      <w:r w:rsidRPr="00F9299E">
        <w:rPr>
          <w:rFonts w:ascii="Arial" w:hAnsi="Arial" w:cs="Arial"/>
          <w:color w:val="000000"/>
          <w:szCs w:val="24"/>
        </w:rPr>
        <w:t>MEP administrators and staff are required to be familiar with applicable state and federal laws, regulations</w:t>
      </w:r>
      <w:r w:rsidR="0090439C">
        <w:rPr>
          <w:rFonts w:ascii="Arial" w:hAnsi="Arial" w:cs="Arial"/>
          <w:color w:val="000000"/>
          <w:szCs w:val="24"/>
        </w:rPr>
        <w:t>,</w:t>
      </w:r>
      <w:r w:rsidRPr="00F9299E">
        <w:rPr>
          <w:rFonts w:ascii="Arial" w:hAnsi="Arial" w:cs="Arial"/>
          <w:color w:val="000000"/>
          <w:szCs w:val="24"/>
        </w:rPr>
        <w:t xml:space="preserve"> and policies. This </w:t>
      </w:r>
      <w:r w:rsidR="006B3A44" w:rsidRPr="00F9299E">
        <w:rPr>
          <w:rFonts w:ascii="Arial" w:hAnsi="Arial" w:cs="Arial"/>
          <w:color w:val="000000"/>
          <w:szCs w:val="24"/>
        </w:rPr>
        <w:t>Guidebook</w:t>
      </w:r>
      <w:r w:rsidRPr="00DE1E45">
        <w:rPr>
          <w:rFonts w:ascii="Arial" w:hAnsi="Arial" w:cs="Arial"/>
          <w:color w:val="000000"/>
          <w:szCs w:val="24"/>
        </w:rPr>
        <w:t xml:space="preserve"> is intended to build on the user’s knowledge of these rules by providing a greater level of detail to assist in the implementation of the MEP.</w:t>
      </w:r>
      <w:r w:rsidR="00131E6F" w:rsidRPr="00DE1E45">
        <w:rPr>
          <w:rFonts w:ascii="Arial" w:hAnsi="Arial" w:cs="Arial"/>
          <w:color w:val="000000"/>
          <w:szCs w:val="24"/>
        </w:rPr>
        <w:t xml:space="preserve"> </w:t>
      </w:r>
      <w:r w:rsidR="00131E6F" w:rsidRPr="00D70250">
        <w:rPr>
          <w:rFonts w:ascii="Arial" w:hAnsi="Arial" w:cs="Arial"/>
          <w:color w:val="000000"/>
          <w:szCs w:val="24"/>
        </w:rPr>
        <w:t>Although MEO subgrants go directly to regions and direct-funded districts, all MEP operational agencies are subject to the stated policies and applicable laws noted throughout this Guidebook</w:t>
      </w:r>
      <w:r w:rsidR="00131E6F" w:rsidRPr="00301188">
        <w:rPr>
          <w:rFonts w:ascii="Arial" w:hAnsi="Arial" w:cs="Arial"/>
          <w:color w:val="000000"/>
          <w:szCs w:val="24"/>
        </w:rPr>
        <w:t>.</w:t>
      </w:r>
    </w:p>
    <w:p w14:paraId="5B904AF1" w14:textId="0DE4CE6C" w:rsidR="008F682B" w:rsidRPr="00673158" w:rsidRDefault="008F682B" w:rsidP="00673158">
      <w:pPr>
        <w:spacing w:before="240"/>
        <w:rPr>
          <w:rFonts w:ascii="Arial" w:hAnsi="Arial" w:cs="Arial"/>
          <w:b/>
          <w:sz w:val="24"/>
          <w:szCs w:val="24"/>
        </w:rPr>
      </w:pPr>
      <w:r w:rsidRPr="00673158">
        <w:rPr>
          <w:rFonts w:ascii="Arial" w:hAnsi="Arial" w:cs="Arial"/>
          <w:b/>
          <w:sz w:val="24"/>
          <w:szCs w:val="24"/>
        </w:rPr>
        <w:t xml:space="preserve">Key Terms: </w:t>
      </w:r>
    </w:p>
    <w:p w14:paraId="1D750F27" w14:textId="2310BDC2" w:rsidR="008F682B" w:rsidRPr="000B77B3" w:rsidRDefault="008F682B" w:rsidP="00673158">
      <w:pPr>
        <w:pStyle w:val="Footer"/>
        <w:tabs>
          <w:tab w:val="clear" w:pos="4320"/>
          <w:tab w:val="clear" w:pos="8640"/>
        </w:tabs>
        <w:spacing w:before="240" w:after="240"/>
        <w:rPr>
          <w:rFonts w:ascii="Arial" w:hAnsi="Arial" w:cs="Arial"/>
          <w:color w:val="000000"/>
          <w:szCs w:val="24"/>
        </w:rPr>
      </w:pPr>
      <w:r w:rsidRPr="00BA5296">
        <w:rPr>
          <w:rFonts w:ascii="Arial" w:hAnsi="Arial" w:cs="Arial"/>
          <w:color w:val="000000"/>
          <w:szCs w:val="24"/>
        </w:rPr>
        <w:t xml:space="preserve">This Guidebook utilizes the term “operating agency” throughout. Per California </w:t>
      </w:r>
      <w:r w:rsidRPr="000B77B3">
        <w:rPr>
          <w:rFonts w:ascii="Arial" w:hAnsi="Arial" w:cs="Arial"/>
          <w:i/>
          <w:color w:val="000000"/>
          <w:szCs w:val="24"/>
        </w:rPr>
        <w:t>Education Code</w:t>
      </w:r>
      <w:r w:rsidR="00C12AC4">
        <w:rPr>
          <w:rFonts w:ascii="Arial" w:hAnsi="Arial" w:cs="Arial"/>
          <w:i/>
          <w:color w:val="000000"/>
          <w:szCs w:val="24"/>
        </w:rPr>
        <w:t xml:space="preserve"> </w:t>
      </w:r>
      <w:r w:rsidR="00C12AC4" w:rsidRPr="00115876">
        <w:rPr>
          <w:rFonts w:ascii="Arial" w:hAnsi="Arial" w:cs="Arial"/>
          <w:color w:val="000000"/>
          <w:szCs w:val="24"/>
        </w:rPr>
        <w:t>(</w:t>
      </w:r>
      <w:r w:rsidR="00C12AC4">
        <w:rPr>
          <w:rFonts w:ascii="Arial" w:hAnsi="Arial" w:cs="Arial"/>
          <w:i/>
          <w:color w:val="000000"/>
          <w:szCs w:val="24"/>
        </w:rPr>
        <w:t>EC</w:t>
      </w:r>
      <w:r w:rsidR="00C12AC4" w:rsidRPr="00115876">
        <w:rPr>
          <w:rFonts w:ascii="Arial" w:hAnsi="Arial" w:cs="Arial"/>
          <w:color w:val="000000"/>
          <w:szCs w:val="24"/>
        </w:rPr>
        <w:t>)</w:t>
      </w:r>
      <w:r w:rsidR="00D943D0">
        <w:rPr>
          <w:rFonts w:ascii="Arial" w:hAnsi="Arial" w:cs="Arial"/>
          <w:i/>
          <w:color w:val="000000"/>
          <w:szCs w:val="24"/>
        </w:rPr>
        <w:t xml:space="preserve"> </w:t>
      </w:r>
      <w:r w:rsidR="00D943D0" w:rsidRPr="00D70250">
        <w:rPr>
          <w:rFonts w:ascii="Arial" w:hAnsi="Arial" w:cs="Arial"/>
          <w:color w:val="000000"/>
          <w:szCs w:val="24"/>
        </w:rPr>
        <w:t>Section 5444</w:t>
      </w:r>
      <w:r w:rsidR="00B6149F">
        <w:rPr>
          <w:rFonts w:ascii="Arial" w:hAnsi="Arial" w:cs="Arial"/>
          <w:color w:val="000000"/>
          <w:szCs w:val="24"/>
        </w:rPr>
        <w:t>1,</w:t>
      </w:r>
      <w:r w:rsidR="001358EC">
        <w:rPr>
          <w:rStyle w:val="EndnoteReference"/>
          <w:rFonts w:ascii="Arial" w:hAnsi="Arial" w:cs="Arial"/>
          <w:color w:val="000000"/>
          <w:szCs w:val="24"/>
        </w:rPr>
        <w:endnoteReference w:id="1"/>
      </w:r>
      <w:r w:rsidRPr="000B77B3">
        <w:rPr>
          <w:rFonts w:ascii="Arial" w:hAnsi="Arial" w:cs="Arial"/>
          <w:color w:val="000000"/>
          <w:szCs w:val="24"/>
        </w:rPr>
        <w:t xml:space="preserve"> the terms </w:t>
      </w:r>
      <w:r w:rsidR="0028743D">
        <w:rPr>
          <w:rFonts w:ascii="Arial" w:hAnsi="Arial" w:cs="Arial"/>
          <w:color w:val="000000"/>
          <w:szCs w:val="24"/>
        </w:rPr>
        <w:t>“</w:t>
      </w:r>
      <w:r w:rsidRPr="000B77B3">
        <w:rPr>
          <w:rFonts w:ascii="Arial" w:hAnsi="Arial" w:cs="Arial"/>
          <w:color w:val="000000"/>
          <w:szCs w:val="24"/>
        </w:rPr>
        <w:t>operating agency</w:t>
      </w:r>
      <w:r w:rsidR="00EB3970">
        <w:rPr>
          <w:rFonts w:ascii="Arial" w:hAnsi="Arial" w:cs="Arial"/>
          <w:color w:val="000000"/>
          <w:szCs w:val="24"/>
        </w:rPr>
        <w:t>”</w:t>
      </w:r>
      <w:r w:rsidRPr="000B77B3">
        <w:rPr>
          <w:rFonts w:ascii="Arial" w:hAnsi="Arial" w:cs="Arial"/>
          <w:color w:val="000000"/>
          <w:szCs w:val="24"/>
        </w:rPr>
        <w:t xml:space="preserve"> and </w:t>
      </w:r>
      <w:r w:rsidR="00EB3970">
        <w:rPr>
          <w:rFonts w:ascii="Arial" w:hAnsi="Arial" w:cs="Arial"/>
          <w:color w:val="000000"/>
          <w:szCs w:val="24"/>
        </w:rPr>
        <w:t>“</w:t>
      </w:r>
      <w:r w:rsidRPr="000B77B3">
        <w:rPr>
          <w:rFonts w:ascii="Arial" w:hAnsi="Arial" w:cs="Arial"/>
          <w:color w:val="000000"/>
          <w:szCs w:val="24"/>
        </w:rPr>
        <w:t>migrant region</w:t>
      </w:r>
      <w:r w:rsidR="00EB3970">
        <w:rPr>
          <w:rFonts w:ascii="Arial" w:hAnsi="Arial" w:cs="Arial"/>
          <w:color w:val="000000"/>
          <w:szCs w:val="24"/>
        </w:rPr>
        <w:t>”</w:t>
      </w:r>
      <w:r w:rsidRPr="000B77B3">
        <w:rPr>
          <w:rFonts w:ascii="Arial" w:hAnsi="Arial" w:cs="Arial"/>
          <w:color w:val="000000"/>
          <w:szCs w:val="24"/>
        </w:rPr>
        <w:t xml:space="preserve"> are defined as follows: </w:t>
      </w:r>
    </w:p>
    <w:p w14:paraId="7361E52E" w14:textId="1D715953" w:rsidR="008F682B" w:rsidRDefault="008F682B" w:rsidP="00C77CF0">
      <w:pPr>
        <w:pStyle w:val="ListParagraph"/>
        <w:numPr>
          <w:ilvl w:val="0"/>
          <w:numId w:val="24"/>
        </w:numPr>
        <w:spacing w:after="0" w:line="240" w:lineRule="auto"/>
        <w:ind w:left="720"/>
        <w:rPr>
          <w:rFonts w:ascii="Arial" w:hAnsi="Arial" w:cs="Arial"/>
          <w:color w:val="000000"/>
          <w:sz w:val="24"/>
          <w:szCs w:val="24"/>
        </w:rPr>
      </w:pPr>
      <w:r w:rsidRPr="00D70250">
        <w:rPr>
          <w:rFonts w:ascii="Arial" w:hAnsi="Arial" w:cs="Arial"/>
          <w:color w:val="000000"/>
          <w:sz w:val="24"/>
          <w:szCs w:val="24"/>
        </w:rPr>
        <w:t xml:space="preserve">Operating agency means a local educational agency operating under a subgrant of state migrant education funding or a public or private nonprofit agency under a special arrangement with the department to carry out a </w:t>
      </w:r>
      <w:r w:rsidR="00AB4AE9">
        <w:rPr>
          <w:rFonts w:ascii="Arial" w:hAnsi="Arial" w:cs="Arial"/>
          <w:color w:val="000000"/>
          <w:sz w:val="24"/>
          <w:szCs w:val="24"/>
        </w:rPr>
        <w:t>MEP.</w:t>
      </w:r>
    </w:p>
    <w:p w14:paraId="0DA20522" w14:textId="29437ECB" w:rsidR="008F682B" w:rsidRPr="00BA5296" w:rsidRDefault="008F682B" w:rsidP="00C77CF0">
      <w:pPr>
        <w:pStyle w:val="Footer"/>
        <w:numPr>
          <w:ilvl w:val="0"/>
          <w:numId w:val="23"/>
        </w:numPr>
        <w:tabs>
          <w:tab w:val="clear" w:pos="4320"/>
          <w:tab w:val="clear" w:pos="8640"/>
        </w:tabs>
        <w:spacing w:before="240"/>
        <w:rPr>
          <w:rFonts w:ascii="Arial" w:hAnsi="Arial" w:cs="Arial"/>
          <w:color w:val="000000"/>
          <w:szCs w:val="24"/>
        </w:rPr>
      </w:pPr>
      <w:r w:rsidRPr="00301188">
        <w:rPr>
          <w:rFonts w:ascii="Arial" w:hAnsi="Arial" w:cs="Arial"/>
          <w:color w:val="000000"/>
          <w:szCs w:val="24"/>
        </w:rPr>
        <w:t>Migrant region means an operating agency comprised of a county or a combination of counties, or a public or private nonprofit agency not controlled in whole or part by a school district, or a combination of counties and agencies, meeting the criteria of subdivision(a) of Section 54444.1</w:t>
      </w:r>
      <w:r w:rsidRPr="00BA5296">
        <w:rPr>
          <w:rFonts w:ascii="Arial" w:hAnsi="Arial" w:cs="Arial"/>
          <w:color w:val="000000"/>
          <w:szCs w:val="24"/>
        </w:rPr>
        <w:t>.</w:t>
      </w:r>
    </w:p>
    <w:p w14:paraId="6949201B" w14:textId="219D173E" w:rsidR="00A346CD" w:rsidRDefault="008F682B" w:rsidP="00673158">
      <w:pPr>
        <w:pStyle w:val="Footer"/>
        <w:tabs>
          <w:tab w:val="clear" w:pos="4320"/>
          <w:tab w:val="clear" w:pos="8640"/>
        </w:tabs>
        <w:spacing w:before="240"/>
        <w:rPr>
          <w:rFonts w:ascii="Arial" w:hAnsi="Arial" w:cs="Arial"/>
          <w:color w:val="000000"/>
          <w:szCs w:val="24"/>
        </w:rPr>
      </w:pPr>
      <w:r w:rsidRPr="00D943D0">
        <w:rPr>
          <w:rFonts w:ascii="Arial" w:hAnsi="Arial" w:cs="Arial"/>
          <w:color w:val="000000"/>
          <w:szCs w:val="24"/>
        </w:rPr>
        <w:t>Per these definitions, the term “operating agency” shall encompass local districts and migrant regions.</w:t>
      </w:r>
    </w:p>
    <w:p w14:paraId="68B2B1AA" w14:textId="40F2B9ED" w:rsidR="0043341E" w:rsidRPr="00A346CD" w:rsidRDefault="00A346CD" w:rsidP="00A346CD">
      <w:pPr>
        <w:rPr>
          <w:rFonts w:ascii="Arial" w:eastAsia="Times New Roman" w:hAnsi="Arial" w:cs="Arial"/>
          <w:color w:val="000000"/>
          <w:sz w:val="24"/>
          <w:szCs w:val="24"/>
        </w:rPr>
      </w:pPr>
      <w:r>
        <w:rPr>
          <w:rFonts w:ascii="Arial" w:hAnsi="Arial" w:cs="Arial"/>
          <w:color w:val="000000"/>
          <w:szCs w:val="24"/>
        </w:rPr>
        <w:br w:type="page"/>
      </w:r>
    </w:p>
    <w:p w14:paraId="024DF685" w14:textId="6CF06D73" w:rsidR="00214FFC" w:rsidRPr="009B36DA" w:rsidRDefault="00682A44" w:rsidP="00673158">
      <w:pPr>
        <w:pStyle w:val="Heading3"/>
      </w:pPr>
      <w:bookmarkStart w:id="7" w:name="_Toc51704107"/>
      <w:r w:rsidRPr="00682A44">
        <w:lastRenderedPageBreak/>
        <w:t>Chapter 1</w:t>
      </w:r>
      <w:r w:rsidR="002A53C8">
        <w:t>: Allowable Expenses</w:t>
      </w:r>
      <w:bookmarkEnd w:id="7"/>
    </w:p>
    <w:p w14:paraId="7B55FB2E" w14:textId="231DA57F" w:rsidR="00D943D0" w:rsidRDefault="00214FFC" w:rsidP="000B77B3">
      <w:pPr>
        <w:pStyle w:val="Default"/>
      </w:pPr>
      <w:r w:rsidRPr="000B77B3">
        <w:t>Operating agencies assume responsibility for ensuring that federal program</w:t>
      </w:r>
    </w:p>
    <w:p w14:paraId="53BB35D9" w14:textId="46B8F562" w:rsidR="000B77B3" w:rsidRPr="000B77B3" w:rsidRDefault="00214FFC" w:rsidP="00673158">
      <w:pPr>
        <w:pStyle w:val="Default"/>
      </w:pPr>
      <w:r w:rsidRPr="000B77B3">
        <w:t>funds have been expended and accounted for consistent with applicable</w:t>
      </w:r>
      <w:r w:rsidR="000B77B3" w:rsidRPr="000B77B3">
        <w:t xml:space="preserve"> </w:t>
      </w:r>
    </w:p>
    <w:p w14:paraId="59EB3836" w14:textId="412A4CBA" w:rsidR="00B1319B" w:rsidRPr="009B36DA" w:rsidRDefault="000B77B3" w:rsidP="00673158">
      <w:pPr>
        <w:tabs>
          <w:tab w:val="left" w:pos="720"/>
        </w:tabs>
        <w:spacing w:after="0" w:line="240" w:lineRule="auto"/>
        <w:rPr>
          <w:rFonts w:ascii="Arial" w:hAnsi="Arial" w:cs="Arial"/>
          <w:sz w:val="24"/>
          <w:szCs w:val="24"/>
        </w:rPr>
      </w:pPr>
      <w:r w:rsidRPr="009B36DA">
        <w:rPr>
          <w:rFonts w:ascii="Arial" w:hAnsi="Arial" w:cs="Arial"/>
          <w:sz w:val="24"/>
          <w:szCs w:val="24"/>
        </w:rPr>
        <w:t xml:space="preserve">Title 2, </w:t>
      </w:r>
      <w:r w:rsidRPr="009B36DA">
        <w:rPr>
          <w:rFonts w:ascii="Arial" w:hAnsi="Arial" w:cs="Arial"/>
          <w:i/>
          <w:iCs/>
          <w:sz w:val="24"/>
          <w:szCs w:val="24"/>
        </w:rPr>
        <w:t xml:space="preserve">Code of Federal Regulations </w:t>
      </w:r>
      <w:r w:rsidRPr="009B36DA">
        <w:rPr>
          <w:rFonts w:ascii="Arial" w:hAnsi="Arial" w:cs="Arial"/>
          <w:sz w:val="24"/>
          <w:szCs w:val="24"/>
        </w:rPr>
        <w:t xml:space="preserve">(2 </w:t>
      </w:r>
      <w:r w:rsidRPr="009B36DA">
        <w:rPr>
          <w:rFonts w:ascii="Arial" w:hAnsi="Arial" w:cs="Arial"/>
          <w:i/>
          <w:iCs/>
          <w:sz w:val="24"/>
          <w:szCs w:val="24"/>
        </w:rPr>
        <w:t>CFR</w:t>
      </w:r>
      <w:r w:rsidRPr="009B36DA">
        <w:rPr>
          <w:rFonts w:ascii="Arial" w:hAnsi="Arial" w:cs="Arial"/>
          <w:sz w:val="24"/>
          <w:szCs w:val="24"/>
        </w:rPr>
        <w:t>), Part 200,</w:t>
      </w:r>
      <w:r w:rsidRPr="000B77B3">
        <w:rPr>
          <w:sz w:val="23"/>
          <w:szCs w:val="23"/>
        </w:rPr>
        <w:t xml:space="preserve"> </w:t>
      </w:r>
      <w:r w:rsidR="00214FFC" w:rsidRPr="009B36DA">
        <w:rPr>
          <w:rFonts w:ascii="Arial" w:hAnsi="Arial" w:cs="Arial"/>
          <w:sz w:val="24"/>
          <w:szCs w:val="24"/>
        </w:rPr>
        <w:t>(Uniform Guidance)</w:t>
      </w:r>
      <w:r w:rsidR="00F446A2">
        <w:rPr>
          <w:rFonts w:ascii="Arial" w:hAnsi="Arial" w:cs="Arial"/>
          <w:sz w:val="24"/>
          <w:szCs w:val="24"/>
        </w:rPr>
        <w:t xml:space="preserve"> </w:t>
      </w:r>
      <w:r w:rsidR="00214FFC" w:rsidRPr="009B36DA">
        <w:rPr>
          <w:rFonts w:ascii="Arial" w:hAnsi="Arial" w:cs="Arial"/>
          <w:sz w:val="24"/>
          <w:szCs w:val="24"/>
        </w:rPr>
        <w:t>cost principles, agency program regulations, and the terms of subgrant agreements to determine the reasonableness, necessity</w:t>
      </w:r>
      <w:r w:rsidR="001E3A6D" w:rsidRPr="009B36DA">
        <w:rPr>
          <w:rFonts w:ascii="Arial" w:hAnsi="Arial" w:cs="Arial"/>
          <w:sz w:val="24"/>
          <w:szCs w:val="24"/>
        </w:rPr>
        <w:t>,</w:t>
      </w:r>
      <w:r w:rsidR="00214FFC" w:rsidRPr="009B36DA">
        <w:rPr>
          <w:rFonts w:ascii="Arial" w:hAnsi="Arial" w:cs="Arial"/>
          <w:sz w:val="24"/>
          <w:szCs w:val="24"/>
        </w:rPr>
        <w:t xml:space="preserve"> and allowability of costs. </w:t>
      </w:r>
      <w:r w:rsidR="00214FFC" w:rsidRPr="009B36DA">
        <w:rPr>
          <w:rFonts w:ascii="Arial" w:hAnsi="Arial" w:cs="Arial"/>
          <w:i/>
          <w:sz w:val="24"/>
          <w:szCs w:val="24"/>
        </w:rPr>
        <w:t>2 CFR</w:t>
      </w:r>
      <w:r w:rsidRPr="009B36DA">
        <w:rPr>
          <w:rFonts w:ascii="Arial" w:hAnsi="Arial" w:cs="Arial"/>
          <w:sz w:val="24"/>
          <w:szCs w:val="24"/>
        </w:rPr>
        <w:t>, Part</w:t>
      </w:r>
      <w:r w:rsidR="00D943D0">
        <w:rPr>
          <w:rFonts w:ascii="Arial" w:hAnsi="Arial" w:cs="Arial"/>
          <w:sz w:val="24"/>
          <w:szCs w:val="24"/>
        </w:rPr>
        <w:t xml:space="preserve"> </w:t>
      </w:r>
      <w:r w:rsidR="00214FFC" w:rsidRPr="009B36DA">
        <w:rPr>
          <w:rFonts w:ascii="Arial" w:hAnsi="Arial" w:cs="Arial"/>
          <w:sz w:val="24"/>
          <w:szCs w:val="24"/>
        </w:rPr>
        <w:t>200</w:t>
      </w:r>
      <w:r w:rsidR="00D943D0">
        <w:rPr>
          <w:rFonts w:ascii="Arial" w:hAnsi="Arial" w:cs="Arial"/>
          <w:sz w:val="24"/>
          <w:szCs w:val="24"/>
        </w:rPr>
        <w:t xml:space="preserve">, Subpart E </w:t>
      </w:r>
      <w:r w:rsidR="00214FFC" w:rsidRPr="009B36DA">
        <w:rPr>
          <w:rFonts w:ascii="Arial" w:hAnsi="Arial" w:cs="Arial"/>
          <w:sz w:val="24"/>
          <w:szCs w:val="24"/>
        </w:rPr>
        <w:t xml:space="preserve">establishes cost principles and standards for determining allowable costs applicable to grants, contracts, and other agreements with nonfederal entities. Costs are allowable for federal reimbursement only to the extent of benefits received by federal programs, and costs must meet the basic guidelines of allowability, including necessary and reasonable. </w:t>
      </w:r>
    </w:p>
    <w:p w14:paraId="63FED57A" w14:textId="0C9A5C22" w:rsidR="00FA2ACE" w:rsidRPr="009B36DA" w:rsidRDefault="00FA2ACE" w:rsidP="00673158">
      <w:pPr>
        <w:tabs>
          <w:tab w:val="left" w:pos="720"/>
        </w:tabs>
        <w:spacing w:before="240" w:after="0" w:line="240" w:lineRule="auto"/>
        <w:rPr>
          <w:rFonts w:ascii="Arial" w:hAnsi="Arial" w:cs="Arial"/>
          <w:sz w:val="24"/>
          <w:szCs w:val="24"/>
        </w:rPr>
      </w:pPr>
      <w:r w:rsidRPr="009B36DA">
        <w:rPr>
          <w:rFonts w:ascii="Arial" w:hAnsi="Arial" w:cs="Arial"/>
          <w:sz w:val="24"/>
          <w:szCs w:val="24"/>
        </w:rPr>
        <w:t xml:space="preserve">All costs must be compared to the purpose of the </w:t>
      </w:r>
      <w:r w:rsidR="00EB3970">
        <w:rPr>
          <w:rFonts w:ascii="Arial" w:hAnsi="Arial" w:cs="Arial"/>
          <w:sz w:val="24"/>
          <w:szCs w:val="24"/>
        </w:rPr>
        <w:t>MEP</w:t>
      </w:r>
      <w:r w:rsidRPr="009B36DA">
        <w:rPr>
          <w:rFonts w:ascii="Arial" w:hAnsi="Arial" w:cs="Arial"/>
          <w:sz w:val="24"/>
          <w:szCs w:val="24"/>
        </w:rPr>
        <w:t xml:space="preserve"> (ESSA Section 1301), which includes the following:</w:t>
      </w:r>
    </w:p>
    <w:p w14:paraId="38AB94A8" w14:textId="14DAB233" w:rsidR="00FA2ACE" w:rsidRPr="009B36DA" w:rsidRDefault="00FA2ACE" w:rsidP="00C77CF0">
      <w:pPr>
        <w:pStyle w:val="ListParagraph"/>
        <w:numPr>
          <w:ilvl w:val="0"/>
          <w:numId w:val="10"/>
        </w:numPr>
        <w:tabs>
          <w:tab w:val="left" w:pos="720"/>
        </w:tabs>
        <w:spacing w:before="240" w:after="0" w:line="240" w:lineRule="auto"/>
        <w:ind w:left="1080"/>
        <w:rPr>
          <w:rFonts w:ascii="Arial" w:hAnsi="Arial" w:cs="Arial"/>
          <w:sz w:val="24"/>
          <w:szCs w:val="24"/>
        </w:rPr>
      </w:pPr>
      <w:r w:rsidRPr="009B36DA">
        <w:rPr>
          <w:rFonts w:ascii="Arial" w:hAnsi="Arial" w:cs="Arial"/>
          <w:sz w:val="24"/>
          <w:szCs w:val="24"/>
        </w:rPr>
        <w:t xml:space="preserve">To assist </w:t>
      </w:r>
      <w:r w:rsidR="00D96D98">
        <w:rPr>
          <w:rFonts w:ascii="Arial" w:hAnsi="Arial" w:cs="Arial"/>
          <w:sz w:val="24"/>
          <w:szCs w:val="24"/>
        </w:rPr>
        <w:t>s</w:t>
      </w:r>
      <w:r w:rsidRPr="009B36DA">
        <w:rPr>
          <w:rFonts w:ascii="Arial" w:hAnsi="Arial" w:cs="Arial"/>
          <w:sz w:val="24"/>
          <w:szCs w:val="24"/>
        </w:rPr>
        <w:t>tates in supporting high-quality and comprehensive educational programs and services during the school year and, as applicable, during summer or intersession periods, that address the unique educational needs of migratory children.</w:t>
      </w:r>
    </w:p>
    <w:p w14:paraId="34B814DB" w14:textId="78F79638" w:rsidR="00FA2ACE" w:rsidRPr="009B36DA" w:rsidRDefault="00FA2ACE" w:rsidP="00C77CF0">
      <w:pPr>
        <w:pStyle w:val="ListParagraph"/>
        <w:numPr>
          <w:ilvl w:val="0"/>
          <w:numId w:val="10"/>
        </w:numPr>
        <w:tabs>
          <w:tab w:val="left" w:pos="720"/>
        </w:tabs>
        <w:spacing w:before="240" w:after="0" w:line="240" w:lineRule="auto"/>
        <w:ind w:left="1080"/>
        <w:contextualSpacing w:val="0"/>
        <w:rPr>
          <w:rFonts w:ascii="Arial" w:hAnsi="Arial" w:cs="Arial"/>
          <w:sz w:val="24"/>
          <w:szCs w:val="24"/>
        </w:rPr>
      </w:pPr>
      <w:r w:rsidRPr="009B36DA">
        <w:rPr>
          <w:rFonts w:ascii="Arial" w:hAnsi="Arial" w:cs="Arial"/>
          <w:sz w:val="24"/>
          <w:szCs w:val="24"/>
        </w:rPr>
        <w:t xml:space="preserve">To ensure that migratory children who move among the </w:t>
      </w:r>
      <w:r w:rsidR="00D96D98">
        <w:rPr>
          <w:rFonts w:ascii="Arial" w:hAnsi="Arial" w:cs="Arial"/>
          <w:sz w:val="24"/>
          <w:szCs w:val="24"/>
        </w:rPr>
        <w:t>s</w:t>
      </w:r>
      <w:r w:rsidRPr="009B36DA">
        <w:rPr>
          <w:rFonts w:ascii="Arial" w:hAnsi="Arial" w:cs="Arial"/>
          <w:sz w:val="24"/>
          <w:szCs w:val="24"/>
        </w:rPr>
        <w:t xml:space="preserve">tates are not penalized in any manner by disparities among the </w:t>
      </w:r>
      <w:r w:rsidR="00D96D98">
        <w:rPr>
          <w:rFonts w:ascii="Arial" w:hAnsi="Arial" w:cs="Arial"/>
          <w:sz w:val="24"/>
          <w:szCs w:val="24"/>
        </w:rPr>
        <w:t>s</w:t>
      </w:r>
      <w:r w:rsidRPr="009B36DA">
        <w:rPr>
          <w:rFonts w:ascii="Arial" w:hAnsi="Arial" w:cs="Arial"/>
          <w:sz w:val="24"/>
          <w:szCs w:val="24"/>
        </w:rPr>
        <w:t xml:space="preserve">tates in curriculum, graduation requirements, and challenging </w:t>
      </w:r>
      <w:r w:rsidR="00D96D98">
        <w:rPr>
          <w:rFonts w:ascii="Arial" w:hAnsi="Arial" w:cs="Arial"/>
          <w:sz w:val="24"/>
          <w:szCs w:val="24"/>
        </w:rPr>
        <w:t>s</w:t>
      </w:r>
      <w:r w:rsidRPr="009B36DA">
        <w:rPr>
          <w:rFonts w:ascii="Arial" w:hAnsi="Arial" w:cs="Arial"/>
          <w:sz w:val="24"/>
          <w:szCs w:val="24"/>
        </w:rPr>
        <w:t xml:space="preserve">tate academic standards. </w:t>
      </w:r>
    </w:p>
    <w:p w14:paraId="785E395D" w14:textId="21E4B4D6" w:rsidR="00FA2ACE" w:rsidRPr="009B36DA" w:rsidRDefault="00FA2ACE" w:rsidP="00C77CF0">
      <w:pPr>
        <w:pStyle w:val="ListParagraph"/>
        <w:numPr>
          <w:ilvl w:val="0"/>
          <w:numId w:val="10"/>
        </w:numPr>
        <w:tabs>
          <w:tab w:val="left" w:pos="720"/>
        </w:tabs>
        <w:spacing w:before="240" w:after="0" w:line="240" w:lineRule="auto"/>
        <w:ind w:left="1080"/>
        <w:contextualSpacing w:val="0"/>
        <w:rPr>
          <w:rFonts w:ascii="Arial" w:hAnsi="Arial" w:cs="Arial"/>
          <w:sz w:val="24"/>
          <w:szCs w:val="24"/>
        </w:rPr>
      </w:pPr>
      <w:r w:rsidRPr="009B36DA">
        <w:rPr>
          <w:rFonts w:ascii="Arial" w:hAnsi="Arial" w:cs="Arial"/>
          <w:sz w:val="24"/>
          <w:szCs w:val="24"/>
        </w:rPr>
        <w:t xml:space="preserve">To ensure that migratory children receive full and appropriate opportunities to meet the same challenging </w:t>
      </w:r>
      <w:r w:rsidR="00D96D98">
        <w:rPr>
          <w:rFonts w:ascii="Arial" w:hAnsi="Arial" w:cs="Arial"/>
          <w:sz w:val="24"/>
          <w:szCs w:val="24"/>
        </w:rPr>
        <w:t>s</w:t>
      </w:r>
      <w:r w:rsidRPr="009B36DA">
        <w:rPr>
          <w:rFonts w:ascii="Arial" w:hAnsi="Arial" w:cs="Arial"/>
          <w:sz w:val="24"/>
          <w:szCs w:val="24"/>
        </w:rPr>
        <w:t>tate academic standards that all children are expected to meet.</w:t>
      </w:r>
    </w:p>
    <w:p w14:paraId="0A8B666C" w14:textId="77777777" w:rsidR="00FA2ACE" w:rsidRPr="009B36DA" w:rsidRDefault="00FA2ACE" w:rsidP="00C77CF0">
      <w:pPr>
        <w:pStyle w:val="ListParagraph"/>
        <w:numPr>
          <w:ilvl w:val="0"/>
          <w:numId w:val="10"/>
        </w:numPr>
        <w:tabs>
          <w:tab w:val="left" w:pos="720"/>
        </w:tabs>
        <w:spacing w:before="240" w:after="0" w:line="240" w:lineRule="auto"/>
        <w:ind w:left="1080"/>
        <w:contextualSpacing w:val="0"/>
        <w:rPr>
          <w:rFonts w:ascii="Arial" w:hAnsi="Arial" w:cs="Arial"/>
          <w:sz w:val="24"/>
          <w:szCs w:val="24"/>
        </w:rPr>
      </w:pPr>
      <w:r w:rsidRPr="009B36DA">
        <w:rPr>
          <w:rFonts w:ascii="Arial" w:hAnsi="Arial" w:cs="Arial"/>
          <w:sz w:val="24"/>
          <w:szCs w:val="24"/>
        </w:rPr>
        <w:t>To help migratory children overcome educational disruption, cultural and language barriers, social isolation, various health-related problems, and other factors that inhibit the ability of such children to succeed in school.</w:t>
      </w:r>
    </w:p>
    <w:p w14:paraId="0A6362C0" w14:textId="473EF8EB" w:rsidR="00FA2ACE" w:rsidRPr="009B36DA" w:rsidRDefault="00FA2ACE" w:rsidP="00C77CF0">
      <w:pPr>
        <w:pStyle w:val="ListParagraph"/>
        <w:numPr>
          <w:ilvl w:val="0"/>
          <w:numId w:val="10"/>
        </w:numPr>
        <w:tabs>
          <w:tab w:val="left" w:pos="720"/>
        </w:tabs>
        <w:spacing w:before="240" w:after="0" w:line="240" w:lineRule="auto"/>
        <w:ind w:left="1080"/>
        <w:contextualSpacing w:val="0"/>
        <w:rPr>
          <w:rFonts w:ascii="Arial" w:hAnsi="Arial" w:cs="Arial"/>
          <w:sz w:val="24"/>
          <w:szCs w:val="24"/>
        </w:rPr>
      </w:pPr>
      <w:r w:rsidRPr="009B36DA">
        <w:rPr>
          <w:rFonts w:ascii="Arial" w:hAnsi="Arial" w:cs="Arial"/>
          <w:sz w:val="24"/>
          <w:szCs w:val="24"/>
        </w:rPr>
        <w:t xml:space="preserve">To help migratory children benefit from </w:t>
      </w:r>
      <w:r w:rsidR="00D96D98">
        <w:rPr>
          <w:rFonts w:ascii="Arial" w:hAnsi="Arial" w:cs="Arial"/>
          <w:sz w:val="24"/>
          <w:szCs w:val="24"/>
        </w:rPr>
        <w:t>s</w:t>
      </w:r>
      <w:r w:rsidRPr="009B36DA">
        <w:rPr>
          <w:rFonts w:ascii="Arial" w:hAnsi="Arial" w:cs="Arial"/>
          <w:sz w:val="24"/>
          <w:szCs w:val="24"/>
        </w:rPr>
        <w:t>tate and local systemic reforms.</w:t>
      </w:r>
    </w:p>
    <w:p w14:paraId="490B87B1" w14:textId="08861252" w:rsidR="00FA2ACE" w:rsidRPr="009B36DA" w:rsidRDefault="00FA2ACE" w:rsidP="00673158">
      <w:pPr>
        <w:spacing w:before="240" w:after="0" w:line="240" w:lineRule="auto"/>
        <w:rPr>
          <w:rFonts w:ascii="Arial" w:hAnsi="Arial" w:cs="Arial"/>
          <w:sz w:val="24"/>
          <w:szCs w:val="24"/>
        </w:rPr>
      </w:pPr>
      <w:r w:rsidRPr="009B36DA">
        <w:rPr>
          <w:rFonts w:ascii="Arial" w:hAnsi="Arial" w:cs="Arial"/>
          <w:sz w:val="24"/>
          <w:szCs w:val="24"/>
        </w:rPr>
        <w:t xml:space="preserve">To ensure that the purposes of the statute are met, each </w:t>
      </w:r>
      <w:r w:rsidR="00C11E21" w:rsidRPr="009B36DA">
        <w:rPr>
          <w:rFonts w:ascii="Arial" w:hAnsi="Arial" w:cs="Arial"/>
          <w:sz w:val="24"/>
          <w:szCs w:val="24"/>
        </w:rPr>
        <w:t xml:space="preserve">local operating agency </w:t>
      </w:r>
      <w:r w:rsidRPr="009B36DA">
        <w:rPr>
          <w:rFonts w:ascii="Arial" w:hAnsi="Arial" w:cs="Arial"/>
          <w:sz w:val="24"/>
          <w:szCs w:val="24"/>
        </w:rPr>
        <w:t>must perform a needs assessment to identify the special educat</w:t>
      </w:r>
      <w:r w:rsidR="00E80A88">
        <w:rPr>
          <w:rFonts w:ascii="Arial" w:hAnsi="Arial" w:cs="Arial"/>
          <w:sz w:val="24"/>
          <w:szCs w:val="24"/>
        </w:rPr>
        <w:t>ional needs of migratory</w:t>
      </w:r>
      <w:r w:rsidRPr="009B36DA">
        <w:rPr>
          <w:rFonts w:ascii="Arial" w:hAnsi="Arial" w:cs="Arial"/>
          <w:sz w:val="24"/>
          <w:szCs w:val="24"/>
        </w:rPr>
        <w:t xml:space="preserve"> children and determine the specific </w:t>
      </w:r>
      <w:r w:rsidR="00E80A88">
        <w:rPr>
          <w:rFonts w:ascii="Arial" w:hAnsi="Arial" w:cs="Arial"/>
          <w:sz w:val="24"/>
          <w:szCs w:val="24"/>
        </w:rPr>
        <w:t xml:space="preserve">services that will help migratory </w:t>
      </w:r>
      <w:r w:rsidRPr="009B36DA">
        <w:rPr>
          <w:rFonts w:ascii="Arial" w:hAnsi="Arial" w:cs="Arial"/>
          <w:sz w:val="24"/>
          <w:szCs w:val="24"/>
        </w:rPr>
        <w:t>children achieve the State’s measurable outcomes and performance targets. This assessment must:</w:t>
      </w:r>
    </w:p>
    <w:p w14:paraId="15D0FFA6" w14:textId="7846E956" w:rsidR="00FA2ACE" w:rsidRPr="009B36DA" w:rsidRDefault="00AB4AE9" w:rsidP="00C77CF0">
      <w:pPr>
        <w:pStyle w:val="ListParagraph"/>
        <w:numPr>
          <w:ilvl w:val="0"/>
          <w:numId w:val="15"/>
        </w:numPr>
        <w:tabs>
          <w:tab w:val="left" w:pos="720"/>
        </w:tabs>
        <w:spacing w:before="240" w:after="0" w:line="240" w:lineRule="auto"/>
        <w:rPr>
          <w:rFonts w:ascii="Arial" w:hAnsi="Arial" w:cs="Arial"/>
          <w:sz w:val="24"/>
          <w:szCs w:val="24"/>
        </w:rPr>
      </w:pPr>
      <w:r>
        <w:rPr>
          <w:rFonts w:ascii="Arial" w:hAnsi="Arial" w:cs="Arial"/>
          <w:sz w:val="24"/>
          <w:szCs w:val="24"/>
        </w:rPr>
        <w:t>Determine the needs of migratory</w:t>
      </w:r>
      <w:r w:rsidR="00FA2ACE" w:rsidRPr="009B36DA">
        <w:rPr>
          <w:rFonts w:ascii="Arial" w:hAnsi="Arial" w:cs="Arial"/>
          <w:sz w:val="24"/>
          <w:szCs w:val="24"/>
        </w:rPr>
        <w:t xml:space="preserve"> students and how those needs relate to the priorities established by the </w:t>
      </w:r>
      <w:proofErr w:type="gramStart"/>
      <w:r w:rsidR="00D96D98">
        <w:rPr>
          <w:rFonts w:ascii="Arial" w:hAnsi="Arial" w:cs="Arial"/>
          <w:sz w:val="24"/>
          <w:szCs w:val="24"/>
        </w:rPr>
        <w:t>s</w:t>
      </w:r>
      <w:r w:rsidR="00FA2ACE" w:rsidRPr="009B36DA">
        <w:rPr>
          <w:rFonts w:ascii="Arial" w:hAnsi="Arial" w:cs="Arial"/>
          <w:sz w:val="24"/>
          <w:szCs w:val="24"/>
        </w:rPr>
        <w:t>tate;</w:t>
      </w:r>
      <w:proofErr w:type="gramEnd"/>
      <w:r w:rsidR="00FA2ACE" w:rsidRPr="009B36DA">
        <w:rPr>
          <w:rFonts w:ascii="Arial" w:hAnsi="Arial" w:cs="Arial"/>
          <w:sz w:val="24"/>
          <w:szCs w:val="24"/>
        </w:rPr>
        <w:t xml:space="preserve"> </w:t>
      </w:r>
    </w:p>
    <w:p w14:paraId="3E1A78FF" w14:textId="071C0D38" w:rsidR="00FA2ACE" w:rsidRPr="009B36DA" w:rsidRDefault="00FA2ACE" w:rsidP="00C77CF0">
      <w:pPr>
        <w:pStyle w:val="ListParagraph"/>
        <w:numPr>
          <w:ilvl w:val="0"/>
          <w:numId w:val="16"/>
        </w:numPr>
        <w:spacing w:before="240" w:after="0" w:line="240" w:lineRule="auto"/>
        <w:ind w:left="1080"/>
        <w:contextualSpacing w:val="0"/>
        <w:rPr>
          <w:rFonts w:ascii="Arial" w:hAnsi="Arial" w:cs="Arial"/>
          <w:sz w:val="24"/>
          <w:szCs w:val="24"/>
        </w:rPr>
      </w:pPr>
      <w:r w:rsidRPr="009B36DA">
        <w:rPr>
          <w:rFonts w:ascii="Arial" w:hAnsi="Arial" w:cs="Arial"/>
          <w:sz w:val="24"/>
          <w:szCs w:val="24"/>
        </w:rPr>
        <w:t xml:space="preserve">design local services; and </w:t>
      </w:r>
    </w:p>
    <w:p w14:paraId="26D233E7" w14:textId="7F93C822" w:rsidR="00FA2ACE" w:rsidRPr="009B36DA" w:rsidRDefault="00FA2ACE" w:rsidP="00C77CF0">
      <w:pPr>
        <w:pStyle w:val="ListParagraph"/>
        <w:numPr>
          <w:ilvl w:val="0"/>
          <w:numId w:val="16"/>
        </w:numPr>
        <w:tabs>
          <w:tab w:val="left" w:pos="720"/>
        </w:tabs>
        <w:spacing w:before="240" w:after="0" w:line="240" w:lineRule="auto"/>
        <w:ind w:left="1080"/>
        <w:contextualSpacing w:val="0"/>
        <w:rPr>
          <w:rFonts w:ascii="Arial" w:hAnsi="Arial" w:cs="Arial"/>
          <w:sz w:val="24"/>
          <w:szCs w:val="24"/>
        </w:rPr>
      </w:pPr>
      <w:r w:rsidRPr="009B36DA">
        <w:rPr>
          <w:rFonts w:ascii="Arial" w:hAnsi="Arial" w:cs="Arial"/>
          <w:sz w:val="24"/>
          <w:szCs w:val="24"/>
        </w:rPr>
        <w:t>select students for the receipt of those services.</w:t>
      </w:r>
    </w:p>
    <w:p w14:paraId="1E7A17CB" w14:textId="54294539" w:rsidR="00B1319B" w:rsidRPr="009B36DA" w:rsidRDefault="00214FFC" w:rsidP="00673158">
      <w:pPr>
        <w:tabs>
          <w:tab w:val="left" w:pos="0"/>
        </w:tabs>
        <w:spacing w:after="0" w:line="240" w:lineRule="auto"/>
        <w:rPr>
          <w:rFonts w:ascii="Arial" w:hAnsi="Arial" w:cs="Arial"/>
          <w:sz w:val="24"/>
          <w:szCs w:val="24"/>
        </w:rPr>
      </w:pPr>
      <w:r w:rsidRPr="009B36DA">
        <w:rPr>
          <w:rFonts w:ascii="Arial" w:hAnsi="Arial" w:cs="Arial"/>
          <w:sz w:val="24"/>
          <w:szCs w:val="24"/>
        </w:rPr>
        <w:lastRenderedPageBreak/>
        <w:t xml:space="preserve">All costs must be allowable under the cost principles contained within </w:t>
      </w:r>
      <w:r w:rsidR="00017E1C" w:rsidRPr="00D778D1">
        <w:rPr>
          <w:rFonts w:ascii="Arial" w:hAnsi="Arial" w:cs="Arial"/>
          <w:i/>
          <w:sz w:val="24"/>
          <w:szCs w:val="24"/>
        </w:rPr>
        <w:t>2 CFR</w:t>
      </w:r>
      <w:r w:rsidR="00017E1C" w:rsidRPr="00D778D1">
        <w:rPr>
          <w:rFonts w:ascii="Arial" w:hAnsi="Arial" w:cs="Arial"/>
          <w:sz w:val="24"/>
          <w:szCs w:val="24"/>
        </w:rPr>
        <w:t>, Part</w:t>
      </w:r>
      <w:r w:rsidR="00017E1C">
        <w:rPr>
          <w:rFonts w:ascii="Arial" w:hAnsi="Arial" w:cs="Arial"/>
          <w:sz w:val="24"/>
          <w:szCs w:val="24"/>
        </w:rPr>
        <w:t xml:space="preserve"> </w:t>
      </w:r>
      <w:r w:rsidR="00017E1C" w:rsidRPr="00D778D1">
        <w:rPr>
          <w:rFonts w:ascii="Arial" w:hAnsi="Arial" w:cs="Arial"/>
          <w:sz w:val="24"/>
          <w:szCs w:val="24"/>
        </w:rPr>
        <w:t>200</w:t>
      </w:r>
      <w:r w:rsidR="00017E1C">
        <w:rPr>
          <w:rFonts w:ascii="Arial" w:hAnsi="Arial" w:cs="Arial"/>
          <w:sz w:val="24"/>
          <w:szCs w:val="24"/>
        </w:rPr>
        <w:t>,</w:t>
      </w:r>
      <w:r w:rsidR="00673158">
        <w:rPr>
          <w:rFonts w:ascii="Arial" w:hAnsi="Arial" w:cs="Arial"/>
          <w:sz w:val="24"/>
          <w:szCs w:val="24"/>
        </w:rPr>
        <w:t xml:space="preserve"> </w:t>
      </w:r>
      <w:r w:rsidR="00017E1C">
        <w:rPr>
          <w:rFonts w:ascii="Arial" w:hAnsi="Arial" w:cs="Arial"/>
          <w:sz w:val="24"/>
          <w:szCs w:val="24"/>
        </w:rPr>
        <w:t>Subpart E</w:t>
      </w:r>
      <w:r w:rsidR="002C00FD">
        <w:rPr>
          <w:rFonts w:ascii="Arial" w:hAnsi="Arial" w:cs="Arial"/>
          <w:sz w:val="24"/>
          <w:szCs w:val="24"/>
        </w:rPr>
        <w:t>.</w:t>
      </w:r>
    </w:p>
    <w:p w14:paraId="5DAB2856" w14:textId="78466F19" w:rsidR="00214FFC" w:rsidRPr="009B36DA" w:rsidRDefault="00214FFC" w:rsidP="00673158">
      <w:pPr>
        <w:tabs>
          <w:tab w:val="left" w:pos="540"/>
        </w:tabs>
        <w:spacing w:before="240" w:after="0" w:line="240" w:lineRule="auto"/>
        <w:rPr>
          <w:rFonts w:ascii="Arial" w:hAnsi="Arial" w:cs="Arial"/>
          <w:sz w:val="24"/>
          <w:szCs w:val="24"/>
        </w:rPr>
      </w:pPr>
      <w:r w:rsidRPr="009B36DA">
        <w:rPr>
          <w:rFonts w:ascii="Arial" w:hAnsi="Arial" w:cs="Arial"/>
          <w:sz w:val="24"/>
          <w:szCs w:val="24"/>
        </w:rPr>
        <w:t xml:space="preserve">The CDE guidance regarding expenditures that are generally an allowable use of MEP funds is in addition to all other state and federal laws, regulations, and guidance. Expenditures identified as allowable must meet </w:t>
      </w:r>
      <w:proofErr w:type="gramStart"/>
      <w:r w:rsidRPr="009B36DA">
        <w:rPr>
          <w:rFonts w:ascii="Arial" w:hAnsi="Arial" w:cs="Arial"/>
          <w:sz w:val="24"/>
          <w:szCs w:val="24"/>
        </w:rPr>
        <w:t>any and all</w:t>
      </w:r>
      <w:proofErr w:type="gramEnd"/>
      <w:r w:rsidRPr="009B36DA">
        <w:rPr>
          <w:rFonts w:ascii="Arial" w:hAnsi="Arial" w:cs="Arial"/>
          <w:sz w:val="24"/>
          <w:szCs w:val="24"/>
        </w:rPr>
        <w:t xml:space="preserve"> requirements. </w:t>
      </w:r>
    </w:p>
    <w:p w14:paraId="02C1096E" w14:textId="1604BB69" w:rsidR="00214FFC" w:rsidRPr="009B36DA" w:rsidRDefault="00BA5296" w:rsidP="00673158">
      <w:pPr>
        <w:pStyle w:val="Heading4"/>
      </w:pPr>
      <w:bookmarkStart w:id="8" w:name="_Toc51704108"/>
      <w:r w:rsidRPr="002A53C8">
        <w:t>1</w:t>
      </w:r>
      <w:r w:rsidR="00214FFC" w:rsidRPr="009B36DA">
        <w:t xml:space="preserve">.1 </w:t>
      </w:r>
      <w:r w:rsidR="00F92AD9" w:rsidRPr="009B36DA">
        <w:tab/>
      </w:r>
      <w:r w:rsidR="00214FFC" w:rsidRPr="009B36DA">
        <w:t>Allowable Expense</w:t>
      </w:r>
      <w:r w:rsidR="002A53C8" w:rsidRPr="002A53C8">
        <w:t xml:space="preserve"> Criteria</w:t>
      </w:r>
      <w:bookmarkEnd w:id="8"/>
    </w:p>
    <w:p w14:paraId="2D0E3765" w14:textId="2A2C3AB7" w:rsidR="00212E98" w:rsidRDefault="00F92AD9" w:rsidP="00A346CD">
      <w:pPr>
        <w:tabs>
          <w:tab w:val="left" w:pos="720"/>
        </w:tabs>
        <w:spacing w:after="0" w:line="240" w:lineRule="auto"/>
        <w:ind w:left="720" w:hanging="720"/>
        <w:rPr>
          <w:rFonts w:ascii="Arial" w:hAnsi="Arial" w:cs="Arial"/>
          <w:sz w:val="24"/>
          <w:szCs w:val="24"/>
        </w:rPr>
      </w:pPr>
      <w:r w:rsidRPr="00CE4F9F">
        <w:rPr>
          <w:rFonts w:ascii="Arial" w:hAnsi="Arial" w:cs="Arial"/>
          <w:sz w:val="24"/>
          <w:szCs w:val="24"/>
        </w:rPr>
        <w:tab/>
      </w:r>
      <w:r w:rsidR="00214FFC" w:rsidRPr="00CE4F9F">
        <w:rPr>
          <w:rFonts w:ascii="Arial" w:hAnsi="Arial" w:cs="Arial"/>
          <w:sz w:val="24"/>
          <w:szCs w:val="24"/>
        </w:rPr>
        <w:t>Allowable expenditures shall meet the following criteria:</w:t>
      </w:r>
    </w:p>
    <w:p w14:paraId="2861B873" w14:textId="544C6F40" w:rsidR="00E16757" w:rsidRPr="009B36DA" w:rsidRDefault="00E16757" w:rsidP="00C77CF0">
      <w:pPr>
        <w:pStyle w:val="ListParagraph"/>
        <w:numPr>
          <w:ilvl w:val="0"/>
          <w:numId w:val="4"/>
        </w:numPr>
        <w:tabs>
          <w:tab w:val="left" w:pos="720"/>
        </w:tabs>
        <w:spacing w:before="240" w:after="0" w:line="276" w:lineRule="auto"/>
        <w:rPr>
          <w:rFonts w:ascii="Arial" w:hAnsi="Arial" w:cs="Arial"/>
          <w:sz w:val="24"/>
          <w:szCs w:val="24"/>
        </w:rPr>
      </w:pPr>
      <w:r w:rsidRPr="009B36DA">
        <w:rPr>
          <w:rFonts w:ascii="Arial" w:hAnsi="Arial" w:cs="Arial"/>
          <w:b/>
          <w:bCs/>
          <w:sz w:val="24"/>
          <w:szCs w:val="24"/>
        </w:rPr>
        <w:t xml:space="preserve">Be Necessary and Reasonable </w:t>
      </w:r>
      <w:r w:rsidRPr="009B36DA">
        <w:rPr>
          <w:rFonts w:ascii="Arial" w:hAnsi="Arial" w:cs="Arial"/>
          <w:bCs/>
          <w:sz w:val="24"/>
          <w:szCs w:val="24"/>
        </w:rPr>
        <w:t>for the performance of the MEP grant.</w:t>
      </w:r>
      <w:r w:rsidRPr="009B36DA">
        <w:rPr>
          <w:rFonts w:ascii="Arial" w:hAnsi="Arial" w:cs="Arial"/>
          <w:sz w:val="24"/>
          <w:szCs w:val="24"/>
        </w:rPr>
        <w:t xml:space="preserve"> </w:t>
      </w:r>
      <w:r w:rsidR="00597377">
        <w:rPr>
          <w:rFonts w:ascii="Arial" w:hAnsi="Arial" w:cs="Arial"/>
          <w:sz w:val="24"/>
          <w:szCs w:val="24"/>
        </w:rPr>
        <w:t>Operating agency</w:t>
      </w:r>
      <w:r w:rsidR="00597377" w:rsidRPr="009B36DA">
        <w:rPr>
          <w:rFonts w:ascii="Arial" w:hAnsi="Arial" w:cs="Arial"/>
          <w:sz w:val="24"/>
          <w:szCs w:val="24"/>
        </w:rPr>
        <w:t xml:space="preserve"> </w:t>
      </w:r>
      <w:r w:rsidRPr="009B36DA">
        <w:rPr>
          <w:rFonts w:ascii="Arial" w:hAnsi="Arial" w:cs="Arial"/>
          <w:sz w:val="24"/>
          <w:szCs w:val="24"/>
        </w:rPr>
        <w:t>staff must consider these elements when determining</w:t>
      </w:r>
      <w:r w:rsidR="00EB3970">
        <w:rPr>
          <w:rFonts w:ascii="Arial" w:hAnsi="Arial" w:cs="Arial"/>
          <w:sz w:val="24"/>
          <w:szCs w:val="24"/>
        </w:rPr>
        <w:t xml:space="preserve"> the reasonableness of a cost. </w:t>
      </w:r>
      <w:r w:rsidRPr="009B36DA">
        <w:rPr>
          <w:rFonts w:ascii="Arial" w:hAnsi="Arial" w:cs="Arial"/>
          <w:sz w:val="24"/>
          <w:szCs w:val="24"/>
        </w:rPr>
        <w:t xml:space="preserve">A cost is reasonable if, in its nature and amount, it does not exceed that which would be incurred by a prudent person under the circumstances prevailing at the time the decision to incur the cost was made. For example, reasonable means that sound business practices were followed, and purchases were comparable to market prices. </w:t>
      </w:r>
    </w:p>
    <w:p w14:paraId="089473B1" w14:textId="2B35AFA1" w:rsidR="00E16757" w:rsidRPr="009B36DA" w:rsidRDefault="00E16757" w:rsidP="00C77CF0">
      <w:pPr>
        <w:pStyle w:val="ListParagraph"/>
        <w:numPr>
          <w:ilvl w:val="1"/>
          <w:numId w:val="4"/>
        </w:numPr>
        <w:tabs>
          <w:tab w:val="left" w:pos="720"/>
        </w:tabs>
        <w:spacing w:before="240" w:after="0" w:line="240" w:lineRule="auto"/>
        <w:ind w:hanging="450"/>
        <w:contextualSpacing w:val="0"/>
        <w:rPr>
          <w:rFonts w:ascii="Arial" w:hAnsi="Arial" w:cs="Arial"/>
          <w:sz w:val="24"/>
          <w:szCs w:val="24"/>
        </w:rPr>
      </w:pPr>
      <w:r w:rsidRPr="009B36DA">
        <w:rPr>
          <w:rFonts w:ascii="Arial" w:hAnsi="Arial" w:cs="Arial"/>
          <w:sz w:val="24"/>
          <w:szCs w:val="24"/>
        </w:rPr>
        <w:t>When determining reasonableness of a cost, consideration must be given to:</w:t>
      </w:r>
    </w:p>
    <w:p w14:paraId="42271455" w14:textId="14B2FB8E" w:rsidR="00E16757" w:rsidRPr="009B36DA" w:rsidRDefault="00E16757" w:rsidP="00C77CF0">
      <w:pPr>
        <w:pStyle w:val="ListParagraph"/>
        <w:numPr>
          <w:ilvl w:val="0"/>
          <w:numId w:val="5"/>
        </w:numPr>
        <w:tabs>
          <w:tab w:val="left" w:pos="720"/>
        </w:tabs>
        <w:spacing w:before="240" w:after="0" w:line="240" w:lineRule="auto"/>
        <w:ind w:left="2160"/>
        <w:contextualSpacing w:val="0"/>
        <w:rPr>
          <w:rFonts w:ascii="Arial" w:hAnsi="Arial" w:cs="Arial"/>
          <w:sz w:val="24"/>
          <w:szCs w:val="24"/>
        </w:rPr>
      </w:pPr>
      <w:r w:rsidRPr="009B36DA">
        <w:rPr>
          <w:rFonts w:ascii="Arial" w:hAnsi="Arial" w:cs="Arial"/>
          <w:sz w:val="24"/>
          <w:szCs w:val="24"/>
        </w:rPr>
        <w:t>Whether the cost is a type generally recognized as ordinary and necessary for the proper and efficient performance of the MEP grant.</w:t>
      </w:r>
    </w:p>
    <w:p w14:paraId="7043E235" w14:textId="482A54D3" w:rsidR="00E16757" w:rsidRPr="009B36DA" w:rsidRDefault="00E16757" w:rsidP="00C77CF0">
      <w:pPr>
        <w:pStyle w:val="ListParagraph"/>
        <w:numPr>
          <w:ilvl w:val="0"/>
          <w:numId w:val="5"/>
        </w:numPr>
        <w:tabs>
          <w:tab w:val="left" w:pos="720"/>
        </w:tabs>
        <w:spacing w:before="240" w:after="0" w:line="240" w:lineRule="auto"/>
        <w:ind w:left="2160"/>
        <w:contextualSpacing w:val="0"/>
        <w:rPr>
          <w:rFonts w:ascii="Arial" w:hAnsi="Arial" w:cs="Arial"/>
          <w:sz w:val="24"/>
          <w:szCs w:val="24"/>
        </w:rPr>
      </w:pPr>
      <w:r w:rsidRPr="009B36DA">
        <w:rPr>
          <w:rFonts w:ascii="Arial" w:hAnsi="Arial" w:cs="Arial"/>
          <w:sz w:val="24"/>
          <w:szCs w:val="24"/>
        </w:rPr>
        <w:t>The restraints or requirement</w:t>
      </w:r>
      <w:r w:rsidR="00EB3970">
        <w:rPr>
          <w:rFonts w:ascii="Arial" w:hAnsi="Arial" w:cs="Arial"/>
          <w:sz w:val="24"/>
          <w:szCs w:val="24"/>
        </w:rPr>
        <w:t xml:space="preserve">s imposed by factors, such as: </w:t>
      </w:r>
      <w:r w:rsidRPr="009B36DA">
        <w:rPr>
          <w:rFonts w:ascii="Arial" w:hAnsi="Arial" w:cs="Arial"/>
          <w:sz w:val="24"/>
          <w:szCs w:val="24"/>
        </w:rPr>
        <w:t>sound business practices; arm’s-length bargaining; federal, state and other laws and</w:t>
      </w:r>
      <w:r w:rsidR="00B702C7" w:rsidRPr="009B36DA">
        <w:rPr>
          <w:rFonts w:ascii="Arial" w:hAnsi="Arial" w:cs="Arial"/>
          <w:sz w:val="24"/>
          <w:szCs w:val="24"/>
        </w:rPr>
        <w:t xml:space="preserve"> </w:t>
      </w:r>
      <w:r w:rsidRPr="009B36DA">
        <w:rPr>
          <w:rFonts w:ascii="Arial" w:hAnsi="Arial" w:cs="Arial"/>
          <w:sz w:val="24"/>
          <w:szCs w:val="24"/>
        </w:rPr>
        <w:t xml:space="preserve">regulations; and terms and conditions of the </w:t>
      </w:r>
      <w:r w:rsidR="00E874F2" w:rsidRPr="009B36DA">
        <w:rPr>
          <w:rFonts w:ascii="Arial" w:hAnsi="Arial" w:cs="Arial"/>
          <w:sz w:val="24"/>
          <w:szCs w:val="24"/>
        </w:rPr>
        <w:t>MEP grant award</w:t>
      </w:r>
      <w:r w:rsidRPr="009B36DA">
        <w:rPr>
          <w:rFonts w:ascii="Arial" w:hAnsi="Arial" w:cs="Arial"/>
          <w:sz w:val="24"/>
          <w:szCs w:val="24"/>
        </w:rPr>
        <w:t>.</w:t>
      </w:r>
    </w:p>
    <w:p w14:paraId="774A0994" w14:textId="0B2107B8" w:rsidR="00E16757" w:rsidRPr="009B36DA" w:rsidRDefault="00E16757" w:rsidP="00C77CF0">
      <w:pPr>
        <w:pStyle w:val="ListParagraph"/>
        <w:numPr>
          <w:ilvl w:val="0"/>
          <w:numId w:val="5"/>
        </w:numPr>
        <w:tabs>
          <w:tab w:val="left" w:pos="720"/>
        </w:tabs>
        <w:spacing w:before="240" w:after="0" w:line="240" w:lineRule="auto"/>
        <w:ind w:left="2160"/>
        <w:contextualSpacing w:val="0"/>
        <w:rPr>
          <w:rFonts w:ascii="Arial" w:hAnsi="Arial" w:cs="Arial"/>
          <w:sz w:val="24"/>
          <w:szCs w:val="24"/>
        </w:rPr>
      </w:pPr>
      <w:r w:rsidRPr="009B36DA">
        <w:rPr>
          <w:rFonts w:ascii="Arial" w:hAnsi="Arial" w:cs="Arial"/>
          <w:sz w:val="24"/>
          <w:szCs w:val="24"/>
        </w:rPr>
        <w:t>Market prices for comparable goods or services for the geographic area.</w:t>
      </w:r>
    </w:p>
    <w:p w14:paraId="6E5E7C8E" w14:textId="2AF0CAE1" w:rsidR="00E16757" w:rsidRPr="009B36DA" w:rsidRDefault="00E16757" w:rsidP="00C77CF0">
      <w:pPr>
        <w:pStyle w:val="ListParagraph"/>
        <w:numPr>
          <w:ilvl w:val="0"/>
          <w:numId w:val="5"/>
        </w:numPr>
        <w:tabs>
          <w:tab w:val="left" w:pos="720"/>
        </w:tabs>
        <w:spacing w:before="240" w:after="0" w:line="240" w:lineRule="auto"/>
        <w:ind w:left="2160"/>
        <w:contextualSpacing w:val="0"/>
        <w:rPr>
          <w:rFonts w:ascii="Arial" w:hAnsi="Arial" w:cs="Arial"/>
          <w:sz w:val="24"/>
          <w:szCs w:val="24"/>
        </w:rPr>
      </w:pPr>
      <w:r w:rsidRPr="009B36DA">
        <w:rPr>
          <w:rFonts w:ascii="Arial" w:hAnsi="Arial" w:cs="Arial"/>
          <w:sz w:val="24"/>
          <w:szCs w:val="24"/>
        </w:rPr>
        <w:t>Whether the individuals concerned acted with prudence in the circumstances considering their responsibilities to the</w:t>
      </w:r>
      <w:r w:rsidR="00F33125">
        <w:rPr>
          <w:rFonts w:ascii="Arial" w:hAnsi="Arial" w:cs="Arial"/>
          <w:sz w:val="24"/>
          <w:szCs w:val="24"/>
        </w:rPr>
        <w:t xml:space="preserve"> operating </w:t>
      </w:r>
      <w:r w:rsidR="00F33125" w:rsidRPr="00301188">
        <w:rPr>
          <w:rFonts w:ascii="Arial" w:hAnsi="Arial" w:cs="Arial"/>
          <w:sz w:val="24"/>
          <w:szCs w:val="24"/>
        </w:rPr>
        <w:t>agency</w:t>
      </w:r>
      <w:r w:rsidRPr="009B36DA">
        <w:rPr>
          <w:rFonts w:ascii="Arial" w:hAnsi="Arial" w:cs="Arial"/>
          <w:sz w:val="24"/>
          <w:szCs w:val="24"/>
        </w:rPr>
        <w:t>, its employees, its students, the public at large, and the federal government.</w:t>
      </w:r>
    </w:p>
    <w:p w14:paraId="39DD554A" w14:textId="19A682DA" w:rsidR="00E16757" w:rsidRPr="00F777A9" w:rsidRDefault="00E16757" w:rsidP="00C77CF0">
      <w:pPr>
        <w:pStyle w:val="ListParagraph"/>
        <w:numPr>
          <w:ilvl w:val="0"/>
          <w:numId w:val="5"/>
        </w:numPr>
        <w:tabs>
          <w:tab w:val="left" w:pos="720"/>
        </w:tabs>
        <w:spacing w:before="240" w:after="0" w:line="240" w:lineRule="auto"/>
        <w:ind w:left="2160"/>
        <w:contextualSpacing w:val="0"/>
        <w:rPr>
          <w:rFonts w:ascii="Arial" w:hAnsi="Arial" w:cs="Arial"/>
          <w:sz w:val="24"/>
          <w:szCs w:val="24"/>
        </w:rPr>
      </w:pPr>
      <w:r w:rsidRPr="009B36DA">
        <w:rPr>
          <w:rFonts w:ascii="Arial" w:hAnsi="Arial" w:cs="Arial"/>
          <w:sz w:val="24"/>
          <w:szCs w:val="24"/>
        </w:rPr>
        <w:t xml:space="preserve">Whether the </w:t>
      </w:r>
      <w:r w:rsidR="00F33125">
        <w:rPr>
          <w:rFonts w:ascii="Arial" w:hAnsi="Arial" w:cs="Arial"/>
          <w:sz w:val="24"/>
          <w:szCs w:val="24"/>
        </w:rPr>
        <w:t>operating agency</w:t>
      </w:r>
      <w:r w:rsidR="00F33125" w:rsidRPr="00F777A9">
        <w:rPr>
          <w:rFonts w:ascii="Arial" w:hAnsi="Arial" w:cs="Arial"/>
          <w:sz w:val="24"/>
          <w:szCs w:val="24"/>
        </w:rPr>
        <w:t xml:space="preserve"> </w:t>
      </w:r>
      <w:r w:rsidRPr="00F777A9">
        <w:rPr>
          <w:rFonts w:ascii="Arial" w:hAnsi="Arial" w:cs="Arial"/>
          <w:sz w:val="24"/>
          <w:szCs w:val="24"/>
        </w:rPr>
        <w:t xml:space="preserve">significantly deviates from its established practices and policies regarding the incurrence of costs, which may unjustifiably increase the </w:t>
      </w:r>
      <w:r w:rsidR="00E874F2" w:rsidRPr="00F777A9">
        <w:rPr>
          <w:rFonts w:ascii="Arial" w:hAnsi="Arial" w:cs="Arial"/>
          <w:sz w:val="24"/>
          <w:szCs w:val="24"/>
        </w:rPr>
        <w:t>MEP</w:t>
      </w:r>
      <w:r w:rsidRPr="00F777A9">
        <w:rPr>
          <w:rFonts w:ascii="Arial" w:hAnsi="Arial" w:cs="Arial"/>
          <w:sz w:val="24"/>
          <w:szCs w:val="24"/>
        </w:rPr>
        <w:t xml:space="preserve"> award’s cost</w:t>
      </w:r>
      <w:r w:rsidR="00017E1C">
        <w:rPr>
          <w:rFonts w:ascii="Arial" w:hAnsi="Arial" w:cs="Arial"/>
          <w:sz w:val="24"/>
          <w:szCs w:val="24"/>
        </w:rPr>
        <w:t xml:space="preserve"> (</w:t>
      </w:r>
      <w:r w:rsidR="00017E1C" w:rsidRPr="00D778D1">
        <w:rPr>
          <w:rFonts w:ascii="Arial" w:hAnsi="Arial" w:cs="Arial"/>
          <w:i/>
          <w:sz w:val="24"/>
          <w:szCs w:val="24"/>
        </w:rPr>
        <w:t>2 CFR</w:t>
      </w:r>
      <w:r w:rsidR="00C12AC4">
        <w:rPr>
          <w:rFonts w:ascii="Arial" w:hAnsi="Arial" w:cs="Arial"/>
          <w:sz w:val="24"/>
          <w:szCs w:val="24"/>
        </w:rPr>
        <w:t xml:space="preserve">, </w:t>
      </w:r>
      <w:r w:rsidR="00017E1C">
        <w:rPr>
          <w:rFonts w:ascii="Arial" w:hAnsi="Arial" w:cs="Arial"/>
          <w:sz w:val="24"/>
          <w:szCs w:val="24"/>
        </w:rPr>
        <w:t xml:space="preserve">Section </w:t>
      </w:r>
      <w:r w:rsidRPr="00F777A9">
        <w:rPr>
          <w:rFonts w:ascii="Arial" w:hAnsi="Arial" w:cs="Arial"/>
          <w:sz w:val="24"/>
          <w:szCs w:val="24"/>
        </w:rPr>
        <w:t>200.404</w:t>
      </w:r>
      <w:r w:rsidR="00017E1C">
        <w:rPr>
          <w:rFonts w:ascii="Arial" w:hAnsi="Arial" w:cs="Arial"/>
          <w:sz w:val="24"/>
          <w:szCs w:val="24"/>
        </w:rPr>
        <w:t>)</w:t>
      </w:r>
      <w:r w:rsidR="00B6149F">
        <w:rPr>
          <w:rFonts w:ascii="Arial" w:hAnsi="Arial" w:cs="Arial"/>
          <w:sz w:val="24"/>
          <w:szCs w:val="24"/>
        </w:rPr>
        <w:t>.</w:t>
      </w:r>
      <w:r w:rsidR="00146B10">
        <w:rPr>
          <w:rStyle w:val="EndnoteReference"/>
          <w:rFonts w:ascii="Arial" w:hAnsi="Arial" w:cs="Arial"/>
          <w:sz w:val="24"/>
          <w:szCs w:val="24"/>
        </w:rPr>
        <w:endnoteReference w:id="2"/>
      </w:r>
    </w:p>
    <w:p w14:paraId="3EB09E29" w14:textId="1354D7CC" w:rsidR="00E16757" w:rsidRPr="00F777A9" w:rsidRDefault="00E16757" w:rsidP="00C77CF0">
      <w:pPr>
        <w:pStyle w:val="ListParagraph"/>
        <w:numPr>
          <w:ilvl w:val="1"/>
          <w:numId w:val="4"/>
        </w:numPr>
        <w:tabs>
          <w:tab w:val="left" w:pos="720"/>
        </w:tabs>
        <w:spacing w:before="240" w:after="0" w:line="240" w:lineRule="auto"/>
        <w:ind w:hanging="446"/>
        <w:contextualSpacing w:val="0"/>
        <w:rPr>
          <w:rFonts w:ascii="Arial" w:hAnsi="Arial" w:cs="Arial"/>
          <w:sz w:val="24"/>
          <w:szCs w:val="24"/>
        </w:rPr>
      </w:pPr>
      <w:r w:rsidRPr="00F777A9">
        <w:rPr>
          <w:rFonts w:ascii="Arial" w:hAnsi="Arial" w:cs="Arial"/>
          <w:sz w:val="24"/>
          <w:szCs w:val="24"/>
        </w:rPr>
        <w:t xml:space="preserve">While </w:t>
      </w:r>
      <w:r w:rsidR="00017E1C" w:rsidRPr="00D778D1">
        <w:rPr>
          <w:rFonts w:ascii="Arial" w:hAnsi="Arial" w:cs="Arial"/>
          <w:i/>
          <w:sz w:val="24"/>
          <w:szCs w:val="24"/>
        </w:rPr>
        <w:t>2 CFR</w:t>
      </w:r>
      <w:r w:rsidR="00C12AC4">
        <w:rPr>
          <w:rFonts w:ascii="Arial" w:hAnsi="Arial" w:cs="Arial"/>
          <w:sz w:val="24"/>
          <w:szCs w:val="24"/>
        </w:rPr>
        <w:t xml:space="preserve">, </w:t>
      </w:r>
      <w:r w:rsidR="00017E1C">
        <w:rPr>
          <w:rFonts w:ascii="Arial" w:hAnsi="Arial" w:cs="Arial"/>
          <w:sz w:val="24"/>
          <w:szCs w:val="24"/>
        </w:rPr>
        <w:t xml:space="preserve">Section </w:t>
      </w:r>
      <w:r w:rsidR="00017E1C" w:rsidRPr="00D778D1">
        <w:rPr>
          <w:rFonts w:ascii="Arial" w:hAnsi="Arial" w:cs="Arial"/>
          <w:sz w:val="24"/>
          <w:szCs w:val="24"/>
        </w:rPr>
        <w:t>200.404</w:t>
      </w:r>
      <w:r w:rsidR="00017E1C">
        <w:rPr>
          <w:rFonts w:ascii="Arial" w:hAnsi="Arial" w:cs="Arial"/>
          <w:sz w:val="24"/>
          <w:szCs w:val="24"/>
        </w:rPr>
        <w:t xml:space="preserve"> </w:t>
      </w:r>
      <w:r w:rsidRPr="00F777A9">
        <w:rPr>
          <w:rFonts w:ascii="Arial" w:hAnsi="Arial" w:cs="Arial"/>
          <w:sz w:val="24"/>
          <w:szCs w:val="24"/>
        </w:rPr>
        <w:t>does not provide specific descriptions of what satisfies the “necessary” element beyond its inclusion in the reasonableness analysis above, necessary is determined base</w:t>
      </w:r>
      <w:r w:rsidR="00EB3970">
        <w:rPr>
          <w:rFonts w:ascii="Arial" w:hAnsi="Arial" w:cs="Arial"/>
          <w:sz w:val="24"/>
          <w:szCs w:val="24"/>
        </w:rPr>
        <w:t xml:space="preserve">d on the </w:t>
      </w:r>
      <w:r w:rsidR="00EB3970">
        <w:rPr>
          <w:rFonts w:ascii="Arial" w:hAnsi="Arial" w:cs="Arial"/>
          <w:sz w:val="24"/>
          <w:szCs w:val="24"/>
        </w:rPr>
        <w:lastRenderedPageBreak/>
        <w:t xml:space="preserve">needs of the program. </w:t>
      </w:r>
      <w:r w:rsidRPr="00F777A9">
        <w:rPr>
          <w:rFonts w:ascii="Arial" w:hAnsi="Arial" w:cs="Arial"/>
          <w:sz w:val="24"/>
          <w:szCs w:val="24"/>
        </w:rPr>
        <w:t>Specifically, the expenditure must be necessary to achieve an important program objective</w:t>
      </w:r>
      <w:r w:rsidR="00E874F2" w:rsidRPr="00F777A9">
        <w:rPr>
          <w:rFonts w:ascii="Arial" w:hAnsi="Arial" w:cs="Arial"/>
          <w:sz w:val="24"/>
          <w:szCs w:val="24"/>
        </w:rPr>
        <w:t>, as reflected in the approved R</w:t>
      </w:r>
      <w:r w:rsidR="00EB3970">
        <w:rPr>
          <w:rFonts w:ascii="Arial" w:hAnsi="Arial" w:cs="Arial"/>
          <w:sz w:val="24"/>
          <w:szCs w:val="24"/>
        </w:rPr>
        <w:t xml:space="preserve">egional </w:t>
      </w:r>
      <w:r w:rsidR="00E874F2" w:rsidRPr="00F777A9">
        <w:rPr>
          <w:rFonts w:ascii="Arial" w:hAnsi="Arial" w:cs="Arial"/>
          <w:sz w:val="24"/>
          <w:szCs w:val="24"/>
        </w:rPr>
        <w:t>A</w:t>
      </w:r>
      <w:r w:rsidR="00EB3970">
        <w:rPr>
          <w:rFonts w:ascii="Arial" w:hAnsi="Arial" w:cs="Arial"/>
          <w:sz w:val="24"/>
          <w:szCs w:val="24"/>
        </w:rPr>
        <w:t>pplication (RA)</w:t>
      </w:r>
      <w:r w:rsidR="00E874F2" w:rsidRPr="00F777A9">
        <w:rPr>
          <w:rFonts w:ascii="Arial" w:hAnsi="Arial" w:cs="Arial"/>
          <w:sz w:val="24"/>
          <w:szCs w:val="24"/>
        </w:rPr>
        <w:t>, D</w:t>
      </w:r>
      <w:r w:rsidR="00EB3970">
        <w:rPr>
          <w:rFonts w:ascii="Arial" w:hAnsi="Arial" w:cs="Arial"/>
          <w:sz w:val="24"/>
          <w:szCs w:val="24"/>
        </w:rPr>
        <w:t xml:space="preserve">istrict </w:t>
      </w:r>
      <w:r w:rsidR="00E874F2" w:rsidRPr="00F777A9">
        <w:rPr>
          <w:rFonts w:ascii="Arial" w:hAnsi="Arial" w:cs="Arial"/>
          <w:sz w:val="24"/>
          <w:szCs w:val="24"/>
        </w:rPr>
        <w:t>S</w:t>
      </w:r>
      <w:r w:rsidR="00EB3970">
        <w:rPr>
          <w:rFonts w:ascii="Arial" w:hAnsi="Arial" w:cs="Arial"/>
          <w:sz w:val="24"/>
          <w:szCs w:val="24"/>
        </w:rPr>
        <w:t xml:space="preserve">ervice </w:t>
      </w:r>
      <w:r w:rsidR="00E874F2" w:rsidRPr="00F777A9">
        <w:rPr>
          <w:rFonts w:ascii="Arial" w:hAnsi="Arial" w:cs="Arial"/>
          <w:sz w:val="24"/>
          <w:szCs w:val="24"/>
        </w:rPr>
        <w:t>A</w:t>
      </w:r>
      <w:r w:rsidR="00EB3970">
        <w:rPr>
          <w:rFonts w:ascii="Arial" w:hAnsi="Arial" w:cs="Arial"/>
          <w:sz w:val="24"/>
          <w:szCs w:val="24"/>
        </w:rPr>
        <w:t>greement (DSA)</w:t>
      </w:r>
      <w:r w:rsidR="00E874F2" w:rsidRPr="00F777A9">
        <w:rPr>
          <w:rFonts w:ascii="Arial" w:hAnsi="Arial" w:cs="Arial"/>
          <w:sz w:val="24"/>
          <w:szCs w:val="24"/>
        </w:rPr>
        <w:t>, or contract</w:t>
      </w:r>
      <w:r w:rsidR="00EB3970">
        <w:rPr>
          <w:rFonts w:ascii="Arial" w:hAnsi="Arial" w:cs="Arial"/>
          <w:sz w:val="24"/>
          <w:szCs w:val="24"/>
        </w:rPr>
        <w:t xml:space="preserve">. </w:t>
      </w:r>
      <w:r w:rsidRPr="00F777A9">
        <w:rPr>
          <w:rFonts w:ascii="Arial" w:hAnsi="Arial" w:cs="Arial"/>
          <w:sz w:val="24"/>
          <w:szCs w:val="24"/>
        </w:rPr>
        <w:t xml:space="preserve">A key aspect in determining whether a cost is necessary is whether the </w:t>
      </w:r>
      <w:r w:rsidR="00484017" w:rsidRPr="00EB3970">
        <w:rPr>
          <w:rFonts w:ascii="Arial" w:hAnsi="Arial" w:cs="Arial"/>
          <w:sz w:val="24"/>
          <w:szCs w:val="24"/>
        </w:rPr>
        <w:t xml:space="preserve">operating agency </w:t>
      </w:r>
      <w:r w:rsidRPr="00F777A9">
        <w:rPr>
          <w:rFonts w:ascii="Arial" w:hAnsi="Arial" w:cs="Arial"/>
          <w:sz w:val="24"/>
          <w:szCs w:val="24"/>
        </w:rPr>
        <w:t xml:space="preserve">can demonstrate that the cost addresses an existing </w:t>
      </w:r>
      <w:r w:rsidR="00E874F2" w:rsidRPr="00F777A9">
        <w:rPr>
          <w:rFonts w:ascii="Arial" w:hAnsi="Arial" w:cs="Arial"/>
          <w:sz w:val="24"/>
          <w:szCs w:val="24"/>
        </w:rPr>
        <w:t>need and</w:t>
      </w:r>
      <w:r w:rsidR="00EB3970" w:rsidRPr="00EB3970">
        <w:rPr>
          <w:rFonts w:ascii="Arial" w:hAnsi="Arial" w:cs="Arial"/>
          <w:sz w:val="24"/>
          <w:szCs w:val="24"/>
        </w:rPr>
        <w:t xml:space="preserve"> can prove it. </w:t>
      </w:r>
      <w:r w:rsidRPr="00F777A9">
        <w:rPr>
          <w:rFonts w:ascii="Arial" w:hAnsi="Arial" w:cs="Arial"/>
          <w:sz w:val="24"/>
          <w:szCs w:val="24"/>
        </w:rPr>
        <w:t xml:space="preserve">For example, the </w:t>
      </w:r>
      <w:r w:rsidR="008958ED" w:rsidRPr="00EB3970">
        <w:rPr>
          <w:rFonts w:ascii="Arial" w:hAnsi="Arial" w:cs="Arial"/>
          <w:sz w:val="24"/>
          <w:szCs w:val="24"/>
        </w:rPr>
        <w:t>operating agency</w:t>
      </w:r>
      <w:r w:rsidR="008958ED" w:rsidRPr="00F777A9">
        <w:rPr>
          <w:rFonts w:ascii="Arial" w:hAnsi="Arial" w:cs="Arial"/>
          <w:sz w:val="24"/>
          <w:szCs w:val="24"/>
        </w:rPr>
        <w:t xml:space="preserve"> </w:t>
      </w:r>
      <w:r w:rsidRPr="00F777A9">
        <w:rPr>
          <w:rFonts w:ascii="Arial" w:hAnsi="Arial" w:cs="Arial"/>
          <w:sz w:val="24"/>
          <w:szCs w:val="24"/>
        </w:rPr>
        <w:t>may deem</w:t>
      </w:r>
      <w:r w:rsidR="00EB3970" w:rsidRPr="00EB3970">
        <w:rPr>
          <w:rFonts w:ascii="Arial" w:hAnsi="Arial" w:cs="Arial"/>
          <w:sz w:val="24"/>
          <w:szCs w:val="24"/>
        </w:rPr>
        <w:t xml:space="preserve"> transportation to and from an </w:t>
      </w:r>
      <w:r w:rsidR="0090439C" w:rsidRPr="00EB3970">
        <w:rPr>
          <w:rFonts w:ascii="Arial" w:hAnsi="Arial" w:cs="Arial"/>
          <w:sz w:val="24"/>
          <w:szCs w:val="24"/>
        </w:rPr>
        <w:t>after-school</w:t>
      </w:r>
      <w:r w:rsidR="00EB3970" w:rsidRPr="00EB3970">
        <w:rPr>
          <w:rFonts w:ascii="Arial" w:hAnsi="Arial" w:cs="Arial"/>
          <w:sz w:val="24"/>
          <w:szCs w:val="24"/>
        </w:rPr>
        <w:t xml:space="preserve"> program to be allowable since the school does not provide transportation to students. </w:t>
      </w:r>
    </w:p>
    <w:p w14:paraId="40DEDFF0" w14:textId="38E77604" w:rsidR="00E16757" w:rsidRPr="00F777A9" w:rsidRDefault="00E16757" w:rsidP="00697ACD">
      <w:pPr>
        <w:tabs>
          <w:tab w:val="left" w:pos="720"/>
        </w:tabs>
        <w:spacing w:before="240" w:after="240" w:line="240" w:lineRule="auto"/>
        <w:ind w:left="1440" w:hanging="720"/>
        <w:rPr>
          <w:rFonts w:ascii="Arial" w:hAnsi="Arial" w:cs="Arial"/>
          <w:sz w:val="24"/>
          <w:szCs w:val="24"/>
        </w:rPr>
      </w:pPr>
      <w:r w:rsidRPr="00F777A9">
        <w:rPr>
          <w:rFonts w:ascii="Arial" w:hAnsi="Arial" w:cs="Arial"/>
          <w:sz w:val="24"/>
          <w:szCs w:val="24"/>
        </w:rPr>
        <w:t>When determining whether a cost is necessary, consideration may b</w:t>
      </w:r>
      <w:r w:rsidR="0015444C">
        <w:rPr>
          <w:rFonts w:ascii="Arial" w:hAnsi="Arial" w:cs="Arial"/>
          <w:sz w:val="24"/>
          <w:szCs w:val="24"/>
        </w:rPr>
        <w:t xml:space="preserve">e </w:t>
      </w:r>
      <w:r w:rsidRPr="00F777A9">
        <w:rPr>
          <w:rFonts w:ascii="Arial" w:hAnsi="Arial" w:cs="Arial"/>
          <w:sz w:val="24"/>
          <w:szCs w:val="24"/>
        </w:rPr>
        <w:t>given to:</w:t>
      </w:r>
    </w:p>
    <w:p w14:paraId="4141C44B" w14:textId="316BD24A" w:rsidR="00E16757" w:rsidRPr="00F777A9" w:rsidRDefault="00E16757" w:rsidP="00C77CF0">
      <w:pPr>
        <w:pStyle w:val="ListParagraph"/>
        <w:numPr>
          <w:ilvl w:val="0"/>
          <w:numId w:val="6"/>
        </w:numPr>
        <w:tabs>
          <w:tab w:val="left" w:pos="720"/>
        </w:tabs>
        <w:spacing w:after="0" w:line="240" w:lineRule="auto"/>
        <w:ind w:left="2520" w:hanging="720"/>
        <w:rPr>
          <w:rFonts w:ascii="Arial" w:hAnsi="Arial" w:cs="Arial"/>
          <w:sz w:val="24"/>
          <w:szCs w:val="24"/>
        </w:rPr>
      </w:pPr>
      <w:r w:rsidRPr="00F777A9">
        <w:rPr>
          <w:rFonts w:ascii="Arial" w:hAnsi="Arial" w:cs="Arial"/>
          <w:sz w:val="24"/>
          <w:szCs w:val="24"/>
        </w:rPr>
        <w:t xml:space="preserve">Whether the cost is needed for the proper and efficient performance of the </w:t>
      </w:r>
      <w:r w:rsidR="00E874F2" w:rsidRPr="00F777A9">
        <w:rPr>
          <w:rFonts w:ascii="Arial" w:hAnsi="Arial" w:cs="Arial"/>
          <w:sz w:val="24"/>
          <w:szCs w:val="24"/>
        </w:rPr>
        <w:t>MEP</w:t>
      </w:r>
      <w:r w:rsidRPr="00F777A9">
        <w:rPr>
          <w:rFonts w:ascii="Arial" w:hAnsi="Arial" w:cs="Arial"/>
          <w:sz w:val="24"/>
          <w:szCs w:val="24"/>
        </w:rPr>
        <w:t>.</w:t>
      </w:r>
    </w:p>
    <w:p w14:paraId="13143D60" w14:textId="13B9F913" w:rsidR="00E16757" w:rsidRPr="00F777A9" w:rsidRDefault="00E16757" w:rsidP="00C77CF0">
      <w:pPr>
        <w:pStyle w:val="ListParagraph"/>
        <w:numPr>
          <w:ilvl w:val="0"/>
          <w:numId w:val="6"/>
        </w:numPr>
        <w:tabs>
          <w:tab w:val="left" w:pos="720"/>
        </w:tabs>
        <w:spacing w:before="240" w:after="0" w:line="240" w:lineRule="auto"/>
        <w:ind w:left="2520" w:hanging="720"/>
        <w:contextualSpacing w:val="0"/>
        <w:rPr>
          <w:rFonts w:ascii="Arial" w:hAnsi="Arial" w:cs="Arial"/>
          <w:sz w:val="24"/>
          <w:szCs w:val="24"/>
        </w:rPr>
      </w:pPr>
      <w:r w:rsidRPr="00F777A9">
        <w:rPr>
          <w:rFonts w:ascii="Arial" w:hAnsi="Arial" w:cs="Arial"/>
          <w:sz w:val="24"/>
          <w:szCs w:val="24"/>
        </w:rPr>
        <w:t>Whether the cost is identified in the approved budget or application.</w:t>
      </w:r>
    </w:p>
    <w:p w14:paraId="0A835456" w14:textId="62C84326" w:rsidR="00E16757" w:rsidRPr="00F777A9" w:rsidRDefault="00E16757" w:rsidP="00C77CF0">
      <w:pPr>
        <w:pStyle w:val="ListParagraph"/>
        <w:numPr>
          <w:ilvl w:val="0"/>
          <w:numId w:val="6"/>
        </w:numPr>
        <w:tabs>
          <w:tab w:val="left" w:pos="720"/>
        </w:tabs>
        <w:spacing w:before="240" w:after="0" w:line="240" w:lineRule="auto"/>
        <w:ind w:left="2520" w:hanging="720"/>
        <w:contextualSpacing w:val="0"/>
        <w:rPr>
          <w:rFonts w:ascii="Arial" w:hAnsi="Arial" w:cs="Arial"/>
          <w:sz w:val="24"/>
          <w:szCs w:val="24"/>
        </w:rPr>
      </w:pPr>
      <w:r w:rsidRPr="00F777A9">
        <w:rPr>
          <w:rFonts w:ascii="Arial" w:hAnsi="Arial" w:cs="Arial"/>
          <w:sz w:val="24"/>
          <w:szCs w:val="24"/>
        </w:rPr>
        <w:t>Whether there is an educational benefit associated with the cost.</w:t>
      </w:r>
    </w:p>
    <w:p w14:paraId="6B470D27" w14:textId="268034F8" w:rsidR="00E16757" w:rsidRPr="00F777A9" w:rsidRDefault="00E16757" w:rsidP="00C77CF0">
      <w:pPr>
        <w:pStyle w:val="ListParagraph"/>
        <w:numPr>
          <w:ilvl w:val="0"/>
          <w:numId w:val="6"/>
        </w:numPr>
        <w:tabs>
          <w:tab w:val="left" w:pos="720"/>
        </w:tabs>
        <w:spacing w:before="240" w:after="0" w:line="240" w:lineRule="auto"/>
        <w:ind w:left="2520" w:hanging="720"/>
        <w:contextualSpacing w:val="0"/>
        <w:rPr>
          <w:rFonts w:ascii="Arial" w:hAnsi="Arial" w:cs="Arial"/>
          <w:sz w:val="24"/>
          <w:szCs w:val="24"/>
        </w:rPr>
      </w:pPr>
      <w:r w:rsidRPr="00F777A9">
        <w:rPr>
          <w:rFonts w:ascii="Arial" w:hAnsi="Arial" w:cs="Arial"/>
          <w:sz w:val="24"/>
          <w:szCs w:val="24"/>
        </w:rPr>
        <w:t xml:space="preserve">Whether the cost aligns with identified needs based on results and findings from a needs assessment. </w:t>
      </w:r>
    </w:p>
    <w:p w14:paraId="1FD08DED" w14:textId="77777777" w:rsidR="00E16757" w:rsidRPr="00F777A9" w:rsidRDefault="00E16757" w:rsidP="00C77CF0">
      <w:pPr>
        <w:pStyle w:val="ListParagraph"/>
        <w:numPr>
          <w:ilvl w:val="0"/>
          <w:numId w:val="6"/>
        </w:numPr>
        <w:tabs>
          <w:tab w:val="left" w:pos="720"/>
        </w:tabs>
        <w:spacing w:before="240" w:after="0" w:line="240" w:lineRule="auto"/>
        <w:ind w:left="2520" w:hanging="720"/>
        <w:contextualSpacing w:val="0"/>
        <w:rPr>
          <w:rFonts w:ascii="Arial" w:hAnsi="Arial" w:cs="Arial"/>
          <w:sz w:val="24"/>
          <w:szCs w:val="24"/>
        </w:rPr>
      </w:pPr>
      <w:r w:rsidRPr="00F777A9">
        <w:rPr>
          <w:rFonts w:ascii="Arial" w:hAnsi="Arial" w:cs="Arial"/>
          <w:sz w:val="24"/>
          <w:szCs w:val="24"/>
        </w:rPr>
        <w:t>Whether the cost addresses program goals and objectives and is based on program data.</w:t>
      </w:r>
    </w:p>
    <w:p w14:paraId="217BA32A" w14:textId="4A59FBB5" w:rsidR="00E874F2" w:rsidRPr="00F777A9" w:rsidRDefault="00E874F2" w:rsidP="00C77CF0">
      <w:pPr>
        <w:pStyle w:val="ListParagraph"/>
        <w:numPr>
          <w:ilvl w:val="0"/>
          <w:numId w:val="7"/>
        </w:numPr>
        <w:tabs>
          <w:tab w:val="left" w:pos="720"/>
        </w:tabs>
        <w:spacing w:before="240" w:after="0" w:line="240" w:lineRule="auto"/>
        <w:ind w:left="1170" w:hanging="450"/>
        <w:contextualSpacing w:val="0"/>
        <w:jc w:val="both"/>
        <w:rPr>
          <w:rFonts w:ascii="Arial" w:hAnsi="Arial" w:cs="Arial"/>
          <w:sz w:val="24"/>
          <w:szCs w:val="24"/>
        </w:rPr>
      </w:pPr>
      <w:r w:rsidRPr="00F777A9">
        <w:rPr>
          <w:rFonts w:ascii="Arial" w:hAnsi="Arial" w:cs="Arial"/>
          <w:b/>
          <w:sz w:val="24"/>
          <w:szCs w:val="24"/>
        </w:rPr>
        <w:t>Allocable to the federal award.</w:t>
      </w:r>
      <w:r w:rsidRPr="00F777A9">
        <w:rPr>
          <w:rFonts w:ascii="Arial" w:hAnsi="Arial" w:cs="Arial"/>
          <w:sz w:val="24"/>
          <w:szCs w:val="24"/>
        </w:rPr>
        <w:t xml:space="preserve">  A cost is allocable to the federal award if the goods or services involved are chargeable or assignable to the federal award in accordance with the relative benefit received.  This means that the federal grant program derived a benefit in proportion to the funds charged to the program</w:t>
      </w:r>
      <w:r w:rsidR="00017E1C">
        <w:rPr>
          <w:rFonts w:ascii="Arial" w:hAnsi="Arial" w:cs="Arial"/>
          <w:sz w:val="24"/>
          <w:szCs w:val="24"/>
        </w:rPr>
        <w:t xml:space="preserve"> (</w:t>
      </w:r>
      <w:r w:rsidR="00017E1C" w:rsidRPr="00D778D1">
        <w:rPr>
          <w:rFonts w:ascii="Arial" w:hAnsi="Arial" w:cs="Arial"/>
          <w:i/>
          <w:sz w:val="24"/>
          <w:szCs w:val="24"/>
        </w:rPr>
        <w:t>2 CFR</w:t>
      </w:r>
      <w:r w:rsidR="00C12AC4">
        <w:rPr>
          <w:rFonts w:ascii="Arial" w:hAnsi="Arial" w:cs="Arial"/>
          <w:sz w:val="24"/>
          <w:szCs w:val="24"/>
        </w:rPr>
        <w:t xml:space="preserve">, </w:t>
      </w:r>
      <w:r w:rsidR="00017E1C">
        <w:rPr>
          <w:rFonts w:ascii="Arial" w:hAnsi="Arial" w:cs="Arial"/>
          <w:sz w:val="24"/>
          <w:szCs w:val="24"/>
        </w:rPr>
        <w:t>Section 200.405)</w:t>
      </w:r>
      <w:r w:rsidR="00B6149F">
        <w:rPr>
          <w:rFonts w:ascii="Arial" w:hAnsi="Arial" w:cs="Arial"/>
          <w:sz w:val="24"/>
          <w:szCs w:val="24"/>
        </w:rPr>
        <w:t>.</w:t>
      </w:r>
      <w:r w:rsidR="00146B10">
        <w:rPr>
          <w:rStyle w:val="EndnoteReference"/>
          <w:rFonts w:ascii="Arial" w:hAnsi="Arial" w:cs="Arial"/>
          <w:sz w:val="24"/>
          <w:szCs w:val="24"/>
        </w:rPr>
        <w:endnoteReference w:id="3"/>
      </w:r>
      <w:r w:rsidRPr="00F777A9">
        <w:rPr>
          <w:rFonts w:ascii="Arial" w:hAnsi="Arial" w:cs="Arial"/>
          <w:sz w:val="24"/>
          <w:szCs w:val="24"/>
        </w:rPr>
        <w:t xml:space="preserve"> For example, if 50</w:t>
      </w:r>
      <w:r w:rsidR="00484017">
        <w:rPr>
          <w:rFonts w:ascii="Arial" w:hAnsi="Arial" w:cs="Arial"/>
          <w:sz w:val="24"/>
          <w:szCs w:val="24"/>
        </w:rPr>
        <w:t xml:space="preserve"> percent</w:t>
      </w:r>
      <w:r w:rsidRPr="00F777A9">
        <w:rPr>
          <w:rFonts w:ascii="Arial" w:hAnsi="Arial" w:cs="Arial"/>
          <w:sz w:val="24"/>
          <w:szCs w:val="24"/>
        </w:rPr>
        <w:t xml:space="preserve"> of a teacher’s salary is paid with MEP grant funds, then that teacher must spend at least 50</w:t>
      </w:r>
      <w:r w:rsidR="00484017">
        <w:rPr>
          <w:rFonts w:ascii="Arial" w:hAnsi="Arial" w:cs="Arial"/>
          <w:sz w:val="24"/>
          <w:szCs w:val="24"/>
        </w:rPr>
        <w:t xml:space="preserve"> percent</w:t>
      </w:r>
      <w:r w:rsidRPr="00F777A9">
        <w:rPr>
          <w:rFonts w:ascii="Arial" w:hAnsi="Arial" w:cs="Arial"/>
          <w:sz w:val="24"/>
          <w:szCs w:val="24"/>
        </w:rPr>
        <w:t xml:space="preserve"> of his or her time on the MEP grant program.</w:t>
      </w:r>
    </w:p>
    <w:p w14:paraId="6330E229" w14:textId="58CF0392" w:rsidR="008A1117" w:rsidRPr="00F777A9" w:rsidRDefault="008A1117" w:rsidP="00C77CF0">
      <w:pPr>
        <w:pStyle w:val="bullet"/>
        <w:numPr>
          <w:ilvl w:val="0"/>
          <w:numId w:val="17"/>
        </w:numPr>
        <w:spacing w:before="240"/>
        <w:ind w:left="1170" w:hanging="450"/>
        <w:rPr>
          <w:rFonts w:ascii="Arial" w:hAnsi="Arial" w:cs="Arial"/>
        </w:rPr>
      </w:pPr>
      <w:r w:rsidRPr="00F777A9">
        <w:rPr>
          <w:rFonts w:ascii="Arial" w:hAnsi="Arial" w:cs="Arial"/>
        </w:rPr>
        <w:t xml:space="preserve">The activities and services </w:t>
      </w:r>
      <w:r w:rsidR="00493CD9">
        <w:rPr>
          <w:rFonts w:ascii="Arial" w:hAnsi="Arial" w:cs="Arial"/>
        </w:rPr>
        <w:t>operating agencies</w:t>
      </w:r>
      <w:r w:rsidR="00493CD9" w:rsidRPr="00F777A9">
        <w:rPr>
          <w:rFonts w:ascii="Arial" w:hAnsi="Arial" w:cs="Arial"/>
        </w:rPr>
        <w:t xml:space="preserve"> </w:t>
      </w:r>
      <w:r w:rsidRPr="00F777A9">
        <w:rPr>
          <w:rFonts w:ascii="Arial" w:hAnsi="Arial" w:cs="Arial"/>
        </w:rPr>
        <w:t>fund must comport with the results of the comprehensive statewide needs assessment and the requirements of the comprehensive service delivery plan.</w:t>
      </w:r>
    </w:p>
    <w:p w14:paraId="72FDA146" w14:textId="1C5B84DC" w:rsidR="00E874F2" w:rsidRPr="00F777A9" w:rsidRDefault="008A1117" w:rsidP="00C77CF0">
      <w:pPr>
        <w:pStyle w:val="bullet"/>
        <w:numPr>
          <w:ilvl w:val="0"/>
          <w:numId w:val="17"/>
        </w:numPr>
        <w:ind w:left="1170" w:hanging="450"/>
        <w:rPr>
          <w:rFonts w:ascii="Arial" w:hAnsi="Arial" w:cs="Arial"/>
        </w:rPr>
      </w:pPr>
      <w:r w:rsidRPr="00F777A9">
        <w:rPr>
          <w:rFonts w:ascii="Arial" w:hAnsi="Arial" w:cs="Arial"/>
        </w:rPr>
        <w:t xml:space="preserve">SEAs must first use MEP funds to meet the identified </w:t>
      </w:r>
      <w:r w:rsidR="00E80A88">
        <w:rPr>
          <w:rFonts w:ascii="Arial" w:hAnsi="Arial" w:cs="Arial"/>
        </w:rPr>
        <w:t>needs of migratory</w:t>
      </w:r>
      <w:r w:rsidRPr="00F777A9">
        <w:rPr>
          <w:rFonts w:ascii="Arial" w:hAnsi="Arial" w:cs="Arial"/>
        </w:rPr>
        <w:t xml:space="preserve"> children that result from their migrant lifestyle, and to permit these children to participate effectively in school.</w:t>
      </w:r>
    </w:p>
    <w:p w14:paraId="68D8E06C" w14:textId="27205254" w:rsidR="00762900" w:rsidRDefault="00214FFC" w:rsidP="00C77CF0">
      <w:pPr>
        <w:pStyle w:val="ListParagraph"/>
        <w:numPr>
          <w:ilvl w:val="0"/>
          <w:numId w:val="18"/>
        </w:numPr>
        <w:tabs>
          <w:tab w:val="left" w:pos="720"/>
        </w:tabs>
        <w:spacing w:after="0" w:line="240" w:lineRule="auto"/>
        <w:ind w:left="1170" w:hanging="450"/>
        <w:rPr>
          <w:rFonts w:ascii="Arial" w:hAnsi="Arial" w:cs="Arial"/>
          <w:sz w:val="24"/>
          <w:szCs w:val="24"/>
        </w:rPr>
      </w:pPr>
      <w:r w:rsidRPr="00F777A9">
        <w:rPr>
          <w:rFonts w:ascii="Arial" w:hAnsi="Arial" w:cs="Arial"/>
          <w:sz w:val="24"/>
          <w:szCs w:val="24"/>
        </w:rPr>
        <w:t>Supplement and not supplant non-federal expenses required to carry out the overall responsibility of state or local governments, including school districts and county offices of education</w:t>
      </w:r>
      <w:r w:rsidR="00AB4AE9">
        <w:rPr>
          <w:rFonts w:ascii="Arial" w:hAnsi="Arial" w:cs="Arial"/>
          <w:sz w:val="24"/>
          <w:szCs w:val="24"/>
        </w:rPr>
        <w:t xml:space="preserve"> (COE)</w:t>
      </w:r>
      <w:r w:rsidRPr="00F777A9">
        <w:rPr>
          <w:rFonts w:ascii="Arial" w:hAnsi="Arial" w:cs="Arial"/>
          <w:sz w:val="24"/>
          <w:szCs w:val="24"/>
        </w:rPr>
        <w:t>.</w:t>
      </w:r>
      <w:r w:rsidR="00E33E81" w:rsidRPr="00F777A9">
        <w:rPr>
          <w:rFonts w:ascii="Arial" w:hAnsi="Arial" w:cs="Arial"/>
          <w:sz w:val="24"/>
          <w:szCs w:val="24"/>
        </w:rPr>
        <w:t xml:space="preserve"> </w:t>
      </w:r>
      <w:r w:rsidR="00762900" w:rsidRPr="00F777A9">
        <w:rPr>
          <w:rFonts w:ascii="Arial" w:hAnsi="Arial" w:cs="Arial"/>
          <w:sz w:val="24"/>
          <w:szCs w:val="24"/>
        </w:rPr>
        <w:t>A cost would be considered supplanting if any of the following conditions are met:</w:t>
      </w:r>
    </w:p>
    <w:p w14:paraId="632675A9" w14:textId="77777777" w:rsidR="00762900" w:rsidRDefault="00762900" w:rsidP="00C77CF0">
      <w:pPr>
        <w:pStyle w:val="ListParagraph"/>
        <w:numPr>
          <w:ilvl w:val="0"/>
          <w:numId w:val="9"/>
        </w:numPr>
        <w:spacing w:before="240"/>
        <w:contextualSpacing w:val="0"/>
        <w:rPr>
          <w:rFonts w:ascii="Arial" w:hAnsi="Arial" w:cs="Arial"/>
          <w:sz w:val="24"/>
          <w:szCs w:val="24"/>
        </w:rPr>
      </w:pPr>
      <w:r w:rsidRPr="00F777A9">
        <w:rPr>
          <w:rFonts w:ascii="Arial" w:hAnsi="Arial" w:cs="Arial"/>
          <w:sz w:val="24"/>
          <w:szCs w:val="24"/>
        </w:rPr>
        <w:lastRenderedPageBreak/>
        <w:t>MEP funds are used to provide services that are provided under other federal, state, or local laws.</w:t>
      </w:r>
    </w:p>
    <w:p w14:paraId="091A51EF" w14:textId="26F8AFBA" w:rsidR="0082020D" w:rsidRPr="00F777A9" w:rsidRDefault="00762900" w:rsidP="00C77CF0">
      <w:pPr>
        <w:pStyle w:val="ListParagraph"/>
        <w:numPr>
          <w:ilvl w:val="0"/>
          <w:numId w:val="9"/>
        </w:numPr>
        <w:spacing w:after="0"/>
        <w:rPr>
          <w:rFonts w:ascii="Arial" w:hAnsi="Arial" w:cs="Arial"/>
          <w:sz w:val="24"/>
          <w:szCs w:val="24"/>
        </w:rPr>
      </w:pPr>
      <w:r w:rsidRPr="00F777A9">
        <w:rPr>
          <w:rFonts w:ascii="Arial" w:hAnsi="Arial" w:cs="Arial"/>
          <w:sz w:val="24"/>
          <w:szCs w:val="24"/>
        </w:rPr>
        <w:t>Non-federal funds were used to cover the cost in the prior year</w:t>
      </w:r>
      <w:r w:rsidR="00493CD9">
        <w:rPr>
          <w:rFonts w:ascii="Arial" w:hAnsi="Arial" w:cs="Arial"/>
          <w:sz w:val="24"/>
          <w:szCs w:val="24"/>
        </w:rPr>
        <w:t>.</w:t>
      </w:r>
    </w:p>
    <w:p w14:paraId="49FE0641" w14:textId="5A853D5A" w:rsidR="00B1319B" w:rsidRPr="00F777A9" w:rsidRDefault="00762900" w:rsidP="00C77CF0">
      <w:pPr>
        <w:pStyle w:val="ListParagraph"/>
        <w:numPr>
          <w:ilvl w:val="0"/>
          <w:numId w:val="9"/>
        </w:numPr>
        <w:tabs>
          <w:tab w:val="left" w:pos="720"/>
        </w:tabs>
        <w:spacing w:before="240" w:after="0" w:line="240" w:lineRule="auto"/>
        <w:contextualSpacing w:val="0"/>
        <w:rPr>
          <w:rFonts w:ascii="Arial" w:hAnsi="Arial" w:cs="Arial"/>
          <w:sz w:val="24"/>
          <w:szCs w:val="24"/>
        </w:rPr>
      </w:pPr>
      <w:r w:rsidRPr="00F777A9">
        <w:rPr>
          <w:rFonts w:ascii="Arial" w:hAnsi="Arial" w:cs="Arial"/>
          <w:sz w:val="24"/>
          <w:szCs w:val="24"/>
        </w:rPr>
        <w:t>MEP funds are used to provide services for participating children and non-federal funds are used for nonparticipating children.</w:t>
      </w:r>
    </w:p>
    <w:p w14:paraId="41969B56" w14:textId="4494BD08" w:rsidR="00214FFC" w:rsidRPr="00F777A9" w:rsidRDefault="00214FFC" w:rsidP="00C77CF0">
      <w:pPr>
        <w:pStyle w:val="ListParagraph"/>
        <w:numPr>
          <w:ilvl w:val="0"/>
          <w:numId w:val="18"/>
        </w:numPr>
        <w:tabs>
          <w:tab w:val="left" w:pos="720"/>
        </w:tabs>
        <w:spacing w:before="240" w:after="0" w:line="240" w:lineRule="auto"/>
        <w:ind w:left="1170" w:hanging="450"/>
        <w:contextualSpacing w:val="0"/>
        <w:rPr>
          <w:rFonts w:ascii="Arial" w:hAnsi="Arial" w:cs="Arial"/>
          <w:sz w:val="24"/>
          <w:szCs w:val="24"/>
        </w:rPr>
      </w:pPr>
      <w:r w:rsidRPr="00F777A9">
        <w:rPr>
          <w:rFonts w:ascii="Arial" w:hAnsi="Arial" w:cs="Arial"/>
          <w:sz w:val="24"/>
          <w:szCs w:val="24"/>
        </w:rPr>
        <w:t xml:space="preserve">Be consistent with policy, regulations, procedures, and not prohibited under federal, state, or local laws and regulations. </w:t>
      </w:r>
    </w:p>
    <w:p w14:paraId="1965BBF8" w14:textId="36A32C4C" w:rsidR="00214FFC" w:rsidRPr="00F777A9" w:rsidRDefault="00214FFC" w:rsidP="00C77CF0">
      <w:pPr>
        <w:pStyle w:val="ListParagraph"/>
        <w:numPr>
          <w:ilvl w:val="0"/>
          <w:numId w:val="18"/>
        </w:numPr>
        <w:tabs>
          <w:tab w:val="left" w:pos="720"/>
        </w:tabs>
        <w:spacing w:before="240" w:after="0" w:line="240" w:lineRule="auto"/>
        <w:ind w:left="1170" w:hanging="450"/>
        <w:contextualSpacing w:val="0"/>
        <w:rPr>
          <w:rFonts w:ascii="Arial" w:hAnsi="Arial" w:cs="Arial"/>
          <w:sz w:val="24"/>
          <w:szCs w:val="24"/>
        </w:rPr>
      </w:pPr>
      <w:r w:rsidRPr="00F777A9">
        <w:rPr>
          <w:rFonts w:ascii="Arial" w:hAnsi="Arial" w:cs="Arial"/>
          <w:sz w:val="24"/>
          <w:szCs w:val="24"/>
        </w:rPr>
        <w:t xml:space="preserve">Be consistent with principles, regulations, and procedures that apply uniformly to federal awards and other activities of the subgrantee. </w:t>
      </w:r>
    </w:p>
    <w:p w14:paraId="750DE26C" w14:textId="151EE523" w:rsidR="00214FFC" w:rsidRPr="00F777A9" w:rsidRDefault="00214FFC" w:rsidP="00C77CF0">
      <w:pPr>
        <w:pStyle w:val="ListParagraph"/>
        <w:numPr>
          <w:ilvl w:val="0"/>
          <w:numId w:val="18"/>
        </w:numPr>
        <w:tabs>
          <w:tab w:val="left" w:pos="720"/>
        </w:tabs>
        <w:spacing w:before="240" w:after="0" w:line="240" w:lineRule="auto"/>
        <w:ind w:left="1166" w:hanging="446"/>
        <w:contextualSpacing w:val="0"/>
        <w:rPr>
          <w:rFonts w:ascii="Arial" w:hAnsi="Arial" w:cs="Arial"/>
          <w:sz w:val="24"/>
          <w:szCs w:val="24"/>
        </w:rPr>
      </w:pPr>
      <w:r w:rsidRPr="00F777A9">
        <w:rPr>
          <w:rFonts w:ascii="Arial" w:hAnsi="Arial" w:cs="Arial"/>
          <w:sz w:val="24"/>
          <w:szCs w:val="24"/>
        </w:rPr>
        <w:t>Conform to any limitations or exclusions set forth in these principles, federal laws</w:t>
      </w:r>
      <w:r w:rsidR="00B8356A" w:rsidRPr="00F777A9">
        <w:rPr>
          <w:rFonts w:ascii="Arial" w:hAnsi="Arial" w:cs="Arial"/>
          <w:sz w:val="24"/>
          <w:szCs w:val="24"/>
        </w:rPr>
        <w:t>, the conditions of the MEP award,</w:t>
      </w:r>
      <w:r w:rsidRPr="00F777A9">
        <w:rPr>
          <w:rFonts w:ascii="Arial" w:hAnsi="Arial" w:cs="Arial"/>
          <w:sz w:val="24"/>
          <w:szCs w:val="24"/>
        </w:rPr>
        <w:t xml:space="preserve"> or other governing limitations as to types or amounts of cost items. </w:t>
      </w:r>
    </w:p>
    <w:p w14:paraId="0E35EDAA" w14:textId="646B4775" w:rsidR="00214FFC" w:rsidRPr="00F777A9" w:rsidRDefault="00214FFC" w:rsidP="00C77CF0">
      <w:pPr>
        <w:pStyle w:val="ListParagraph"/>
        <w:numPr>
          <w:ilvl w:val="0"/>
          <w:numId w:val="18"/>
        </w:numPr>
        <w:tabs>
          <w:tab w:val="left" w:pos="720"/>
        </w:tabs>
        <w:spacing w:before="240" w:after="0" w:line="240" w:lineRule="auto"/>
        <w:ind w:left="1166" w:hanging="446"/>
        <w:contextualSpacing w:val="0"/>
        <w:rPr>
          <w:rFonts w:ascii="Arial" w:hAnsi="Arial" w:cs="Arial"/>
          <w:sz w:val="24"/>
          <w:szCs w:val="24"/>
        </w:rPr>
      </w:pPr>
      <w:r w:rsidRPr="00F777A9">
        <w:rPr>
          <w:rFonts w:ascii="Arial" w:hAnsi="Arial" w:cs="Arial"/>
          <w:sz w:val="24"/>
          <w:szCs w:val="24"/>
        </w:rPr>
        <w:t xml:space="preserve">Be accorded consistent treatment. A cost may not be assigned to a federal award as a direct cost if any other cost incurred for the same purpose in like circumstances has been allocated to a federal award as an indirect cost. </w:t>
      </w:r>
    </w:p>
    <w:p w14:paraId="6DDE1E5F" w14:textId="135F5151" w:rsidR="00214FFC" w:rsidRPr="00F777A9" w:rsidRDefault="00214FFC" w:rsidP="00C77CF0">
      <w:pPr>
        <w:pStyle w:val="ListParagraph"/>
        <w:numPr>
          <w:ilvl w:val="0"/>
          <w:numId w:val="18"/>
        </w:numPr>
        <w:tabs>
          <w:tab w:val="left" w:pos="720"/>
        </w:tabs>
        <w:spacing w:before="240" w:after="0" w:line="240" w:lineRule="auto"/>
        <w:ind w:left="1166" w:hanging="446"/>
        <w:contextualSpacing w:val="0"/>
        <w:rPr>
          <w:rFonts w:ascii="Arial" w:hAnsi="Arial" w:cs="Arial"/>
          <w:sz w:val="24"/>
          <w:szCs w:val="24"/>
        </w:rPr>
      </w:pPr>
      <w:r w:rsidRPr="00F777A9">
        <w:rPr>
          <w:rFonts w:ascii="Arial" w:hAnsi="Arial" w:cs="Arial"/>
          <w:sz w:val="24"/>
          <w:szCs w:val="24"/>
        </w:rPr>
        <w:t xml:space="preserve">Be determined in accordance with generally accepted accounting principles. </w:t>
      </w:r>
    </w:p>
    <w:p w14:paraId="1F024981" w14:textId="2F463DDD" w:rsidR="00214FFC" w:rsidRPr="00F777A9" w:rsidRDefault="00214FFC" w:rsidP="00C77CF0">
      <w:pPr>
        <w:pStyle w:val="ListParagraph"/>
        <w:numPr>
          <w:ilvl w:val="0"/>
          <w:numId w:val="18"/>
        </w:numPr>
        <w:tabs>
          <w:tab w:val="left" w:pos="720"/>
        </w:tabs>
        <w:spacing w:before="240" w:after="0" w:line="240" w:lineRule="auto"/>
        <w:ind w:left="1170" w:hanging="450"/>
        <w:contextualSpacing w:val="0"/>
        <w:rPr>
          <w:rFonts w:ascii="Arial" w:hAnsi="Arial" w:cs="Arial"/>
          <w:sz w:val="24"/>
          <w:szCs w:val="24"/>
        </w:rPr>
      </w:pPr>
      <w:r w:rsidRPr="00F777A9">
        <w:rPr>
          <w:rFonts w:ascii="Arial" w:hAnsi="Arial" w:cs="Arial"/>
          <w:sz w:val="24"/>
          <w:szCs w:val="24"/>
        </w:rPr>
        <w:t xml:space="preserve">Not be included as a cost or used to meet cost sharing or matching requirements of any other federal activity in either the current or a prior period. </w:t>
      </w:r>
    </w:p>
    <w:p w14:paraId="3A4BE9DC" w14:textId="0AAF5AC5" w:rsidR="00214FFC" w:rsidRPr="00F777A9" w:rsidRDefault="00214FFC" w:rsidP="00C77CF0">
      <w:pPr>
        <w:pStyle w:val="ListParagraph"/>
        <w:numPr>
          <w:ilvl w:val="0"/>
          <w:numId w:val="18"/>
        </w:numPr>
        <w:tabs>
          <w:tab w:val="left" w:pos="720"/>
        </w:tabs>
        <w:spacing w:before="240" w:after="0" w:line="240" w:lineRule="auto"/>
        <w:ind w:left="1170" w:hanging="450"/>
        <w:contextualSpacing w:val="0"/>
        <w:rPr>
          <w:rFonts w:ascii="Arial" w:hAnsi="Arial" w:cs="Arial"/>
          <w:sz w:val="24"/>
          <w:szCs w:val="24"/>
        </w:rPr>
      </w:pPr>
      <w:r w:rsidRPr="00F777A9">
        <w:rPr>
          <w:rFonts w:ascii="Arial" w:hAnsi="Arial" w:cs="Arial"/>
          <w:sz w:val="24"/>
          <w:szCs w:val="24"/>
        </w:rPr>
        <w:t xml:space="preserve">Be adequately documented </w:t>
      </w:r>
      <w:proofErr w:type="gramStart"/>
      <w:r w:rsidRPr="00F777A9">
        <w:rPr>
          <w:rFonts w:ascii="Arial" w:hAnsi="Arial" w:cs="Arial"/>
          <w:sz w:val="24"/>
          <w:szCs w:val="24"/>
        </w:rPr>
        <w:t>so as to</w:t>
      </w:r>
      <w:proofErr w:type="gramEnd"/>
      <w:r w:rsidRPr="00F777A9">
        <w:rPr>
          <w:rFonts w:ascii="Arial" w:hAnsi="Arial" w:cs="Arial"/>
          <w:sz w:val="24"/>
          <w:szCs w:val="24"/>
        </w:rPr>
        <w:t xml:space="preserve"> illustrate compliance with all applicable funding rules and restrictions. </w:t>
      </w:r>
    </w:p>
    <w:p w14:paraId="6E09B8CE" w14:textId="6D704621" w:rsidR="00214FFC" w:rsidRPr="00F777A9" w:rsidRDefault="00214FFC" w:rsidP="00C77CF0">
      <w:pPr>
        <w:pStyle w:val="ListParagraph"/>
        <w:numPr>
          <w:ilvl w:val="0"/>
          <w:numId w:val="18"/>
        </w:numPr>
        <w:tabs>
          <w:tab w:val="left" w:pos="720"/>
        </w:tabs>
        <w:spacing w:before="240" w:after="0" w:line="240" w:lineRule="auto"/>
        <w:ind w:left="1170" w:hanging="450"/>
        <w:contextualSpacing w:val="0"/>
        <w:rPr>
          <w:rFonts w:ascii="Arial" w:hAnsi="Arial" w:cs="Arial"/>
          <w:sz w:val="24"/>
          <w:szCs w:val="24"/>
        </w:rPr>
      </w:pPr>
      <w:r w:rsidRPr="00F777A9">
        <w:rPr>
          <w:rFonts w:ascii="Arial" w:hAnsi="Arial" w:cs="Arial"/>
          <w:sz w:val="24"/>
          <w:szCs w:val="24"/>
        </w:rPr>
        <w:t>Be net of applicable credits. “Applicable credits” refers to receipts or reductions of expenditures that offset or reduce the cost to federal awards. Examples include, but are not limited to, purchase discounts</w:t>
      </w:r>
      <w:r w:rsidR="00223817">
        <w:rPr>
          <w:rFonts w:ascii="Arial" w:hAnsi="Arial" w:cs="Arial"/>
          <w:sz w:val="24"/>
          <w:szCs w:val="24"/>
        </w:rPr>
        <w:t xml:space="preserve"> </w:t>
      </w:r>
      <w:r w:rsidRPr="00F777A9">
        <w:rPr>
          <w:rFonts w:ascii="Arial" w:hAnsi="Arial" w:cs="Arial"/>
          <w:sz w:val="24"/>
          <w:szCs w:val="24"/>
        </w:rPr>
        <w:t xml:space="preserve">or allowances, and adjustments of overpayments or erroneous charges. </w:t>
      </w:r>
    </w:p>
    <w:p w14:paraId="7A079735" w14:textId="3C93998B" w:rsidR="00214FFC" w:rsidRPr="00F777A9" w:rsidRDefault="00214FFC" w:rsidP="00C77CF0">
      <w:pPr>
        <w:pStyle w:val="ListParagraph"/>
        <w:numPr>
          <w:ilvl w:val="0"/>
          <w:numId w:val="18"/>
        </w:numPr>
        <w:tabs>
          <w:tab w:val="left" w:pos="720"/>
        </w:tabs>
        <w:spacing w:before="240" w:after="0" w:line="240" w:lineRule="auto"/>
        <w:ind w:left="1170" w:hanging="450"/>
        <w:contextualSpacing w:val="0"/>
        <w:rPr>
          <w:rFonts w:ascii="Arial" w:hAnsi="Arial" w:cs="Arial"/>
          <w:sz w:val="24"/>
          <w:szCs w:val="24"/>
        </w:rPr>
      </w:pPr>
      <w:r w:rsidRPr="00F777A9">
        <w:rPr>
          <w:rFonts w:ascii="Arial" w:hAnsi="Arial" w:cs="Arial"/>
          <w:sz w:val="24"/>
          <w:szCs w:val="24"/>
        </w:rPr>
        <w:t>Expenditures for food, travel, conferences, field</w:t>
      </w:r>
      <w:r w:rsidR="00F0170B" w:rsidRPr="00F777A9">
        <w:rPr>
          <w:rFonts w:ascii="Arial" w:hAnsi="Arial" w:cs="Arial"/>
          <w:sz w:val="24"/>
          <w:szCs w:val="24"/>
        </w:rPr>
        <w:t xml:space="preserve"> </w:t>
      </w:r>
      <w:r w:rsidRPr="00F777A9">
        <w:rPr>
          <w:rFonts w:ascii="Arial" w:hAnsi="Arial" w:cs="Arial"/>
          <w:sz w:val="24"/>
          <w:szCs w:val="24"/>
        </w:rPr>
        <w:t xml:space="preserve">trips, music, dance and theatre activities must be described in the approved RA, DSA, </w:t>
      </w:r>
      <w:r w:rsidR="001C48C4">
        <w:rPr>
          <w:rFonts w:ascii="Arial" w:hAnsi="Arial" w:cs="Arial"/>
          <w:sz w:val="24"/>
          <w:szCs w:val="24"/>
        </w:rPr>
        <w:t>Memorandum of Understanding (</w:t>
      </w:r>
      <w:r w:rsidRPr="00F777A9">
        <w:rPr>
          <w:rFonts w:ascii="Arial" w:hAnsi="Arial" w:cs="Arial"/>
          <w:sz w:val="24"/>
          <w:szCs w:val="24"/>
        </w:rPr>
        <w:t>MOU</w:t>
      </w:r>
      <w:r w:rsidR="001C48C4">
        <w:rPr>
          <w:rFonts w:ascii="Arial" w:hAnsi="Arial" w:cs="Arial"/>
          <w:sz w:val="24"/>
          <w:szCs w:val="24"/>
        </w:rPr>
        <w:t>),</w:t>
      </w:r>
      <w:r w:rsidRPr="00F777A9">
        <w:rPr>
          <w:rFonts w:ascii="Arial" w:hAnsi="Arial" w:cs="Arial"/>
          <w:sz w:val="24"/>
          <w:szCs w:val="24"/>
        </w:rPr>
        <w:t xml:space="preserve"> or its revision/amendment as to the need for the expenditure and how it relates to the supplemental academic program for the students. Based on the description provided, the CDE will approve expenditures deemed to have sufficient nexus to the academic program (Section </w:t>
      </w:r>
      <w:r w:rsidR="00017E1C">
        <w:rPr>
          <w:rFonts w:ascii="Arial" w:hAnsi="Arial" w:cs="Arial"/>
          <w:sz w:val="24"/>
          <w:szCs w:val="24"/>
        </w:rPr>
        <w:t>1</w:t>
      </w:r>
      <w:r w:rsidRPr="00F777A9">
        <w:rPr>
          <w:rFonts w:ascii="Arial" w:hAnsi="Arial" w:cs="Arial"/>
          <w:sz w:val="24"/>
          <w:szCs w:val="24"/>
        </w:rPr>
        <w:t>.3).</w:t>
      </w:r>
    </w:p>
    <w:p w14:paraId="1B8E63F4" w14:textId="04F7340B" w:rsidR="00BF3DF3" w:rsidRPr="00F777A9" w:rsidRDefault="00BF3DF3" w:rsidP="00697ACD">
      <w:pPr>
        <w:tabs>
          <w:tab w:val="left" w:pos="720"/>
          <w:tab w:val="left" w:pos="900"/>
        </w:tabs>
        <w:spacing w:before="240" w:after="0" w:line="240" w:lineRule="auto"/>
        <w:rPr>
          <w:rFonts w:ascii="Arial" w:hAnsi="Arial" w:cs="Arial"/>
          <w:sz w:val="24"/>
          <w:szCs w:val="24"/>
        </w:rPr>
      </w:pPr>
      <w:r w:rsidRPr="00F777A9">
        <w:rPr>
          <w:rFonts w:ascii="Arial" w:hAnsi="Arial" w:cs="Arial"/>
          <w:sz w:val="24"/>
          <w:szCs w:val="24"/>
        </w:rPr>
        <w:tab/>
        <w:t>Examples of allowable activities</w:t>
      </w:r>
    </w:p>
    <w:p w14:paraId="409D3E30" w14:textId="232D4710" w:rsidR="00BF3DF3" w:rsidRPr="00F777A9" w:rsidRDefault="00BF3DF3" w:rsidP="00C77CF0">
      <w:pPr>
        <w:pStyle w:val="bullet"/>
        <w:numPr>
          <w:ilvl w:val="0"/>
          <w:numId w:val="13"/>
        </w:numPr>
        <w:spacing w:before="120"/>
        <w:rPr>
          <w:rFonts w:ascii="Arial" w:hAnsi="Arial" w:cs="Arial"/>
        </w:rPr>
      </w:pPr>
      <w:r w:rsidRPr="00F777A9">
        <w:rPr>
          <w:rFonts w:ascii="Arial" w:hAnsi="Arial" w:cs="Arial"/>
        </w:rPr>
        <w:t xml:space="preserve">Instructional services (e.g., activities for preschool-age </w:t>
      </w:r>
      <w:r w:rsidR="001421AC" w:rsidRPr="00F777A9">
        <w:rPr>
          <w:rFonts w:ascii="Arial" w:hAnsi="Arial" w:cs="Arial"/>
        </w:rPr>
        <w:t xml:space="preserve">migratory </w:t>
      </w:r>
      <w:r w:rsidRPr="00F777A9">
        <w:rPr>
          <w:rFonts w:ascii="Arial" w:hAnsi="Arial" w:cs="Arial"/>
        </w:rPr>
        <w:t>children and instruction in elementary and secondary schools, such as tutoring before and after school</w:t>
      </w:r>
      <w:proofErr w:type="gramStart"/>
      <w:r w:rsidRPr="00F777A9">
        <w:rPr>
          <w:rFonts w:ascii="Arial" w:hAnsi="Arial" w:cs="Arial"/>
        </w:rPr>
        <w:t>);</w:t>
      </w:r>
      <w:proofErr w:type="gramEnd"/>
      <w:r w:rsidRPr="00F777A9">
        <w:rPr>
          <w:rFonts w:ascii="Arial" w:hAnsi="Arial" w:cs="Arial"/>
        </w:rPr>
        <w:t xml:space="preserve">  </w:t>
      </w:r>
    </w:p>
    <w:p w14:paraId="6B679A44" w14:textId="1B104649" w:rsidR="00BF3DF3" w:rsidRPr="00F777A9" w:rsidRDefault="00BF3DF3" w:rsidP="00C77CF0">
      <w:pPr>
        <w:pStyle w:val="bullet"/>
        <w:numPr>
          <w:ilvl w:val="0"/>
          <w:numId w:val="13"/>
        </w:numPr>
        <w:rPr>
          <w:rFonts w:ascii="Arial" w:hAnsi="Arial" w:cs="Arial"/>
        </w:rPr>
      </w:pPr>
      <w:r w:rsidRPr="00F777A9">
        <w:rPr>
          <w:rFonts w:ascii="Arial" w:hAnsi="Arial" w:cs="Arial"/>
        </w:rPr>
        <w:lastRenderedPageBreak/>
        <w:t>Support services (e.g., acting as an advocate of migrat</w:t>
      </w:r>
      <w:r w:rsidR="001421AC" w:rsidRPr="00F777A9">
        <w:rPr>
          <w:rFonts w:ascii="Arial" w:hAnsi="Arial" w:cs="Arial"/>
        </w:rPr>
        <w:t>ory</w:t>
      </w:r>
      <w:r w:rsidRPr="00F777A9">
        <w:rPr>
          <w:rFonts w:ascii="Arial" w:hAnsi="Arial" w:cs="Arial"/>
        </w:rPr>
        <w:t xml:space="preserve"> children, providing access to health and social service providers; providing migrant families with necessary supplies)</w:t>
      </w:r>
      <w:r w:rsidR="001421AC" w:rsidRPr="00F777A9">
        <w:rPr>
          <w:rFonts w:ascii="Arial" w:hAnsi="Arial" w:cs="Arial"/>
        </w:rPr>
        <w:t xml:space="preserve">, provided these services relate to an identified educational </w:t>
      </w:r>
      <w:proofErr w:type="gramStart"/>
      <w:r w:rsidR="001421AC" w:rsidRPr="00F777A9">
        <w:rPr>
          <w:rFonts w:ascii="Arial" w:hAnsi="Arial" w:cs="Arial"/>
        </w:rPr>
        <w:t>need</w:t>
      </w:r>
      <w:r w:rsidRPr="00F777A9">
        <w:rPr>
          <w:rFonts w:ascii="Arial" w:hAnsi="Arial" w:cs="Arial"/>
        </w:rPr>
        <w:t>;</w:t>
      </w:r>
      <w:proofErr w:type="gramEnd"/>
    </w:p>
    <w:p w14:paraId="009612F3" w14:textId="590C5C54" w:rsidR="00BF3DF3" w:rsidRPr="00F777A9" w:rsidRDefault="00BF3DF3" w:rsidP="00C77CF0">
      <w:pPr>
        <w:pStyle w:val="bullet"/>
        <w:numPr>
          <w:ilvl w:val="0"/>
          <w:numId w:val="13"/>
        </w:numPr>
        <w:rPr>
          <w:rFonts w:ascii="Arial" w:hAnsi="Arial" w:cs="Arial"/>
        </w:rPr>
      </w:pPr>
      <w:r w:rsidRPr="00F777A9">
        <w:rPr>
          <w:rFonts w:ascii="Arial" w:hAnsi="Arial" w:cs="Arial"/>
        </w:rPr>
        <w:t>Professional development (e.g., training programs for school personnel to enhance their ability to understand and appropriately respond to the needs of migrat</w:t>
      </w:r>
      <w:r w:rsidR="001421AC" w:rsidRPr="00F777A9">
        <w:rPr>
          <w:rFonts w:ascii="Arial" w:hAnsi="Arial" w:cs="Arial"/>
        </w:rPr>
        <w:t>ory</w:t>
      </w:r>
      <w:r w:rsidRPr="00F777A9">
        <w:rPr>
          <w:rFonts w:ascii="Arial" w:hAnsi="Arial" w:cs="Arial"/>
        </w:rPr>
        <w:t xml:space="preserve"> children</w:t>
      </w:r>
      <w:proofErr w:type="gramStart"/>
      <w:r w:rsidRPr="00F777A9">
        <w:rPr>
          <w:rFonts w:ascii="Arial" w:hAnsi="Arial" w:cs="Arial"/>
        </w:rPr>
        <w:t>);</w:t>
      </w:r>
      <w:proofErr w:type="gramEnd"/>
      <w:r w:rsidRPr="00F777A9">
        <w:rPr>
          <w:rFonts w:ascii="Arial" w:hAnsi="Arial" w:cs="Arial"/>
        </w:rPr>
        <w:t xml:space="preserve"> </w:t>
      </w:r>
    </w:p>
    <w:p w14:paraId="1861ABA7" w14:textId="020F3596" w:rsidR="00BF3DF3" w:rsidRPr="00F777A9" w:rsidRDefault="00BF3DF3" w:rsidP="00C77CF0">
      <w:pPr>
        <w:pStyle w:val="bullet"/>
        <w:numPr>
          <w:ilvl w:val="0"/>
          <w:numId w:val="13"/>
        </w:numPr>
        <w:rPr>
          <w:rFonts w:ascii="Arial" w:hAnsi="Arial" w:cs="Arial"/>
        </w:rPr>
      </w:pPr>
      <w:r w:rsidRPr="00F777A9">
        <w:rPr>
          <w:rFonts w:ascii="Arial" w:hAnsi="Arial" w:cs="Arial"/>
        </w:rPr>
        <w:t>P</w:t>
      </w:r>
      <w:r w:rsidR="0082020D">
        <w:rPr>
          <w:rFonts w:ascii="Arial" w:hAnsi="Arial" w:cs="Arial"/>
        </w:rPr>
        <w:t xml:space="preserve">arent </w:t>
      </w:r>
      <w:r w:rsidR="0082020D" w:rsidRPr="00301188">
        <w:rPr>
          <w:rFonts w:ascii="Arial" w:hAnsi="Arial" w:cs="Arial"/>
        </w:rPr>
        <w:t>A</w:t>
      </w:r>
      <w:r w:rsidR="0082020D">
        <w:rPr>
          <w:rFonts w:ascii="Arial" w:hAnsi="Arial" w:cs="Arial"/>
        </w:rPr>
        <w:t>dvisory</w:t>
      </w:r>
      <w:r w:rsidR="002D1818">
        <w:rPr>
          <w:rFonts w:ascii="Arial" w:hAnsi="Arial" w:cs="Arial"/>
        </w:rPr>
        <w:t xml:space="preserve"> Councils</w:t>
      </w:r>
      <w:r w:rsidR="0082020D">
        <w:rPr>
          <w:rFonts w:ascii="Arial" w:hAnsi="Arial" w:cs="Arial"/>
        </w:rPr>
        <w:t xml:space="preserve"> (PAC)</w:t>
      </w:r>
      <w:r w:rsidRPr="00F777A9">
        <w:rPr>
          <w:rFonts w:ascii="Arial" w:hAnsi="Arial" w:cs="Arial"/>
        </w:rPr>
        <w:t xml:space="preserve"> and other parental involvement </w:t>
      </w:r>
      <w:proofErr w:type="gramStart"/>
      <w:r w:rsidRPr="00F777A9">
        <w:rPr>
          <w:rFonts w:ascii="Arial" w:hAnsi="Arial" w:cs="Arial"/>
        </w:rPr>
        <w:t>activities</w:t>
      </w:r>
      <w:r w:rsidR="001421AC" w:rsidRPr="00F777A9">
        <w:rPr>
          <w:rFonts w:ascii="Arial" w:hAnsi="Arial" w:cs="Arial"/>
        </w:rPr>
        <w:t>;</w:t>
      </w:r>
      <w:proofErr w:type="gramEnd"/>
    </w:p>
    <w:p w14:paraId="7602E20F" w14:textId="77777777" w:rsidR="00BF3DF3" w:rsidRPr="00F777A9" w:rsidRDefault="00BF3DF3" w:rsidP="00C77CF0">
      <w:pPr>
        <w:pStyle w:val="bullet"/>
        <w:numPr>
          <w:ilvl w:val="0"/>
          <w:numId w:val="13"/>
        </w:numPr>
        <w:rPr>
          <w:rFonts w:ascii="Arial" w:hAnsi="Arial" w:cs="Arial"/>
        </w:rPr>
      </w:pPr>
      <w:r w:rsidRPr="00F777A9">
        <w:rPr>
          <w:rFonts w:ascii="Arial" w:hAnsi="Arial" w:cs="Arial"/>
        </w:rPr>
        <w:t xml:space="preserve">Identification and </w:t>
      </w:r>
      <w:proofErr w:type="gramStart"/>
      <w:r w:rsidRPr="00F777A9">
        <w:rPr>
          <w:rFonts w:ascii="Arial" w:hAnsi="Arial" w:cs="Arial"/>
        </w:rPr>
        <w:t>recruitment;</w:t>
      </w:r>
      <w:proofErr w:type="gramEnd"/>
    </w:p>
    <w:p w14:paraId="67A74E39" w14:textId="67C34DA5" w:rsidR="00BF3DF3" w:rsidRPr="00F777A9" w:rsidRDefault="00BF3DF3" w:rsidP="00C77CF0">
      <w:pPr>
        <w:pStyle w:val="bullet"/>
        <w:numPr>
          <w:ilvl w:val="0"/>
          <w:numId w:val="13"/>
        </w:numPr>
        <w:rPr>
          <w:rFonts w:ascii="Arial" w:hAnsi="Arial" w:cs="Arial"/>
        </w:rPr>
      </w:pPr>
      <w:r w:rsidRPr="00F777A9">
        <w:rPr>
          <w:rFonts w:ascii="Arial" w:hAnsi="Arial" w:cs="Arial"/>
        </w:rPr>
        <w:t xml:space="preserve">Coordination activities with other agencies, both within the </w:t>
      </w:r>
      <w:r w:rsidR="00301188">
        <w:rPr>
          <w:rFonts w:ascii="Arial" w:hAnsi="Arial" w:cs="Arial"/>
        </w:rPr>
        <w:t>s</w:t>
      </w:r>
      <w:r w:rsidRPr="00F777A9">
        <w:rPr>
          <w:rFonts w:ascii="Arial" w:hAnsi="Arial" w:cs="Arial"/>
        </w:rPr>
        <w:t xml:space="preserve">tate and with other States nationwide, including the transfer of student </w:t>
      </w:r>
      <w:proofErr w:type="gramStart"/>
      <w:r w:rsidRPr="00F777A9">
        <w:rPr>
          <w:rFonts w:ascii="Arial" w:hAnsi="Arial" w:cs="Arial"/>
        </w:rPr>
        <w:t>records;</w:t>
      </w:r>
      <w:proofErr w:type="gramEnd"/>
      <w:r w:rsidRPr="00F777A9">
        <w:rPr>
          <w:rFonts w:ascii="Arial" w:hAnsi="Arial" w:cs="Arial"/>
        </w:rPr>
        <w:t xml:space="preserve"> </w:t>
      </w:r>
    </w:p>
    <w:p w14:paraId="1870D12D" w14:textId="77777777" w:rsidR="00BF3DF3" w:rsidRPr="00F777A9" w:rsidRDefault="00BF3DF3" w:rsidP="00C77CF0">
      <w:pPr>
        <w:pStyle w:val="bullet"/>
        <w:numPr>
          <w:ilvl w:val="0"/>
          <w:numId w:val="13"/>
        </w:numPr>
        <w:rPr>
          <w:rFonts w:ascii="Arial" w:hAnsi="Arial" w:cs="Arial"/>
        </w:rPr>
      </w:pPr>
      <w:r w:rsidRPr="00F777A9">
        <w:rPr>
          <w:rFonts w:ascii="Arial" w:hAnsi="Arial" w:cs="Arial"/>
        </w:rPr>
        <w:t xml:space="preserve">Comprehensive needs assessment activities; and </w:t>
      </w:r>
    </w:p>
    <w:p w14:paraId="3B15777A" w14:textId="78FF7323" w:rsidR="00682A44" w:rsidRDefault="00BF3DF3" w:rsidP="00C77CF0">
      <w:pPr>
        <w:pStyle w:val="bullet"/>
        <w:numPr>
          <w:ilvl w:val="0"/>
          <w:numId w:val="13"/>
        </w:numPr>
        <w:rPr>
          <w:rFonts w:ascii="Arial" w:hAnsi="Arial" w:cs="Arial"/>
        </w:rPr>
      </w:pPr>
      <w:r w:rsidRPr="00F777A9">
        <w:rPr>
          <w:rFonts w:ascii="Arial" w:hAnsi="Arial" w:cs="Arial"/>
        </w:rPr>
        <w:t>Evaluation of the MEP.</w:t>
      </w:r>
    </w:p>
    <w:p w14:paraId="7AF0EE3D" w14:textId="77777777" w:rsidR="00682A44" w:rsidRDefault="00682A44">
      <w:pPr>
        <w:rPr>
          <w:rFonts w:ascii="Arial" w:eastAsia="Times New Roman" w:hAnsi="Arial" w:cs="Arial"/>
          <w:sz w:val="24"/>
          <w:szCs w:val="24"/>
        </w:rPr>
      </w:pPr>
      <w:r>
        <w:rPr>
          <w:rFonts w:ascii="Arial" w:hAnsi="Arial" w:cs="Arial"/>
        </w:rPr>
        <w:br w:type="page"/>
      </w:r>
    </w:p>
    <w:p w14:paraId="7664920B" w14:textId="4CC5FFA4" w:rsidR="00682A44" w:rsidRPr="00682A44" w:rsidRDefault="00682A44" w:rsidP="00697ACD">
      <w:pPr>
        <w:pStyle w:val="Heading3"/>
      </w:pPr>
      <w:bookmarkStart w:id="9" w:name="_Toc51704109"/>
      <w:r>
        <w:lastRenderedPageBreak/>
        <w:t>Chapter 2</w:t>
      </w:r>
      <w:r w:rsidR="002A53C8">
        <w:t>: Unallowable Expenses</w:t>
      </w:r>
      <w:bookmarkEnd w:id="9"/>
    </w:p>
    <w:p w14:paraId="7E70F03C" w14:textId="69BD9389" w:rsidR="00214FFC" w:rsidRPr="007F3DDE" w:rsidRDefault="00214FFC" w:rsidP="00E67A50">
      <w:pPr>
        <w:tabs>
          <w:tab w:val="left" w:pos="720"/>
        </w:tabs>
        <w:spacing w:after="120" w:line="240" w:lineRule="auto"/>
        <w:ind w:left="1440" w:hanging="720"/>
        <w:rPr>
          <w:rFonts w:ascii="Arial" w:hAnsi="Arial" w:cs="Arial"/>
          <w:sz w:val="24"/>
          <w:szCs w:val="24"/>
        </w:rPr>
      </w:pPr>
      <w:r w:rsidRPr="007F3DDE">
        <w:rPr>
          <w:rFonts w:ascii="Arial" w:hAnsi="Arial" w:cs="Arial"/>
          <w:sz w:val="24"/>
          <w:szCs w:val="24"/>
        </w:rPr>
        <w:t xml:space="preserve">The following are examples of unallowable expenses: </w:t>
      </w:r>
    </w:p>
    <w:p w14:paraId="6B6FC0C7" w14:textId="640CCF08" w:rsidR="00214FFC" w:rsidRPr="007F3DDE" w:rsidRDefault="00214FFC" w:rsidP="00C77CF0">
      <w:pPr>
        <w:pStyle w:val="ListParagraph"/>
        <w:numPr>
          <w:ilvl w:val="0"/>
          <w:numId w:val="1"/>
        </w:numPr>
        <w:tabs>
          <w:tab w:val="left" w:pos="720"/>
        </w:tabs>
        <w:spacing w:before="120" w:after="0" w:line="240" w:lineRule="auto"/>
        <w:ind w:left="1440" w:hanging="720"/>
        <w:rPr>
          <w:rFonts w:ascii="Arial" w:hAnsi="Arial" w:cs="Arial"/>
          <w:sz w:val="24"/>
          <w:szCs w:val="24"/>
        </w:rPr>
      </w:pPr>
      <w:r w:rsidRPr="007F3DDE">
        <w:rPr>
          <w:rFonts w:ascii="Arial" w:hAnsi="Arial" w:cs="Arial"/>
          <w:sz w:val="24"/>
          <w:szCs w:val="24"/>
        </w:rPr>
        <w:t xml:space="preserve">Salaries, benefits, and expenses incurred by employees of the </w:t>
      </w:r>
      <w:r w:rsidR="00AB4AE9">
        <w:rPr>
          <w:rFonts w:ascii="Arial" w:hAnsi="Arial" w:cs="Arial"/>
          <w:sz w:val="24"/>
          <w:szCs w:val="24"/>
        </w:rPr>
        <w:t>COE</w:t>
      </w:r>
      <w:r w:rsidRPr="007F3DDE">
        <w:rPr>
          <w:rFonts w:ascii="Arial" w:hAnsi="Arial" w:cs="Arial"/>
          <w:sz w:val="24"/>
          <w:szCs w:val="24"/>
        </w:rPr>
        <w:t xml:space="preserve"> or </w:t>
      </w:r>
      <w:r w:rsidR="00301188">
        <w:rPr>
          <w:rFonts w:ascii="Arial" w:hAnsi="Arial" w:cs="Arial"/>
          <w:sz w:val="24"/>
          <w:szCs w:val="24"/>
        </w:rPr>
        <w:t>district</w:t>
      </w:r>
      <w:r w:rsidRPr="007F3DDE">
        <w:rPr>
          <w:rFonts w:ascii="Arial" w:hAnsi="Arial" w:cs="Arial"/>
          <w:sz w:val="24"/>
          <w:szCs w:val="24"/>
        </w:rPr>
        <w:t xml:space="preserve"> offices not directly related to the MEP</w:t>
      </w:r>
      <w:r w:rsidR="00301188">
        <w:rPr>
          <w:rFonts w:ascii="Arial" w:hAnsi="Arial" w:cs="Arial"/>
          <w:sz w:val="24"/>
          <w:szCs w:val="24"/>
        </w:rPr>
        <w:t>.</w:t>
      </w:r>
      <w:r w:rsidRPr="007F3DDE">
        <w:rPr>
          <w:rFonts w:ascii="Arial" w:hAnsi="Arial" w:cs="Arial"/>
          <w:sz w:val="24"/>
          <w:szCs w:val="24"/>
        </w:rPr>
        <w:t xml:space="preserve"> </w:t>
      </w:r>
    </w:p>
    <w:p w14:paraId="70D37E65" w14:textId="72EA8BB5" w:rsidR="00214FFC" w:rsidRPr="007F3DDE" w:rsidRDefault="00214FFC" w:rsidP="00C77CF0">
      <w:pPr>
        <w:pStyle w:val="ListParagraph"/>
        <w:numPr>
          <w:ilvl w:val="0"/>
          <w:numId w:val="1"/>
        </w:numPr>
        <w:tabs>
          <w:tab w:val="left" w:pos="720"/>
        </w:tabs>
        <w:spacing w:before="120" w:after="0" w:line="240" w:lineRule="auto"/>
        <w:ind w:left="1440" w:hanging="720"/>
        <w:contextualSpacing w:val="0"/>
        <w:rPr>
          <w:rFonts w:ascii="Arial" w:hAnsi="Arial" w:cs="Arial"/>
          <w:sz w:val="24"/>
          <w:szCs w:val="24"/>
        </w:rPr>
      </w:pPr>
      <w:r w:rsidRPr="007F3DDE">
        <w:rPr>
          <w:rFonts w:ascii="Arial" w:hAnsi="Arial" w:cs="Arial"/>
          <w:sz w:val="24"/>
          <w:szCs w:val="24"/>
        </w:rPr>
        <w:t>Expenses of county or school district boards and their members</w:t>
      </w:r>
      <w:r w:rsidR="00301188">
        <w:rPr>
          <w:rFonts w:ascii="Arial" w:hAnsi="Arial" w:cs="Arial"/>
          <w:sz w:val="24"/>
          <w:szCs w:val="24"/>
        </w:rPr>
        <w:t>.</w:t>
      </w:r>
      <w:r w:rsidRPr="007F3DDE">
        <w:rPr>
          <w:rFonts w:ascii="Arial" w:hAnsi="Arial" w:cs="Arial"/>
          <w:sz w:val="24"/>
          <w:szCs w:val="24"/>
        </w:rPr>
        <w:t xml:space="preserve"> </w:t>
      </w:r>
    </w:p>
    <w:p w14:paraId="5BFD9CBB" w14:textId="2AFE92F8" w:rsidR="00214FFC" w:rsidRPr="007F3DDE" w:rsidRDefault="00214FFC" w:rsidP="00C77CF0">
      <w:pPr>
        <w:pStyle w:val="ListParagraph"/>
        <w:numPr>
          <w:ilvl w:val="0"/>
          <w:numId w:val="1"/>
        </w:numPr>
        <w:tabs>
          <w:tab w:val="left" w:pos="720"/>
        </w:tabs>
        <w:spacing w:before="120" w:after="0" w:line="240" w:lineRule="auto"/>
        <w:ind w:left="1440" w:hanging="720"/>
        <w:contextualSpacing w:val="0"/>
        <w:rPr>
          <w:rFonts w:ascii="Arial" w:hAnsi="Arial" w:cs="Arial"/>
          <w:sz w:val="24"/>
          <w:szCs w:val="24"/>
        </w:rPr>
      </w:pPr>
      <w:r w:rsidRPr="007F3DDE">
        <w:rPr>
          <w:rFonts w:ascii="Arial" w:hAnsi="Arial" w:cs="Arial"/>
          <w:sz w:val="24"/>
          <w:szCs w:val="24"/>
        </w:rPr>
        <w:t>Interest on borrowing, cost of financing and refinancing operations</w:t>
      </w:r>
      <w:r w:rsidR="00301188">
        <w:rPr>
          <w:rFonts w:ascii="Arial" w:hAnsi="Arial" w:cs="Arial"/>
          <w:sz w:val="24"/>
          <w:szCs w:val="24"/>
        </w:rPr>
        <w:t>.</w:t>
      </w:r>
      <w:r w:rsidRPr="007F3DDE">
        <w:rPr>
          <w:rFonts w:ascii="Arial" w:hAnsi="Arial" w:cs="Arial"/>
          <w:sz w:val="24"/>
          <w:szCs w:val="24"/>
        </w:rPr>
        <w:t xml:space="preserve"> </w:t>
      </w:r>
    </w:p>
    <w:p w14:paraId="64D077F2" w14:textId="7EEC3E3F" w:rsidR="00214FFC" w:rsidRPr="007F3DDE" w:rsidRDefault="00214FFC" w:rsidP="00C77CF0">
      <w:pPr>
        <w:pStyle w:val="ListParagraph"/>
        <w:numPr>
          <w:ilvl w:val="0"/>
          <w:numId w:val="1"/>
        </w:numPr>
        <w:tabs>
          <w:tab w:val="left" w:pos="720"/>
        </w:tabs>
        <w:spacing w:before="120" w:after="0" w:line="240" w:lineRule="auto"/>
        <w:ind w:left="1440" w:hanging="720"/>
        <w:contextualSpacing w:val="0"/>
        <w:rPr>
          <w:rFonts w:ascii="Arial" w:hAnsi="Arial" w:cs="Arial"/>
          <w:sz w:val="24"/>
          <w:szCs w:val="24"/>
        </w:rPr>
      </w:pPr>
      <w:r w:rsidRPr="007F3DDE">
        <w:rPr>
          <w:rFonts w:ascii="Arial" w:hAnsi="Arial" w:cs="Arial"/>
          <w:sz w:val="24"/>
          <w:szCs w:val="24"/>
        </w:rPr>
        <w:t>Membership or other professional association fees</w:t>
      </w:r>
      <w:r w:rsidR="00301188">
        <w:rPr>
          <w:rFonts w:ascii="Arial" w:hAnsi="Arial" w:cs="Arial"/>
          <w:sz w:val="24"/>
          <w:szCs w:val="24"/>
        </w:rPr>
        <w:t>.</w:t>
      </w:r>
      <w:r w:rsidRPr="007F3DDE">
        <w:rPr>
          <w:rFonts w:ascii="Arial" w:hAnsi="Arial" w:cs="Arial"/>
          <w:sz w:val="24"/>
          <w:szCs w:val="24"/>
        </w:rPr>
        <w:t xml:space="preserve"> </w:t>
      </w:r>
    </w:p>
    <w:p w14:paraId="1F89EDC5" w14:textId="481CF7D7" w:rsidR="00214FFC" w:rsidRPr="007F3DDE" w:rsidRDefault="00214FFC" w:rsidP="00C77CF0">
      <w:pPr>
        <w:pStyle w:val="ListParagraph"/>
        <w:numPr>
          <w:ilvl w:val="0"/>
          <w:numId w:val="1"/>
        </w:numPr>
        <w:tabs>
          <w:tab w:val="left" w:pos="720"/>
        </w:tabs>
        <w:spacing w:before="120" w:after="0" w:line="240" w:lineRule="auto"/>
        <w:ind w:left="1440" w:hanging="720"/>
        <w:contextualSpacing w:val="0"/>
        <w:rPr>
          <w:rFonts w:ascii="Arial" w:hAnsi="Arial" w:cs="Arial"/>
          <w:sz w:val="24"/>
          <w:szCs w:val="24"/>
        </w:rPr>
      </w:pPr>
      <w:r w:rsidRPr="007F3DDE">
        <w:rPr>
          <w:rFonts w:ascii="Arial" w:hAnsi="Arial" w:cs="Arial"/>
          <w:sz w:val="24"/>
          <w:szCs w:val="24"/>
        </w:rPr>
        <w:t>Any excess cost incurred under another grant agreement</w:t>
      </w:r>
      <w:r w:rsidR="00301188">
        <w:rPr>
          <w:rFonts w:ascii="Arial" w:hAnsi="Arial" w:cs="Arial"/>
          <w:sz w:val="24"/>
          <w:szCs w:val="24"/>
        </w:rPr>
        <w:t>.</w:t>
      </w:r>
      <w:r w:rsidRPr="007F3DDE">
        <w:rPr>
          <w:rFonts w:ascii="Arial" w:hAnsi="Arial" w:cs="Arial"/>
          <w:sz w:val="24"/>
          <w:szCs w:val="24"/>
        </w:rPr>
        <w:t xml:space="preserve"> </w:t>
      </w:r>
    </w:p>
    <w:p w14:paraId="40012641" w14:textId="5BB87668" w:rsidR="00B8356A" w:rsidRPr="007F3DDE" w:rsidRDefault="00214FFC" w:rsidP="00C77CF0">
      <w:pPr>
        <w:pStyle w:val="ListParagraph"/>
        <w:numPr>
          <w:ilvl w:val="0"/>
          <w:numId w:val="1"/>
        </w:numPr>
        <w:tabs>
          <w:tab w:val="left" w:pos="720"/>
        </w:tabs>
        <w:spacing w:before="120" w:after="0" w:line="240" w:lineRule="auto"/>
        <w:ind w:left="1440" w:hanging="720"/>
        <w:contextualSpacing w:val="0"/>
        <w:rPr>
          <w:rFonts w:ascii="Arial" w:hAnsi="Arial" w:cs="Arial"/>
          <w:sz w:val="24"/>
          <w:szCs w:val="24"/>
        </w:rPr>
      </w:pPr>
      <w:r w:rsidRPr="007F3DDE">
        <w:rPr>
          <w:rFonts w:ascii="Arial" w:hAnsi="Arial" w:cs="Arial"/>
          <w:sz w:val="24"/>
          <w:szCs w:val="24"/>
        </w:rPr>
        <w:t xml:space="preserve">The development, improvement, maintenance, or repair of any physical facility or property belonging to any </w:t>
      </w:r>
      <w:r w:rsidR="00AB4AE9">
        <w:rPr>
          <w:rFonts w:ascii="Arial" w:hAnsi="Arial" w:cs="Arial"/>
          <w:sz w:val="24"/>
          <w:szCs w:val="24"/>
        </w:rPr>
        <w:t>COE</w:t>
      </w:r>
      <w:r w:rsidRPr="007F3DDE">
        <w:rPr>
          <w:rFonts w:ascii="Arial" w:hAnsi="Arial" w:cs="Arial"/>
          <w:sz w:val="24"/>
          <w:szCs w:val="24"/>
        </w:rPr>
        <w:t>, school district, or any other party, not belonging to the MEP</w:t>
      </w:r>
      <w:r w:rsidR="00301188">
        <w:rPr>
          <w:rFonts w:ascii="Arial" w:hAnsi="Arial" w:cs="Arial"/>
          <w:sz w:val="24"/>
          <w:szCs w:val="24"/>
        </w:rPr>
        <w:t>.</w:t>
      </w:r>
      <w:r w:rsidRPr="007F3DDE">
        <w:rPr>
          <w:rFonts w:ascii="Arial" w:hAnsi="Arial" w:cs="Arial"/>
          <w:sz w:val="24"/>
          <w:szCs w:val="24"/>
        </w:rPr>
        <w:t xml:space="preserve"> </w:t>
      </w:r>
    </w:p>
    <w:p w14:paraId="2A022BF1" w14:textId="4D815892" w:rsidR="00214FFC" w:rsidRPr="007F3DDE" w:rsidRDefault="00214FFC" w:rsidP="00C77CF0">
      <w:pPr>
        <w:pStyle w:val="ListParagraph"/>
        <w:numPr>
          <w:ilvl w:val="0"/>
          <w:numId w:val="6"/>
        </w:numPr>
        <w:tabs>
          <w:tab w:val="left" w:pos="720"/>
        </w:tabs>
        <w:spacing w:before="120" w:after="0" w:line="240" w:lineRule="auto"/>
        <w:contextualSpacing w:val="0"/>
        <w:rPr>
          <w:rFonts w:ascii="Arial" w:hAnsi="Arial" w:cs="Arial"/>
          <w:sz w:val="24"/>
          <w:szCs w:val="24"/>
        </w:rPr>
      </w:pPr>
      <w:r w:rsidRPr="007F3DDE">
        <w:rPr>
          <w:rFonts w:ascii="Arial" w:hAnsi="Arial" w:cs="Arial"/>
          <w:sz w:val="24"/>
          <w:szCs w:val="24"/>
        </w:rPr>
        <w:t xml:space="preserve">The only exception is payment for summer school facility maintenance costs that are incurred as a direct result of the operation of the </w:t>
      </w:r>
      <w:r w:rsidR="00E80A88">
        <w:rPr>
          <w:rFonts w:ascii="Arial" w:hAnsi="Arial" w:cs="Arial"/>
          <w:sz w:val="24"/>
          <w:szCs w:val="24"/>
        </w:rPr>
        <w:t>MEP.</w:t>
      </w:r>
    </w:p>
    <w:p w14:paraId="6AAC0FE1" w14:textId="4ECE4358" w:rsidR="00214FFC" w:rsidRPr="007F3DDE" w:rsidRDefault="00214FFC" w:rsidP="00C77CF0">
      <w:pPr>
        <w:pStyle w:val="ListParagraph"/>
        <w:numPr>
          <w:ilvl w:val="0"/>
          <w:numId w:val="1"/>
        </w:numPr>
        <w:tabs>
          <w:tab w:val="left" w:pos="720"/>
        </w:tabs>
        <w:spacing w:before="120" w:after="0" w:line="240" w:lineRule="auto"/>
        <w:ind w:left="1440" w:hanging="720"/>
        <w:contextualSpacing w:val="0"/>
        <w:rPr>
          <w:rFonts w:ascii="Arial" w:hAnsi="Arial" w:cs="Arial"/>
          <w:sz w:val="24"/>
          <w:szCs w:val="24"/>
        </w:rPr>
      </w:pPr>
      <w:r w:rsidRPr="007F3DDE">
        <w:rPr>
          <w:rFonts w:ascii="Arial" w:hAnsi="Arial" w:cs="Arial"/>
          <w:sz w:val="24"/>
          <w:szCs w:val="24"/>
        </w:rPr>
        <w:t>Costs related to social activities such as potlucks, dances, holiday and graduation parties, or any other celebrations.</w:t>
      </w:r>
    </w:p>
    <w:p w14:paraId="74141544" w14:textId="365F194D" w:rsidR="00214FFC" w:rsidRPr="007F3DDE" w:rsidRDefault="00214FFC" w:rsidP="00C77CF0">
      <w:pPr>
        <w:pStyle w:val="ListParagraph"/>
        <w:numPr>
          <w:ilvl w:val="0"/>
          <w:numId w:val="1"/>
        </w:numPr>
        <w:tabs>
          <w:tab w:val="left" w:pos="720"/>
        </w:tabs>
        <w:spacing w:before="120" w:after="0" w:line="240" w:lineRule="auto"/>
        <w:ind w:left="1440" w:hanging="720"/>
        <w:contextualSpacing w:val="0"/>
        <w:rPr>
          <w:rFonts w:ascii="Arial" w:hAnsi="Arial" w:cs="Arial"/>
          <w:sz w:val="24"/>
          <w:szCs w:val="24"/>
        </w:rPr>
      </w:pPr>
      <w:r w:rsidRPr="007F3DDE">
        <w:rPr>
          <w:rFonts w:ascii="Arial" w:hAnsi="Arial" w:cs="Arial"/>
          <w:sz w:val="24"/>
          <w:szCs w:val="24"/>
        </w:rPr>
        <w:t xml:space="preserve">Costs related to entertainment, including amusement, and diversion. </w:t>
      </w:r>
    </w:p>
    <w:p w14:paraId="7CD29965" w14:textId="2E9CB269" w:rsidR="00B8356A" w:rsidRPr="007F3DDE" w:rsidRDefault="00214FFC" w:rsidP="00C77CF0">
      <w:pPr>
        <w:pStyle w:val="ListParagraph"/>
        <w:numPr>
          <w:ilvl w:val="0"/>
          <w:numId w:val="1"/>
        </w:numPr>
        <w:tabs>
          <w:tab w:val="left" w:pos="720"/>
        </w:tabs>
        <w:spacing w:before="120" w:after="0" w:line="240" w:lineRule="auto"/>
        <w:ind w:left="1440" w:hanging="720"/>
        <w:contextualSpacing w:val="0"/>
        <w:rPr>
          <w:rFonts w:ascii="Arial" w:hAnsi="Arial" w:cs="Arial"/>
          <w:sz w:val="24"/>
          <w:szCs w:val="24"/>
        </w:rPr>
      </w:pPr>
      <w:r w:rsidRPr="007F3DDE">
        <w:rPr>
          <w:rFonts w:ascii="Arial" w:hAnsi="Arial" w:cs="Arial"/>
          <w:sz w:val="24"/>
          <w:szCs w:val="24"/>
        </w:rPr>
        <w:t xml:space="preserve">Stipends or compensation for lost wages for participation in PAC activities or any other aspect of the MEP. </w:t>
      </w:r>
    </w:p>
    <w:p w14:paraId="04947362" w14:textId="035A634E" w:rsidR="00214FFC" w:rsidRPr="007F3DDE" w:rsidRDefault="00214FFC" w:rsidP="00C77CF0">
      <w:pPr>
        <w:pStyle w:val="ListParagraph"/>
        <w:numPr>
          <w:ilvl w:val="0"/>
          <w:numId w:val="6"/>
        </w:numPr>
        <w:tabs>
          <w:tab w:val="left" w:pos="720"/>
        </w:tabs>
        <w:spacing w:before="120" w:after="0" w:line="240" w:lineRule="auto"/>
        <w:contextualSpacing w:val="0"/>
        <w:rPr>
          <w:rFonts w:ascii="Arial" w:hAnsi="Arial" w:cs="Arial"/>
          <w:sz w:val="24"/>
          <w:szCs w:val="24"/>
        </w:rPr>
      </w:pPr>
      <w:r w:rsidRPr="007F3DDE">
        <w:rPr>
          <w:rFonts w:ascii="Arial" w:hAnsi="Arial" w:cs="Arial"/>
          <w:sz w:val="24"/>
          <w:szCs w:val="24"/>
        </w:rPr>
        <w:t xml:space="preserve">The only exception is reimbursement of lost wages incurred by parent representatives of the Statewide </w:t>
      </w:r>
      <w:r w:rsidR="00017E1C" w:rsidRPr="002C00FD">
        <w:rPr>
          <w:rFonts w:ascii="Arial" w:hAnsi="Arial" w:cs="Arial"/>
          <w:sz w:val="24"/>
          <w:szCs w:val="24"/>
        </w:rPr>
        <w:t>P</w:t>
      </w:r>
      <w:r w:rsidR="00C12AC4" w:rsidRPr="002C00FD">
        <w:rPr>
          <w:rFonts w:ascii="Arial" w:hAnsi="Arial" w:cs="Arial"/>
          <w:sz w:val="24"/>
          <w:szCs w:val="24"/>
        </w:rPr>
        <w:t xml:space="preserve">arent </w:t>
      </w:r>
      <w:r w:rsidR="00017E1C" w:rsidRPr="002C00FD">
        <w:rPr>
          <w:rFonts w:ascii="Arial" w:hAnsi="Arial" w:cs="Arial"/>
          <w:sz w:val="24"/>
          <w:szCs w:val="24"/>
        </w:rPr>
        <w:t>A</w:t>
      </w:r>
      <w:r w:rsidR="00C12AC4" w:rsidRPr="002C00FD">
        <w:rPr>
          <w:rFonts w:ascii="Arial" w:hAnsi="Arial" w:cs="Arial"/>
          <w:sz w:val="24"/>
          <w:szCs w:val="24"/>
        </w:rPr>
        <w:t xml:space="preserve">dvisory </w:t>
      </w:r>
      <w:r w:rsidR="002D1818" w:rsidRPr="002C00FD">
        <w:rPr>
          <w:rFonts w:ascii="Arial" w:hAnsi="Arial" w:cs="Arial"/>
          <w:sz w:val="24"/>
          <w:szCs w:val="24"/>
        </w:rPr>
        <w:t>Council</w:t>
      </w:r>
      <w:r w:rsidR="00C12AC4" w:rsidRPr="002C00FD">
        <w:rPr>
          <w:rFonts w:ascii="Arial" w:hAnsi="Arial" w:cs="Arial"/>
          <w:sz w:val="24"/>
          <w:szCs w:val="24"/>
        </w:rPr>
        <w:t xml:space="preserve"> (SPAC)</w:t>
      </w:r>
      <w:r w:rsidR="00017E1C" w:rsidRPr="002C00FD">
        <w:rPr>
          <w:rFonts w:ascii="Arial" w:hAnsi="Arial" w:cs="Arial"/>
          <w:sz w:val="24"/>
          <w:szCs w:val="24"/>
        </w:rPr>
        <w:t>,</w:t>
      </w:r>
      <w:r w:rsidR="00AF5EAC" w:rsidRPr="007F3DDE">
        <w:rPr>
          <w:rFonts w:ascii="Arial" w:hAnsi="Arial" w:cs="Arial"/>
          <w:sz w:val="24"/>
          <w:szCs w:val="24"/>
        </w:rPr>
        <w:t xml:space="preserve"> who are the parent of a migrat</w:t>
      </w:r>
      <w:r w:rsidR="00437CF8" w:rsidRPr="007F3DDE">
        <w:rPr>
          <w:rFonts w:ascii="Arial" w:hAnsi="Arial" w:cs="Arial"/>
          <w:sz w:val="24"/>
          <w:szCs w:val="24"/>
        </w:rPr>
        <w:t>ory</w:t>
      </w:r>
      <w:r w:rsidR="00AF5EAC" w:rsidRPr="007F3DDE">
        <w:rPr>
          <w:rFonts w:ascii="Arial" w:hAnsi="Arial" w:cs="Arial"/>
          <w:sz w:val="24"/>
          <w:szCs w:val="24"/>
        </w:rPr>
        <w:t xml:space="preserve"> child,</w:t>
      </w:r>
      <w:r w:rsidRPr="007F3DDE">
        <w:rPr>
          <w:rFonts w:ascii="Arial" w:hAnsi="Arial" w:cs="Arial"/>
          <w:sz w:val="24"/>
          <w:szCs w:val="24"/>
        </w:rPr>
        <w:t xml:space="preserve"> when attending official meetings convened by the CDE. This reimbursement is allowable only when adequately documented </w:t>
      </w:r>
      <w:r w:rsidR="00437CF8" w:rsidRPr="007F3DDE">
        <w:rPr>
          <w:rFonts w:ascii="Arial" w:hAnsi="Arial" w:cs="Arial"/>
          <w:sz w:val="24"/>
          <w:szCs w:val="24"/>
        </w:rPr>
        <w:t xml:space="preserve">and approved </w:t>
      </w:r>
      <w:r w:rsidRPr="007F3DDE">
        <w:rPr>
          <w:rFonts w:ascii="Arial" w:hAnsi="Arial" w:cs="Arial"/>
          <w:sz w:val="24"/>
          <w:szCs w:val="24"/>
        </w:rPr>
        <w:t xml:space="preserve">in accordance with the process put forth by the CDE. A reasonable upper limit to lost wage amount will be reviewed and set by the CDE biennially upon request from a subgrantee. </w:t>
      </w:r>
    </w:p>
    <w:p w14:paraId="010ACB62" w14:textId="221C84BC" w:rsidR="00214FFC" w:rsidRPr="007F3DDE" w:rsidRDefault="00214FFC" w:rsidP="00C77CF0">
      <w:pPr>
        <w:pStyle w:val="ListParagraph"/>
        <w:numPr>
          <w:ilvl w:val="0"/>
          <w:numId w:val="1"/>
        </w:numPr>
        <w:tabs>
          <w:tab w:val="left" w:pos="720"/>
        </w:tabs>
        <w:spacing w:before="120" w:after="0" w:line="240" w:lineRule="auto"/>
        <w:ind w:left="1440" w:hanging="720"/>
        <w:contextualSpacing w:val="0"/>
        <w:rPr>
          <w:rFonts w:ascii="Arial" w:hAnsi="Arial" w:cs="Arial"/>
          <w:sz w:val="24"/>
          <w:szCs w:val="24"/>
        </w:rPr>
      </w:pPr>
      <w:r w:rsidRPr="007F3DDE">
        <w:rPr>
          <w:rFonts w:ascii="Arial" w:hAnsi="Arial" w:cs="Arial"/>
          <w:sz w:val="24"/>
          <w:szCs w:val="24"/>
        </w:rPr>
        <w:t xml:space="preserve">Instruction in English as a Second Language for parents. </w:t>
      </w:r>
    </w:p>
    <w:p w14:paraId="44B977AB" w14:textId="1560CD37" w:rsidR="00214FFC" w:rsidRPr="007F3DDE" w:rsidRDefault="00214FFC" w:rsidP="00C77CF0">
      <w:pPr>
        <w:pStyle w:val="ListParagraph"/>
        <w:numPr>
          <w:ilvl w:val="0"/>
          <w:numId w:val="1"/>
        </w:numPr>
        <w:tabs>
          <w:tab w:val="left" w:pos="720"/>
        </w:tabs>
        <w:spacing w:before="120" w:after="0" w:line="240" w:lineRule="auto"/>
        <w:ind w:left="1440" w:hanging="720"/>
        <w:contextualSpacing w:val="0"/>
        <w:rPr>
          <w:rFonts w:ascii="Arial" w:hAnsi="Arial" w:cs="Arial"/>
          <w:sz w:val="24"/>
          <w:szCs w:val="24"/>
        </w:rPr>
      </w:pPr>
      <w:r w:rsidRPr="007F3DDE">
        <w:rPr>
          <w:rFonts w:ascii="Arial" w:hAnsi="Arial" w:cs="Arial"/>
          <w:sz w:val="24"/>
          <w:szCs w:val="24"/>
        </w:rPr>
        <w:t xml:space="preserve">Adult education or any for-credit classes for parents. </w:t>
      </w:r>
    </w:p>
    <w:p w14:paraId="5B3A7050" w14:textId="7323D7B8" w:rsidR="00214FFC" w:rsidRPr="007F3DDE" w:rsidRDefault="00214FFC" w:rsidP="00C77CF0">
      <w:pPr>
        <w:pStyle w:val="ListParagraph"/>
        <w:numPr>
          <w:ilvl w:val="0"/>
          <w:numId w:val="1"/>
        </w:numPr>
        <w:tabs>
          <w:tab w:val="left" w:pos="720"/>
        </w:tabs>
        <w:spacing w:before="120" w:after="0" w:line="240" w:lineRule="auto"/>
        <w:ind w:left="1440" w:hanging="720"/>
        <w:contextualSpacing w:val="0"/>
        <w:rPr>
          <w:rFonts w:ascii="Arial" w:hAnsi="Arial" w:cs="Arial"/>
          <w:sz w:val="24"/>
          <w:szCs w:val="24"/>
        </w:rPr>
      </w:pPr>
      <w:r w:rsidRPr="007F3DDE">
        <w:rPr>
          <w:rFonts w:ascii="Arial" w:hAnsi="Arial" w:cs="Arial"/>
          <w:sz w:val="24"/>
          <w:szCs w:val="24"/>
        </w:rPr>
        <w:t>Healthcare or mental health services for parents.</w:t>
      </w:r>
    </w:p>
    <w:p w14:paraId="7AB304C2" w14:textId="27E455C9" w:rsidR="00214FFC" w:rsidRPr="007F3DDE" w:rsidRDefault="00214FFC" w:rsidP="00C77CF0">
      <w:pPr>
        <w:pStyle w:val="ListParagraph"/>
        <w:numPr>
          <w:ilvl w:val="0"/>
          <w:numId w:val="1"/>
        </w:numPr>
        <w:tabs>
          <w:tab w:val="left" w:pos="720"/>
        </w:tabs>
        <w:spacing w:before="120" w:after="0" w:line="240" w:lineRule="auto"/>
        <w:ind w:left="1440" w:hanging="720"/>
        <w:contextualSpacing w:val="0"/>
        <w:rPr>
          <w:rFonts w:ascii="Arial" w:hAnsi="Arial" w:cs="Arial"/>
          <w:sz w:val="24"/>
          <w:szCs w:val="24"/>
        </w:rPr>
      </w:pPr>
      <w:r w:rsidRPr="007F3DDE">
        <w:rPr>
          <w:rFonts w:ascii="Arial" w:hAnsi="Arial" w:cs="Arial"/>
          <w:sz w:val="24"/>
          <w:szCs w:val="24"/>
        </w:rPr>
        <w:t xml:space="preserve">Instruction in personal finance. </w:t>
      </w:r>
    </w:p>
    <w:p w14:paraId="30FA3CDC" w14:textId="65F88944" w:rsidR="00214FFC" w:rsidRPr="007F3DDE" w:rsidRDefault="00214FFC" w:rsidP="00C77CF0">
      <w:pPr>
        <w:pStyle w:val="ListParagraph"/>
        <w:numPr>
          <w:ilvl w:val="0"/>
          <w:numId w:val="1"/>
        </w:numPr>
        <w:tabs>
          <w:tab w:val="left" w:pos="720"/>
        </w:tabs>
        <w:spacing w:before="120" w:after="0" w:line="240" w:lineRule="auto"/>
        <w:ind w:left="1440" w:hanging="720"/>
        <w:contextualSpacing w:val="0"/>
        <w:rPr>
          <w:rFonts w:ascii="Arial" w:hAnsi="Arial" w:cs="Arial"/>
          <w:sz w:val="24"/>
          <w:szCs w:val="24"/>
        </w:rPr>
      </w:pPr>
      <w:r w:rsidRPr="007F3DDE">
        <w:rPr>
          <w:rFonts w:ascii="Arial" w:hAnsi="Arial" w:cs="Arial"/>
          <w:sz w:val="24"/>
          <w:szCs w:val="24"/>
        </w:rPr>
        <w:t xml:space="preserve">Instruction pertaining to immigration laws, rules or requirements. </w:t>
      </w:r>
    </w:p>
    <w:p w14:paraId="3E74B531" w14:textId="0058349F" w:rsidR="002A53C8" w:rsidRDefault="00214FFC" w:rsidP="00C77CF0">
      <w:pPr>
        <w:pStyle w:val="ListParagraph"/>
        <w:numPr>
          <w:ilvl w:val="0"/>
          <w:numId w:val="1"/>
        </w:numPr>
        <w:tabs>
          <w:tab w:val="left" w:pos="720"/>
        </w:tabs>
        <w:spacing w:before="120" w:after="0" w:line="240" w:lineRule="auto"/>
        <w:ind w:left="1440" w:hanging="720"/>
        <w:contextualSpacing w:val="0"/>
        <w:rPr>
          <w:rFonts w:ascii="Arial" w:hAnsi="Arial" w:cs="Arial"/>
          <w:sz w:val="24"/>
          <w:szCs w:val="24"/>
        </w:rPr>
      </w:pPr>
      <w:r w:rsidRPr="007F3DDE">
        <w:rPr>
          <w:rFonts w:ascii="Arial" w:hAnsi="Arial" w:cs="Arial"/>
          <w:sz w:val="24"/>
          <w:szCs w:val="24"/>
        </w:rPr>
        <w:t xml:space="preserve">Political activities or lobbying. </w:t>
      </w:r>
    </w:p>
    <w:p w14:paraId="52E757C1" w14:textId="77777777" w:rsidR="002A53C8" w:rsidRDefault="002A53C8">
      <w:pPr>
        <w:rPr>
          <w:rFonts w:ascii="Arial" w:hAnsi="Arial" w:cs="Arial"/>
          <w:sz w:val="24"/>
          <w:szCs w:val="24"/>
        </w:rPr>
      </w:pPr>
      <w:r>
        <w:rPr>
          <w:rFonts w:ascii="Arial" w:hAnsi="Arial" w:cs="Arial"/>
          <w:sz w:val="24"/>
          <w:szCs w:val="24"/>
        </w:rPr>
        <w:br w:type="page"/>
      </w:r>
    </w:p>
    <w:p w14:paraId="6B7B9D8E" w14:textId="0CE7FA9A" w:rsidR="00214FFC" w:rsidRPr="007F3DDE" w:rsidRDefault="002A53C8" w:rsidP="00E67A50">
      <w:pPr>
        <w:pStyle w:val="Heading3"/>
      </w:pPr>
      <w:bookmarkStart w:id="10" w:name="_Toc51704110"/>
      <w:r>
        <w:lastRenderedPageBreak/>
        <w:t>Chapter 3</w:t>
      </w:r>
      <w:r w:rsidR="00EF0307">
        <w:t>: General Guidelines</w:t>
      </w:r>
      <w:bookmarkEnd w:id="10"/>
      <w:r w:rsidR="00EF0307">
        <w:t xml:space="preserve"> </w:t>
      </w:r>
    </w:p>
    <w:p w14:paraId="51218367" w14:textId="4FA03349" w:rsidR="00214FFC" w:rsidRPr="007F3DDE" w:rsidRDefault="00214FFC" w:rsidP="00C77CF0">
      <w:pPr>
        <w:pStyle w:val="ListParagraph"/>
        <w:numPr>
          <w:ilvl w:val="0"/>
          <w:numId w:val="3"/>
        </w:numPr>
        <w:tabs>
          <w:tab w:val="left" w:pos="720"/>
        </w:tabs>
        <w:spacing w:after="0" w:line="240" w:lineRule="auto"/>
        <w:ind w:left="1170" w:hanging="450"/>
        <w:rPr>
          <w:rFonts w:ascii="Arial" w:hAnsi="Arial" w:cs="Arial"/>
          <w:sz w:val="24"/>
          <w:szCs w:val="24"/>
        </w:rPr>
      </w:pPr>
      <w:r w:rsidRPr="007F3DDE">
        <w:rPr>
          <w:rFonts w:ascii="Arial" w:hAnsi="Arial" w:cs="Arial"/>
          <w:sz w:val="24"/>
          <w:szCs w:val="24"/>
        </w:rPr>
        <w:t>Meetings &amp; Trainings</w:t>
      </w:r>
    </w:p>
    <w:p w14:paraId="791692BA" w14:textId="34DD738A" w:rsidR="00B1319B" w:rsidRPr="007F3DDE" w:rsidRDefault="00F92AD9" w:rsidP="00804003">
      <w:pPr>
        <w:tabs>
          <w:tab w:val="left" w:pos="720"/>
        </w:tabs>
        <w:spacing w:before="120" w:after="0" w:line="240" w:lineRule="auto"/>
        <w:ind w:left="1440" w:hanging="720"/>
        <w:rPr>
          <w:rFonts w:ascii="Arial" w:hAnsi="Arial" w:cs="Arial"/>
          <w:sz w:val="24"/>
          <w:szCs w:val="24"/>
        </w:rPr>
      </w:pPr>
      <w:r w:rsidRPr="007F3DDE">
        <w:rPr>
          <w:rFonts w:ascii="Arial" w:hAnsi="Arial" w:cs="Arial"/>
          <w:sz w:val="24"/>
          <w:szCs w:val="24"/>
        </w:rPr>
        <w:tab/>
      </w:r>
      <w:r w:rsidR="00214FFC" w:rsidRPr="007F3DDE">
        <w:rPr>
          <w:rFonts w:ascii="Arial" w:hAnsi="Arial" w:cs="Arial"/>
          <w:sz w:val="24"/>
          <w:szCs w:val="24"/>
        </w:rPr>
        <w:t xml:space="preserve">Allowable expenditures for staff, students or parents related to meetings, workshops, </w:t>
      </w:r>
      <w:r w:rsidR="008F09A0" w:rsidRPr="007F3DDE">
        <w:rPr>
          <w:rFonts w:ascii="Arial" w:hAnsi="Arial" w:cs="Arial"/>
          <w:sz w:val="24"/>
          <w:szCs w:val="24"/>
        </w:rPr>
        <w:t>in-service</w:t>
      </w:r>
      <w:r w:rsidR="00214FFC" w:rsidRPr="007F3DDE">
        <w:rPr>
          <w:rFonts w:ascii="Arial" w:hAnsi="Arial" w:cs="Arial"/>
          <w:sz w:val="24"/>
          <w:szCs w:val="24"/>
        </w:rPr>
        <w:t xml:space="preserve"> or other trainings shall meet the following criteria:</w:t>
      </w:r>
    </w:p>
    <w:p w14:paraId="75C77225" w14:textId="77777777" w:rsidR="00804003" w:rsidRDefault="00214FFC" w:rsidP="00C77CF0">
      <w:pPr>
        <w:pStyle w:val="ListParagraph"/>
        <w:numPr>
          <w:ilvl w:val="3"/>
          <w:numId w:val="2"/>
        </w:numPr>
        <w:tabs>
          <w:tab w:val="left" w:pos="720"/>
        </w:tabs>
        <w:spacing w:before="120" w:after="0" w:line="240" w:lineRule="auto"/>
        <w:ind w:left="1980" w:hanging="540"/>
        <w:rPr>
          <w:rFonts w:ascii="Arial" w:hAnsi="Arial" w:cs="Arial"/>
          <w:sz w:val="24"/>
          <w:szCs w:val="24"/>
        </w:rPr>
      </w:pPr>
      <w:r w:rsidRPr="007F3DDE">
        <w:rPr>
          <w:rFonts w:ascii="Arial" w:hAnsi="Arial" w:cs="Arial"/>
          <w:sz w:val="24"/>
          <w:szCs w:val="24"/>
        </w:rPr>
        <w:t>Be reasonable and necessary for the implementation of the MEP program.</w:t>
      </w:r>
    </w:p>
    <w:p w14:paraId="201FC6A9" w14:textId="77777777" w:rsidR="00804003" w:rsidRDefault="00214FFC" w:rsidP="00C77CF0">
      <w:pPr>
        <w:pStyle w:val="ListParagraph"/>
        <w:numPr>
          <w:ilvl w:val="3"/>
          <w:numId w:val="2"/>
        </w:numPr>
        <w:tabs>
          <w:tab w:val="left" w:pos="720"/>
        </w:tabs>
        <w:spacing w:before="120" w:after="0" w:line="240" w:lineRule="auto"/>
        <w:ind w:left="1987" w:hanging="547"/>
        <w:contextualSpacing w:val="0"/>
        <w:rPr>
          <w:rFonts w:ascii="Arial" w:hAnsi="Arial" w:cs="Arial"/>
          <w:sz w:val="24"/>
          <w:szCs w:val="24"/>
        </w:rPr>
      </w:pPr>
      <w:r w:rsidRPr="00804003">
        <w:rPr>
          <w:rFonts w:ascii="Arial" w:hAnsi="Arial" w:cs="Arial"/>
          <w:sz w:val="24"/>
          <w:szCs w:val="24"/>
        </w:rPr>
        <w:t>Expenses incurred by staff shall be budgeted in the approved application.</w:t>
      </w:r>
    </w:p>
    <w:p w14:paraId="408729D1" w14:textId="77777777" w:rsidR="00804003" w:rsidRDefault="00214FFC" w:rsidP="00C77CF0">
      <w:pPr>
        <w:pStyle w:val="ListParagraph"/>
        <w:numPr>
          <w:ilvl w:val="3"/>
          <w:numId w:val="2"/>
        </w:numPr>
        <w:tabs>
          <w:tab w:val="left" w:pos="720"/>
        </w:tabs>
        <w:spacing w:before="120" w:after="0" w:line="240" w:lineRule="auto"/>
        <w:ind w:left="1987" w:hanging="547"/>
        <w:contextualSpacing w:val="0"/>
        <w:rPr>
          <w:rFonts w:ascii="Arial" w:hAnsi="Arial" w:cs="Arial"/>
          <w:sz w:val="24"/>
          <w:szCs w:val="24"/>
        </w:rPr>
      </w:pPr>
      <w:r w:rsidRPr="00804003">
        <w:rPr>
          <w:rFonts w:ascii="Arial" w:hAnsi="Arial" w:cs="Arial"/>
          <w:sz w:val="24"/>
          <w:szCs w:val="24"/>
        </w:rPr>
        <w:t>Expenses incurred by staff are limited to staff employed by the MEP.</w:t>
      </w:r>
    </w:p>
    <w:p w14:paraId="382358E3" w14:textId="3B90E3FD" w:rsidR="00214FFC" w:rsidRPr="00804003" w:rsidRDefault="00214FFC" w:rsidP="00C77CF0">
      <w:pPr>
        <w:pStyle w:val="ListParagraph"/>
        <w:numPr>
          <w:ilvl w:val="3"/>
          <w:numId w:val="2"/>
        </w:numPr>
        <w:tabs>
          <w:tab w:val="left" w:pos="720"/>
        </w:tabs>
        <w:spacing w:before="120" w:after="0" w:line="240" w:lineRule="auto"/>
        <w:ind w:left="1987" w:hanging="547"/>
        <w:contextualSpacing w:val="0"/>
        <w:rPr>
          <w:rFonts w:ascii="Arial" w:hAnsi="Arial" w:cs="Arial"/>
          <w:sz w:val="24"/>
          <w:szCs w:val="24"/>
        </w:rPr>
      </w:pPr>
      <w:r w:rsidRPr="00804003">
        <w:rPr>
          <w:rFonts w:ascii="Arial" w:hAnsi="Arial" w:cs="Arial"/>
          <w:sz w:val="24"/>
          <w:szCs w:val="24"/>
        </w:rPr>
        <w:t xml:space="preserve">When feasible, MEP staff shall use other modes of communication to disseminate information, such as telephone, email or videoconference, instead of incurring expenses related to in-person meetings. This requirement does not change the statutory or regulatory obligation to hold regular meetings for migrant parents. </w:t>
      </w:r>
    </w:p>
    <w:p w14:paraId="4297ADD9" w14:textId="1187D62A" w:rsidR="00214FFC" w:rsidRPr="007F3DDE" w:rsidRDefault="00214FFC" w:rsidP="00C77CF0">
      <w:pPr>
        <w:pStyle w:val="ListParagraph"/>
        <w:numPr>
          <w:ilvl w:val="0"/>
          <w:numId w:val="2"/>
        </w:numPr>
        <w:tabs>
          <w:tab w:val="left" w:pos="720"/>
        </w:tabs>
        <w:spacing w:before="120" w:after="120" w:line="240" w:lineRule="auto"/>
        <w:ind w:left="1440" w:hanging="720"/>
        <w:contextualSpacing w:val="0"/>
        <w:rPr>
          <w:rFonts w:ascii="Arial" w:hAnsi="Arial" w:cs="Arial"/>
          <w:sz w:val="24"/>
          <w:szCs w:val="24"/>
        </w:rPr>
      </w:pPr>
      <w:r w:rsidRPr="007F3DDE">
        <w:rPr>
          <w:rFonts w:ascii="Arial" w:hAnsi="Arial" w:cs="Arial"/>
          <w:sz w:val="24"/>
          <w:szCs w:val="24"/>
        </w:rPr>
        <w:t>Travel</w:t>
      </w:r>
    </w:p>
    <w:p w14:paraId="41D7F6D3" w14:textId="290C0682" w:rsidR="008B060B" w:rsidRPr="007F3DDE" w:rsidRDefault="00F92AD9" w:rsidP="00F92AD9">
      <w:pPr>
        <w:tabs>
          <w:tab w:val="left" w:pos="720"/>
        </w:tabs>
        <w:spacing w:after="0" w:line="240" w:lineRule="auto"/>
        <w:ind w:left="1440" w:hanging="720"/>
        <w:rPr>
          <w:rFonts w:ascii="Arial" w:hAnsi="Arial" w:cs="Arial"/>
          <w:sz w:val="24"/>
          <w:szCs w:val="24"/>
        </w:rPr>
      </w:pPr>
      <w:r w:rsidRPr="007F3DDE">
        <w:rPr>
          <w:rFonts w:ascii="Arial" w:hAnsi="Arial" w:cs="Arial"/>
          <w:sz w:val="24"/>
          <w:szCs w:val="24"/>
        </w:rPr>
        <w:tab/>
      </w:r>
      <w:r w:rsidR="008B060B" w:rsidRPr="007F3DDE">
        <w:rPr>
          <w:rFonts w:ascii="Arial" w:hAnsi="Arial" w:cs="Arial"/>
          <w:sz w:val="24"/>
          <w:szCs w:val="24"/>
        </w:rPr>
        <w:t xml:space="preserve">Travel costs are the expenses for transportation, lodging, subsistence, and related items incurred by employees who are in travel status on official </w:t>
      </w:r>
      <w:r w:rsidR="00ED25E3">
        <w:rPr>
          <w:rFonts w:ascii="Arial" w:hAnsi="Arial" w:cs="Arial"/>
          <w:sz w:val="24"/>
          <w:szCs w:val="24"/>
        </w:rPr>
        <w:t xml:space="preserve">business of a grant recipient. </w:t>
      </w:r>
      <w:r w:rsidR="008B060B" w:rsidRPr="007F3DDE">
        <w:rPr>
          <w:rFonts w:ascii="Arial" w:hAnsi="Arial" w:cs="Arial"/>
          <w:sz w:val="24"/>
          <w:szCs w:val="24"/>
        </w:rPr>
        <w:t>Such costs may be charged on an actual cost basis, on a per diem or mileage basis in lieu of actual costs incurred, or on a combination of the two, provided the method used is applied to an entire trip and not selected days of the trip, and results in charges consistent with those normally allowed in like circumstances in the recipient’s non-federally funded activities and in accordance with the recipient’s written travel reimbursement policies</w:t>
      </w:r>
      <w:r w:rsidR="00017E1C">
        <w:rPr>
          <w:rFonts w:ascii="Arial" w:hAnsi="Arial" w:cs="Arial"/>
          <w:sz w:val="24"/>
          <w:szCs w:val="24"/>
        </w:rPr>
        <w:t xml:space="preserve"> (</w:t>
      </w:r>
      <w:r w:rsidR="00017E1C" w:rsidRPr="00D778D1">
        <w:rPr>
          <w:rFonts w:ascii="Arial" w:hAnsi="Arial" w:cs="Arial"/>
          <w:i/>
          <w:sz w:val="24"/>
          <w:szCs w:val="24"/>
        </w:rPr>
        <w:t>2 CFR</w:t>
      </w:r>
      <w:r w:rsidR="00C12AC4">
        <w:rPr>
          <w:rFonts w:ascii="Arial" w:hAnsi="Arial" w:cs="Arial"/>
          <w:sz w:val="24"/>
          <w:szCs w:val="24"/>
        </w:rPr>
        <w:t xml:space="preserve">, </w:t>
      </w:r>
      <w:r w:rsidR="00017E1C">
        <w:rPr>
          <w:rFonts w:ascii="Arial" w:hAnsi="Arial" w:cs="Arial"/>
          <w:sz w:val="24"/>
          <w:szCs w:val="24"/>
        </w:rPr>
        <w:t>Section 200.47</w:t>
      </w:r>
      <w:r w:rsidR="00017E1C" w:rsidRPr="00D778D1">
        <w:rPr>
          <w:rFonts w:ascii="Arial" w:hAnsi="Arial" w:cs="Arial"/>
          <w:sz w:val="24"/>
          <w:szCs w:val="24"/>
        </w:rPr>
        <w:t>4</w:t>
      </w:r>
      <w:r w:rsidR="00ED25E3">
        <w:rPr>
          <w:rFonts w:ascii="Arial" w:hAnsi="Arial" w:cs="Arial"/>
          <w:sz w:val="24"/>
          <w:szCs w:val="24"/>
        </w:rPr>
        <w:t>[</w:t>
      </w:r>
      <w:r w:rsidR="00017E1C">
        <w:rPr>
          <w:rFonts w:ascii="Arial" w:hAnsi="Arial" w:cs="Arial"/>
          <w:sz w:val="24"/>
          <w:szCs w:val="24"/>
        </w:rPr>
        <w:t>a</w:t>
      </w:r>
      <w:r w:rsidR="00ED25E3">
        <w:rPr>
          <w:rFonts w:ascii="Arial" w:hAnsi="Arial" w:cs="Arial"/>
          <w:sz w:val="24"/>
          <w:szCs w:val="24"/>
        </w:rPr>
        <w:t>]</w:t>
      </w:r>
      <w:r w:rsidR="00017E1C">
        <w:rPr>
          <w:rFonts w:ascii="Arial" w:hAnsi="Arial" w:cs="Arial"/>
          <w:sz w:val="24"/>
          <w:szCs w:val="24"/>
        </w:rPr>
        <w:t>)</w:t>
      </w:r>
      <w:r w:rsidR="00B6149F">
        <w:rPr>
          <w:rFonts w:ascii="Arial" w:hAnsi="Arial" w:cs="Arial"/>
          <w:sz w:val="24"/>
          <w:szCs w:val="24"/>
        </w:rPr>
        <w:t>.</w:t>
      </w:r>
      <w:r w:rsidR="00E26D73">
        <w:rPr>
          <w:rStyle w:val="EndnoteReference"/>
          <w:rFonts w:ascii="Arial" w:hAnsi="Arial" w:cs="Arial"/>
          <w:sz w:val="24"/>
          <w:szCs w:val="24"/>
        </w:rPr>
        <w:endnoteReference w:id="4"/>
      </w:r>
    </w:p>
    <w:p w14:paraId="5A2B5ACF" w14:textId="31EDA456" w:rsidR="008B060B" w:rsidRPr="009A1D33" w:rsidRDefault="00F92AD9" w:rsidP="00804003">
      <w:pPr>
        <w:tabs>
          <w:tab w:val="left" w:pos="720"/>
        </w:tabs>
        <w:spacing w:before="120" w:after="0"/>
        <w:ind w:left="1440" w:hanging="720"/>
        <w:rPr>
          <w:rFonts w:ascii="Arial" w:hAnsi="Arial" w:cs="Arial"/>
          <w:sz w:val="24"/>
          <w:szCs w:val="24"/>
        </w:rPr>
      </w:pPr>
      <w:r w:rsidRPr="007F3DDE">
        <w:rPr>
          <w:rFonts w:ascii="Arial" w:hAnsi="Arial" w:cs="Arial"/>
          <w:sz w:val="24"/>
          <w:szCs w:val="24"/>
        </w:rPr>
        <w:tab/>
      </w:r>
      <w:r w:rsidR="008B060B" w:rsidRPr="007F3DDE">
        <w:rPr>
          <w:rFonts w:ascii="Arial" w:hAnsi="Arial" w:cs="Arial"/>
          <w:sz w:val="24"/>
          <w:szCs w:val="24"/>
        </w:rPr>
        <w:t xml:space="preserve">Costs incurred by employees and officers for travel, including costs of lodging, other subsistence, and incidental expenses, must be considered reasonable and otherwise allowable only to the extent such costs do not exceed charges normally allowed by </w:t>
      </w:r>
      <w:r w:rsidR="00030F85">
        <w:rPr>
          <w:rFonts w:ascii="Arial" w:hAnsi="Arial" w:cs="Arial"/>
          <w:sz w:val="24"/>
          <w:szCs w:val="24"/>
        </w:rPr>
        <w:t>the Office of Migrant Education (</w:t>
      </w:r>
      <w:r w:rsidR="008B060B" w:rsidRPr="007F3DDE">
        <w:rPr>
          <w:rFonts w:ascii="Arial" w:hAnsi="Arial" w:cs="Arial"/>
          <w:sz w:val="24"/>
          <w:szCs w:val="24"/>
        </w:rPr>
        <w:t>OME</w:t>
      </w:r>
      <w:r w:rsidR="00030F85">
        <w:rPr>
          <w:rFonts w:ascii="Arial" w:hAnsi="Arial" w:cs="Arial"/>
          <w:sz w:val="24"/>
          <w:szCs w:val="24"/>
        </w:rPr>
        <w:t>)</w:t>
      </w:r>
      <w:r w:rsidR="008B060B" w:rsidRPr="007F3DDE">
        <w:rPr>
          <w:rFonts w:ascii="Arial" w:hAnsi="Arial" w:cs="Arial"/>
          <w:sz w:val="24"/>
          <w:szCs w:val="24"/>
        </w:rPr>
        <w:t xml:space="preserve">. In addition, if these costs are charged directly to the federal award, documentation must be maintained that justifies that (1) participation of the individual is necessary to the federal award; and (2) the costs are reasonable and consistent with the </w:t>
      </w:r>
      <w:r w:rsidR="00030F85">
        <w:rPr>
          <w:rFonts w:ascii="Arial" w:hAnsi="Arial" w:cs="Arial"/>
          <w:sz w:val="24"/>
          <w:szCs w:val="24"/>
        </w:rPr>
        <w:t>operating agency’s</w:t>
      </w:r>
      <w:r w:rsidR="00030F85" w:rsidRPr="007F3DDE">
        <w:rPr>
          <w:rFonts w:ascii="Arial" w:hAnsi="Arial" w:cs="Arial"/>
          <w:sz w:val="24"/>
          <w:szCs w:val="24"/>
        </w:rPr>
        <w:t xml:space="preserve"> </w:t>
      </w:r>
      <w:r w:rsidR="008B060B" w:rsidRPr="007F3DDE">
        <w:rPr>
          <w:rFonts w:ascii="Arial" w:hAnsi="Arial" w:cs="Arial"/>
          <w:sz w:val="24"/>
          <w:szCs w:val="24"/>
        </w:rPr>
        <w:t>established policy</w:t>
      </w:r>
      <w:r w:rsidR="00017E1C">
        <w:rPr>
          <w:rFonts w:ascii="Arial" w:hAnsi="Arial" w:cs="Arial"/>
          <w:sz w:val="24"/>
          <w:szCs w:val="24"/>
        </w:rPr>
        <w:t xml:space="preserve"> (</w:t>
      </w:r>
      <w:r w:rsidR="00017E1C" w:rsidRPr="00D778D1">
        <w:rPr>
          <w:rFonts w:ascii="Arial" w:hAnsi="Arial" w:cs="Arial"/>
          <w:i/>
          <w:sz w:val="24"/>
          <w:szCs w:val="24"/>
        </w:rPr>
        <w:t>2 CFR</w:t>
      </w:r>
      <w:r w:rsidR="00C12AC4">
        <w:rPr>
          <w:rFonts w:ascii="Arial" w:hAnsi="Arial" w:cs="Arial"/>
          <w:sz w:val="24"/>
          <w:szCs w:val="24"/>
        </w:rPr>
        <w:t xml:space="preserve">, </w:t>
      </w:r>
      <w:r w:rsidR="00017E1C">
        <w:rPr>
          <w:rFonts w:ascii="Arial" w:hAnsi="Arial" w:cs="Arial"/>
          <w:sz w:val="24"/>
          <w:szCs w:val="24"/>
        </w:rPr>
        <w:t>Section 200.47</w:t>
      </w:r>
      <w:r w:rsidR="00017E1C" w:rsidRPr="00D778D1">
        <w:rPr>
          <w:rFonts w:ascii="Arial" w:hAnsi="Arial" w:cs="Arial"/>
          <w:sz w:val="24"/>
          <w:szCs w:val="24"/>
        </w:rPr>
        <w:t>4</w:t>
      </w:r>
      <w:r w:rsidR="00ED25E3">
        <w:rPr>
          <w:rFonts w:ascii="Arial" w:hAnsi="Arial" w:cs="Arial"/>
          <w:sz w:val="24"/>
          <w:szCs w:val="24"/>
        </w:rPr>
        <w:t>[</w:t>
      </w:r>
      <w:r w:rsidR="00017E1C">
        <w:rPr>
          <w:rFonts w:ascii="Arial" w:hAnsi="Arial" w:cs="Arial"/>
          <w:sz w:val="24"/>
          <w:szCs w:val="24"/>
        </w:rPr>
        <w:t>b</w:t>
      </w:r>
      <w:r w:rsidR="00ED25E3">
        <w:rPr>
          <w:rFonts w:ascii="Arial" w:hAnsi="Arial" w:cs="Arial"/>
          <w:sz w:val="24"/>
          <w:szCs w:val="24"/>
        </w:rPr>
        <w:t>]</w:t>
      </w:r>
      <w:r w:rsidR="00017E1C">
        <w:rPr>
          <w:rFonts w:ascii="Arial" w:hAnsi="Arial" w:cs="Arial"/>
          <w:sz w:val="24"/>
          <w:szCs w:val="24"/>
        </w:rPr>
        <w:t>)</w:t>
      </w:r>
      <w:r w:rsidR="00B6149F">
        <w:rPr>
          <w:rFonts w:ascii="Arial" w:hAnsi="Arial" w:cs="Arial"/>
          <w:sz w:val="24"/>
          <w:szCs w:val="24"/>
        </w:rPr>
        <w:t>.</w:t>
      </w:r>
      <w:r w:rsidR="00E26D73">
        <w:rPr>
          <w:rStyle w:val="EndnoteReference"/>
          <w:rFonts w:ascii="Arial" w:hAnsi="Arial" w:cs="Arial"/>
          <w:sz w:val="24"/>
          <w:szCs w:val="24"/>
        </w:rPr>
        <w:endnoteReference w:id="5"/>
      </w:r>
    </w:p>
    <w:p w14:paraId="215A276B" w14:textId="745F997D" w:rsidR="008F09A0" w:rsidRPr="009A1D33" w:rsidRDefault="00F92AD9" w:rsidP="004C3768">
      <w:pPr>
        <w:tabs>
          <w:tab w:val="left" w:pos="720"/>
        </w:tabs>
        <w:spacing w:before="120" w:line="240" w:lineRule="auto"/>
        <w:ind w:left="1440" w:hanging="720"/>
        <w:rPr>
          <w:rFonts w:ascii="Arial" w:hAnsi="Arial" w:cs="Arial"/>
          <w:sz w:val="24"/>
          <w:szCs w:val="24"/>
        </w:rPr>
      </w:pPr>
      <w:r w:rsidRPr="009A1D33">
        <w:rPr>
          <w:rFonts w:ascii="Arial" w:hAnsi="Arial" w:cs="Arial"/>
          <w:sz w:val="24"/>
          <w:szCs w:val="24"/>
        </w:rPr>
        <w:tab/>
      </w:r>
      <w:r w:rsidR="00214FFC" w:rsidRPr="009A1D33">
        <w:rPr>
          <w:rFonts w:ascii="Arial" w:hAnsi="Arial" w:cs="Arial"/>
          <w:sz w:val="24"/>
          <w:szCs w:val="24"/>
        </w:rPr>
        <w:t xml:space="preserve">Per the OME, travel to meetings or conferences for the purpose of “information dissemination” is not an allowable use of MEP funds. Whenever feasible, information should be shared via telephone, email or videoconference. The only allowable travel is for provision of “technical </w:t>
      </w:r>
      <w:r w:rsidR="00214FFC" w:rsidRPr="009A1D33">
        <w:rPr>
          <w:rFonts w:ascii="Arial" w:hAnsi="Arial" w:cs="Arial"/>
          <w:sz w:val="24"/>
          <w:szCs w:val="24"/>
        </w:rPr>
        <w:lastRenderedPageBreak/>
        <w:t>information”</w:t>
      </w:r>
      <w:r w:rsidR="00E33E81" w:rsidRPr="009A1D33">
        <w:rPr>
          <w:rStyle w:val="FootnoteReference"/>
          <w:rFonts w:ascii="Arial" w:hAnsi="Arial" w:cs="Arial"/>
          <w:sz w:val="24"/>
          <w:szCs w:val="24"/>
        </w:rPr>
        <w:footnoteReference w:id="1"/>
      </w:r>
      <w:r w:rsidR="00214FFC" w:rsidRPr="009A1D33">
        <w:rPr>
          <w:rFonts w:ascii="Arial" w:hAnsi="Arial" w:cs="Arial"/>
          <w:sz w:val="24"/>
          <w:szCs w:val="24"/>
        </w:rPr>
        <w:t xml:space="preserve"> or when activities cannot properly be conducted through other means. For example, professional development and technical assistance activities may require group interaction that is not feasible other than in person.</w:t>
      </w:r>
    </w:p>
    <w:p w14:paraId="66D87C3F" w14:textId="227632B6" w:rsidR="008F09A0" w:rsidRPr="009A1D33" w:rsidRDefault="00F92AD9" w:rsidP="004C3768">
      <w:pPr>
        <w:tabs>
          <w:tab w:val="left" w:pos="720"/>
        </w:tabs>
        <w:spacing w:line="240" w:lineRule="auto"/>
        <w:ind w:left="1440" w:hanging="720"/>
        <w:rPr>
          <w:rFonts w:ascii="Arial" w:hAnsi="Arial" w:cs="Arial"/>
          <w:sz w:val="24"/>
          <w:szCs w:val="24"/>
        </w:rPr>
      </w:pPr>
      <w:r w:rsidRPr="009A1D33">
        <w:rPr>
          <w:rFonts w:ascii="Arial" w:hAnsi="Arial" w:cs="Arial"/>
          <w:sz w:val="24"/>
          <w:szCs w:val="24"/>
        </w:rPr>
        <w:tab/>
      </w:r>
      <w:r w:rsidR="00214FFC" w:rsidRPr="009A1D33">
        <w:rPr>
          <w:rFonts w:ascii="Arial" w:hAnsi="Arial" w:cs="Arial"/>
          <w:sz w:val="24"/>
          <w:szCs w:val="24"/>
        </w:rPr>
        <w:t>To be allowable, travel costs must be budgeted in the approved application or the CDE contract.</w:t>
      </w:r>
    </w:p>
    <w:p w14:paraId="4BE2661D" w14:textId="2B842937" w:rsidR="00214FFC" w:rsidRPr="009A1D33" w:rsidRDefault="00F92AD9" w:rsidP="004C3768">
      <w:pPr>
        <w:tabs>
          <w:tab w:val="left" w:pos="720"/>
        </w:tabs>
        <w:spacing w:line="240" w:lineRule="auto"/>
        <w:ind w:left="1440" w:hanging="720"/>
        <w:rPr>
          <w:rFonts w:ascii="Arial" w:hAnsi="Arial" w:cs="Arial"/>
          <w:sz w:val="24"/>
          <w:szCs w:val="24"/>
        </w:rPr>
      </w:pPr>
      <w:r w:rsidRPr="009A1D33">
        <w:rPr>
          <w:rFonts w:ascii="Arial" w:hAnsi="Arial" w:cs="Arial"/>
          <w:sz w:val="24"/>
          <w:szCs w:val="24"/>
        </w:rPr>
        <w:tab/>
      </w:r>
      <w:r w:rsidR="00214FFC" w:rsidRPr="009A1D33">
        <w:rPr>
          <w:rFonts w:ascii="Arial" w:hAnsi="Arial" w:cs="Arial"/>
          <w:sz w:val="24"/>
          <w:szCs w:val="24"/>
        </w:rPr>
        <w:t>Travel to any out-of-state meeting, event, conference, etc. must receive prior approval from the CDE using the Out-of-State Approval Request</w:t>
      </w:r>
      <w:r w:rsidR="00C12AC4">
        <w:rPr>
          <w:rFonts w:ascii="Arial" w:hAnsi="Arial" w:cs="Arial"/>
          <w:sz w:val="24"/>
          <w:szCs w:val="24"/>
        </w:rPr>
        <w:t xml:space="preserve"> form</w:t>
      </w:r>
      <w:r w:rsidR="00214FFC" w:rsidRPr="009A1D33">
        <w:rPr>
          <w:rFonts w:ascii="Arial" w:hAnsi="Arial" w:cs="Arial"/>
          <w:sz w:val="24"/>
          <w:szCs w:val="24"/>
        </w:rPr>
        <w:t xml:space="preserve">. This form shall include a justification, name, and titles of individuals attending, and estimated cost. This form is required in addition to the accounting/budgeting of travel in the appropriate funding application. </w:t>
      </w:r>
    </w:p>
    <w:p w14:paraId="263F5826" w14:textId="75B24DAC" w:rsidR="00B1319B" w:rsidRPr="004C3768" w:rsidRDefault="00214FFC" w:rsidP="00C77CF0">
      <w:pPr>
        <w:pStyle w:val="ListParagraph"/>
        <w:numPr>
          <w:ilvl w:val="0"/>
          <w:numId w:val="2"/>
        </w:numPr>
        <w:tabs>
          <w:tab w:val="left" w:pos="720"/>
        </w:tabs>
        <w:spacing w:line="240" w:lineRule="auto"/>
        <w:ind w:left="1440" w:hanging="720"/>
        <w:rPr>
          <w:rFonts w:ascii="Arial" w:hAnsi="Arial" w:cs="Arial"/>
          <w:sz w:val="24"/>
          <w:szCs w:val="24"/>
        </w:rPr>
      </w:pPr>
      <w:r w:rsidRPr="009A1D33">
        <w:rPr>
          <w:rFonts w:ascii="Arial" w:hAnsi="Arial" w:cs="Arial"/>
          <w:sz w:val="24"/>
          <w:szCs w:val="24"/>
        </w:rPr>
        <w:t>Conferences</w:t>
      </w:r>
    </w:p>
    <w:p w14:paraId="1F8E7933" w14:textId="545AAA1B" w:rsidR="00F92AD9" w:rsidRPr="009A1D33" w:rsidRDefault="00F92AD9" w:rsidP="004C3768">
      <w:pPr>
        <w:tabs>
          <w:tab w:val="left" w:pos="720"/>
        </w:tabs>
        <w:spacing w:line="240" w:lineRule="auto"/>
        <w:ind w:left="1440" w:hanging="720"/>
        <w:rPr>
          <w:rFonts w:ascii="Arial" w:hAnsi="Arial" w:cs="Arial"/>
          <w:sz w:val="24"/>
          <w:szCs w:val="24"/>
        </w:rPr>
      </w:pPr>
      <w:r w:rsidRPr="009A1D33">
        <w:rPr>
          <w:rFonts w:ascii="Arial" w:hAnsi="Arial" w:cs="Arial"/>
          <w:sz w:val="24"/>
          <w:szCs w:val="24"/>
        </w:rPr>
        <w:tab/>
      </w:r>
      <w:r w:rsidR="00B1319B" w:rsidRPr="009A1D33">
        <w:rPr>
          <w:rFonts w:ascii="Arial" w:hAnsi="Arial" w:cs="Arial"/>
          <w:sz w:val="24"/>
          <w:szCs w:val="24"/>
        </w:rPr>
        <w:t xml:space="preserve">Allowable </w:t>
      </w:r>
      <w:r w:rsidR="00214FFC" w:rsidRPr="009A1D33">
        <w:rPr>
          <w:rFonts w:ascii="Arial" w:hAnsi="Arial" w:cs="Arial"/>
          <w:sz w:val="24"/>
          <w:szCs w:val="24"/>
        </w:rPr>
        <w:t xml:space="preserve">conference expenditures shall meet the following criteria: </w:t>
      </w:r>
    </w:p>
    <w:p w14:paraId="3F7C64E3" w14:textId="0C1CCDA0" w:rsidR="004C3768" w:rsidRPr="004C3768" w:rsidRDefault="00214FFC" w:rsidP="00C77CF0">
      <w:pPr>
        <w:pStyle w:val="ListParagraph"/>
        <w:numPr>
          <w:ilvl w:val="3"/>
          <w:numId w:val="2"/>
        </w:numPr>
        <w:tabs>
          <w:tab w:val="left" w:pos="720"/>
        </w:tabs>
        <w:spacing w:before="240" w:line="240" w:lineRule="auto"/>
        <w:ind w:left="1890" w:hanging="450"/>
        <w:contextualSpacing w:val="0"/>
        <w:rPr>
          <w:rFonts w:ascii="Arial" w:hAnsi="Arial" w:cs="Arial"/>
          <w:sz w:val="24"/>
          <w:szCs w:val="24"/>
        </w:rPr>
      </w:pPr>
      <w:r w:rsidRPr="009A1D33">
        <w:rPr>
          <w:rFonts w:ascii="Arial" w:hAnsi="Arial" w:cs="Arial"/>
          <w:sz w:val="24"/>
          <w:szCs w:val="24"/>
        </w:rPr>
        <w:t>Per the OME guidance, expenditures for conference attendance cannot be solely for the purpose of “information dissemination.”</w:t>
      </w:r>
    </w:p>
    <w:p w14:paraId="6955A8DE" w14:textId="480919A3" w:rsidR="00F92AD9" w:rsidRPr="004C3768" w:rsidRDefault="00214FFC" w:rsidP="00C77CF0">
      <w:pPr>
        <w:pStyle w:val="ListParagraph"/>
        <w:numPr>
          <w:ilvl w:val="3"/>
          <w:numId w:val="2"/>
        </w:numPr>
        <w:tabs>
          <w:tab w:val="left" w:pos="720"/>
        </w:tabs>
        <w:spacing w:before="240" w:line="240" w:lineRule="auto"/>
        <w:ind w:left="1890" w:hanging="450"/>
        <w:contextualSpacing w:val="0"/>
        <w:rPr>
          <w:rFonts w:ascii="Arial" w:hAnsi="Arial" w:cs="Arial"/>
          <w:sz w:val="24"/>
          <w:szCs w:val="24"/>
        </w:rPr>
      </w:pPr>
      <w:r w:rsidRPr="009A1D33">
        <w:rPr>
          <w:rFonts w:ascii="Arial" w:hAnsi="Arial" w:cs="Arial"/>
          <w:sz w:val="24"/>
          <w:szCs w:val="24"/>
        </w:rPr>
        <w:t>Be limited to actual and necessary expenses incurred by MEP staff, parents or students.</w:t>
      </w:r>
    </w:p>
    <w:p w14:paraId="02672BDD" w14:textId="3DCBAB5D" w:rsidR="00F92AD9" w:rsidRPr="004C3768" w:rsidRDefault="00214FFC" w:rsidP="00C77CF0">
      <w:pPr>
        <w:pStyle w:val="ListParagraph"/>
        <w:numPr>
          <w:ilvl w:val="3"/>
          <w:numId w:val="2"/>
        </w:numPr>
        <w:tabs>
          <w:tab w:val="left" w:pos="720"/>
        </w:tabs>
        <w:spacing w:after="240" w:line="240" w:lineRule="auto"/>
        <w:ind w:left="1890" w:hanging="450"/>
        <w:contextualSpacing w:val="0"/>
        <w:rPr>
          <w:rFonts w:ascii="Arial" w:hAnsi="Arial" w:cs="Arial"/>
          <w:sz w:val="24"/>
          <w:szCs w:val="24"/>
        </w:rPr>
      </w:pPr>
      <w:r w:rsidRPr="009A1D33">
        <w:rPr>
          <w:rFonts w:ascii="Arial" w:hAnsi="Arial" w:cs="Arial"/>
          <w:sz w:val="24"/>
          <w:szCs w:val="24"/>
        </w:rPr>
        <w:t>Be related to the identified and prioritized needs of migra</w:t>
      </w:r>
      <w:r w:rsidR="00E80A88">
        <w:rPr>
          <w:rFonts w:ascii="Arial" w:hAnsi="Arial" w:cs="Arial"/>
          <w:sz w:val="24"/>
          <w:szCs w:val="24"/>
        </w:rPr>
        <w:t>tory</w:t>
      </w:r>
      <w:r w:rsidRPr="009A1D33">
        <w:rPr>
          <w:rFonts w:ascii="Arial" w:hAnsi="Arial" w:cs="Arial"/>
          <w:sz w:val="24"/>
          <w:szCs w:val="24"/>
        </w:rPr>
        <w:t xml:space="preserve"> students.</w:t>
      </w:r>
    </w:p>
    <w:p w14:paraId="14BA0769" w14:textId="639BB9E0" w:rsidR="00F92AD9" w:rsidRPr="004C3768" w:rsidRDefault="00214FFC" w:rsidP="00C77CF0">
      <w:pPr>
        <w:pStyle w:val="ListParagraph"/>
        <w:numPr>
          <w:ilvl w:val="3"/>
          <w:numId w:val="2"/>
        </w:numPr>
        <w:tabs>
          <w:tab w:val="left" w:pos="720"/>
        </w:tabs>
        <w:spacing w:after="240" w:line="240" w:lineRule="auto"/>
        <w:ind w:left="1890" w:hanging="450"/>
        <w:contextualSpacing w:val="0"/>
        <w:rPr>
          <w:rFonts w:ascii="Arial" w:hAnsi="Arial" w:cs="Arial"/>
          <w:sz w:val="24"/>
          <w:szCs w:val="24"/>
        </w:rPr>
      </w:pPr>
      <w:r w:rsidRPr="009A1D33">
        <w:rPr>
          <w:rFonts w:ascii="Arial" w:hAnsi="Arial" w:cs="Arial"/>
          <w:sz w:val="24"/>
          <w:szCs w:val="24"/>
        </w:rPr>
        <w:t xml:space="preserve">Be reasonable and necessary for the implementation of the approved RA, DSA or CDE contract. </w:t>
      </w:r>
    </w:p>
    <w:p w14:paraId="7F83DF10" w14:textId="242C87AE" w:rsidR="00F92AD9" w:rsidRPr="004C3768" w:rsidRDefault="00214FFC" w:rsidP="00C77CF0">
      <w:pPr>
        <w:pStyle w:val="ListParagraph"/>
        <w:numPr>
          <w:ilvl w:val="3"/>
          <w:numId w:val="2"/>
        </w:numPr>
        <w:tabs>
          <w:tab w:val="left" w:pos="720"/>
        </w:tabs>
        <w:spacing w:after="0" w:line="240" w:lineRule="auto"/>
        <w:ind w:left="1890" w:hanging="450"/>
        <w:contextualSpacing w:val="0"/>
        <w:rPr>
          <w:rFonts w:ascii="Arial" w:hAnsi="Arial" w:cs="Arial"/>
          <w:sz w:val="24"/>
          <w:szCs w:val="24"/>
        </w:rPr>
      </w:pPr>
      <w:r w:rsidRPr="009A1D33">
        <w:rPr>
          <w:rFonts w:ascii="Arial" w:hAnsi="Arial" w:cs="Arial"/>
          <w:sz w:val="24"/>
          <w:szCs w:val="24"/>
        </w:rPr>
        <w:t>Each conference to be attended or conducted, including local, state, and out</w:t>
      </w:r>
      <w:r w:rsidR="008F09A0" w:rsidRPr="009A1D33">
        <w:rPr>
          <w:rFonts w:ascii="Arial" w:hAnsi="Arial" w:cs="Arial"/>
          <w:sz w:val="24"/>
          <w:szCs w:val="24"/>
        </w:rPr>
        <w:t>-</w:t>
      </w:r>
      <w:r w:rsidRPr="009A1D33">
        <w:rPr>
          <w:rFonts w:ascii="Arial" w:hAnsi="Arial" w:cs="Arial"/>
          <w:sz w:val="24"/>
          <w:szCs w:val="24"/>
        </w:rPr>
        <w:t>of</w:t>
      </w:r>
      <w:r w:rsidR="008F09A0" w:rsidRPr="009A1D33">
        <w:rPr>
          <w:rFonts w:ascii="Arial" w:hAnsi="Arial" w:cs="Arial"/>
          <w:sz w:val="24"/>
          <w:szCs w:val="24"/>
        </w:rPr>
        <w:t>-</w:t>
      </w:r>
      <w:r w:rsidRPr="009A1D33">
        <w:rPr>
          <w:rFonts w:ascii="Arial" w:hAnsi="Arial" w:cs="Arial"/>
          <w:sz w:val="24"/>
          <w:szCs w:val="24"/>
        </w:rPr>
        <w:t xml:space="preserve">state conferences, must be listed in the approved RA, DSA or CDE contract, and in the related budget documents. </w:t>
      </w:r>
    </w:p>
    <w:p w14:paraId="69F1B1B1" w14:textId="71CEF6C4" w:rsidR="00F92AD9" w:rsidRPr="004C3768" w:rsidRDefault="00214FFC" w:rsidP="00C77CF0">
      <w:pPr>
        <w:pStyle w:val="ListParagraph"/>
        <w:numPr>
          <w:ilvl w:val="4"/>
          <w:numId w:val="2"/>
        </w:numPr>
        <w:tabs>
          <w:tab w:val="left" w:pos="720"/>
        </w:tabs>
        <w:spacing w:before="120" w:after="0" w:line="240" w:lineRule="auto"/>
        <w:ind w:left="2340"/>
        <w:contextualSpacing w:val="0"/>
        <w:rPr>
          <w:rFonts w:ascii="Arial" w:hAnsi="Arial" w:cs="Arial"/>
          <w:sz w:val="24"/>
          <w:szCs w:val="24"/>
        </w:rPr>
      </w:pPr>
      <w:r w:rsidRPr="009A1D33">
        <w:rPr>
          <w:rFonts w:ascii="Arial" w:hAnsi="Arial" w:cs="Arial"/>
          <w:sz w:val="24"/>
          <w:szCs w:val="24"/>
        </w:rPr>
        <w:t xml:space="preserve">Subsequent additions or substitutions require an approved budget amendment or revision prior to conference attendance. </w:t>
      </w:r>
    </w:p>
    <w:p w14:paraId="7F381104" w14:textId="419FA29A" w:rsidR="00F92AD9" w:rsidRPr="004C3768" w:rsidRDefault="00214FFC" w:rsidP="00C77CF0">
      <w:pPr>
        <w:pStyle w:val="ListParagraph"/>
        <w:numPr>
          <w:ilvl w:val="4"/>
          <w:numId w:val="2"/>
        </w:numPr>
        <w:tabs>
          <w:tab w:val="left" w:pos="720"/>
        </w:tabs>
        <w:spacing w:before="120" w:after="0" w:line="240" w:lineRule="auto"/>
        <w:ind w:left="2340"/>
        <w:contextualSpacing w:val="0"/>
        <w:rPr>
          <w:rFonts w:ascii="Arial" w:hAnsi="Arial" w:cs="Arial"/>
          <w:sz w:val="24"/>
          <w:szCs w:val="24"/>
        </w:rPr>
      </w:pPr>
      <w:r w:rsidRPr="009A1D33">
        <w:rPr>
          <w:rFonts w:ascii="Arial" w:hAnsi="Arial" w:cs="Arial"/>
          <w:sz w:val="24"/>
          <w:szCs w:val="24"/>
        </w:rPr>
        <w:t xml:space="preserve">The budget or amendment request must include each of the following: </w:t>
      </w:r>
    </w:p>
    <w:p w14:paraId="31CAD747" w14:textId="50024B64" w:rsidR="002C00FD" w:rsidRPr="004C3768" w:rsidRDefault="00214FFC" w:rsidP="00C77CF0">
      <w:pPr>
        <w:pStyle w:val="ListParagraph"/>
        <w:numPr>
          <w:ilvl w:val="5"/>
          <w:numId w:val="2"/>
        </w:numPr>
        <w:tabs>
          <w:tab w:val="left" w:pos="720"/>
        </w:tabs>
        <w:spacing w:before="120" w:after="0" w:line="240" w:lineRule="auto"/>
        <w:ind w:left="2700" w:hanging="360"/>
        <w:contextualSpacing w:val="0"/>
        <w:rPr>
          <w:rFonts w:ascii="Arial" w:hAnsi="Arial" w:cs="Arial"/>
          <w:sz w:val="24"/>
          <w:szCs w:val="24"/>
        </w:rPr>
      </w:pPr>
      <w:r w:rsidRPr="009A1D33">
        <w:rPr>
          <w:rFonts w:ascii="Arial" w:hAnsi="Arial" w:cs="Arial"/>
          <w:sz w:val="24"/>
          <w:szCs w:val="24"/>
        </w:rPr>
        <w:t>Name, purpose, and location of the conference</w:t>
      </w:r>
      <w:r w:rsidR="00A363DF">
        <w:rPr>
          <w:rFonts w:ascii="Arial" w:hAnsi="Arial" w:cs="Arial"/>
          <w:sz w:val="24"/>
          <w:szCs w:val="24"/>
        </w:rPr>
        <w:t>.</w:t>
      </w:r>
      <w:r w:rsidRPr="009A1D33">
        <w:rPr>
          <w:rFonts w:ascii="Arial" w:hAnsi="Arial" w:cs="Arial"/>
          <w:sz w:val="24"/>
          <w:szCs w:val="24"/>
        </w:rPr>
        <w:t xml:space="preserve"> </w:t>
      </w:r>
    </w:p>
    <w:p w14:paraId="2FC172A2" w14:textId="40A9AEA5" w:rsidR="004C3768" w:rsidRPr="004C3768" w:rsidRDefault="00214FFC" w:rsidP="00C77CF0">
      <w:pPr>
        <w:pStyle w:val="ListParagraph"/>
        <w:numPr>
          <w:ilvl w:val="5"/>
          <w:numId w:val="2"/>
        </w:numPr>
        <w:tabs>
          <w:tab w:val="left" w:pos="720"/>
        </w:tabs>
        <w:spacing w:before="120" w:after="120" w:line="240" w:lineRule="auto"/>
        <w:ind w:left="2700" w:hanging="360"/>
        <w:contextualSpacing w:val="0"/>
        <w:rPr>
          <w:rFonts w:ascii="Arial" w:hAnsi="Arial" w:cs="Arial"/>
          <w:sz w:val="24"/>
          <w:szCs w:val="24"/>
        </w:rPr>
      </w:pPr>
      <w:r w:rsidRPr="009A1D33">
        <w:rPr>
          <w:rFonts w:ascii="Arial" w:hAnsi="Arial" w:cs="Arial"/>
          <w:sz w:val="24"/>
          <w:szCs w:val="24"/>
        </w:rPr>
        <w:t xml:space="preserve">List of attendees identified by job title, and name </w:t>
      </w:r>
      <w:r w:rsidR="00A363DF">
        <w:rPr>
          <w:rFonts w:ascii="Arial" w:hAnsi="Arial" w:cs="Arial"/>
          <w:sz w:val="24"/>
          <w:szCs w:val="24"/>
        </w:rPr>
        <w:t>(</w:t>
      </w:r>
      <w:r w:rsidRPr="009A1D33">
        <w:rPr>
          <w:rFonts w:ascii="Arial" w:hAnsi="Arial" w:cs="Arial"/>
          <w:sz w:val="24"/>
          <w:szCs w:val="24"/>
        </w:rPr>
        <w:t>when available</w:t>
      </w:r>
      <w:r w:rsidR="00A363DF">
        <w:rPr>
          <w:rFonts w:ascii="Arial" w:hAnsi="Arial" w:cs="Arial"/>
          <w:sz w:val="24"/>
          <w:szCs w:val="24"/>
        </w:rPr>
        <w:t>).</w:t>
      </w:r>
    </w:p>
    <w:p w14:paraId="3D456A7F" w14:textId="526217A7" w:rsidR="008F09A0" w:rsidRPr="004C3768" w:rsidRDefault="00214FFC" w:rsidP="00C77CF0">
      <w:pPr>
        <w:pStyle w:val="ListParagraph"/>
        <w:numPr>
          <w:ilvl w:val="5"/>
          <w:numId w:val="2"/>
        </w:numPr>
        <w:tabs>
          <w:tab w:val="left" w:pos="720"/>
        </w:tabs>
        <w:spacing w:line="240" w:lineRule="auto"/>
        <w:ind w:left="2700" w:hanging="360"/>
        <w:contextualSpacing w:val="0"/>
        <w:rPr>
          <w:rFonts w:ascii="Arial" w:hAnsi="Arial" w:cs="Arial"/>
          <w:sz w:val="24"/>
          <w:szCs w:val="24"/>
        </w:rPr>
      </w:pPr>
      <w:r w:rsidRPr="009A1D33">
        <w:rPr>
          <w:rFonts w:ascii="Arial" w:hAnsi="Arial" w:cs="Arial"/>
          <w:sz w:val="24"/>
          <w:szCs w:val="24"/>
        </w:rPr>
        <w:t>Estimated costs</w:t>
      </w:r>
      <w:r w:rsidR="00A363DF">
        <w:rPr>
          <w:rFonts w:ascii="Arial" w:hAnsi="Arial" w:cs="Arial"/>
          <w:sz w:val="24"/>
          <w:szCs w:val="24"/>
        </w:rPr>
        <w:t>.</w:t>
      </w:r>
    </w:p>
    <w:p w14:paraId="79C62FBF" w14:textId="235A4484" w:rsidR="00214FFC" w:rsidRPr="009A1D33" w:rsidRDefault="00F92AD9" w:rsidP="004C3768">
      <w:pPr>
        <w:tabs>
          <w:tab w:val="left" w:pos="720"/>
        </w:tabs>
        <w:spacing w:line="240" w:lineRule="auto"/>
        <w:ind w:left="1440" w:hanging="720"/>
        <w:rPr>
          <w:rFonts w:ascii="Arial" w:hAnsi="Arial" w:cs="Arial"/>
          <w:sz w:val="24"/>
          <w:szCs w:val="24"/>
        </w:rPr>
      </w:pPr>
      <w:r w:rsidRPr="009A1D33">
        <w:rPr>
          <w:rFonts w:ascii="Arial" w:hAnsi="Arial" w:cs="Arial"/>
          <w:sz w:val="24"/>
          <w:szCs w:val="24"/>
        </w:rPr>
        <w:tab/>
      </w:r>
      <w:r w:rsidR="00214FFC" w:rsidRPr="009A1D33">
        <w:rPr>
          <w:rFonts w:ascii="Arial" w:hAnsi="Arial" w:cs="Arial"/>
          <w:sz w:val="24"/>
          <w:szCs w:val="24"/>
        </w:rPr>
        <w:t xml:space="preserve">Requests to participate as a conference presenter on migrant-related topics at other than MEP-sponsored conferences must be approved by the State Administrator of the CDE. These requests must also be listed in the </w:t>
      </w:r>
      <w:r w:rsidR="00214FFC" w:rsidRPr="009A1D33">
        <w:rPr>
          <w:rFonts w:ascii="Arial" w:hAnsi="Arial" w:cs="Arial"/>
          <w:sz w:val="24"/>
          <w:szCs w:val="24"/>
        </w:rPr>
        <w:lastRenderedPageBreak/>
        <w:t xml:space="preserve">approved RA, DSA or CDE contract, and in the related budget documents. Requests must be submitted at least 60 days in advance, and shall include the information required for conference attendance, as stated in this </w:t>
      </w:r>
      <w:r w:rsidR="00030F85">
        <w:rPr>
          <w:rFonts w:ascii="Arial" w:hAnsi="Arial" w:cs="Arial"/>
          <w:sz w:val="24"/>
          <w:szCs w:val="24"/>
        </w:rPr>
        <w:t>Guidebook</w:t>
      </w:r>
      <w:r w:rsidR="00214FFC" w:rsidRPr="009A1D33">
        <w:rPr>
          <w:rFonts w:ascii="Arial" w:hAnsi="Arial" w:cs="Arial"/>
          <w:sz w:val="24"/>
          <w:szCs w:val="24"/>
        </w:rPr>
        <w:t xml:space="preserve">. </w:t>
      </w:r>
      <w:r w:rsidR="00030F85">
        <w:rPr>
          <w:rFonts w:ascii="Arial" w:hAnsi="Arial" w:cs="Arial"/>
          <w:sz w:val="24"/>
          <w:szCs w:val="24"/>
        </w:rPr>
        <w:t xml:space="preserve">Operating agency </w:t>
      </w:r>
      <w:r w:rsidR="00214FFC" w:rsidRPr="009A1D33">
        <w:rPr>
          <w:rFonts w:ascii="Arial" w:hAnsi="Arial" w:cs="Arial"/>
          <w:sz w:val="24"/>
          <w:szCs w:val="24"/>
        </w:rPr>
        <w:t xml:space="preserve">staff members shall not use MEP funds to cover </w:t>
      </w:r>
      <w:r w:rsidR="00223817">
        <w:rPr>
          <w:rFonts w:ascii="Arial" w:hAnsi="Arial" w:cs="Arial"/>
          <w:sz w:val="24"/>
          <w:szCs w:val="24"/>
        </w:rPr>
        <w:t>non-</w:t>
      </w:r>
      <w:r w:rsidR="004C3768">
        <w:rPr>
          <w:rFonts w:ascii="Arial" w:hAnsi="Arial" w:cs="Arial"/>
          <w:sz w:val="24"/>
          <w:szCs w:val="24"/>
        </w:rPr>
        <w:t>MEP</w:t>
      </w:r>
      <w:r w:rsidR="00223817">
        <w:rPr>
          <w:rFonts w:ascii="Arial" w:hAnsi="Arial" w:cs="Arial"/>
          <w:sz w:val="24"/>
          <w:szCs w:val="24"/>
        </w:rPr>
        <w:t xml:space="preserve"> staff </w:t>
      </w:r>
      <w:r w:rsidR="00214FFC" w:rsidRPr="009A1D33">
        <w:rPr>
          <w:rFonts w:ascii="Arial" w:hAnsi="Arial" w:cs="Arial"/>
          <w:sz w:val="24"/>
          <w:szCs w:val="24"/>
        </w:rPr>
        <w:t xml:space="preserve">conference attendance. </w:t>
      </w:r>
    </w:p>
    <w:p w14:paraId="0B6D2223" w14:textId="65F25DEE" w:rsidR="00B1319B" w:rsidRPr="004C3768" w:rsidRDefault="00214FFC" w:rsidP="00C77CF0">
      <w:pPr>
        <w:pStyle w:val="ListParagraph"/>
        <w:numPr>
          <w:ilvl w:val="0"/>
          <w:numId w:val="2"/>
        </w:numPr>
        <w:tabs>
          <w:tab w:val="left" w:pos="720"/>
        </w:tabs>
        <w:spacing w:line="240" w:lineRule="auto"/>
        <w:ind w:left="1440" w:hanging="720"/>
        <w:rPr>
          <w:rFonts w:ascii="Arial" w:hAnsi="Arial" w:cs="Arial"/>
          <w:sz w:val="24"/>
          <w:szCs w:val="24"/>
        </w:rPr>
      </w:pPr>
      <w:r w:rsidRPr="009A1D33">
        <w:rPr>
          <w:rFonts w:ascii="Arial" w:hAnsi="Arial" w:cs="Arial"/>
          <w:sz w:val="24"/>
          <w:szCs w:val="24"/>
        </w:rPr>
        <w:t>Food</w:t>
      </w:r>
    </w:p>
    <w:p w14:paraId="2BEB866A" w14:textId="6D2D59A3" w:rsidR="00B1319B" w:rsidRPr="009A1D33" w:rsidRDefault="00214FFC" w:rsidP="007A3693">
      <w:pPr>
        <w:tabs>
          <w:tab w:val="left" w:pos="720"/>
        </w:tabs>
        <w:spacing w:line="240" w:lineRule="auto"/>
        <w:ind w:left="1440"/>
        <w:rPr>
          <w:rFonts w:ascii="Arial" w:hAnsi="Arial" w:cs="Arial"/>
          <w:sz w:val="24"/>
          <w:szCs w:val="24"/>
        </w:rPr>
      </w:pPr>
      <w:r w:rsidRPr="009A1D33">
        <w:rPr>
          <w:rFonts w:ascii="Arial" w:hAnsi="Arial" w:cs="Arial"/>
          <w:sz w:val="24"/>
          <w:szCs w:val="24"/>
        </w:rPr>
        <w:t>In February 2014, the OME issued clarification regarding the use of federal grant funds to pay for food</w:t>
      </w:r>
      <w:r w:rsidR="002C00FD">
        <w:rPr>
          <w:rFonts w:ascii="Arial" w:hAnsi="Arial" w:cs="Arial"/>
          <w:sz w:val="24"/>
          <w:szCs w:val="24"/>
        </w:rPr>
        <w:t xml:space="preserve"> for employees</w:t>
      </w:r>
      <w:r w:rsidRPr="009A1D33">
        <w:rPr>
          <w:rFonts w:ascii="Arial" w:hAnsi="Arial" w:cs="Arial"/>
          <w:sz w:val="24"/>
          <w:szCs w:val="24"/>
        </w:rPr>
        <w:t>. In it, the OME indicates that:</w:t>
      </w:r>
    </w:p>
    <w:p w14:paraId="2650751B" w14:textId="06ADFA1F" w:rsidR="00214FFC" w:rsidRPr="009A1D33" w:rsidRDefault="00214FFC" w:rsidP="007A3693">
      <w:pPr>
        <w:tabs>
          <w:tab w:val="left" w:pos="720"/>
        </w:tabs>
        <w:spacing w:line="240" w:lineRule="auto"/>
        <w:ind w:left="1440"/>
        <w:rPr>
          <w:rFonts w:ascii="Arial" w:hAnsi="Arial" w:cs="Arial"/>
          <w:sz w:val="24"/>
          <w:szCs w:val="24"/>
        </w:rPr>
      </w:pPr>
      <w:r w:rsidRPr="009A1D33">
        <w:rPr>
          <w:rFonts w:ascii="Arial" w:hAnsi="Arial" w:cs="Arial"/>
          <w:sz w:val="24"/>
          <w:szCs w:val="24"/>
        </w:rPr>
        <w:t>“Generally, there is a very high burden of proof to show that paying for food and beverages with federal funds is necessary to meet the goals and objectives of a federal grant. When a grantee is hosting a meeting, the grantee should structure the agenda for the meeting so there is time for participants to purchase their own food, beverages, and snacks. In addition, when planning a meeting, grantees may want to consider a location in which participants have easy access to food and beverages. These determinations will be made on a case-by-case basis, and there may be some circumstances where the cost would be permissible. Grantees, therefore, will have to make a compelling case that the unique circumstances they have identified would justify costs as reasonable and necessary.”</w:t>
      </w:r>
    </w:p>
    <w:p w14:paraId="49C91692" w14:textId="52693D52" w:rsidR="00030F85" w:rsidRPr="009A1D33" w:rsidRDefault="00A363DF" w:rsidP="007A3693">
      <w:pPr>
        <w:tabs>
          <w:tab w:val="left" w:pos="720"/>
        </w:tabs>
        <w:spacing w:line="240" w:lineRule="auto"/>
        <w:ind w:left="1440"/>
        <w:rPr>
          <w:rFonts w:ascii="Arial" w:hAnsi="Arial" w:cs="Arial"/>
          <w:sz w:val="24"/>
          <w:szCs w:val="24"/>
        </w:rPr>
      </w:pPr>
      <w:r>
        <w:rPr>
          <w:rFonts w:ascii="Arial" w:hAnsi="Arial" w:cs="Arial"/>
          <w:sz w:val="24"/>
          <w:szCs w:val="24"/>
        </w:rPr>
        <w:t xml:space="preserve">The </w:t>
      </w:r>
      <w:r w:rsidR="00214FFC" w:rsidRPr="009A1D33">
        <w:rPr>
          <w:rFonts w:ascii="Arial" w:hAnsi="Arial" w:cs="Arial"/>
          <w:sz w:val="24"/>
          <w:szCs w:val="24"/>
        </w:rPr>
        <w:t xml:space="preserve">OME developed guidelines to assist grantees and subgrantees in evaluating the appropriateness of using MEP funds for a working lunch: </w:t>
      </w:r>
    </w:p>
    <w:p w14:paraId="36243EF8" w14:textId="64C5E56A" w:rsidR="004C3768" w:rsidRPr="004C3768" w:rsidRDefault="00214FFC" w:rsidP="00C77CF0">
      <w:pPr>
        <w:pStyle w:val="ListParagraph"/>
        <w:numPr>
          <w:ilvl w:val="3"/>
          <w:numId w:val="8"/>
        </w:numPr>
        <w:tabs>
          <w:tab w:val="left" w:pos="720"/>
        </w:tabs>
        <w:spacing w:after="120" w:line="240" w:lineRule="auto"/>
        <w:ind w:hanging="274"/>
        <w:contextualSpacing w:val="0"/>
        <w:rPr>
          <w:rFonts w:ascii="Arial" w:hAnsi="Arial" w:cs="Arial"/>
          <w:sz w:val="24"/>
          <w:szCs w:val="24"/>
        </w:rPr>
      </w:pPr>
      <w:r w:rsidRPr="009A1D33">
        <w:rPr>
          <w:rFonts w:ascii="Arial" w:hAnsi="Arial" w:cs="Arial"/>
          <w:sz w:val="24"/>
          <w:szCs w:val="24"/>
        </w:rPr>
        <w:t>Is the portion of the agenda to be carried out during lunch substantive and integral to the overall purpose of the conference or meeting?</w:t>
      </w:r>
    </w:p>
    <w:p w14:paraId="0F734E6B" w14:textId="5FA08761" w:rsidR="00F92AD9" w:rsidRPr="004C3768" w:rsidRDefault="00214FFC" w:rsidP="00C77CF0">
      <w:pPr>
        <w:pStyle w:val="ListParagraph"/>
        <w:numPr>
          <w:ilvl w:val="3"/>
          <w:numId w:val="8"/>
        </w:numPr>
        <w:tabs>
          <w:tab w:val="left" w:pos="720"/>
        </w:tabs>
        <w:spacing w:after="120" w:line="240" w:lineRule="auto"/>
        <w:ind w:hanging="274"/>
        <w:contextualSpacing w:val="0"/>
        <w:rPr>
          <w:rFonts w:ascii="Arial" w:hAnsi="Arial" w:cs="Arial"/>
          <w:sz w:val="24"/>
          <w:szCs w:val="24"/>
        </w:rPr>
      </w:pPr>
      <w:r w:rsidRPr="009A1D33">
        <w:rPr>
          <w:rFonts w:ascii="Arial" w:hAnsi="Arial" w:cs="Arial"/>
          <w:sz w:val="24"/>
          <w:szCs w:val="24"/>
        </w:rPr>
        <w:t xml:space="preserve">Is there a genuine time constraint that requires the working lunch? </w:t>
      </w:r>
    </w:p>
    <w:p w14:paraId="2969F61C" w14:textId="05AB385D" w:rsidR="008B060B" w:rsidRPr="004C3768" w:rsidRDefault="00214FFC" w:rsidP="00C77CF0">
      <w:pPr>
        <w:pStyle w:val="ListParagraph"/>
        <w:numPr>
          <w:ilvl w:val="3"/>
          <w:numId w:val="8"/>
        </w:numPr>
        <w:tabs>
          <w:tab w:val="left" w:pos="720"/>
        </w:tabs>
        <w:spacing w:line="240" w:lineRule="auto"/>
        <w:ind w:hanging="274"/>
        <w:contextualSpacing w:val="0"/>
        <w:rPr>
          <w:rFonts w:ascii="Arial" w:hAnsi="Arial" w:cs="Arial"/>
          <w:sz w:val="24"/>
          <w:szCs w:val="24"/>
        </w:rPr>
      </w:pPr>
      <w:r w:rsidRPr="009A1D33">
        <w:rPr>
          <w:rFonts w:ascii="Arial" w:hAnsi="Arial" w:cs="Arial"/>
          <w:sz w:val="24"/>
          <w:szCs w:val="24"/>
        </w:rPr>
        <w:t>If a working lunch is necessary, is the cost of the working lunch reasonable?</w:t>
      </w:r>
    </w:p>
    <w:p w14:paraId="28004629" w14:textId="3AB51A72" w:rsidR="00B1319B" w:rsidRPr="009A1D33" w:rsidRDefault="00214FFC" w:rsidP="007A3693">
      <w:pPr>
        <w:tabs>
          <w:tab w:val="left" w:pos="720"/>
        </w:tabs>
        <w:spacing w:line="240" w:lineRule="auto"/>
        <w:ind w:left="1440"/>
        <w:rPr>
          <w:rFonts w:ascii="Arial" w:hAnsi="Arial" w:cs="Arial"/>
          <w:sz w:val="24"/>
          <w:szCs w:val="24"/>
        </w:rPr>
      </w:pPr>
      <w:r w:rsidRPr="009A1D33">
        <w:rPr>
          <w:rFonts w:ascii="Arial" w:hAnsi="Arial" w:cs="Arial"/>
          <w:sz w:val="24"/>
          <w:szCs w:val="24"/>
        </w:rPr>
        <w:t xml:space="preserve">Staff: Expenditures for food at staff meetings or functions are not an allowable use of MEP funds. Organizers should plan meeting schedules and locations </w:t>
      </w:r>
      <w:r w:rsidR="008B060B" w:rsidRPr="009A1D33">
        <w:rPr>
          <w:rFonts w:ascii="Arial" w:hAnsi="Arial" w:cs="Arial"/>
          <w:sz w:val="24"/>
          <w:szCs w:val="24"/>
        </w:rPr>
        <w:t>to</w:t>
      </w:r>
      <w:r w:rsidRPr="009A1D33">
        <w:rPr>
          <w:rFonts w:ascii="Arial" w:hAnsi="Arial" w:cs="Arial"/>
          <w:sz w:val="24"/>
          <w:szCs w:val="24"/>
        </w:rPr>
        <w:t xml:space="preserve"> allow staff time to procure their own meals. Per the OME, MEP expenditures on food for staff are unallowable even if the expenditure would be less than the cost of reimbursing staff to purchase food while traveling.</w:t>
      </w:r>
    </w:p>
    <w:p w14:paraId="4D7320DB" w14:textId="3D4761A1" w:rsidR="00214FFC" w:rsidRPr="009A1D33" w:rsidRDefault="00214FFC" w:rsidP="007A3693">
      <w:pPr>
        <w:tabs>
          <w:tab w:val="left" w:pos="720"/>
        </w:tabs>
        <w:spacing w:line="240" w:lineRule="auto"/>
        <w:ind w:left="1440"/>
        <w:rPr>
          <w:rFonts w:ascii="Arial" w:hAnsi="Arial" w:cs="Arial"/>
          <w:sz w:val="24"/>
          <w:szCs w:val="24"/>
        </w:rPr>
      </w:pPr>
      <w:r w:rsidRPr="009A1D33">
        <w:rPr>
          <w:rFonts w:ascii="Arial" w:hAnsi="Arial" w:cs="Arial"/>
          <w:sz w:val="24"/>
          <w:szCs w:val="24"/>
        </w:rPr>
        <w:t xml:space="preserve">Students/Parents: Expenditures for food for students or parents may be allowable if they are reasonable and necessary to provide a service listed in the approved RA, DSA or CDE contract, and in the related budget documents. </w:t>
      </w:r>
      <w:r w:rsidR="008B060B" w:rsidRPr="009A1D33">
        <w:rPr>
          <w:rFonts w:ascii="Arial" w:hAnsi="Arial" w:cs="Arial"/>
          <w:sz w:val="24"/>
          <w:szCs w:val="24"/>
        </w:rPr>
        <w:t>F</w:t>
      </w:r>
      <w:r w:rsidRPr="009A1D33">
        <w:rPr>
          <w:rFonts w:ascii="Arial" w:hAnsi="Arial" w:cs="Arial"/>
          <w:sz w:val="24"/>
          <w:szCs w:val="24"/>
        </w:rPr>
        <w:t xml:space="preserve">ederal policy requires that organizers first attempt to plan activities during times and locations that allow students and parents to procure their own meals. </w:t>
      </w:r>
      <w:r w:rsidR="00477FED">
        <w:rPr>
          <w:rFonts w:ascii="Arial" w:hAnsi="Arial" w:cs="Arial"/>
          <w:sz w:val="24"/>
          <w:szCs w:val="24"/>
        </w:rPr>
        <w:t>Furthermore, non-reasonable</w:t>
      </w:r>
      <w:r w:rsidR="002877E1">
        <w:rPr>
          <w:rFonts w:ascii="Arial" w:hAnsi="Arial" w:cs="Arial"/>
          <w:sz w:val="24"/>
          <w:szCs w:val="24"/>
        </w:rPr>
        <w:t xml:space="preserve"> expenditures for refreshments or food provided during parent meetings or trainings are </w:t>
      </w:r>
      <w:r w:rsidR="002877E1">
        <w:rPr>
          <w:rFonts w:ascii="Arial" w:hAnsi="Arial" w:cs="Arial"/>
          <w:sz w:val="24"/>
          <w:szCs w:val="24"/>
        </w:rPr>
        <w:lastRenderedPageBreak/>
        <w:t xml:space="preserve">allowable, particularly when such meetings extend through mealtime. </w:t>
      </w:r>
      <w:proofErr w:type="gramStart"/>
      <w:r w:rsidR="002877E1">
        <w:rPr>
          <w:rFonts w:ascii="Arial" w:hAnsi="Arial" w:cs="Arial"/>
          <w:sz w:val="24"/>
          <w:szCs w:val="24"/>
        </w:rPr>
        <w:t>As long as</w:t>
      </w:r>
      <w:proofErr w:type="gramEnd"/>
      <w:r w:rsidR="002877E1">
        <w:rPr>
          <w:rFonts w:ascii="Arial" w:hAnsi="Arial" w:cs="Arial"/>
          <w:sz w:val="24"/>
          <w:szCs w:val="24"/>
        </w:rPr>
        <w:t xml:space="preserve"> there is a connection to programmatic purpose and the cost is reasonable.</w:t>
      </w:r>
    </w:p>
    <w:p w14:paraId="7F5E261D" w14:textId="314F01CA" w:rsidR="004C3768" w:rsidRPr="004C3768" w:rsidRDefault="00214FFC" w:rsidP="00C77CF0">
      <w:pPr>
        <w:pStyle w:val="ListParagraph"/>
        <w:numPr>
          <w:ilvl w:val="0"/>
          <w:numId w:val="2"/>
        </w:numPr>
        <w:tabs>
          <w:tab w:val="left" w:pos="720"/>
        </w:tabs>
        <w:spacing w:line="240" w:lineRule="auto"/>
        <w:ind w:left="1440" w:hanging="720"/>
        <w:rPr>
          <w:rFonts w:ascii="Arial" w:hAnsi="Arial" w:cs="Arial"/>
          <w:sz w:val="24"/>
          <w:szCs w:val="24"/>
        </w:rPr>
      </w:pPr>
      <w:r w:rsidRPr="009A1D33">
        <w:rPr>
          <w:rFonts w:ascii="Arial" w:hAnsi="Arial" w:cs="Arial"/>
          <w:sz w:val="24"/>
          <w:szCs w:val="24"/>
        </w:rPr>
        <w:t>Field Trips</w:t>
      </w:r>
    </w:p>
    <w:p w14:paraId="05C62982" w14:textId="63CCBF5F" w:rsidR="00B1319B" w:rsidRPr="009A1D33" w:rsidRDefault="00214FFC" w:rsidP="007A3693">
      <w:pPr>
        <w:tabs>
          <w:tab w:val="left" w:pos="720"/>
        </w:tabs>
        <w:spacing w:after="0" w:line="240" w:lineRule="auto"/>
        <w:ind w:left="1440"/>
        <w:rPr>
          <w:rFonts w:ascii="Arial" w:hAnsi="Arial" w:cs="Arial"/>
          <w:sz w:val="24"/>
          <w:szCs w:val="24"/>
        </w:rPr>
      </w:pPr>
      <w:r w:rsidRPr="009A1D33">
        <w:rPr>
          <w:rFonts w:ascii="Arial" w:hAnsi="Arial" w:cs="Arial"/>
          <w:sz w:val="24"/>
          <w:szCs w:val="24"/>
        </w:rPr>
        <w:t xml:space="preserve">Allowable field trips shall meet the following minimum criteria: </w:t>
      </w:r>
    </w:p>
    <w:p w14:paraId="52D752B1" w14:textId="091371ED" w:rsidR="004C3768" w:rsidRPr="004C3768" w:rsidRDefault="00214FFC" w:rsidP="00C77CF0">
      <w:pPr>
        <w:pStyle w:val="ListParagraph"/>
        <w:numPr>
          <w:ilvl w:val="2"/>
          <w:numId w:val="2"/>
        </w:numPr>
        <w:tabs>
          <w:tab w:val="left" w:pos="720"/>
        </w:tabs>
        <w:spacing w:after="120" w:line="240" w:lineRule="auto"/>
        <w:ind w:left="2160" w:hanging="720"/>
        <w:contextualSpacing w:val="0"/>
        <w:rPr>
          <w:rFonts w:ascii="Arial" w:hAnsi="Arial" w:cs="Arial"/>
          <w:sz w:val="24"/>
          <w:szCs w:val="24"/>
        </w:rPr>
      </w:pPr>
      <w:r w:rsidRPr="009A1D33">
        <w:rPr>
          <w:rFonts w:ascii="Arial" w:hAnsi="Arial" w:cs="Arial"/>
          <w:sz w:val="24"/>
          <w:szCs w:val="24"/>
        </w:rPr>
        <w:t>Must be directly related to the instructional program in use by the students.</w:t>
      </w:r>
    </w:p>
    <w:p w14:paraId="01ED3E1F" w14:textId="4EA9696C" w:rsidR="00B1319B" w:rsidRPr="004C3768" w:rsidRDefault="00214FFC" w:rsidP="00C77CF0">
      <w:pPr>
        <w:pStyle w:val="ListParagraph"/>
        <w:numPr>
          <w:ilvl w:val="2"/>
          <w:numId w:val="2"/>
        </w:numPr>
        <w:tabs>
          <w:tab w:val="left" w:pos="720"/>
        </w:tabs>
        <w:spacing w:after="120" w:line="240" w:lineRule="auto"/>
        <w:ind w:left="2160" w:hanging="720"/>
        <w:contextualSpacing w:val="0"/>
        <w:rPr>
          <w:rFonts w:ascii="Arial" w:hAnsi="Arial" w:cs="Arial"/>
          <w:sz w:val="24"/>
          <w:szCs w:val="24"/>
        </w:rPr>
      </w:pPr>
      <w:r w:rsidRPr="009A1D33">
        <w:rPr>
          <w:rFonts w:ascii="Arial" w:hAnsi="Arial" w:cs="Arial"/>
          <w:sz w:val="24"/>
          <w:szCs w:val="24"/>
        </w:rPr>
        <w:t xml:space="preserve">Must include pre and post assessment and ongoing activities aligned with the Common Core State Standards. </w:t>
      </w:r>
    </w:p>
    <w:p w14:paraId="48A7739B" w14:textId="3D091EF4" w:rsidR="00B1319B" w:rsidRPr="004C3768" w:rsidRDefault="00214FFC" w:rsidP="00C77CF0">
      <w:pPr>
        <w:pStyle w:val="ListParagraph"/>
        <w:numPr>
          <w:ilvl w:val="2"/>
          <w:numId w:val="2"/>
        </w:numPr>
        <w:tabs>
          <w:tab w:val="left" w:pos="720"/>
        </w:tabs>
        <w:spacing w:after="120" w:line="240" w:lineRule="auto"/>
        <w:ind w:left="2160" w:hanging="720"/>
        <w:contextualSpacing w:val="0"/>
        <w:rPr>
          <w:rFonts w:ascii="Arial" w:hAnsi="Arial" w:cs="Arial"/>
          <w:sz w:val="24"/>
          <w:szCs w:val="24"/>
        </w:rPr>
      </w:pPr>
      <w:r w:rsidRPr="009A1D33">
        <w:rPr>
          <w:rFonts w:ascii="Arial" w:hAnsi="Arial" w:cs="Arial"/>
          <w:sz w:val="24"/>
          <w:szCs w:val="24"/>
        </w:rPr>
        <w:t xml:space="preserve">Must be supplemental and not supplant activities that are the responsibility of the </w:t>
      </w:r>
      <w:r w:rsidR="00AB4AE9">
        <w:rPr>
          <w:rFonts w:ascii="Arial" w:hAnsi="Arial" w:cs="Arial"/>
          <w:sz w:val="24"/>
          <w:szCs w:val="24"/>
        </w:rPr>
        <w:t>COE</w:t>
      </w:r>
      <w:r w:rsidRPr="009A1D33">
        <w:rPr>
          <w:rFonts w:ascii="Arial" w:hAnsi="Arial" w:cs="Arial"/>
          <w:sz w:val="24"/>
          <w:szCs w:val="24"/>
        </w:rPr>
        <w:t xml:space="preserve"> or school district, or </w:t>
      </w:r>
      <w:r w:rsidR="00E80A88">
        <w:rPr>
          <w:rFonts w:ascii="Arial" w:hAnsi="Arial" w:cs="Arial"/>
          <w:sz w:val="24"/>
          <w:szCs w:val="24"/>
        </w:rPr>
        <w:t>that are provided to non-migratory</w:t>
      </w:r>
      <w:r w:rsidRPr="009A1D33">
        <w:rPr>
          <w:rFonts w:ascii="Arial" w:hAnsi="Arial" w:cs="Arial"/>
          <w:sz w:val="24"/>
          <w:szCs w:val="24"/>
        </w:rPr>
        <w:t xml:space="preserve"> students of these agencies through other funds. </w:t>
      </w:r>
    </w:p>
    <w:p w14:paraId="626D43DA" w14:textId="43ADE292" w:rsidR="00C71E4E" w:rsidRPr="004C3768" w:rsidRDefault="00214FFC" w:rsidP="00C77CF0">
      <w:pPr>
        <w:pStyle w:val="ListParagraph"/>
        <w:numPr>
          <w:ilvl w:val="2"/>
          <w:numId w:val="2"/>
        </w:numPr>
        <w:tabs>
          <w:tab w:val="left" w:pos="720"/>
        </w:tabs>
        <w:spacing w:after="120" w:line="240" w:lineRule="auto"/>
        <w:ind w:left="2160" w:hanging="720"/>
        <w:contextualSpacing w:val="0"/>
        <w:rPr>
          <w:rFonts w:ascii="Arial" w:hAnsi="Arial" w:cs="Arial"/>
          <w:sz w:val="24"/>
          <w:szCs w:val="24"/>
        </w:rPr>
      </w:pPr>
      <w:r w:rsidRPr="009A1D33">
        <w:rPr>
          <w:rFonts w:ascii="Arial" w:hAnsi="Arial" w:cs="Arial"/>
          <w:sz w:val="24"/>
          <w:szCs w:val="24"/>
        </w:rPr>
        <w:t>Expenditures related to the participation of staff, parents, and chaperones shall be limited to those that are reasonable and necessary.</w:t>
      </w:r>
    </w:p>
    <w:p w14:paraId="2800F264" w14:textId="226BBDE8" w:rsidR="004C3768" w:rsidRPr="00C82C53" w:rsidRDefault="00214FFC" w:rsidP="00C77CF0">
      <w:pPr>
        <w:pStyle w:val="ListParagraph"/>
        <w:numPr>
          <w:ilvl w:val="2"/>
          <w:numId w:val="2"/>
        </w:numPr>
        <w:tabs>
          <w:tab w:val="left" w:pos="720"/>
        </w:tabs>
        <w:spacing w:line="240" w:lineRule="auto"/>
        <w:ind w:left="2160" w:hanging="720"/>
        <w:contextualSpacing w:val="0"/>
        <w:rPr>
          <w:rFonts w:ascii="Arial" w:hAnsi="Arial" w:cs="Arial"/>
          <w:sz w:val="24"/>
          <w:szCs w:val="24"/>
        </w:rPr>
      </w:pPr>
      <w:r w:rsidRPr="009A1D33">
        <w:rPr>
          <w:rFonts w:ascii="Arial" w:hAnsi="Arial" w:cs="Arial"/>
          <w:sz w:val="24"/>
          <w:szCs w:val="24"/>
        </w:rPr>
        <w:t>Must be listed in the approved RA, DSA or CDE contract, and in the related budget documents.</w:t>
      </w:r>
    </w:p>
    <w:p w14:paraId="52490B76" w14:textId="00E6920D" w:rsidR="004C3768" w:rsidRPr="004C3768" w:rsidRDefault="00214FFC" w:rsidP="00C77CF0">
      <w:pPr>
        <w:pStyle w:val="ListParagraph"/>
        <w:numPr>
          <w:ilvl w:val="4"/>
          <w:numId w:val="2"/>
        </w:numPr>
        <w:tabs>
          <w:tab w:val="left" w:pos="720"/>
        </w:tabs>
        <w:spacing w:after="120" w:line="240" w:lineRule="auto"/>
        <w:ind w:left="2430" w:hanging="180"/>
        <w:contextualSpacing w:val="0"/>
        <w:rPr>
          <w:rFonts w:ascii="Arial" w:hAnsi="Arial" w:cs="Arial"/>
          <w:sz w:val="24"/>
          <w:szCs w:val="24"/>
        </w:rPr>
      </w:pPr>
      <w:r w:rsidRPr="009A1D33">
        <w:rPr>
          <w:rFonts w:ascii="Arial" w:hAnsi="Arial" w:cs="Arial"/>
          <w:sz w:val="24"/>
          <w:szCs w:val="24"/>
        </w:rPr>
        <w:t xml:space="preserve">The service agreement or amendment must include: </w:t>
      </w:r>
    </w:p>
    <w:p w14:paraId="766035D5" w14:textId="566357A8" w:rsidR="00B1319B" w:rsidRPr="00C82C53" w:rsidRDefault="00214FFC" w:rsidP="00C77CF0">
      <w:pPr>
        <w:pStyle w:val="ListParagraph"/>
        <w:numPr>
          <w:ilvl w:val="0"/>
          <w:numId w:val="26"/>
        </w:numPr>
        <w:tabs>
          <w:tab w:val="left" w:pos="720"/>
        </w:tabs>
        <w:spacing w:after="120" w:line="240" w:lineRule="auto"/>
        <w:ind w:firstLine="990"/>
        <w:contextualSpacing w:val="0"/>
        <w:rPr>
          <w:rFonts w:ascii="Arial" w:hAnsi="Arial" w:cs="Arial"/>
          <w:sz w:val="24"/>
          <w:szCs w:val="24"/>
        </w:rPr>
      </w:pPr>
      <w:r w:rsidRPr="009A1D33">
        <w:rPr>
          <w:rFonts w:ascii="Arial" w:hAnsi="Arial" w:cs="Arial"/>
          <w:sz w:val="24"/>
          <w:szCs w:val="24"/>
        </w:rPr>
        <w:t xml:space="preserve">Name and location of the place to be visited. </w:t>
      </w:r>
    </w:p>
    <w:p w14:paraId="4AD716B2" w14:textId="406AC242" w:rsidR="00B1319B" w:rsidRPr="00C82C53" w:rsidRDefault="00214FFC" w:rsidP="00C77CF0">
      <w:pPr>
        <w:pStyle w:val="ListParagraph"/>
        <w:numPr>
          <w:ilvl w:val="0"/>
          <w:numId w:val="26"/>
        </w:numPr>
        <w:tabs>
          <w:tab w:val="left" w:pos="720"/>
        </w:tabs>
        <w:spacing w:after="120" w:line="240" w:lineRule="auto"/>
        <w:ind w:left="2880" w:hanging="450"/>
        <w:contextualSpacing w:val="0"/>
        <w:rPr>
          <w:rFonts w:ascii="Arial" w:hAnsi="Arial" w:cs="Arial"/>
          <w:sz w:val="24"/>
          <w:szCs w:val="24"/>
        </w:rPr>
      </w:pPr>
      <w:r w:rsidRPr="009A1D33">
        <w:rPr>
          <w:rFonts w:ascii="Arial" w:hAnsi="Arial" w:cs="Arial"/>
          <w:sz w:val="24"/>
          <w:szCs w:val="24"/>
        </w:rPr>
        <w:t xml:space="preserve">Purpose of the trip and description of how it supports and enhances the curriculum being used by the migrant program or the core curriculum in use by the students. </w:t>
      </w:r>
    </w:p>
    <w:p w14:paraId="4CD78D8C" w14:textId="0CA1304F" w:rsidR="00B1319B" w:rsidRPr="00C82C53" w:rsidRDefault="00214FFC" w:rsidP="00C77CF0">
      <w:pPr>
        <w:pStyle w:val="ListParagraph"/>
        <w:numPr>
          <w:ilvl w:val="0"/>
          <w:numId w:val="26"/>
        </w:numPr>
        <w:tabs>
          <w:tab w:val="left" w:pos="720"/>
        </w:tabs>
        <w:spacing w:after="120" w:line="240" w:lineRule="auto"/>
        <w:ind w:left="2880" w:hanging="450"/>
        <w:contextualSpacing w:val="0"/>
        <w:rPr>
          <w:rFonts w:ascii="Arial" w:hAnsi="Arial" w:cs="Arial"/>
          <w:sz w:val="24"/>
          <w:szCs w:val="24"/>
        </w:rPr>
      </w:pPr>
      <w:r w:rsidRPr="009A1D33">
        <w:rPr>
          <w:rFonts w:ascii="Arial" w:hAnsi="Arial" w:cs="Arial"/>
          <w:sz w:val="24"/>
          <w:szCs w:val="24"/>
        </w:rPr>
        <w:t xml:space="preserve">The supplemental nature of the field trip. </w:t>
      </w:r>
    </w:p>
    <w:p w14:paraId="25FB8C51" w14:textId="71843BE0" w:rsidR="00B1319B" w:rsidRPr="00C82C53" w:rsidRDefault="00214FFC" w:rsidP="00C77CF0">
      <w:pPr>
        <w:pStyle w:val="ListParagraph"/>
        <w:numPr>
          <w:ilvl w:val="0"/>
          <w:numId w:val="26"/>
        </w:numPr>
        <w:tabs>
          <w:tab w:val="left" w:pos="720"/>
        </w:tabs>
        <w:spacing w:after="120" w:line="240" w:lineRule="auto"/>
        <w:ind w:firstLine="990"/>
        <w:contextualSpacing w:val="0"/>
        <w:rPr>
          <w:rFonts w:ascii="Arial" w:hAnsi="Arial" w:cs="Arial"/>
          <w:sz w:val="24"/>
          <w:szCs w:val="24"/>
        </w:rPr>
      </w:pPr>
      <w:r w:rsidRPr="009A1D33">
        <w:rPr>
          <w:rFonts w:ascii="Arial" w:hAnsi="Arial" w:cs="Arial"/>
          <w:sz w:val="24"/>
          <w:szCs w:val="24"/>
        </w:rPr>
        <w:t xml:space="preserve">Number and grade level of students to attend. </w:t>
      </w:r>
    </w:p>
    <w:p w14:paraId="2090F130" w14:textId="76111905" w:rsidR="00B1319B" w:rsidRPr="00C82C53" w:rsidRDefault="00214FFC" w:rsidP="00C77CF0">
      <w:pPr>
        <w:pStyle w:val="ListParagraph"/>
        <w:numPr>
          <w:ilvl w:val="0"/>
          <w:numId w:val="26"/>
        </w:numPr>
        <w:tabs>
          <w:tab w:val="left" w:pos="720"/>
        </w:tabs>
        <w:spacing w:after="120" w:line="240" w:lineRule="auto"/>
        <w:ind w:firstLine="990"/>
        <w:contextualSpacing w:val="0"/>
        <w:rPr>
          <w:rFonts w:ascii="Arial" w:hAnsi="Arial" w:cs="Arial"/>
          <w:sz w:val="24"/>
          <w:szCs w:val="24"/>
        </w:rPr>
      </w:pPr>
      <w:r w:rsidRPr="009A1D33">
        <w:rPr>
          <w:rFonts w:ascii="Arial" w:hAnsi="Arial" w:cs="Arial"/>
          <w:sz w:val="24"/>
          <w:szCs w:val="24"/>
        </w:rPr>
        <w:t xml:space="preserve">List of staff and parent attendees to attend. </w:t>
      </w:r>
    </w:p>
    <w:p w14:paraId="46D9DBCA" w14:textId="74053069" w:rsidR="00C82C53" w:rsidRPr="00C82C53" w:rsidRDefault="00214FFC" w:rsidP="00C77CF0">
      <w:pPr>
        <w:pStyle w:val="ListParagraph"/>
        <w:numPr>
          <w:ilvl w:val="0"/>
          <w:numId w:val="26"/>
        </w:numPr>
        <w:tabs>
          <w:tab w:val="left" w:pos="720"/>
        </w:tabs>
        <w:spacing w:line="360" w:lineRule="auto"/>
        <w:ind w:firstLine="990"/>
        <w:contextualSpacing w:val="0"/>
        <w:rPr>
          <w:rFonts w:ascii="Arial" w:hAnsi="Arial" w:cs="Arial"/>
          <w:sz w:val="24"/>
          <w:szCs w:val="24"/>
        </w:rPr>
      </w:pPr>
      <w:r w:rsidRPr="009A1D33">
        <w:rPr>
          <w:rFonts w:ascii="Arial" w:hAnsi="Arial" w:cs="Arial"/>
          <w:sz w:val="24"/>
          <w:szCs w:val="24"/>
        </w:rPr>
        <w:t xml:space="preserve">Estimated costs. </w:t>
      </w:r>
    </w:p>
    <w:p w14:paraId="2D060664" w14:textId="3F706514" w:rsidR="00C71E4E" w:rsidRPr="00C82C53" w:rsidRDefault="00214FFC" w:rsidP="00C77CF0">
      <w:pPr>
        <w:pStyle w:val="ListParagraph"/>
        <w:numPr>
          <w:ilvl w:val="0"/>
          <w:numId w:val="2"/>
        </w:numPr>
        <w:tabs>
          <w:tab w:val="left" w:pos="720"/>
        </w:tabs>
        <w:spacing w:line="240" w:lineRule="auto"/>
        <w:ind w:left="1440" w:hanging="720"/>
        <w:rPr>
          <w:rFonts w:ascii="Arial" w:hAnsi="Arial" w:cs="Arial"/>
          <w:sz w:val="24"/>
          <w:szCs w:val="24"/>
        </w:rPr>
      </w:pPr>
      <w:r w:rsidRPr="009A1D33">
        <w:rPr>
          <w:rFonts w:ascii="Arial" w:hAnsi="Arial" w:cs="Arial"/>
          <w:sz w:val="24"/>
          <w:szCs w:val="24"/>
        </w:rPr>
        <w:t>Transportation</w:t>
      </w:r>
    </w:p>
    <w:p w14:paraId="5594EA41" w14:textId="2B99AB07" w:rsidR="00B1319B" w:rsidRPr="009A1D33" w:rsidRDefault="00214FFC" w:rsidP="007A3693">
      <w:pPr>
        <w:tabs>
          <w:tab w:val="left" w:pos="720"/>
        </w:tabs>
        <w:spacing w:line="240" w:lineRule="auto"/>
        <w:ind w:left="1440"/>
        <w:rPr>
          <w:rFonts w:ascii="Arial" w:hAnsi="Arial" w:cs="Arial"/>
          <w:sz w:val="24"/>
          <w:szCs w:val="24"/>
        </w:rPr>
      </w:pPr>
      <w:r w:rsidRPr="009A1D33">
        <w:rPr>
          <w:rFonts w:ascii="Arial" w:hAnsi="Arial" w:cs="Arial"/>
          <w:sz w:val="24"/>
          <w:szCs w:val="24"/>
        </w:rPr>
        <w:t>To be allowable, all transportation expenditures must be listed in the approved RA, DSA or CDE contract, and in the related budget documents.</w:t>
      </w:r>
    </w:p>
    <w:p w14:paraId="4A071DD9" w14:textId="7E3366CB" w:rsidR="00F92AD9" w:rsidRPr="009A1D33" w:rsidRDefault="00214FFC" w:rsidP="007A3693">
      <w:pPr>
        <w:tabs>
          <w:tab w:val="left" w:pos="720"/>
        </w:tabs>
        <w:spacing w:line="240" w:lineRule="auto"/>
        <w:ind w:left="1440"/>
        <w:rPr>
          <w:rFonts w:ascii="Arial" w:hAnsi="Arial" w:cs="Arial"/>
          <w:sz w:val="24"/>
          <w:szCs w:val="24"/>
        </w:rPr>
      </w:pPr>
      <w:r w:rsidRPr="009A1D33">
        <w:rPr>
          <w:rFonts w:ascii="Arial" w:hAnsi="Arial" w:cs="Arial"/>
          <w:sz w:val="24"/>
          <w:szCs w:val="24"/>
        </w:rPr>
        <w:t xml:space="preserve">Allowable transportation expenditures may include: </w:t>
      </w:r>
    </w:p>
    <w:p w14:paraId="3CDE363F" w14:textId="16677F00" w:rsidR="003F18BD" w:rsidRPr="003F18BD" w:rsidRDefault="00214FFC" w:rsidP="00C77CF0">
      <w:pPr>
        <w:pStyle w:val="ListParagraph"/>
        <w:numPr>
          <w:ilvl w:val="3"/>
          <w:numId w:val="2"/>
        </w:numPr>
        <w:tabs>
          <w:tab w:val="left" w:pos="720"/>
        </w:tabs>
        <w:spacing w:before="120" w:after="120" w:line="240" w:lineRule="auto"/>
        <w:ind w:hanging="360"/>
        <w:contextualSpacing w:val="0"/>
        <w:rPr>
          <w:rFonts w:ascii="Arial" w:hAnsi="Arial" w:cs="Arial"/>
          <w:sz w:val="24"/>
          <w:szCs w:val="24"/>
        </w:rPr>
      </w:pPr>
      <w:r w:rsidRPr="009A1D33">
        <w:rPr>
          <w:rFonts w:ascii="Arial" w:hAnsi="Arial" w:cs="Arial"/>
          <w:sz w:val="24"/>
          <w:szCs w:val="24"/>
        </w:rPr>
        <w:t xml:space="preserve">Regular Year: </w:t>
      </w:r>
      <w:r w:rsidR="00E80A88">
        <w:rPr>
          <w:rFonts w:ascii="Arial" w:hAnsi="Arial" w:cs="Arial"/>
          <w:sz w:val="24"/>
          <w:szCs w:val="24"/>
        </w:rPr>
        <w:t>approved field trips for migratory</w:t>
      </w:r>
      <w:r w:rsidRPr="009A1D33">
        <w:rPr>
          <w:rFonts w:ascii="Arial" w:hAnsi="Arial" w:cs="Arial"/>
          <w:sz w:val="24"/>
          <w:szCs w:val="24"/>
        </w:rPr>
        <w:t xml:space="preserve"> students and extended day or weekend activities</w:t>
      </w:r>
      <w:r w:rsidR="003F18BD">
        <w:rPr>
          <w:rFonts w:ascii="Arial" w:hAnsi="Arial" w:cs="Arial"/>
          <w:sz w:val="24"/>
          <w:szCs w:val="24"/>
        </w:rPr>
        <w:t>.</w:t>
      </w:r>
    </w:p>
    <w:p w14:paraId="498D6086" w14:textId="579259F7" w:rsidR="00B1319B" w:rsidRPr="00C82C53" w:rsidRDefault="00214FFC" w:rsidP="00C77CF0">
      <w:pPr>
        <w:pStyle w:val="ListParagraph"/>
        <w:numPr>
          <w:ilvl w:val="3"/>
          <w:numId w:val="2"/>
        </w:numPr>
        <w:tabs>
          <w:tab w:val="left" w:pos="720"/>
        </w:tabs>
        <w:spacing w:before="120" w:after="120" w:line="360" w:lineRule="auto"/>
        <w:ind w:hanging="360"/>
        <w:contextualSpacing w:val="0"/>
        <w:rPr>
          <w:rFonts w:ascii="Arial" w:hAnsi="Arial" w:cs="Arial"/>
          <w:sz w:val="24"/>
          <w:szCs w:val="24"/>
        </w:rPr>
      </w:pPr>
      <w:r w:rsidRPr="009A1D33">
        <w:rPr>
          <w:rFonts w:ascii="Arial" w:hAnsi="Arial" w:cs="Arial"/>
          <w:sz w:val="24"/>
          <w:szCs w:val="24"/>
        </w:rPr>
        <w:t>Summer: transportation to and from migrant-funded summer school</w:t>
      </w:r>
    </w:p>
    <w:p w14:paraId="21B5A4E1" w14:textId="168B3E55" w:rsidR="00C82C53" w:rsidRDefault="00214FFC" w:rsidP="007A3693">
      <w:pPr>
        <w:pStyle w:val="ListParagraph"/>
        <w:tabs>
          <w:tab w:val="left" w:pos="720"/>
        </w:tabs>
        <w:spacing w:before="120" w:after="120" w:line="240" w:lineRule="auto"/>
        <w:ind w:left="1440"/>
        <w:contextualSpacing w:val="0"/>
        <w:rPr>
          <w:rFonts w:ascii="Arial" w:hAnsi="Arial" w:cs="Arial"/>
          <w:sz w:val="24"/>
          <w:szCs w:val="24"/>
        </w:rPr>
      </w:pPr>
      <w:r w:rsidRPr="009A1D33">
        <w:rPr>
          <w:rFonts w:ascii="Arial" w:hAnsi="Arial" w:cs="Arial"/>
          <w:sz w:val="24"/>
          <w:szCs w:val="24"/>
        </w:rPr>
        <w:t xml:space="preserve">Transportation of students to and from school and core activities is the responsibility of the school district and is generally not an allowable use of MEP funds. An exception may exist if a district does not provide </w:t>
      </w:r>
      <w:r w:rsidRPr="009A1D33">
        <w:rPr>
          <w:rFonts w:ascii="Arial" w:hAnsi="Arial" w:cs="Arial"/>
          <w:sz w:val="24"/>
          <w:szCs w:val="24"/>
        </w:rPr>
        <w:lastRenderedPageBreak/>
        <w:t>transportation to the core program for any student. Migrant funds may be used to provid</w:t>
      </w:r>
      <w:r w:rsidR="00E80A88">
        <w:rPr>
          <w:rFonts w:ascii="Arial" w:hAnsi="Arial" w:cs="Arial"/>
          <w:sz w:val="24"/>
          <w:szCs w:val="24"/>
        </w:rPr>
        <w:t>e such transportation to migratory</w:t>
      </w:r>
      <w:r w:rsidRPr="009A1D33">
        <w:rPr>
          <w:rFonts w:ascii="Arial" w:hAnsi="Arial" w:cs="Arial"/>
          <w:sz w:val="24"/>
          <w:szCs w:val="24"/>
        </w:rPr>
        <w:t xml:space="preserve"> students if the expenditure does not constitute supplanting and if it can be shown that the expenditure is reasonable and necessary.</w:t>
      </w:r>
    </w:p>
    <w:p w14:paraId="03A0A436" w14:textId="7B1213C2" w:rsidR="00C71E4E" w:rsidRPr="009A1D33" w:rsidRDefault="00214FFC" w:rsidP="007A3693">
      <w:pPr>
        <w:pStyle w:val="ListParagraph"/>
        <w:tabs>
          <w:tab w:val="left" w:pos="720"/>
        </w:tabs>
        <w:spacing w:before="120" w:after="120" w:line="240" w:lineRule="auto"/>
        <w:ind w:left="1440"/>
        <w:contextualSpacing w:val="0"/>
        <w:rPr>
          <w:rFonts w:ascii="Arial" w:hAnsi="Arial" w:cs="Arial"/>
          <w:sz w:val="24"/>
          <w:szCs w:val="24"/>
        </w:rPr>
      </w:pPr>
      <w:r w:rsidRPr="009A1D33">
        <w:rPr>
          <w:rFonts w:ascii="Arial" w:hAnsi="Arial" w:cs="Arial"/>
          <w:sz w:val="24"/>
          <w:szCs w:val="24"/>
        </w:rPr>
        <w:t>Expenditures on transportation of staff must be reasonable and necessary for the implementation of migrant services and must be within state and local guidelines.</w:t>
      </w:r>
    </w:p>
    <w:p w14:paraId="28A5D87F" w14:textId="504EAAC1" w:rsidR="004E1BF0" w:rsidRDefault="00214FFC" w:rsidP="007A3693">
      <w:pPr>
        <w:pStyle w:val="ListParagraph"/>
        <w:tabs>
          <w:tab w:val="left" w:pos="720"/>
        </w:tabs>
        <w:spacing w:before="120" w:after="120" w:line="240" w:lineRule="auto"/>
        <w:ind w:left="1440"/>
        <w:contextualSpacing w:val="0"/>
        <w:rPr>
          <w:rFonts w:ascii="Arial" w:hAnsi="Arial" w:cs="Arial"/>
          <w:sz w:val="24"/>
          <w:szCs w:val="24"/>
        </w:rPr>
      </w:pPr>
      <w:r w:rsidRPr="009A1D33">
        <w:rPr>
          <w:rFonts w:ascii="Arial" w:hAnsi="Arial" w:cs="Arial"/>
          <w:sz w:val="24"/>
          <w:szCs w:val="24"/>
        </w:rPr>
        <w:t xml:space="preserve">Expenditures on transportation of parents to or from regular </w:t>
      </w:r>
      <w:r w:rsidR="00ED25E3">
        <w:rPr>
          <w:rFonts w:ascii="Arial" w:hAnsi="Arial" w:cs="Arial"/>
          <w:sz w:val="24"/>
          <w:szCs w:val="24"/>
        </w:rPr>
        <w:t xml:space="preserve">district or regional </w:t>
      </w:r>
      <w:r w:rsidRPr="009A1D33">
        <w:rPr>
          <w:rFonts w:ascii="Arial" w:hAnsi="Arial" w:cs="Arial"/>
          <w:sz w:val="24"/>
          <w:szCs w:val="24"/>
        </w:rPr>
        <w:t>MEP activities and meetings are generally not an allowable use of funds. Transportation to or from regional or statewide conferences and of SPAC members to or from official meetings are allowable.</w:t>
      </w:r>
    </w:p>
    <w:p w14:paraId="75BBB22C" w14:textId="4EF9FF26" w:rsidR="00C71E4E" w:rsidRPr="00C82C53" w:rsidRDefault="00214FFC" w:rsidP="00C77CF0">
      <w:pPr>
        <w:pStyle w:val="ListParagraph"/>
        <w:numPr>
          <w:ilvl w:val="0"/>
          <w:numId w:val="2"/>
        </w:numPr>
        <w:tabs>
          <w:tab w:val="left" w:pos="720"/>
        </w:tabs>
        <w:spacing w:line="240" w:lineRule="auto"/>
        <w:ind w:left="1440" w:hanging="720"/>
        <w:rPr>
          <w:rFonts w:ascii="Arial" w:hAnsi="Arial" w:cs="Arial"/>
          <w:sz w:val="24"/>
          <w:szCs w:val="24"/>
        </w:rPr>
      </w:pPr>
      <w:r w:rsidRPr="009A1D33">
        <w:rPr>
          <w:rFonts w:ascii="Arial" w:hAnsi="Arial" w:cs="Arial"/>
          <w:sz w:val="24"/>
          <w:szCs w:val="24"/>
        </w:rPr>
        <w:t>Parent Participation</w:t>
      </w:r>
    </w:p>
    <w:p w14:paraId="284C170D" w14:textId="69D23B5A" w:rsidR="00C71E4E" w:rsidRPr="00C82C53" w:rsidRDefault="00214FFC" w:rsidP="00C77CF0">
      <w:pPr>
        <w:pStyle w:val="ListParagraph"/>
        <w:numPr>
          <w:ilvl w:val="3"/>
          <w:numId w:val="2"/>
        </w:numPr>
        <w:tabs>
          <w:tab w:val="left" w:pos="720"/>
        </w:tabs>
        <w:spacing w:before="240" w:line="240" w:lineRule="auto"/>
        <w:ind w:hanging="360"/>
        <w:contextualSpacing w:val="0"/>
        <w:rPr>
          <w:rFonts w:ascii="Arial" w:hAnsi="Arial" w:cs="Arial"/>
          <w:sz w:val="24"/>
          <w:szCs w:val="24"/>
        </w:rPr>
      </w:pPr>
      <w:r w:rsidRPr="009A1D33">
        <w:rPr>
          <w:rFonts w:ascii="Arial" w:hAnsi="Arial" w:cs="Arial"/>
          <w:sz w:val="24"/>
          <w:szCs w:val="24"/>
        </w:rPr>
        <w:t xml:space="preserve">Allowable: The following are generally allowable parent participation expenditures: </w:t>
      </w:r>
    </w:p>
    <w:p w14:paraId="1986C7E1" w14:textId="563903F5" w:rsidR="00C71E4E" w:rsidRPr="00C82C53" w:rsidRDefault="00214FFC" w:rsidP="00C77CF0">
      <w:pPr>
        <w:pStyle w:val="ListParagraph"/>
        <w:numPr>
          <w:ilvl w:val="0"/>
          <w:numId w:val="20"/>
        </w:numPr>
        <w:tabs>
          <w:tab w:val="left" w:pos="720"/>
        </w:tabs>
        <w:spacing w:after="120" w:line="240" w:lineRule="auto"/>
        <w:contextualSpacing w:val="0"/>
        <w:rPr>
          <w:rFonts w:ascii="Arial" w:hAnsi="Arial" w:cs="Arial"/>
          <w:sz w:val="24"/>
          <w:szCs w:val="24"/>
        </w:rPr>
      </w:pPr>
      <w:r w:rsidRPr="009A1D33">
        <w:rPr>
          <w:rFonts w:ascii="Arial" w:hAnsi="Arial" w:cs="Arial"/>
          <w:sz w:val="24"/>
          <w:szCs w:val="24"/>
        </w:rPr>
        <w:t>Expenses for parent training related to understanding the educational system are allowable if training will result in a direc</w:t>
      </w:r>
      <w:r w:rsidR="00E80A88">
        <w:rPr>
          <w:rFonts w:ascii="Arial" w:hAnsi="Arial" w:cs="Arial"/>
          <w:sz w:val="24"/>
          <w:szCs w:val="24"/>
        </w:rPr>
        <w:t>t educational benefit to migratory</w:t>
      </w:r>
      <w:r w:rsidRPr="009A1D33">
        <w:rPr>
          <w:rFonts w:ascii="Arial" w:hAnsi="Arial" w:cs="Arial"/>
          <w:sz w:val="24"/>
          <w:szCs w:val="24"/>
        </w:rPr>
        <w:t xml:space="preserve"> students. </w:t>
      </w:r>
    </w:p>
    <w:p w14:paraId="63940D85" w14:textId="319C34F4" w:rsidR="00C71E4E" w:rsidRPr="00C82C53" w:rsidRDefault="00214FFC" w:rsidP="00C77CF0">
      <w:pPr>
        <w:pStyle w:val="ListParagraph"/>
        <w:numPr>
          <w:ilvl w:val="0"/>
          <w:numId w:val="20"/>
        </w:numPr>
        <w:tabs>
          <w:tab w:val="left" w:pos="720"/>
        </w:tabs>
        <w:spacing w:after="120" w:line="240" w:lineRule="auto"/>
        <w:contextualSpacing w:val="0"/>
        <w:rPr>
          <w:rFonts w:ascii="Arial" w:hAnsi="Arial" w:cs="Arial"/>
          <w:sz w:val="24"/>
          <w:szCs w:val="24"/>
        </w:rPr>
      </w:pPr>
      <w:r w:rsidRPr="009A1D33">
        <w:rPr>
          <w:rFonts w:ascii="Arial" w:hAnsi="Arial" w:cs="Arial"/>
          <w:sz w:val="24"/>
          <w:szCs w:val="24"/>
        </w:rPr>
        <w:t xml:space="preserve">Fees paid to consultants providing parent training, translation, or interpretation services that are reasonable and market rate. </w:t>
      </w:r>
    </w:p>
    <w:p w14:paraId="7A16C201" w14:textId="6ACF0636" w:rsidR="00C71E4E" w:rsidRPr="00C82C53" w:rsidRDefault="00214FFC" w:rsidP="00C77CF0">
      <w:pPr>
        <w:pStyle w:val="ListParagraph"/>
        <w:numPr>
          <w:ilvl w:val="0"/>
          <w:numId w:val="20"/>
        </w:numPr>
        <w:tabs>
          <w:tab w:val="left" w:pos="720"/>
        </w:tabs>
        <w:spacing w:after="120" w:line="240" w:lineRule="auto"/>
        <w:contextualSpacing w:val="0"/>
        <w:rPr>
          <w:rFonts w:ascii="Arial" w:hAnsi="Arial" w:cs="Arial"/>
          <w:sz w:val="24"/>
          <w:szCs w:val="24"/>
        </w:rPr>
      </w:pPr>
      <w:r w:rsidRPr="009A1D33">
        <w:rPr>
          <w:rFonts w:ascii="Arial" w:hAnsi="Arial" w:cs="Arial"/>
          <w:sz w:val="24"/>
          <w:szCs w:val="24"/>
        </w:rPr>
        <w:t xml:space="preserve">Costs for childcare while parents attend meetings. Stipends may not be issued to parent members. Costs for childcare may only be reimbursed to the operating agency. </w:t>
      </w:r>
    </w:p>
    <w:p w14:paraId="47F976B2" w14:textId="1FDDF76E" w:rsidR="00C71E4E" w:rsidRPr="00C82C53" w:rsidRDefault="00214FFC" w:rsidP="00C77CF0">
      <w:pPr>
        <w:pStyle w:val="ListParagraph"/>
        <w:numPr>
          <w:ilvl w:val="0"/>
          <w:numId w:val="20"/>
        </w:numPr>
        <w:tabs>
          <w:tab w:val="left" w:pos="720"/>
        </w:tabs>
        <w:spacing w:after="120" w:line="240" w:lineRule="auto"/>
        <w:contextualSpacing w:val="0"/>
        <w:rPr>
          <w:rFonts w:ascii="Arial" w:hAnsi="Arial" w:cs="Arial"/>
          <w:sz w:val="24"/>
          <w:szCs w:val="24"/>
        </w:rPr>
      </w:pPr>
      <w:r w:rsidRPr="009A1D33">
        <w:rPr>
          <w:rFonts w:ascii="Arial" w:hAnsi="Arial" w:cs="Arial"/>
          <w:sz w:val="24"/>
          <w:szCs w:val="24"/>
        </w:rPr>
        <w:t xml:space="preserve">Training materials and meeting supplies. </w:t>
      </w:r>
    </w:p>
    <w:p w14:paraId="07EF35ED" w14:textId="641C291B" w:rsidR="00C71E4E" w:rsidRPr="00C82C53" w:rsidRDefault="00214FFC" w:rsidP="00C77CF0">
      <w:pPr>
        <w:pStyle w:val="ListParagraph"/>
        <w:numPr>
          <w:ilvl w:val="0"/>
          <w:numId w:val="20"/>
        </w:numPr>
        <w:tabs>
          <w:tab w:val="left" w:pos="720"/>
        </w:tabs>
        <w:spacing w:after="120" w:line="240" w:lineRule="auto"/>
        <w:contextualSpacing w:val="0"/>
        <w:rPr>
          <w:rFonts w:ascii="Arial" w:hAnsi="Arial" w:cs="Arial"/>
          <w:sz w:val="24"/>
          <w:szCs w:val="24"/>
        </w:rPr>
      </w:pPr>
      <w:r w:rsidRPr="009A1D33">
        <w:rPr>
          <w:rFonts w:ascii="Arial" w:hAnsi="Arial" w:cs="Arial"/>
          <w:sz w:val="24"/>
          <w:szCs w:val="24"/>
        </w:rPr>
        <w:t xml:space="preserve">Reasonable and necessary meeting room rentals when no free space is available. </w:t>
      </w:r>
    </w:p>
    <w:p w14:paraId="1980D4A1" w14:textId="764B87B0" w:rsidR="00C71E4E" w:rsidRPr="00C82C53" w:rsidRDefault="00214FFC" w:rsidP="00C77CF0">
      <w:pPr>
        <w:pStyle w:val="ListParagraph"/>
        <w:numPr>
          <w:ilvl w:val="0"/>
          <w:numId w:val="20"/>
        </w:numPr>
        <w:tabs>
          <w:tab w:val="left" w:pos="720"/>
        </w:tabs>
        <w:spacing w:after="120" w:line="240" w:lineRule="auto"/>
        <w:contextualSpacing w:val="0"/>
        <w:rPr>
          <w:rFonts w:ascii="Arial" w:hAnsi="Arial" w:cs="Arial"/>
          <w:sz w:val="24"/>
          <w:szCs w:val="24"/>
        </w:rPr>
      </w:pPr>
      <w:r w:rsidRPr="009A1D33">
        <w:rPr>
          <w:rFonts w:ascii="Arial" w:hAnsi="Arial" w:cs="Arial"/>
          <w:sz w:val="24"/>
          <w:szCs w:val="24"/>
        </w:rPr>
        <w:t xml:space="preserve">Maintenance service fees for costs that are a direct result of MEP use. </w:t>
      </w:r>
    </w:p>
    <w:p w14:paraId="71111D43" w14:textId="4318E3A2" w:rsidR="00C71E4E" w:rsidRPr="00C82C53" w:rsidRDefault="00214FFC" w:rsidP="00C77CF0">
      <w:pPr>
        <w:pStyle w:val="ListParagraph"/>
        <w:numPr>
          <w:ilvl w:val="0"/>
          <w:numId w:val="20"/>
        </w:numPr>
        <w:tabs>
          <w:tab w:val="left" w:pos="720"/>
        </w:tabs>
        <w:spacing w:after="120" w:line="240" w:lineRule="auto"/>
        <w:contextualSpacing w:val="0"/>
        <w:rPr>
          <w:rFonts w:ascii="Arial" w:hAnsi="Arial" w:cs="Arial"/>
          <w:sz w:val="24"/>
          <w:szCs w:val="24"/>
        </w:rPr>
      </w:pPr>
      <w:r w:rsidRPr="009A1D33">
        <w:rPr>
          <w:rFonts w:ascii="Arial" w:hAnsi="Arial" w:cs="Arial"/>
          <w:sz w:val="24"/>
          <w:szCs w:val="24"/>
        </w:rPr>
        <w:t>Mileage and transportation costs of regional and district PAC officers to official meetings. Expenditures shall not exceed the locally approved per diem and travel rates.</w:t>
      </w:r>
    </w:p>
    <w:p w14:paraId="6BDDB74C" w14:textId="40968636" w:rsidR="00C71E4E" w:rsidRPr="00C82C53" w:rsidRDefault="00214FFC" w:rsidP="00C77CF0">
      <w:pPr>
        <w:pStyle w:val="ListParagraph"/>
        <w:numPr>
          <w:ilvl w:val="0"/>
          <w:numId w:val="20"/>
        </w:numPr>
        <w:tabs>
          <w:tab w:val="left" w:pos="720"/>
        </w:tabs>
        <w:spacing w:line="240" w:lineRule="auto"/>
        <w:contextualSpacing w:val="0"/>
        <w:rPr>
          <w:rFonts w:ascii="Arial" w:hAnsi="Arial" w:cs="Arial"/>
          <w:sz w:val="24"/>
          <w:szCs w:val="24"/>
        </w:rPr>
      </w:pPr>
      <w:r w:rsidRPr="009A1D33">
        <w:rPr>
          <w:rFonts w:ascii="Arial" w:hAnsi="Arial" w:cs="Arial"/>
          <w:sz w:val="24"/>
          <w:szCs w:val="24"/>
        </w:rPr>
        <w:t xml:space="preserve">Transportation, meals, and admissions to facilities when </w:t>
      </w:r>
      <w:r w:rsidR="00E80A88">
        <w:rPr>
          <w:rFonts w:ascii="Arial" w:hAnsi="Arial" w:cs="Arial"/>
          <w:sz w:val="24"/>
          <w:szCs w:val="24"/>
        </w:rPr>
        <w:t>acting as chaperones for migratory</w:t>
      </w:r>
      <w:r w:rsidRPr="009A1D33">
        <w:rPr>
          <w:rFonts w:ascii="Arial" w:hAnsi="Arial" w:cs="Arial"/>
          <w:sz w:val="24"/>
          <w:szCs w:val="24"/>
        </w:rPr>
        <w:t xml:space="preserve"> student field trips.</w:t>
      </w:r>
    </w:p>
    <w:p w14:paraId="4EB52229" w14:textId="4A16AEF2" w:rsidR="00C71E4E" w:rsidRPr="009A1D33" w:rsidRDefault="00214FFC" w:rsidP="006F5244">
      <w:pPr>
        <w:tabs>
          <w:tab w:val="left" w:pos="720"/>
        </w:tabs>
        <w:spacing w:line="240" w:lineRule="auto"/>
        <w:ind w:left="1440"/>
        <w:rPr>
          <w:rFonts w:ascii="Arial" w:hAnsi="Arial" w:cs="Arial"/>
          <w:sz w:val="24"/>
          <w:szCs w:val="24"/>
        </w:rPr>
      </w:pPr>
      <w:r w:rsidRPr="009A1D33">
        <w:rPr>
          <w:rFonts w:ascii="Arial" w:hAnsi="Arial" w:cs="Arial"/>
          <w:sz w:val="24"/>
          <w:szCs w:val="24"/>
        </w:rPr>
        <w:t>As a reminder, MEP funds should not be utilized to replace or supplant costs (e.g. translation services), that would otherwise be paid through other sources.</w:t>
      </w:r>
    </w:p>
    <w:p w14:paraId="4BCAE3DD" w14:textId="4268DE74" w:rsidR="00B1319B" w:rsidRPr="009A1D33" w:rsidRDefault="00214FFC" w:rsidP="006F5244">
      <w:pPr>
        <w:tabs>
          <w:tab w:val="left" w:pos="720"/>
        </w:tabs>
        <w:spacing w:line="240" w:lineRule="auto"/>
        <w:ind w:left="1440"/>
        <w:rPr>
          <w:rFonts w:ascii="Arial" w:hAnsi="Arial" w:cs="Arial"/>
          <w:sz w:val="24"/>
          <w:szCs w:val="24"/>
        </w:rPr>
      </w:pPr>
      <w:r w:rsidRPr="009A1D33">
        <w:rPr>
          <w:rFonts w:ascii="Arial" w:hAnsi="Arial" w:cs="Arial"/>
          <w:sz w:val="24"/>
          <w:szCs w:val="24"/>
        </w:rPr>
        <w:t>Statewide Parent Advisory Council (SPAC) members may be reimbursed for their travel, lodging</w:t>
      </w:r>
      <w:r w:rsidR="00893BA6">
        <w:rPr>
          <w:rFonts w:ascii="Arial" w:hAnsi="Arial" w:cs="Arial"/>
          <w:sz w:val="24"/>
          <w:szCs w:val="24"/>
        </w:rPr>
        <w:t>,</w:t>
      </w:r>
      <w:r w:rsidRPr="009A1D33">
        <w:rPr>
          <w:rFonts w:ascii="Arial" w:hAnsi="Arial" w:cs="Arial"/>
          <w:sz w:val="24"/>
          <w:szCs w:val="24"/>
        </w:rPr>
        <w:t xml:space="preserve"> and meal expenses by the operating agency if they meet the following criteria: </w:t>
      </w:r>
    </w:p>
    <w:p w14:paraId="7510252C" w14:textId="0E83D43E" w:rsidR="00C71E4E" w:rsidRPr="00C82C53" w:rsidRDefault="00214FFC" w:rsidP="00C77CF0">
      <w:pPr>
        <w:pStyle w:val="ListParagraph"/>
        <w:numPr>
          <w:ilvl w:val="0"/>
          <w:numId w:val="21"/>
        </w:numPr>
        <w:tabs>
          <w:tab w:val="left" w:pos="720"/>
        </w:tabs>
        <w:spacing w:line="240" w:lineRule="auto"/>
        <w:rPr>
          <w:rFonts w:ascii="Arial" w:hAnsi="Arial" w:cs="Arial"/>
          <w:sz w:val="24"/>
          <w:szCs w:val="24"/>
        </w:rPr>
      </w:pPr>
      <w:r w:rsidRPr="009A1D33">
        <w:rPr>
          <w:rFonts w:ascii="Arial" w:hAnsi="Arial" w:cs="Arial"/>
          <w:sz w:val="24"/>
          <w:szCs w:val="24"/>
        </w:rPr>
        <w:t xml:space="preserve">The meeting is an official SPAC meeting convened by the CDE. </w:t>
      </w:r>
    </w:p>
    <w:p w14:paraId="48409E2E" w14:textId="181191D3" w:rsidR="00C71E4E" w:rsidRPr="00C82C53" w:rsidRDefault="00214FFC" w:rsidP="00C77CF0">
      <w:pPr>
        <w:pStyle w:val="ListParagraph"/>
        <w:numPr>
          <w:ilvl w:val="0"/>
          <w:numId w:val="21"/>
        </w:numPr>
        <w:tabs>
          <w:tab w:val="left" w:pos="720"/>
        </w:tabs>
        <w:spacing w:line="240" w:lineRule="auto"/>
        <w:rPr>
          <w:rFonts w:ascii="Arial" w:hAnsi="Arial" w:cs="Arial"/>
          <w:sz w:val="24"/>
          <w:szCs w:val="24"/>
        </w:rPr>
      </w:pPr>
      <w:r w:rsidRPr="009A1D33">
        <w:rPr>
          <w:rFonts w:ascii="Arial" w:hAnsi="Arial" w:cs="Arial"/>
          <w:sz w:val="24"/>
          <w:szCs w:val="24"/>
        </w:rPr>
        <w:lastRenderedPageBreak/>
        <w:t xml:space="preserve">Parent participation is requested by the CDE for activities such as </w:t>
      </w:r>
      <w:r w:rsidR="00ED25E3">
        <w:rPr>
          <w:rFonts w:ascii="Arial" w:hAnsi="Arial" w:cs="Arial"/>
          <w:sz w:val="24"/>
          <w:szCs w:val="24"/>
        </w:rPr>
        <w:t>meeting with</w:t>
      </w:r>
      <w:r w:rsidRPr="009A1D33">
        <w:rPr>
          <w:rFonts w:ascii="Arial" w:hAnsi="Arial" w:cs="Arial"/>
          <w:sz w:val="24"/>
          <w:szCs w:val="24"/>
        </w:rPr>
        <w:t xml:space="preserve"> CDE staff. </w:t>
      </w:r>
    </w:p>
    <w:p w14:paraId="40C6F1DC" w14:textId="45020E5A" w:rsidR="00C71E4E" w:rsidRPr="00C82C53" w:rsidRDefault="00214FFC" w:rsidP="00C77CF0">
      <w:pPr>
        <w:pStyle w:val="ListParagraph"/>
        <w:numPr>
          <w:ilvl w:val="0"/>
          <w:numId w:val="21"/>
        </w:numPr>
        <w:tabs>
          <w:tab w:val="left" w:pos="720"/>
        </w:tabs>
        <w:spacing w:line="240" w:lineRule="auto"/>
        <w:rPr>
          <w:rFonts w:ascii="Arial" w:hAnsi="Arial" w:cs="Arial"/>
          <w:sz w:val="24"/>
          <w:szCs w:val="24"/>
        </w:rPr>
      </w:pPr>
      <w:r w:rsidRPr="009A1D33">
        <w:rPr>
          <w:rFonts w:ascii="Arial" w:hAnsi="Arial" w:cs="Arial"/>
          <w:sz w:val="24"/>
          <w:szCs w:val="24"/>
        </w:rPr>
        <w:t xml:space="preserve">Reimbursement is limited to the locally approved per diem and travel rates. </w:t>
      </w:r>
    </w:p>
    <w:p w14:paraId="4E2CF06F" w14:textId="7AED7F6A" w:rsidR="00C71E4E" w:rsidRPr="009A1D33" w:rsidRDefault="00214FFC" w:rsidP="00C82C53">
      <w:pPr>
        <w:tabs>
          <w:tab w:val="left" w:pos="720"/>
        </w:tabs>
        <w:spacing w:line="240" w:lineRule="auto"/>
        <w:ind w:left="1440" w:hanging="450"/>
        <w:rPr>
          <w:rFonts w:ascii="Arial" w:hAnsi="Arial" w:cs="Arial"/>
          <w:sz w:val="24"/>
          <w:szCs w:val="24"/>
        </w:rPr>
      </w:pPr>
      <w:r w:rsidRPr="009A1D33">
        <w:rPr>
          <w:rFonts w:ascii="Arial" w:hAnsi="Arial" w:cs="Arial"/>
          <w:sz w:val="24"/>
          <w:szCs w:val="24"/>
        </w:rPr>
        <w:t>B. Unallowable: The following are unallowable parent participation expenditures:</w:t>
      </w:r>
    </w:p>
    <w:p w14:paraId="71A43035" w14:textId="5A0DC749" w:rsidR="00C71E4E" w:rsidRPr="00C82C53" w:rsidRDefault="00214FFC" w:rsidP="00C77CF0">
      <w:pPr>
        <w:pStyle w:val="ListParagraph"/>
        <w:numPr>
          <w:ilvl w:val="0"/>
          <w:numId w:val="22"/>
        </w:numPr>
        <w:tabs>
          <w:tab w:val="left" w:pos="720"/>
        </w:tabs>
        <w:spacing w:after="120" w:line="240" w:lineRule="auto"/>
        <w:contextualSpacing w:val="0"/>
        <w:rPr>
          <w:rFonts w:ascii="Arial" w:hAnsi="Arial" w:cs="Arial"/>
          <w:sz w:val="24"/>
          <w:szCs w:val="24"/>
        </w:rPr>
      </w:pPr>
      <w:r w:rsidRPr="009A1D33">
        <w:rPr>
          <w:rFonts w:ascii="Arial" w:hAnsi="Arial" w:cs="Arial"/>
          <w:sz w:val="24"/>
          <w:szCs w:val="24"/>
        </w:rPr>
        <w:t xml:space="preserve">Stipends or compensation for participation in conferences, regional or district advisory council or committee meetings, or any other MEP activity. </w:t>
      </w:r>
    </w:p>
    <w:p w14:paraId="3EC3E01C" w14:textId="42D2DCC0" w:rsidR="00C82C53" w:rsidRDefault="00214FFC" w:rsidP="00C77CF0">
      <w:pPr>
        <w:pStyle w:val="ListParagraph"/>
        <w:numPr>
          <w:ilvl w:val="0"/>
          <w:numId w:val="22"/>
        </w:numPr>
        <w:tabs>
          <w:tab w:val="left" w:pos="720"/>
        </w:tabs>
        <w:spacing w:line="240" w:lineRule="auto"/>
        <w:rPr>
          <w:rFonts w:ascii="Arial" w:hAnsi="Arial" w:cs="Arial"/>
          <w:sz w:val="24"/>
          <w:szCs w:val="24"/>
        </w:rPr>
      </w:pPr>
      <w:r w:rsidRPr="009A1D33">
        <w:rPr>
          <w:rFonts w:ascii="Arial" w:hAnsi="Arial" w:cs="Arial"/>
          <w:sz w:val="24"/>
          <w:szCs w:val="24"/>
        </w:rPr>
        <w:t>The only exception is reimbursement of lost wages incurred by parent representatives</w:t>
      </w:r>
      <w:r w:rsidR="00AF5EAC" w:rsidRPr="009A1D33">
        <w:rPr>
          <w:rFonts w:ascii="Arial" w:hAnsi="Arial" w:cs="Arial"/>
          <w:sz w:val="24"/>
          <w:szCs w:val="24"/>
        </w:rPr>
        <w:t xml:space="preserve"> </w:t>
      </w:r>
      <w:r w:rsidRPr="009A1D33">
        <w:rPr>
          <w:rFonts w:ascii="Arial" w:hAnsi="Arial" w:cs="Arial"/>
          <w:sz w:val="24"/>
          <w:szCs w:val="24"/>
        </w:rPr>
        <w:t>of the SPAC</w:t>
      </w:r>
      <w:r w:rsidR="00AF5EAC" w:rsidRPr="009A1D33">
        <w:rPr>
          <w:rFonts w:ascii="Arial" w:hAnsi="Arial" w:cs="Arial"/>
          <w:sz w:val="24"/>
          <w:szCs w:val="24"/>
        </w:rPr>
        <w:t>, who are the parent of a migrat</w:t>
      </w:r>
      <w:r w:rsidR="00F61D10" w:rsidRPr="009A1D33">
        <w:rPr>
          <w:rFonts w:ascii="Arial" w:hAnsi="Arial" w:cs="Arial"/>
          <w:sz w:val="24"/>
          <w:szCs w:val="24"/>
        </w:rPr>
        <w:t>ory</w:t>
      </w:r>
      <w:r w:rsidR="00AF5EAC" w:rsidRPr="009A1D33">
        <w:rPr>
          <w:rFonts w:ascii="Arial" w:hAnsi="Arial" w:cs="Arial"/>
          <w:sz w:val="24"/>
          <w:szCs w:val="24"/>
        </w:rPr>
        <w:t xml:space="preserve"> child,</w:t>
      </w:r>
      <w:r w:rsidRPr="009A1D33">
        <w:rPr>
          <w:rFonts w:ascii="Arial" w:hAnsi="Arial" w:cs="Arial"/>
          <w:sz w:val="24"/>
          <w:szCs w:val="24"/>
        </w:rPr>
        <w:t xml:space="preserve"> when attending official meetings convened by the CDE. This reimbursement is allowable only when adequately documented in accordance with the process put forth by the CDE. </w:t>
      </w:r>
    </w:p>
    <w:p w14:paraId="4AF703FF" w14:textId="3562B824" w:rsidR="00C71E4E" w:rsidRPr="00C82C53" w:rsidRDefault="00214FFC" w:rsidP="00C77CF0">
      <w:pPr>
        <w:pStyle w:val="ListParagraph"/>
        <w:numPr>
          <w:ilvl w:val="0"/>
          <w:numId w:val="2"/>
        </w:numPr>
        <w:tabs>
          <w:tab w:val="left" w:pos="720"/>
        </w:tabs>
        <w:spacing w:before="240" w:line="240" w:lineRule="auto"/>
        <w:ind w:left="1440" w:hanging="720"/>
        <w:contextualSpacing w:val="0"/>
        <w:rPr>
          <w:rFonts w:ascii="Arial" w:hAnsi="Arial" w:cs="Arial"/>
          <w:sz w:val="24"/>
          <w:szCs w:val="24"/>
        </w:rPr>
      </w:pPr>
      <w:r w:rsidRPr="009A1D33">
        <w:rPr>
          <w:rFonts w:ascii="Arial" w:hAnsi="Arial" w:cs="Arial"/>
          <w:sz w:val="24"/>
          <w:szCs w:val="24"/>
        </w:rPr>
        <w:t>Indirect Costs</w:t>
      </w:r>
    </w:p>
    <w:p w14:paraId="75930384" w14:textId="40C13EFD" w:rsidR="00214FFC" w:rsidRPr="009A1D33" w:rsidRDefault="00214FFC" w:rsidP="006F5244">
      <w:pPr>
        <w:tabs>
          <w:tab w:val="left" w:pos="720"/>
        </w:tabs>
        <w:spacing w:before="240" w:line="240" w:lineRule="auto"/>
        <w:ind w:left="1440"/>
        <w:rPr>
          <w:rFonts w:ascii="Arial" w:hAnsi="Arial" w:cs="Arial"/>
          <w:sz w:val="24"/>
          <w:szCs w:val="24"/>
        </w:rPr>
      </w:pPr>
      <w:r w:rsidRPr="009A1D33">
        <w:rPr>
          <w:rFonts w:ascii="Arial" w:hAnsi="Arial" w:cs="Arial"/>
          <w:sz w:val="24"/>
          <w:szCs w:val="24"/>
        </w:rPr>
        <w:t xml:space="preserve">Operating agencies may apply through their RA/DSA/MOU for indirect costs by using their approved </w:t>
      </w:r>
      <w:r w:rsidR="00C132E7" w:rsidRPr="009A1D33">
        <w:rPr>
          <w:rFonts w:ascii="Arial" w:hAnsi="Arial" w:cs="Arial"/>
          <w:sz w:val="24"/>
          <w:szCs w:val="24"/>
        </w:rPr>
        <w:t>Restricted</w:t>
      </w:r>
      <w:r w:rsidRPr="009A1D33">
        <w:rPr>
          <w:rFonts w:ascii="Arial" w:hAnsi="Arial" w:cs="Arial"/>
          <w:sz w:val="24"/>
          <w:szCs w:val="24"/>
        </w:rPr>
        <w:t xml:space="preserve"> Indirect Cost Rate as defined in CSAM procedure 915. Migrant education funds may not be used for any position, service or activity usually funded at the district base program level.</w:t>
      </w:r>
    </w:p>
    <w:p w14:paraId="6E8358EB" w14:textId="0736AD0F" w:rsidR="006A1307" w:rsidRPr="00C82C53" w:rsidRDefault="00214FFC" w:rsidP="00C77CF0">
      <w:pPr>
        <w:pStyle w:val="ListParagraph"/>
        <w:numPr>
          <w:ilvl w:val="0"/>
          <w:numId w:val="2"/>
        </w:numPr>
        <w:tabs>
          <w:tab w:val="left" w:pos="720"/>
        </w:tabs>
        <w:spacing w:line="240" w:lineRule="auto"/>
        <w:ind w:left="1440" w:hanging="720"/>
        <w:rPr>
          <w:rFonts w:ascii="Arial" w:hAnsi="Arial" w:cs="Arial"/>
          <w:sz w:val="24"/>
          <w:szCs w:val="24"/>
        </w:rPr>
      </w:pPr>
      <w:r w:rsidRPr="009A1D33">
        <w:rPr>
          <w:rFonts w:ascii="Arial" w:hAnsi="Arial" w:cs="Arial"/>
          <w:sz w:val="24"/>
          <w:szCs w:val="24"/>
        </w:rPr>
        <w:t>Student Work-Study Program</w:t>
      </w:r>
    </w:p>
    <w:p w14:paraId="738076A6" w14:textId="7D78A6B5" w:rsidR="00C82C53" w:rsidRPr="009A1D33" w:rsidRDefault="00214FFC" w:rsidP="006F5244">
      <w:pPr>
        <w:tabs>
          <w:tab w:val="left" w:pos="720"/>
        </w:tabs>
        <w:spacing w:line="240" w:lineRule="auto"/>
        <w:ind w:left="1440"/>
        <w:rPr>
          <w:rFonts w:ascii="Arial" w:hAnsi="Arial" w:cs="Arial"/>
          <w:sz w:val="24"/>
          <w:szCs w:val="24"/>
        </w:rPr>
      </w:pPr>
      <w:r w:rsidRPr="009A1D33">
        <w:rPr>
          <w:rFonts w:ascii="Arial" w:hAnsi="Arial" w:cs="Arial"/>
          <w:sz w:val="24"/>
          <w:szCs w:val="24"/>
        </w:rPr>
        <w:t>A regio</w:t>
      </w:r>
      <w:r w:rsidR="00E80A88">
        <w:rPr>
          <w:rFonts w:ascii="Arial" w:hAnsi="Arial" w:cs="Arial"/>
          <w:sz w:val="24"/>
          <w:szCs w:val="24"/>
        </w:rPr>
        <w:t>n or district may hire a migratory</w:t>
      </w:r>
      <w:r w:rsidRPr="009A1D33">
        <w:rPr>
          <w:rFonts w:ascii="Arial" w:hAnsi="Arial" w:cs="Arial"/>
          <w:sz w:val="24"/>
          <w:szCs w:val="24"/>
        </w:rPr>
        <w:t xml:space="preserve"> student for work-study if the operating agency retains the following documentation: </w:t>
      </w:r>
    </w:p>
    <w:p w14:paraId="400A8F90" w14:textId="53BF8E9D" w:rsidR="00C71E4E" w:rsidRPr="00C82C53" w:rsidRDefault="00214FFC" w:rsidP="00C77CF0">
      <w:pPr>
        <w:pStyle w:val="ListParagraph"/>
        <w:numPr>
          <w:ilvl w:val="2"/>
          <w:numId w:val="2"/>
        </w:numPr>
        <w:tabs>
          <w:tab w:val="left" w:pos="720"/>
        </w:tabs>
        <w:spacing w:after="120" w:line="240" w:lineRule="auto"/>
        <w:ind w:left="2160" w:hanging="720"/>
        <w:contextualSpacing w:val="0"/>
        <w:rPr>
          <w:rFonts w:ascii="Arial" w:hAnsi="Arial" w:cs="Arial"/>
          <w:sz w:val="24"/>
          <w:szCs w:val="24"/>
        </w:rPr>
      </w:pPr>
      <w:r w:rsidRPr="009A1D33">
        <w:rPr>
          <w:rFonts w:ascii="Arial" w:hAnsi="Arial" w:cs="Arial"/>
          <w:sz w:val="24"/>
          <w:szCs w:val="24"/>
        </w:rPr>
        <w:t>Name of student</w:t>
      </w:r>
      <w:r w:rsidR="00F27FBA">
        <w:rPr>
          <w:rFonts w:ascii="Arial" w:hAnsi="Arial" w:cs="Arial"/>
          <w:sz w:val="24"/>
          <w:szCs w:val="24"/>
        </w:rPr>
        <w:t>.</w:t>
      </w:r>
      <w:r w:rsidRPr="009A1D33">
        <w:rPr>
          <w:rFonts w:ascii="Arial" w:hAnsi="Arial" w:cs="Arial"/>
          <w:sz w:val="24"/>
          <w:szCs w:val="24"/>
        </w:rPr>
        <w:t xml:space="preserve"> </w:t>
      </w:r>
    </w:p>
    <w:p w14:paraId="588AD97B" w14:textId="228B3FAC" w:rsidR="00C71E4E" w:rsidRPr="00C82C53" w:rsidRDefault="00214FFC" w:rsidP="00C77CF0">
      <w:pPr>
        <w:pStyle w:val="ListParagraph"/>
        <w:numPr>
          <w:ilvl w:val="2"/>
          <w:numId w:val="2"/>
        </w:numPr>
        <w:tabs>
          <w:tab w:val="left" w:pos="720"/>
        </w:tabs>
        <w:spacing w:after="120" w:line="240" w:lineRule="auto"/>
        <w:ind w:left="2160" w:hanging="720"/>
        <w:contextualSpacing w:val="0"/>
        <w:rPr>
          <w:rFonts w:ascii="Arial" w:hAnsi="Arial" w:cs="Arial"/>
          <w:sz w:val="24"/>
          <w:szCs w:val="24"/>
        </w:rPr>
      </w:pPr>
      <w:r w:rsidRPr="009A1D33">
        <w:rPr>
          <w:rFonts w:ascii="Arial" w:hAnsi="Arial" w:cs="Arial"/>
          <w:sz w:val="24"/>
          <w:szCs w:val="24"/>
        </w:rPr>
        <w:t>Employer, job description, and location of employment</w:t>
      </w:r>
      <w:r w:rsidR="00F27FBA">
        <w:rPr>
          <w:rFonts w:ascii="Arial" w:hAnsi="Arial" w:cs="Arial"/>
          <w:sz w:val="24"/>
          <w:szCs w:val="24"/>
        </w:rPr>
        <w:t>.</w:t>
      </w:r>
    </w:p>
    <w:p w14:paraId="137E28A9" w14:textId="1DAF79FA" w:rsidR="00B1319B" w:rsidRPr="00C82C53" w:rsidRDefault="00214FFC" w:rsidP="00C77CF0">
      <w:pPr>
        <w:pStyle w:val="ListParagraph"/>
        <w:numPr>
          <w:ilvl w:val="2"/>
          <w:numId w:val="2"/>
        </w:numPr>
        <w:tabs>
          <w:tab w:val="left" w:pos="720"/>
        </w:tabs>
        <w:spacing w:after="120" w:line="240" w:lineRule="auto"/>
        <w:ind w:left="2160" w:hanging="720"/>
        <w:contextualSpacing w:val="0"/>
        <w:rPr>
          <w:rFonts w:ascii="Arial" w:hAnsi="Arial" w:cs="Arial"/>
          <w:sz w:val="24"/>
          <w:szCs w:val="24"/>
        </w:rPr>
      </w:pPr>
      <w:r w:rsidRPr="009A1D33">
        <w:rPr>
          <w:rFonts w:ascii="Arial" w:hAnsi="Arial" w:cs="Arial"/>
          <w:sz w:val="24"/>
          <w:szCs w:val="24"/>
        </w:rPr>
        <w:t>Explanation of non-monetary benefit to the student</w:t>
      </w:r>
      <w:r w:rsidR="00F27FBA">
        <w:rPr>
          <w:rFonts w:ascii="Arial" w:hAnsi="Arial" w:cs="Arial"/>
          <w:sz w:val="24"/>
          <w:szCs w:val="24"/>
        </w:rPr>
        <w:t>.</w:t>
      </w:r>
    </w:p>
    <w:p w14:paraId="0A4134C0" w14:textId="7B8385B4" w:rsidR="00C71E4E" w:rsidRPr="00C82C53" w:rsidRDefault="00214FFC" w:rsidP="00C77CF0">
      <w:pPr>
        <w:pStyle w:val="ListParagraph"/>
        <w:numPr>
          <w:ilvl w:val="2"/>
          <w:numId w:val="2"/>
        </w:numPr>
        <w:tabs>
          <w:tab w:val="left" w:pos="720"/>
        </w:tabs>
        <w:spacing w:after="120" w:line="240" w:lineRule="auto"/>
        <w:ind w:left="2160" w:hanging="720"/>
        <w:contextualSpacing w:val="0"/>
        <w:rPr>
          <w:rFonts w:ascii="Arial" w:hAnsi="Arial" w:cs="Arial"/>
          <w:sz w:val="24"/>
          <w:szCs w:val="24"/>
        </w:rPr>
      </w:pPr>
      <w:r w:rsidRPr="009A1D33">
        <w:rPr>
          <w:rFonts w:ascii="Arial" w:hAnsi="Arial" w:cs="Arial"/>
          <w:sz w:val="24"/>
          <w:szCs w:val="24"/>
        </w:rPr>
        <w:t>Days, dates, time, and hours worked by student</w:t>
      </w:r>
      <w:r w:rsidR="00F27FBA">
        <w:rPr>
          <w:rFonts w:ascii="Arial" w:hAnsi="Arial" w:cs="Arial"/>
          <w:sz w:val="24"/>
          <w:szCs w:val="24"/>
        </w:rPr>
        <w:t>.</w:t>
      </w:r>
    </w:p>
    <w:p w14:paraId="1FFCB15D" w14:textId="2352DD65" w:rsidR="00C71E4E" w:rsidRPr="00C82C53" w:rsidRDefault="00214FFC" w:rsidP="00C77CF0">
      <w:pPr>
        <w:pStyle w:val="ListParagraph"/>
        <w:numPr>
          <w:ilvl w:val="2"/>
          <w:numId w:val="2"/>
        </w:numPr>
        <w:tabs>
          <w:tab w:val="left" w:pos="720"/>
        </w:tabs>
        <w:spacing w:after="120" w:line="240" w:lineRule="auto"/>
        <w:ind w:left="2160" w:hanging="720"/>
        <w:contextualSpacing w:val="0"/>
        <w:rPr>
          <w:rFonts w:ascii="Arial" w:hAnsi="Arial" w:cs="Arial"/>
          <w:sz w:val="24"/>
          <w:szCs w:val="24"/>
        </w:rPr>
      </w:pPr>
      <w:r w:rsidRPr="009A1D33">
        <w:rPr>
          <w:rFonts w:ascii="Arial" w:hAnsi="Arial" w:cs="Arial"/>
          <w:sz w:val="24"/>
          <w:szCs w:val="24"/>
        </w:rPr>
        <w:t>Date and signature of student confirming the above information</w:t>
      </w:r>
      <w:r w:rsidR="00F27FBA">
        <w:rPr>
          <w:rFonts w:ascii="Arial" w:hAnsi="Arial" w:cs="Arial"/>
          <w:sz w:val="24"/>
          <w:szCs w:val="24"/>
        </w:rPr>
        <w:t>.</w:t>
      </w:r>
    </w:p>
    <w:p w14:paraId="23775E1A" w14:textId="1CCE5A27" w:rsidR="00C71E4E" w:rsidRPr="00C82C53" w:rsidRDefault="00214FFC" w:rsidP="00C77CF0">
      <w:pPr>
        <w:pStyle w:val="ListParagraph"/>
        <w:numPr>
          <w:ilvl w:val="2"/>
          <w:numId w:val="2"/>
        </w:numPr>
        <w:tabs>
          <w:tab w:val="left" w:pos="720"/>
        </w:tabs>
        <w:spacing w:after="120" w:line="240" w:lineRule="auto"/>
        <w:ind w:left="2160" w:hanging="720"/>
        <w:contextualSpacing w:val="0"/>
        <w:rPr>
          <w:rFonts w:ascii="Arial" w:hAnsi="Arial" w:cs="Arial"/>
          <w:sz w:val="24"/>
          <w:szCs w:val="24"/>
        </w:rPr>
      </w:pPr>
      <w:r w:rsidRPr="009A1D33">
        <w:rPr>
          <w:rFonts w:ascii="Arial" w:hAnsi="Arial" w:cs="Arial"/>
          <w:sz w:val="24"/>
          <w:szCs w:val="24"/>
        </w:rPr>
        <w:t>Date and signature of worksite supervisor confirming and verifying the accuracy of the timekeeping documents and</w:t>
      </w:r>
      <w:r w:rsidR="00E80A88">
        <w:rPr>
          <w:rFonts w:ascii="Arial" w:hAnsi="Arial" w:cs="Arial"/>
          <w:sz w:val="24"/>
          <w:szCs w:val="24"/>
        </w:rPr>
        <w:t xml:space="preserve"> work performance of the migratory</w:t>
      </w:r>
      <w:r w:rsidRPr="009A1D33">
        <w:rPr>
          <w:rFonts w:ascii="Arial" w:hAnsi="Arial" w:cs="Arial"/>
          <w:sz w:val="24"/>
          <w:szCs w:val="24"/>
        </w:rPr>
        <w:t xml:space="preserve"> student(s)</w:t>
      </w:r>
      <w:r w:rsidR="00F27FBA">
        <w:rPr>
          <w:rFonts w:ascii="Arial" w:hAnsi="Arial" w:cs="Arial"/>
          <w:sz w:val="24"/>
          <w:szCs w:val="24"/>
        </w:rPr>
        <w:t>.</w:t>
      </w:r>
    </w:p>
    <w:p w14:paraId="57BE231B" w14:textId="42E38887" w:rsidR="00CD7B45" w:rsidRPr="00CD7B45" w:rsidRDefault="00214FFC" w:rsidP="00C77CF0">
      <w:pPr>
        <w:pStyle w:val="ListParagraph"/>
        <w:numPr>
          <w:ilvl w:val="2"/>
          <w:numId w:val="2"/>
        </w:numPr>
        <w:tabs>
          <w:tab w:val="left" w:pos="720"/>
        </w:tabs>
        <w:spacing w:after="120" w:line="240" w:lineRule="auto"/>
        <w:ind w:left="2160" w:hanging="720"/>
        <w:contextualSpacing w:val="0"/>
        <w:rPr>
          <w:rFonts w:ascii="Arial" w:hAnsi="Arial" w:cs="Arial"/>
          <w:sz w:val="24"/>
          <w:szCs w:val="24"/>
        </w:rPr>
      </w:pPr>
      <w:r w:rsidRPr="009A1D33">
        <w:rPr>
          <w:rFonts w:ascii="Arial" w:hAnsi="Arial" w:cs="Arial"/>
          <w:sz w:val="24"/>
          <w:szCs w:val="24"/>
        </w:rPr>
        <w:t>Acknowledgement by the student and employer of any other federal, state, and local employment guidelines</w:t>
      </w:r>
      <w:r w:rsidR="00F27FBA">
        <w:rPr>
          <w:rFonts w:ascii="Arial" w:hAnsi="Arial" w:cs="Arial"/>
          <w:sz w:val="24"/>
          <w:szCs w:val="24"/>
        </w:rPr>
        <w:t>.</w:t>
      </w:r>
    </w:p>
    <w:p w14:paraId="05C0290D" w14:textId="2DF97311" w:rsidR="00C71E4E" w:rsidRPr="00E370C3" w:rsidRDefault="00214FFC" w:rsidP="00C77CF0">
      <w:pPr>
        <w:pStyle w:val="ListParagraph"/>
        <w:numPr>
          <w:ilvl w:val="0"/>
          <w:numId w:val="2"/>
        </w:numPr>
        <w:tabs>
          <w:tab w:val="left" w:pos="720"/>
        </w:tabs>
        <w:spacing w:before="240" w:line="240" w:lineRule="auto"/>
        <w:ind w:left="1440" w:hanging="720"/>
        <w:rPr>
          <w:rFonts w:ascii="Arial" w:hAnsi="Arial" w:cs="Arial"/>
          <w:sz w:val="24"/>
          <w:szCs w:val="24"/>
        </w:rPr>
      </w:pPr>
      <w:r w:rsidRPr="009A1D33">
        <w:rPr>
          <w:rFonts w:ascii="Arial" w:hAnsi="Arial" w:cs="Arial"/>
          <w:sz w:val="24"/>
          <w:szCs w:val="24"/>
        </w:rPr>
        <w:t>Summer School Facility Maintenance Costs</w:t>
      </w:r>
    </w:p>
    <w:p w14:paraId="44DA84D9" w14:textId="741617E2" w:rsidR="00C71E4E" w:rsidRPr="009A1D33" w:rsidRDefault="00214FFC" w:rsidP="006F5244">
      <w:pPr>
        <w:tabs>
          <w:tab w:val="left" w:pos="720"/>
        </w:tabs>
        <w:spacing w:line="240" w:lineRule="auto"/>
        <w:ind w:left="1440"/>
        <w:rPr>
          <w:rFonts w:ascii="Arial" w:hAnsi="Arial" w:cs="Arial"/>
          <w:sz w:val="24"/>
          <w:szCs w:val="24"/>
        </w:rPr>
      </w:pPr>
      <w:r w:rsidRPr="009A1D33">
        <w:rPr>
          <w:rFonts w:ascii="Arial" w:hAnsi="Arial" w:cs="Arial"/>
          <w:sz w:val="24"/>
          <w:szCs w:val="24"/>
        </w:rPr>
        <w:t xml:space="preserve">Per the statutory requirement in </w:t>
      </w:r>
      <w:r w:rsidRPr="009A1D33">
        <w:rPr>
          <w:rFonts w:ascii="Arial" w:hAnsi="Arial" w:cs="Arial"/>
          <w:i/>
          <w:sz w:val="24"/>
          <w:szCs w:val="24"/>
        </w:rPr>
        <w:t>EC</w:t>
      </w:r>
      <w:r w:rsidRPr="009A1D33">
        <w:rPr>
          <w:rFonts w:ascii="Arial" w:hAnsi="Arial" w:cs="Arial"/>
          <w:sz w:val="24"/>
          <w:szCs w:val="24"/>
        </w:rPr>
        <w:t xml:space="preserve"> Section 54444.3(b), each school district, </w:t>
      </w:r>
      <w:r w:rsidR="00AB4AE9">
        <w:rPr>
          <w:rFonts w:ascii="Arial" w:hAnsi="Arial" w:cs="Arial"/>
          <w:sz w:val="24"/>
          <w:szCs w:val="24"/>
        </w:rPr>
        <w:t>COE</w:t>
      </w:r>
      <w:r w:rsidRPr="009A1D33">
        <w:rPr>
          <w:rFonts w:ascii="Arial" w:hAnsi="Arial" w:cs="Arial"/>
          <w:sz w:val="24"/>
          <w:szCs w:val="24"/>
        </w:rPr>
        <w:t xml:space="preserve">, and community college district shall, upon request, make facilities available at cost for the operation of migrant summer school </w:t>
      </w:r>
      <w:r w:rsidRPr="009A1D33">
        <w:rPr>
          <w:rFonts w:ascii="Arial" w:hAnsi="Arial" w:cs="Arial"/>
          <w:sz w:val="24"/>
          <w:szCs w:val="24"/>
        </w:rPr>
        <w:lastRenderedPageBreak/>
        <w:t>programs whenever they are available. Where available, these facilities shall be suitable for the summer climate.</w:t>
      </w:r>
    </w:p>
    <w:p w14:paraId="1601CBC3" w14:textId="5BBB8E40" w:rsidR="00C71E4E" w:rsidRPr="009A1D33" w:rsidRDefault="00214FFC" w:rsidP="006F5244">
      <w:pPr>
        <w:tabs>
          <w:tab w:val="left" w:pos="720"/>
        </w:tabs>
        <w:spacing w:line="240" w:lineRule="auto"/>
        <w:ind w:left="1440"/>
        <w:rPr>
          <w:rFonts w:ascii="Arial" w:hAnsi="Arial" w:cs="Arial"/>
          <w:sz w:val="24"/>
          <w:szCs w:val="24"/>
        </w:rPr>
      </w:pPr>
      <w:r w:rsidRPr="009A1D33">
        <w:rPr>
          <w:rFonts w:ascii="Arial" w:hAnsi="Arial" w:cs="Arial"/>
          <w:sz w:val="24"/>
          <w:szCs w:val="24"/>
        </w:rPr>
        <w:t xml:space="preserve">Expenditures for costs that are incurred as a direct result of the operation of the MEP are an allowable use of funds when they are reasonable, necessary, and based on the following methodology for cost determination: </w:t>
      </w:r>
    </w:p>
    <w:p w14:paraId="43ABBE59" w14:textId="239E326C" w:rsidR="00E370C3" w:rsidRPr="006F5244" w:rsidRDefault="00214FFC" w:rsidP="00C77CF0">
      <w:pPr>
        <w:pStyle w:val="ListParagraph"/>
        <w:numPr>
          <w:ilvl w:val="2"/>
          <w:numId w:val="2"/>
        </w:numPr>
        <w:tabs>
          <w:tab w:val="left" w:pos="720"/>
        </w:tabs>
        <w:spacing w:after="120" w:line="240" w:lineRule="auto"/>
        <w:ind w:left="2160" w:hanging="720"/>
        <w:contextualSpacing w:val="0"/>
        <w:rPr>
          <w:rFonts w:ascii="Arial" w:hAnsi="Arial" w:cs="Arial"/>
          <w:sz w:val="24"/>
          <w:szCs w:val="24"/>
        </w:rPr>
      </w:pPr>
      <w:r w:rsidRPr="009A1D33">
        <w:rPr>
          <w:rFonts w:ascii="Arial" w:hAnsi="Arial" w:cs="Arial"/>
          <w:sz w:val="24"/>
          <w:szCs w:val="24"/>
        </w:rPr>
        <w:t>Total all the general maintenance costs incurred for the year.</w:t>
      </w:r>
    </w:p>
    <w:p w14:paraId="3FC2E29C" w14:textId="558280CE" w:rsidR="00CD7B45" w:rsidRDefault="00214FFC" w:rsidP="00C77CF0">
      <w:pPr>
        <w:pStyle w:val="ListParagraph"/>
        <w:numPr>
          <w:ilvl w:val="2"/>
          <w:numId w:val="2"/>
        </w:numPr>
        <w:tabs>
          <w:tab w:val="left" w:pos="720"/>
        </w:tabs>
        <w:spacing w:line="240" w:lineRule="auto"/>
        <w:ind w:left="2160" w:hanging="720"/>
        <w:rPr>
          <w:rFonts w:ascii="Arial" w:hAnsi="Arial" w:cs="Arial"/>
          <w:sz w:val="24"/>
          <w:szCs w:val="24"/>
        </w:rPr>
      </w:pPr>
      <w:r w:rsidRPr="009A1D33">
        <w:rPr>
          <w:rFonts w:ascii="Arial" w:hAnsi="Arial" w:cs="Arial"/>
          <w:sz w:val="24"/>
          <w:szCs w:val="24"/>
        </w:rPr>
        <w:t>Prorate the allocated maintenance costs by the number of hours or weeks that a migrant summer program is conducted as compared with the total yearly hours or weeks of use for these facilities for all programs.</w:t>
      </w:r>
    </w:p>
    <w:p w14:paraId="141A337D" w14:textId="60D54A6B" w:rsidR="00C71E4E" w:rsidRPr="00E370C3" w:rsidRDefault="00214FFC" w:rsidP="00C77CF0">
      <w:pPr>
        <w:pStyle w:val="ListParagraph"/>
        <w:numPr>
          <w:ilvl w:val="0"/>
          <w:numId w:val="2"/>
        </w:numPr>
        <w:tabs>
          <w:tab w:val="left" w:pos="720"/>
        </w:tabs>
        <w:spacing w:before="240" w:line="240" w:lineRule="auto"/>
        <w:ind w:left="1440" w:hanging="720"/>
        <w:contextualSpacing w:val="0"/>
        <w:rPr>
          <w:rFonts w:ascii="Arial" w:hAnsi="Arial" w:cs="Arial"/>
          <w:sz w:val="24"/>
          <w:szCs w:val="24"/>
        </w:rPr>
      </w:pPr>
      <w:r w:rsidRPr="009A1D33">
        <w:rPr>
          <w:rFonts w:ascii="Arial" w:hAnsi="Arial" w:cs="Arial"/>
          <w:sz w:val="24"/>
          <w:szCs w:val="24"/>
        </w:rPr>
        <w:t>Substitute Staff</w:t>
      </w:r>
    </w:p>
    <w:p w14:paraId="5FDE9C2B" w14:textId="03AF6FB8" w:rsidR="00B1319B" w:rsidRPr="009A1D33" w:rsidRDefault="00214FFC" w:rsidP="006F5244">
      <w:pPr>
        <w:tabs>
          <w:tab w:val="left" w:pos="720"/>
        </w:tabs>
        <w:spacing w:after="0" w:line="240" w:lineRule="auto"/>
        <w:ind w:left="1440"/>
        <w:rPr>
          <w:rFonts w:ascii="Arial" w:hAnsi="Arial" w:cs="Arial"/>
          <w:sz w:val="24"/>
          <w:szCs w:val="24"/>
        </w:rPr>
      </w:pPr>
      <w:r w:rsidRPr="009A1D33">
        <w:rPr>
          <w:rFonts w:ascii="Arial" w:hAnsi="Arial" w:cs="Arial"/>
          <w:sz w:val="24"/>
          <w:szCs w:val="24"/>
        </w:rPr>
        <w:t>Migrant education funds may be used to secure substitutes for (1) non-migrant funded classroo</w:t>
      </w:r>
      <w:r w:rsidR="00AB4AE9">
        <w:rPr>
          <w:rFonts w:ascii="Arial" w:hAnsi="Arial" w:cs="Arial"/>
          <w:sz w:val="24"/>
          <w:szCs w:val="24"/>
        </w:rPr>
        <w:t>m teachers who work with migratory</w:t>
      </w:r>
      <w:r w:rsidRPr="009A1D33">
        <w:rPr>
          <w:rFonts w:ascii="Arial" w:hAnsi="Arial" w:cs="Arial"/>
          <w:sz w:val="24"/>
          <w:szCs w:val="24"/>
        </w:rPr>
        <w:t xml:space="preserve"> students to enable them to participate in activities sponsored by the MEP; and (2) migrant-funded personnel when the absence will make a significantly adverse impact on the program.</w:t>
      </w:r>
    </w:p>
    <w:p w14:paraId="4959567F" w14:textId="125D12CA" w:rsidR="00214FFC" w:rsidRPr="009A1D33" w:rsidRDefault="00214FFC" w:rsidP="006F5244">
      <w:pPr>
        <w:tabs>
          <w:tab w:val="left" w:pos="720"/>
        </w:tabs>
        <w:spacing w:before="120" w:line="240" w:lineRule="auto"/>
        <w:ind w:left="1440"/>
        <w:rPr>
          <w:rFonts w:ascii="Arial" w:hAnsi="Arial" w:cs="Arial"/>
          <w:sz w:val="24"/>
          <w:szCs w:val="24"/>
        </w:rPr>
      </w:pPr>
      <w:r w:rsidRPr="009A1D33">
        <w:rPr>
          <w:rFonts w:ascii="Arial" w:hAnsi="Arial" w:cs="Arial"/>
          <w:sz w:val="24"/>
          <w:szCs w:val="24"/>
        </w:rPr>
        <w:t xml:space="preserve">As a reminder, MEP funds should not be utilized to replace or supplant costs that would otherwise be paid through other sources. </w:t>
      </w:r>
    </w:p>
    <w:p w14:paraId="5F15C6DC" w14:textId="46600B4E" w:rsidR="00BF3DF3" w:rsidRPr="00E370C3" w:rsidRDefault="00214FFC" w:rsidP="00C77CF0">
      <w:pPr>
        <w:pStyle w:val="ListParagraph"/>
        <w:numPr>
          <w:ilvl w:val="0"/>
          <w:numId w:val="19"/>
        </w:numPr>
        <w:spacing w:line="240" w:lineRule="auto"/>
        <w:ind w:left="1440" w:hanging="720"/>
        <w:rPr>
          <w:rFonts w:ascii="Arial" w:hAnsi="Arial" w:cs="Arial"/>
          <w:sz w:val="24"/>
          <w:szCs w:val="24"/>
        </w:rPr>
      </w:pPr>
      <w:r w:rsidRPr="009A1D33">
        <w:rPr>
          <w:rFonts w:ascii="Arial" w:hAnsi="Arial" w:cs="Arial"/>
          <w:sz w:val="24"/>
          <w:szCs w:val="24"/>
        </w:rPr>
        <w:t>Time Accounting Requirement</w:t>
      </w:r>
      <w:r w:rsidR="00BF3DF3" w:rsidRPr="009A1D33">
        <w:rPr>
          <w:rFonts w:ascii="Arial" w:hAnsi="Arial" w:cs="Arial"/>
          <w:sz w:val="24"/>
          <w:szCs w:val="24"/>
        </w:rPr>
        <w:t>s</w:t>
      </w:r>
    </w:p>
    <w:p w14:paraId="4F5A3DCA" w14:textId="0A033D62" w:rsidR="00C71E4E" w:rsidRPr="009A1D33" w:rsidRDefault="00214FFC" w:rsidP="006F5244">
      <w:pPr>
        <w:tabs>
          <w:tab w:val="left" w:pos="720"/>
        </w:tabs>
        <w:spacing w:line="240" w:lineRule="auto"/>
        <w:ind w:left="1440"/>
        <w:rPr>
          <w:rFonts w:ascii="Arial" w:hAnsi="Arial" w:cs="Arial"/>
          <w:sz w:val="24"/>
          <w:szCs w:val="24"/>
        </w:rPr>
      </w:pPr>
      <w:r w:rsidRPr="009A1D33">
        <w:rPr>
          <w:rFonts w:ascii="Arial" w:hAnsi="Arial" w:cs="Arial"/>
          <w:sz w:val="24"/>
          <w:szCs w:val="24"/>
        </w:rPr>
        <w:t>Expenditures for salaries and wage</w:t>
      </w:r>
      <w:r w:rsidR="00F27FBA">
        <w:rPr>
          <w:rFonts w:ascii="Arial" w:hAnsi="Arial" w:cs="Arial"/>
          <w:sz w:val="24"/>
          <w:szCs w:val="24"/>
        </w:rPr>
        <w:t>s</w:t>
      </w:r>
      <w:r w:rsidRPr="009A1D33">
        <w:rPr>
          <w:rFonts w:ascii="Arial" w:hAnsi="Arial" w:cs="Arial"/>
          <w:sz w:val="24"/>
          <w:szCs w:val="24"/>
        </w:rPr>
        <w:t xml:space="preserve"> for employees that work on multiple activities or cost objectives are allowable if they meet the following criteria: </w:t>
      </w:r>
    </w:p>
    <w:p w14:paraId="4FDAC8C6" w14:textId="6819125A" w:rsidR="00C71E4E" w:rsidRPr="00E370C3" w:rsidRDefault="00214FFC" w:rsidP="00C77CF0">
      <w:pPr>
        <w:pStyle w:val="ListParagraph"/>
        <w:numPr>
          <w:ilvl w:val="2"/>
          <w:numId w:val="2"/>
        </w:numPr>
        <w:tabs>
          <w:tab w:val="left" w:pos="720"/>
        </w:tabs>
        <w:spacing w:line="240" w:lineRule="auto"/>
        <w:ind w:left="2160" w:hanging="720"/>
        <w:contextualSpacing w:val="0"/>
        <w:rPr>
          <w:rFonts w:ascii="Arial" w:hAnsi="Arial" w:cs="Arial"/>
          <w:sz w:val="24"/>
          <w:szCs w:val="24"/>
        </w:rPr>
      </w:pPr>
      <w:r w:rsidRPr="009A1D33">
        <w:rPr>
          <w:rFonts w:ascii="Arial" w:hAnsi="Arial" w:cs="Arial"/>
          <w:sz w:val="24"/>
          <w:szCs w:val="24"/>
        </w:rPr>
        <w:t>The services are clearly supplemental, and do not constitute supplanting</w:t>
      </w:r>
      <w:r w:rsidR="00F27FBA">
        <w:rPr>
          <w:rFonts w:ascii="Arial" w:hAnsi="Arial" w:cs="Arial"/>
          <w:sz w:val="24"/>
          <w:szCs w:val="24"/>
        </w:rPr>
        <w:t>.</w:t>
      </w:r>
      <w:r w:rsidRPr="009A1D33">
        <w:rPr>
          <w:rFonts w:ascii="Arial" w:hAnsi="Arial" w:cs="Arial"/>
          <w:sz w:val="24"/>
          <w:szCs w:val="24"/>
        </w:rPr>
        <w:t xml:space="preserve"> </w:t>
      </w:r>
    </w:p>
    <w:p w14:paraId="3D7885D2" w14:textId="2877A89A" w:rsidR="00C71E4E" w:rsidRPr="00E370C3" w:rsidRDefault="00AB4AE9" w:rsidP="00C77CF0">
      <w:pPr>
        <w:pStyle w:val="ListParagraph"/>
        <w:numPr>
          <w:ilvl w:val="2"/>
          <w:numId w:val="2"/>
        </w:numPr>
        <w:tabs>
          <w:tab w:val="left" w:pos="720"/>
        </w:tabs>
        <w:spacing w:line="240" w:lineRule="auto"/>
        <w:ind w:left="2160" w:hanging="720"/>
        <w:contextualSpacing w:val="0"/>
        <w:rPr>
          <w:rFonts w:ascii="Arial" w:hAnsi="Arial" w:cs="Arial"/>
          <w:sz w:val="24"/>
          <w:szCs w:val="24"/>
        </w:rPr>
      </w:pPr>
      <w:r>
        <w:rPr>
          <w:rFonts w:ascii="Arial" w:hAnsi="Arial" w:cs="Arial"/>
          <w:sz w:val="24"/>
          <w:szCs w:val="24"/>
        </w:rPr>
        <w:t>Multi-funded migratory</w:t>
      </w:r>
      <w:r w:rsidR="00214FFC" w:rsidRPr="009A1D33">
        <w:rPr>
          <w:rFonts w:ascii="Arial" w:hAnsi="Arial" w:cs="Arial"/>
          <w:sz w:val="24"/>
          <w:szCs w:val="24"/>
        </w:rPr>
        <w:t xml:space="preserve"> staff is included in applicable MEP training sessions. </w:t>
      </w:r>
    </w:p>
    <w:p w14:paraId="716C06D5" w14:textId="4EDEA5E7" w:rsidR="00B1319B" w:rsidRPr="00E370C3" w:rsidRDefault="00214FFC" w:rsidP="00C77CF0">
      <w:pPr>
        <w:pStyle w:val="ListParagraph"/>
        <w:numPr>
          <w:ilvl w:val="2"/>
          <w:numId w:val="2"/>
        </w:numPr>
        <w:tabs>
          <w:tab w:val="left" w:pos="720"/>
        </w:tabs>
        <w:spacing w:line="240" w:lineRule="auto"/>
        <w:ind w:left="2160" w:hanging="720"/>
        <w:contextualSpacing w:val="0"/>
        <w:rPr>
          <w:rFonts w:ascii="Arial" w:hAnsi="Arial" w:cs="Arial"/>
          <w:sz w:val="24"/>
          <w:szCs w:val="24"/>
        </w:rPr>
      </w:pPr>
      <w:r w:rsidRPr="009A1D33">
        <w:rPr>
          <w:rFonts w:ascii="Arial" w:hAnsi="Arial" w:cs="Arial"/>
          <w:sz w:val="24"/>
          <w:szCs w:val="24"/>
        </w:rPr>
        <w:t>The region or district maintains a list of the names</w:t>
      </w:r>
      <w:r w:rsidR="00AB4AE9">
        <w:rPr>
          <w:rFonts w:ascii="Arial" w:hAnsi="Arial" w:cs="Arial"/>
          <w:sz w:val="24"/>
          <w:szCs w:val="24"/>
        </w:rPr>
        <w:t xml:space="preserve"> and MSIN numbers of the migratory</w:t>
      </w:r>
      <w:r w:rsidRPr="009A1D33">
        <w:rPr>
          <w:rFonts w:ascii="Arial" w:hAnsi="Arial" w:cs="Arial"/>
          <w:sz w:val="24"/>
          <w:szCs w:val="24"/>
        </w:rPr>
        <w:t xml:space="preserve"> students served by the multi-funded staff person.</w:t>
      </w:r>
    </w:p>
    <w:p w14:paraId="68BFB9B2" w14:textId="19A00E22" w:rsidR="00C71E4E" w:rsidRPr="00E370C3" w:rsidRDefault="00214FFC" w:rsidP="00C77CF0">
      <w:pPr>
        <w:pStyle w:val="ListParagraph"/>
        <w:numPr>
          <w:ilvl w:val="2"/>
          <w:numId w:val="2"/>
        </w:numPr>
        <w:tabs>
          <w:tab w:val="left" w:pos="720"/>
        </w:tabs>
        <w:spacing w:line="240" w:lineRule="auto"/>
        <w:ind w:left="2160" w:hanging="720"/>
        <w:contextualSpacing w:val="0"/>
        <w:rPr>
          <w:rFonts w:ascii="Arial" w:hAnsi="Arial" w:cs="Arial"/>
          <w:sz w:val="24"/>
          <w:szCs w:val="24"/>
        </w:rPr>
      </w:pPr>
      <w:r w:rsidRPr="009A1D33">
        <w:rPr>
          <w:rFonts w:ascii="Arial" w:hAnsi="Arial" w:cs="Arial"/>
          <w:sz w:val="24"/>
          <w:szCs w:val="24"/>
        </w:rPr>
        <w:t>The region or district maintains records documen</w:t>
      </w:r>
      <w:r w:rsidR="00AB4AE9">
        <w:rPr>
          <w:rFonts w:ascii="Arial" w:hAnsi="Arial" w:cs="Arial"/>
          <w:sz w:val="24"/>
          <w:szCs w:val="24"/>
        </w:rPr>
        <w:t>ting the time spent with migratory</w:t>
      </w:r>
      <w:r w:rsidRPr="009A1D33">
        <w:rPr>
          <w:rFonts w:ascii="Arial" w:hAnsi="Arial" w:cs="Arial"/>
          <w:sz w:val="24"/>
          <w:szCs w:val="24"/>
        </w:rPr>
        <w:t xml:space="preserve"> students and paid for by the MEP. </w:t>
      </w:r>
    </w:p>
    <w:p w14:paraId="779D225F" w14:textId="03D04C31" w:rsidR="00B1319B" w:rsidRPr="00E370C3" w:rsidRDefault="00214FFC" w:rsidP="00C77CF0">
      <w:pPr>
        <w:pStyle w:val="ListParagraph"/>
        <w:numPr>
          <w:ilvl w:val="2"/>
          <w:numId w:val="2"/>
        </w:numPr>
        <w:tabs>
          <w:tab w:val="left" w:pos="720"/>
        </w:tabs>
        <w:spacing w:line="240" w:lineRule="auto"/>
        <w:ind w:left="2160" w:hanging="720"/>
        <w:contextualSpacing w:val="0"/>
        <w:rPr>
          <w:rFonts w:ascii="Arial" w:hAnsi="Arial" w:cs="Arial"/>
          <w:sz w:val="24"/>
          <w:szCs w:val="24"/>
        </w:rPr>
      </w:pPr>
      <w:r w:rsidRPr="009A1D33">
        <w:rPr>
          <w:rFonts w:ascii="Arial" w:hAnsi="Arial" w:cs="Arial"/>
          <w:sz w:val="24"/>
          <w:szCs w:val="24"/>
        </w:rPr>
        <w:t>The region or district retains a Personnel Activity Report (PAR) completed by each employee that works on multiple activities or cost objectives for each pay period, or other documentation meeting the requirements of</w:t>
      </w:r>
      <w:r w:rsidR="002D1818">
        <w:rPr>
          <w:rFonts w:ascii="Arial" w:hAnsi="Arial" w:cs="Arial"/>
          <w:sz w:val="24"/>
          <w:szCs w:val="24"/>
        </w:rPr>
        <w:t xml:space="preserve"> (</w:t>
      </w:r>
      <w:r w:rsidR="002D1818" w:rsidRPr="009A1D33">
        <w:rPr>
          <w:rFonts w:ascii="Arial" w:hAnsi="Arial" w:cs="Arial"/>
          <w:i/>
          <w:sz w:val="24"/>
          <w:szCs w:val="24"/>
        </w:rPr>
        <w:t>2 CFR</w:t>
      </w:r>
      <w:r w:rsidR="002D1818">
        <w:rPr>
          <w:rFonts w:ascii="Arial" w:hAnsi="Arial" w:cs="Arial"/>
          <w:sz w:val="24"/>
          <w:szCs w:val="24"/>
        </w:rPr>
        <w:t>, Section 200.430</w:t>
      </w:r>
      <w:r w:rsidR="00ED25E3">
        <w:rPr>
          <w:rFonts w:ascii="Arial" w:hAnsi="Arial" w:cs="Arial"/>
          <w:sz w:val="24"/>
          <w:szCs w:val="24"/>
        </w:rPr>
        <w:t>[</w:t>
      </w:r>
      <w:r w:rsidR="002D1818">
        <w:rPr>
          <w:rFonts w:ascii="Arial" w:hAnsi="Arial" w:cs="Arial"/>
          <w:sz w:val="24"/>
          <w:szCs w:val="24"/>
        </w:rPr>
        <w:t>i</w:t>
      </w:r>
      <w:r w:rsidR="00ED25E3">
        <w:rPr>
          <w:rFonts w:ascii="Arial" w:hAnsi="Arial" w:cs="Arial"/>
          <w:sz w:val="24"/>
          <w:szCs w:val="24"/>
        </w:rPr>
        <w:t>]</w:t>
      </w:r>
      <w:r w:rsidR="002D1818">
        <w:rPr>
          <w:rFonts w:ascii="Arial" w:hAnsi="Arial" w:cs="Arial"/>
          <w:sz w:val="24"/>
          <w:szCs w:val="24"/>
        </w:rPr>
        <w:t>)</w:t>
      </w:r>
      <w:r w:rsidR="00B6149F">
        <w:rPr>
          <w:rFonts w:ascii="Arial" w:hAnsi="Arial" w:cs="Arial"/>
          <w:sz w:val="24"/>
          <w:szCs w:val="24"/>
        </w:rPr>
        <w:t>.</w:t>
      </w:r>
      <w:r w:rsidR="00852007">
        <w:rPr>
          <w:rStyle w:val="EndnoteReference"/>
          <w:rFonts w:ascii="Arial" w:hAnsi="Arial" w:cs="Arial"/>
          <w:sz w:val="24"/>
          <w:szCs w:val="24"/>
        </w:rPr>
        <w:endnoteReference w:id="6"/>
      </w:r>
    </w:p>
    <w:p w14:paraId="0C20B21F" w14:textId="2C3FFC84" w:rsidR="006F5244" w:rsidRDefault="00214FFC" w:rsidP="00C77CF0">
      <w:pPr>
        <w:pStyle w:val="ListParagraph"/>
        <w:numPr>
          <w:ilvl w:val="4"/>
          <w:numId w:val="2"/>
        </w:numPr>
        <w:tabs>
          <w:tab w:val="left" w:pos="720"/>
        </w:tabs>
        <w:spacing w:before="240" w:line="240" w:lineRule="auto"/>
        <w:ind w:left="2610"/>
        <w:contextualSpacing w:val="0"/>
        <w:rPr>
          <w:rFonts w:ascii="Arial" w:hAnsi="Arial" w:cs="Arial"/>
          <w:sz w:val="24"/>
          <w:szCs w:val="24"/>
        </w:rPr>
      </w:pPr>
      <w:r w:rsidRPr="009A1D33">
        <w:rPr>
          <w:rFonts w:ascii="Arial" w:hAnsi="Arial" w:cs="Arial"/>
          <w:sz w:val="24"/>
          <w:szCs w:val="24"/>
        </w:rPr>
        <w:t>Budget estimates or percentages determined before the services are performed do not qualify as support.</w:t>
      </w:r>
      <w:r w:rsidR="006F5244">
        <w:rPr>
          <w:rFonts w:ascii="Arial" w:hAnsi="Arial" w:cs="Arial"/>
          <w:sz w:val="24"/>
          <w:szCs w:val="24"/>
        </w:rPr>
        <w:br w:type="page"/>
      </w:r>
    </w:p>
    <w:p w14:paraId="41C77790" w14:textId="428F7822" w:rsidR="00BF3DF3" w:rsidRPr="00AF7A69" w:rsidRDefault="00BF3DF3" w:rsidP="00C77CF0">
      <w:pPr>
        <w:pStyle w:val="ListParagraph"/>
        <w:numPr>
          <w:ilvl w:val="0"/>
          <w:numId w:val="14"/>
        </w:numPr>
        <w:tabs>
          <w:tab w:val="left" w:pos="720"/>
        </w:tabs>
        <w:spacing w:before="240" w:line="240" w:lineRule="auto"/>
        <w:ind w:left="1440" w:hanging="720"/>
        <w:rPr>
          <w:rFonts w:ascii="Arial" w:hAnsi="Arial" w:cs="Arial"/>
          <w:sz w:val="24"/>
          <w:szCs w:val="24"/>
        </w:rPr>
      </w:pPr>
      <w:r w:rsidRPr="009A1D33">
        <w:rPr>
          <w:rFonts w:ascii="Arial" w:hAnsi="Arial" w:cs="Arial"/>
          <w:sz w:val="24"/>
          <w:szCs w:val="24"/>
        </w:rPr>
        <w:lastRenderedPageBreak/>
        <w:t>Support Services</w:t>
      </w:r>
    </w:p>
    <w:p w14:paraId="0385DB19" w14:textId="679633B3" w:rsidR="002A53C8" w:rsidRDefault="00BF3DF3" w:rsidP="00BF3DF3">
      <w:pPr>
        <w:tabs>
          <w:tab w:val="left" w:pos="1440"/>
        </w:tabs>
        <w:spacing w:after="0" w:line="240" w:lineRule="auto"/>
        <w:ind w:left="1440"/>
        <w:rPr>
          <w:rFonts w:ascii="Arial" w:hAnsi="Arial" w:cs="Arial"/>
          <w:sz w:val="24"/>
          <w:szCs w:val="24"/>
        </w:rPr>
      </w:pPr>
      <w:r w:rsidRPr="009A1D33">
        <w:rPr>
          <w:rFonts w:ascii="Arial" w:hAnsi="Arial" w:cs="Arial"/>
          <w:sz w:val="24"/>
          <w:szCs w:val="24"/>
        </w:rPr>
        <w:t>The need for support services is considered a part of the special educatio</w:t>
      </w:r>
      <w:r w:rsidR="002877E1">
        <w:rPr>
          <w:rFonts w:ascii="Arial" w:hAnsi="Arial" w:cs="Arial"/>
          <w:sz w:val="24"/>
          <w:szCs w:val="24"/>
        </w:rPr>
        <w:t>nal needs of migratory</w:t>
      </w:r>
      <w:r w:rsidR="00B6149F">
        <w:rPr>
          <w:rFonts w:ascii="Arial" w:hAnsi="Arial" w:cs="Arial"/>
          <w:sz w:val="24"/>
          <w:szCs w:val="24"/>
        </w:rPr>
        <w:t xml:space="preserve"> children. </w:t>
      </w:r>
      <w:r w:rsidRPr="009A1D33">
        <w:rPr>
          <w:rFonts w:ascii="Arial" w:hAnsi="Arial" w:cs="Arial"/>
          <w:sz w:val="24"/>
          <w:szCs w:val="24"/>
        </w:rPr>
        <w:t xml:space="preserve">If a </w:t>
      </w:r>
      <w:r w:rsidR="00F27FBA">
        <w:rPr>
          <w:rFonts w:ascii="Arial" w:hAnsi="Arial" w:cs="Arial"/>
          <w:sz w:val="24"/>
          <w:szCs w:val="24"/>
        </w:rPr>
        <w:t>s</w:t>
      </w:r>
      <w:r w:rsidRPr="009A1D33">
        <w:rPr>
          <w:rFonts w:ascii="Arial" w:hAnsi="Arial" w:cs="Arial"/>
          <w:sz w:val="24"/>
          <w:szCs w:val="24"/>
        </w:rPr>
        <w:t>tate or local operating agency intends to focus on meeting these support service needs, it should relate them to the children's educational needs and the measurable outcomes and performa</w:t>
      </w:r>
      <w:r w:rsidR="00B6149F">
        <w:rPr>
          <w:rFonts w:ascii="Arial" w:hAnsi="Arial" w:cs="Arial"/>
          <w:sz w:val="24"/>
          <w:szCs w:val="24"/>
        </w:rPr>
        <w:t>nce targets established by the s</w:t>
      </w:r>
      <w:r w:rsidRPr="009A1D33">
        <w:rPr>
          <w:rFonts w:ascii="Arial" w:hAnsi="Arial" w:cs="Arial"/>
          <w:sz w:val="24"/>
          <w:szCs w:val="24"/>
        </w:rPr>
        <w:t>tate.</w:t>
      </w:r>
    </w:p>
    <w:p w14:paraId="4BDB2196" w14:textId="77777777" w:rsidR="002A53C8" w:rsidRDefault="002A53C8">
      <w:pPr>
        <w:rPr>
          <w:rFonts w:ascii="Arial" w:hAnsi="Arial" w:cs="Arial"/>
          <w:sz w:val="24"/>
          <w:szCs w:val="24"/>
        </w:rPr>
      </w:pPr>
      <w:r>
        <w:rPr>
          <w:rFonts w:ascii="Arial" w:hAnsi="Arial" w:cs="Arial"/>
          <w:sz w:val="24"/>
          <w:szCs w:val="24"/>
        </w:rPr>
        <w:br w:type="page"/>
      </w:r>
    </w:p>
    <w:p w14:paraId="7690A6F3" w14:textId="2E521E25" w:rsidR="0013700D" w:rsidRPr="00F51CBF" w:rsidRDefault="002A53C8" w:rsidP="00C77CF0">
      <w:pPr>
        <w:pStyle w:val="Heading3"/>
      </w:pPr>
      <w:bookmarkStart w:id="11" w:name="_Toc51704111"/>
      <w:r>
        <w:lastRenderedPageBreak/>
        <w:t>Chapter 4: Practice</w:t>
      </w:r>
      <w:bookmarkEnd w:id="11"/>
      <w:r>
        <w:t xml:space="preserve"> </w:t>
      </w:r>
    </w:p>
    <w:p w14:paraId="29961F96" w14:textId="1CD871A6" w:rsidR="004D16FC" w:rsidRPr="004D16FC" w:rsidRDefault="0013700D" w:rsidP="00E370C3">
      <w:pPr>
        <w:rPr>
          <w:rFonts w:ascii="Arial" w:hAnsi="Arial" w:cs="Arial"/>
          <w:b/>
          <w:sz w:val="24"/>
          <w:szCs w:val="24"/>
        </w:rPr>
      </w:pPr>
      <w:r w:rsidRPr="0013700D">
        <w:rPr>
          <w:rFonts w:ascii="Arial" w:hAnsi="Arial" w:cs="Arial"/>
          <w:sz w:val="24"/>
          <w:szCs w:val="24"/>
        </w:rPr>
        <w:t xml:space="preserve">The following </w:t>
      </w:r>
      <w:r w:rsidR="004D16FC" w:rsidRPr="004D16FC">
        <w:rPr>
          <w:rFonts w:ascii="Arial" w:hAnsi="Arial" w:cs="Arial"/>
          <w:b/>
          <w:sz w:val="24"/>
          <w:szCs w:val="24"/>
        </w:rPr>
        <w:t>Migrant Education Program Allowable Cost Assessment</w:t>
      </w:r>
      <w:r w:rsidR="004D16FC">
        <w:rPr>
          <w:rFonts w:ascii="Arial" w:hAnsi="Arial" w:cs="Arial"/>
          <w:b/>
          <w:sz w:val="24"/>
          <w:szCs w:val="24"/>
        </w:rPr>
        <w:t xml:space="preserve"> </w:t>
      </w:r>
      <w:r w:rsidRPr="0013700D">
        <w:rPr>
          <w:rFonts w:ascii="Arial" w:hAnsi="Arial" w:cs="Arial"/>
          <w:sz w:val="24"/>
          <w:szCs w:val="24"/>
        </w:rPr>
        <w:t xml:space="preserve">chart is provided to assist in determining whether a cost is allowable and should be taken into consideration before utilizing MEP funds. </w:t>
      </w:r>
      <w:r w:rsidR="00DE4C30">
        <w:rPr>
          <w:rFonts w:ascii="Arial" w:hAnsi="Arial" w:cs="Arial"/>
          <w:sz w:val="24"/>
          <w:szCs w:val="24"/>
        </w:rPr>
        <w:t xml:space="preserve">Succeeding </w:t>
      </w:r>
      <w:r w:rsidRPr="0013700D">
        <w:rPr>
          <w:rFonts w:ascii="Arial" w:hAnsi="Arial" w:cs="Arial"/>
          <w:sz w:val="24"/>
          <w:szCs w:val="24"/>
        </w:rPr>
        <w:t xml:space="preserve">the chart, </w:t>
      </w:r>
      <w:r w:rsidR="00DE4C30">
        <w:rPr>
          <w:rFonts w:ascii="Arial" w:hAnsi="Arial" w:cs="Arial"/>
          <w:sz w:val="24"/>
          <w:szCs w:val="24"/>
        </w:rPr>
        <w:t>are two examples</w:t>
      </w:r>
      <w:r w:rsidRPr="0013700D">
        <w:rPr>
          <w:rFonts w:ascii="Arial" w:hAnsi="Arial" w:cs="Arial"/>
          <w:sz w:val="24"/>
          <w:szCs w:val="24"/>
        </w:rPr>
        <w:t xml:space="preserve"> provided to assist in how to properly apply the fie</w:t>
      </w:r>
      <w:r>
        <w:rPr>
          <w:rFonts w:ascii="Arial" w:hAnsi="Arial" w:cs="Arial"/>
          <w:sz w:val="24"/>
          <w:szCs w:val="24"/>
        </w:rPr>
        <w:t xml:space="preserve">lds in the chart. </w:t>
      </w:r>
    </w:p>
    <w:tbl>
      <w:tblPr>
        <w:tblStyle w:val="TableGrid"/>
        <w:tblW w:w="0" w:type="auto"/>
        <w:tblCellMar>
          <w:left w:w="144" w:type="dxa"/>
          <w:right w:w="144" w:type="dxa"/>
        </w:tblCellMar>
        <w:tblLook w:val="04A0" w:firstRow="1" w:lastRow="0" w:firstColumn="1" w:lastColumn="0" w:noHBand="0" w:noVBand="1"/>
        <w:tblCaption w:val="Table "/>
        <w:tblDescription w:val="Table for Migrant Education Program Allowable Cost Assessment Chart with is the cost is allowable or not allowable."/>
      </w:tblPr>
      <w:tblGrid>
        <w:gridCol w:w="6612"/>
        <w:gridCol w:w="1369"/>
        <w:gridCol w:w="1369"/>
      </w:tblGrid>
      <w:tr w:rsidR="004D16FC" w14:paraId="3877732D" w14:textId="77777777" w:rsidTr="006F5244">
        <w:trPr>
          <w:cantSplit/>
          <w:tblHeader/>
        </w:trPr>
        <w:tc>
          <w:tcPr>
            <w:tcW w:w="6612" w:type="dxa"/>
            <w:vAlign w:val="center"/>
          </w:tcPr>
          <w:p w14:paraId="491CA07E" w14:textId="59976B95" w:rsidR="004D16FC" w:rsidRPr="004D16FC" w:rsidRDefault="004D16FC" w:rsidP="004D16FC">
            <w:pPr>
              <w:jc w:val="center"/>
              <w:rPr>
                <w:rFonts w:ascii="Arial" w:hAnsi="Arial" w:cs="Arial"/>
                <w:b/>
                <w:bCs/>
                <w:sz w:val="23"/>
                <w:szCs w:val="23"/>
              </w:rPr>
            </w:pPr>
            <w:r w:rsidRPr="004D16FC">
              <w:rPr>
                <w:rFonts w:ascii="Arial" w:hAnsi="Arial" w:cs="Arial"/>
                <w:b/>
                <w:bCs/>
                <w:sz w:val="23"/>
                <w:szCs w:val="23"/>
              </w:rPr>
              <w:t>Assessment Question</w:t>
            </w:r>
          </w:p>
        </w:tc>
        <w:tc>
          <w:tcPr>
            <w:tcW w:w="1369" w:type="dxa"/>
          </w:tcPr>
          <w:p w14:paraId="6A45DE28" w14:textId="5A7CDD4A" w:rsidR="004D16FC" w:rsidRPr="004D16FC" w:rsidRDefault="004D16FC" w:rsidP="00BB391E">
            <w:pPr>
              <w:jc w:val="center"/>
              <w:rPr>
                <w:rFonts w:ascii="Arial" w:hAnsi="Arial" w:cs="Arial"/>
                <w:b/>
                <w:bCs/>
                <w:sz w:val="23"/>
                <w:szCs w:val="23"/>
              </w:rPr>
            </w:pPr>
            <w:r w:rsidRPr="004D16FC">
              <w:rPr>
                <w:rFonts w:ascii="Arial" w:hAnsi="Arial" w:cs="Arial"/>
                <w:b/>
                <w:bCs/>
                <w:sz w:val="23"/>
                <w:szCs w:val="23"/>
              </w:rPr>
              <w:t>Yes, allowable</w:t>
            </w:r>
          </w:p>
        </w:tc>
        <w:tc>
          <w:tcPr>
            <w:tcW w:w="1369" w:type="dxa"/>
          </w:tcPr>
          <w:p w14:paraId="243FA3B1" w14:textId="1F2DB59D" w:rsidR="004D16FC" w:rsidRPr="004D16FC" w:rsidRDefault="004D16FC" w:rsidP="00BB391E">
            <w:pPr>
              <w:jc w:val="center"/>
              <w:rPr>
                <w:rFonts w:ascii="Arial" w:hAnsi="Arial" w:cs="Arial"/>
                <w:b/>
                <w:bCs/>
                <w:sz w:val="23"/>
                <w:szCs w:val="23"/>
              </w:rPr>
            </w:pPr>
            <w:r w:rsidRPr="004D16FC">
              <w:rPr>
                <w:rFonts w:ascii="Arial" w:hAnsi="Arial" w:cs="Arial"/>
                <w:b/>
                <w:bCs/>
                <w:sz w:val="23"/>
                <w:szCs w:val="23"/>
              </w:rPr>
              <w:t>No, not allowable</w:t>
            </w:r>
          </w:p>
        </w:tc>
      </w:tr>
      <w:tr w:rsidR="00A64AB7" w14:paraId="784DF193" w14:textId="77777777" w:rsidTr="006F5244">
        <w:trPr>
          <w:cantSplit/>
          <w:trHeight w:val="332"/>
        </w:trPr>
        <w:tc>
          <w:tcPr>
            <w:tcW w:w="6612" w:type="dxa"/>
          </w:tcPr>
          <w:p w14:paraId="6D1FFB7D" w14:textId="77777777" w:rsidR="00A64AB7" w:rsidRPr="004D16FC" w:rsidRDefault="00A64AB7" w:rsidP="00C77CF0">
            <w:pPr>
              <w:pStyle w:val="ListParagraph"/>
              <w:numPr>
                <w:ilvl w:val="0"/>
                <w:numId w:val="25"/>
              </w:numPr>
              <w:rPr>
                <w:rFonts w:ascii="Arial" w:hAnsi="Arial" w:cs="Arial"/>
                <w:sz w:val="23"/>
                <w:szCs w:val="23"/>
              </w:rPr>
            </w:pPr>
            <w:r w:rsidRPr="004D16FC">
              <w:rPr>
                <w:rFonts w:ascii="Arial" w:hAnsi="Arial" w:cs="Arial"/>
                <w:sz w:val="23"/>
                <w:szCs w:val="23"/>
              </w:rPr>
              <w:t xml:space="preserve">Is the cost identified in the </w:t>
            </w:r>
            <w:r w:rsidRPr="004D16FC">
              <w:rPr>
                <w:rFonts w:ascii="Arial" w:hAnsi="Arial" w:cs="Arial"/>
                <w:b/>
                <w:sz w:val="23"/>
                <w:szCs w:val="23"/>
              </w:rPr>
              <w:t>approved</w:t>
            </w:r>
            <w:r w:rsidRPr="004D16FC">
              <w:rPr>
                <w:rFonts w:ascii="Arial" w:hAnsi="Arial" w:cs="Arial"/>
                <w:sz w:val="23"/>
                <w:szCs w:val="23"/>
              </w:rPr>
              <w:t xml:space="preserve"> budget or application?</w:t>
            </w:r>
          </w:p>
        </w:tc>
        <w:tc>
          <w:tcPr>
            <w:tcW w:w="1369" w:type="dxa"/>
          </w:tcPr>
          <w:p w14:paraId="7EFFD03C"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Yes</w:t>
            </w:r>
          </w:p>
        </w:tc>
        <w:tc>
          <w:tcPr>
            <w:tcW w:w="1369" w:type="dxa"/>
          </w:tcPr>
          <w:p w14:paraId="36E4884E"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No</w:t>
            </w:r>
          </w:p>
        </w:tc>
      </w:tr>
      <w:tr w:rsidR="00A64AB7" w14:paraId="700D396A" w14:textId="77777777" w:rsidTr="006F5244">
        <w:trPr>
          <w:cantSplit/>
          <w:trHeight w:val="350"/>
        </w:trPr>
        <w:tc>
          <w:tcPr>
            <w:tcW w:w="6612" w:type="dxa"/>
          </w:tcPr>
          <w:p w14:paraId="61397B0D" w14:textId="77777777" w:rsidR="00A64AB7" w:rsidRPr="004D16FC" w:rsidRDefault="00A64AB7" w:rsidP="00C77CF0">
            <w:pPr>
              <w:pStyle w:val="ListParagraph"/>
              <w:numPr>
                <w:ilvl w:val="0"/>
                <w:numId w:val="25"/>
              </w:numPr>
              <w:rPr>
                <w:rFonts w:ascii="Arial" w:hAnsi="Arial" w:cs="Arial"/>
                <w:sz w:val="23"/>
                <w:szCs w:val="23"/>
              </w:rPr>
            </w:pPr>
            <w:r w:rsidRPr="004D16FC">
              <w:rPr>
                <w:rFonts w:ascii="Arial" w:hAnsi="Arial" w:cs="Arial"/>
                <w:sz w:val="23"/>
                <w:szCs w:val="23"/>
              </w:rPr>
              <w:t>Does the cost align with the result of the comprehensive statewide needs assessment and the requirements of the comprehensive service delivery plan?</w:t>
            </w:r>
          </w:p>
        </w:tc>
        <w:tc>
          <w:tcPr>
            <w:tcW w:w="1369" w:type="dxa"/>
          </w:tcPr>
          <w:p w14:paraId="75329C3A"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Yes</w:t>
            </w:r>
          </w:p>
        </w:tc>
        <w:tc>
          <w:tcPr>
            <w:tcW w:w="1369" w:type="dxa"/>
          </w:tcPr>
          <w:p w14:paraId="31A05C99"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No</w:t>
            </w:r>
          </w:p>
        </w:tc>
      </w:tr>
      <w:tr w:rsidR="00A64AB7" w14:paraId="1D1BDF53" w14:textId="77777777" w:rsidTr="006F5244">
        <w:trPr>
          <w:cantSplit/>
          <w:trHeight w:val="620"/>
        </w:trPr>
        <w:tc>
          <w:tcPr>
            <w:tcW w:w="6612" w:type="dxa"/>
          </w:tcPr>
          <w:p w14:paraId="46607D8F" w14:textId="77777777" w:rsidR="00A64AB7" w:rsidRPr="004D16FC" w:rsidRDefault="00A64AB7" w:rsidP="00C77CF0">
            <w:pPr>
              <w:pStyle w:val="ListParagraph"/>
              <w:numPr>
                <w:ilvl w:val="0"/>
                <w:numId w:val="25"/>
              </w:numPr>
              <w:rPr>
                <w:rFonts w:ascii="Arial" w:hAnsi="Arial" w:cs="Arial"/>
                <w:sz w:val="23"/>
                <w:szCs w:val="23"/>
              </w:rPr>
            </w:pPr>
            <w:r w:rsidRPr="004D16FC">
              <w:rPr>
                <w:rFonts w:ascii="Arial" w:hAnsi="Arial" w:cs="Arial"/>
                <w:sz w:val="23"/>
                <w:szCs w:val="23"/>
              </w:rPr>
              <w:t>Does the cost address the identified needs of migratory children that result from their migrant lifestyle and permit these children to participate effectively in school? If not, have MEP funds been first used for these purposes?</w:t>
            </w:r>
          </w:p>
        </w:tc>
        <w:tc>
          <w:tcPr>
            <w:tcW w:w="1369" w:type="dxa"/>
          </w:tcPr>
          <w:p w14:paraId="7EBDC012"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Yes</w:t>
            </w:r>
          </w:p>
        </w:tc>
        <w:tc>
          <w:tcPr>
            <w:tcW w:w="1369" w:type="dxa"/>
          </w:tcPr>
          <w:p w14:paraId="507E6CAC"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No</w:t>
            </w:r>
          </w:p>
        </w:tc>
      </w:tr>
      <w:tr w:rsidR="00A64AB7" w14:paraId="1EBA3A39" w14:textId="77777777" w:rsidTr="006F5244">
        <w:trPr>
          <w:cantSplit/>
          <w:trHeight w:val="620"/>
        </w:trPr>
        <w:tc>
          <w:tcPr>
            <w:tcW w:w="6612" w:type="dxa"/>
          </w:tcPr>
          <w:p w14:paraId="515328A7" w14:textId="77777777" w:rsidR="00A64AB7" w:rsidRPr="004D16FC" w:rsidRDefault="00A64AB7" w:rsidP="00C77CF0">
            <w:pPr>
              <w:pStyle w:val="ListParagraph"/>
              <w:numPr>
                <w:ilvl w:val="0"/>
                <w:numId w:val="25"/>
              </w:numPr>
              <w:rPr>
                <w:rFonts w:ascii="Arial" w:hAnsi="Arial" w:cs="Arial"/>
                <w:sz w:val="23"/>
                <w:szCs w:val="23"/>
              </w:rPr>
            </w:pPr>
            <w:r w:rsidRPr="004D16FC">
              <w:rPr>
                <w:rFonts w:ascii="Arial" w:hAnsi="Arial" w:cs="Arial"/>
                <w:sz w:val="23"/>
                <w:szCs w:val="23"/>
              </w:rPr>
              <w:t xml:space="preserve">Is the cost </w:t>
            </w:r>
            <w:r w:rsidRPr="004D16FC">
              <w:rPr>
                <w:rFonts w:ascii="Arial" w:hAnsi="Arial" w:cs="Arial"/>
                <w:b/>
                <w:sz w:val="23"/>
                <w:szCs w:val="23"/>
              </w:rPr>
              <w:t>necessary</w:t>
            </w:r>
            <w:r w:rsidRPr="004D16FC">
              <w:rPr>
                <w:rFonts w:ascii="Arial" w:hAnsi="Arial" w:cs="Arial"/>
                <w:sz w:val="23"/>
                <w:szCs w:val="23"/>
              </w:rPr>
              <w:t xml:space="preserve"> for the proper and efficient performance of the MEP program?</w:t>
            </w:r>
          </w:p>
        </w:tc>
        <w:tc>
          <w:tcPr>
            <w:tcW w:w="1369" w:type="dxa"/>
          </w:tcPr>
          <w:p w14:paraId="7E4B5CAA"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Yes</w:t>
            </w:r>
          </w:p>
        </w:tc>
        <w:tc>
          <w:tcPr>
            <w:tcW w:w="1369" w:type="dxa"/>
          </w:tcPr>
          <w:p w14:paraId="2C2EE955"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No</w:t>
            </w:r>
          </w:p>
        </w:tc>
      </w:tr>
      <w:tr w:rsidR="00A64AB7" w14:paraId="32D5448A" w14:textId="77777777" w:rsidTr="006F5244">
        <w:trPr>
          <w:cantSplit/>
          <w:trHeight w:val="575"/>
        </w:trPr>
        <w:tc>
          <w:tcPr>
            <w:tcW w:w="6612" w:type="dxa"/>
          </w:tcPr>
          <w:p w14:paraId="6958561A" w14:textId="2517AB39" w:rsidR="00A64AB7" w:rsidRPr="004D16FC" w:rsidRDefault="00A64AB7" w:rsidP="00C77CF0">
            <w:pPr>
              <w:pStyle w:val="ListParagraph"/>
              <w:numPr>
                <w:ilvl w:val="0"/>
                <w:numId w:val="25"/>
              </w:numPr>
              <w:rPr>
                <w:rFonts w:ascii="Arial" w:hAnsi="Arial" w:cs="Arial"/>
                <w:sz w:val="23"/>
                <w:szCs w:val="23"/>
              </w:rPr>
            </w:pPr>
            <w:r w:rsidRPr="004D16FC">
              <w:rPr>
                <w:rFonts w:ascii="Arial" w:hAnsi="Arial" w:cs="Arial"/>
                <w:sz w:val="23"/>
                <w:szCs w:val="23"/>
              </w:rPr>
              <w:t xml:space="preserve">Is the cost </w:t>
            </w:r>
            <w:r w:rsidRPr="004D16FC">
              <w:rPr>
                <w:rFonts w:ascii="Arial" w:hAnsi="Arial" w:cs="Arial"/>
                <w:b/>
                <w:sz w:val="23"/>
                <w:szCs w:val="23"/>
              </w:rPr>
              <w:t>allocable</w:t>
            </w:r>
            <w:r w:rsidRPr="004D16FC">
              <w:rPr>
                <w:rFonts w:ascii="Arial" w:hAnsi="Arial" w:cs="Arial"/>
                <w:sz w:val="23"/>
                <w:szCs w:val="23"/>
              </w:rPr>
              <w:t xml:space="preserve"> to the MEP? Is the cost charged in proportion to the benefit received?</w:t>
            </w:r>
          </w:p>
        </w:tc>
        <w:tc>
          <w:tcPr>
            <w:tcW w:w="1369" w:type="dxa"/>
          </w:tcPr>
          <w:p w14:paraId="7CEC0287"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Yes</w:t>
            </w:r>
          </w:p>
        </w:tc>
        <w:tc>
          <w:tcPr>
            <w:tcW w:w="1369" w:type="dxa"/>
          </w:tcPr>
          <w:p w14:paraId="0529E224"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No</w:t>
            </w:r>
          </w:p>
        </w:tc>
      </w:tr>
      <w:tr w:rsidR="00A64AB7" w14:paraId="07439F31" w14:textId="77777777" w:rsidTr="006F5244">
        <w:trPr>
          <w:cantSplit/>
          <w:trHeight w:val="980"/>
        </w:trPr>
        <w:tc>
          <w:tcPr>
            <w:tcW w:w="6612" w:type="dxa"/>
          </w:tcPr>
          <w:p w14:paraId="3AB32438" w14:textId="51631621" w:rsidR="00A64AB7" w:rsidRPr="004D16FC" w:rsidRDefault="00A64AB7" w:rsidP="00C77CF0">
            <w:pPr>
              <w:pStyle w:val="ListParagraph"/>
              <w:numPr>
                <w:ilvl w:val="0"/>
                <w:numId w:val="25"/>
              </w:numPr>
              <w:rPr>
                <w:rFonts w:ascii="Arial" w:hAnsi="Arial" w:cs="Arial"/>
                <w:sz w:val="23"/>
                <w:szCs w:val="23"/>
              </w:rPr>
            </w:pPr>
            <w:r w:rsidRPr="004D16FC">
              <w:rPr>
                <w:rFonts w:ascii="Arial" w:hAnsi="Arial" w:cs="Arial"/>
                <w:sz w:val="23"/>
                <w:szCs w:val="23"/>
              </w:rPr>
              <w:t xml:space="preserve">Does the cost meet other basic cost principles in the Uniform Guidance (2 CFR Part 200) (e.g. </w:t>
            </w:r>
            <w:r w:rsidR="001C48C4" w:rsidRPr="004D16FC">
              <w:rPr>
                <w:rFonts w:ascii="Arial" w:hAnsi="Arial" w:cs="Arial"/>
                <w:sz w:val="23"/>
                <w:szCs w:val="23"/>
              </w:rPr>
              <w:t>w</w:t>
            </w:r>
            <w:r w:rsidR="00B332C1" w:rsidRPr="004D16FC">
              <w:rPr>
                <w:rFonts w:ascii="Arial" w:hAnsi="Arial" w:cs="Arial"/>
                <w:sz w:val="23"/>
                <w:szCs w:val="23"/>
              </w:rPr>
              <w:t>ill it be used for a match or cost-sharing purpose</w:t>
            </w:r>
            <w:r w:rsidR="001C48C4" w:rsidRPr="004D16FC">
              <w:rPr>
                <w:rFonts w:ascii="Arial" w:hAnsi="Arial" w:cs="Arial"/>
                <w:sz w:val="23"/>
                <w:szCs w:val="23"/>
              </w:rPr>
              <w:t>)</w:t>
            </w:r>
            <w:r w:rsidR="00B332C1" w:rsidRPr="004D16FC">
              <w:rPr>
                <w:rFonts w:ascii="Arial" w:hAnsi="Arial" w:cs="Arial"/>
                <w:sz w:val="23"/>
                <w:szCs w:val="23"/>
              </w:rPr>
              <w:t>? Is it determined in accordance with GAAP? Is</w:t>
            </w:r>
            <w:r w:rsidRPr="004D16FC">
              <w:rPr>
                <w:rFonts w:ascii="Arial" w:hAnsi="Arial" w:cs="Arial"/>
                <w:sz w:val="23"/>
                <w:szCs w:val="23"/>
              </w:rPr>
              <w:t xml:space="preserve"> it accorded consistent treatment? Is the cost consistent with the grant award terms and conditions?</w:t>
            </w:r>
            <w:r w:rsidR="00B332C1" w:rsidRPr="004D16FC">
              <w:rPr>
                <w:rFonts w:ascii="Arial" w:hAnsi="Arial" w:cs="Arial"/>
                <w:sz w:val="23"/>
                <w:szCs w:val="23"/>
              </w:rPr>
              <w:t xml:space="preserve"> Is the cost prohibited under state and local law?</w:t>
            </w:r>
            <w:r w:rsidRPr="004D16FC">
              <w:rPr>
                <w:rFonts w:ascii="Arial" w:hAnsi="Arial" w:cs="Arial"/>
                <w:sz w:val="23"/>
                <w:szCs w:val="23"/>
              </w:rPr>
              <w:t>)</w:t>
            </w:r>
          </w:p>
        </w:tc>
        <w:tc>
          <w:tcPr>
            <w:tcW w:w="1369" w:type="dxa"/>
          </w:tcPr>
          <w:p w14:paraId="05815A21"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Yes</w:t>
            </w:r>
          </w:p>
        </w:tc>
        <w:tc>
          <w:tcPr>
            <w:tcW w:w="1369" w:type="dxa"/>
          </w:tcPr>
          <w:p w14:paraId="4E6B5909"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No</w:t>
            </w:r>
          </w:p>
        </w:tc>
      </w:tr>
      <w:tr w:rsidR="00A64AB7" w14:paraId="653CCF35" w14:textId="77777777" w:rsidTr="006F5244">
        <w:trPr>
          <w:cantSplit/>
          <w:trHeight w:val="683"/>
        </w:trPr>
        <w:tc>
          <w:tcPr>
            <w:tcW w:w="6612" w:type="dxa"/>
          </w:tcPr>
          <w:p w14:paraId="483EC403" w14:textId="77777777" w:rsidR="00A64AB7" w:rsidRPr="004D16FC" w:rsidRDefault="00A64AB7" w:rsidP="00C77CF0">
            <w:pPr>
              <w:pStyle w:val="ListParagraph"/>
              <w:numPr>
                <w:ilvl w:val="0"/>
                <w:numId w:val="25"/>
              </w:numPr>
              <w:rPr>
                <w:rFonts w:ascii="Arial" w:hAnsi="Arial" w:cs="Arial"/>
                <w:sz w:val="23"/>
                <w:szCs w:val="23"/>
              </w:rPr>
            </w:pPr>
            <w:r w:rsidRPr="004D16FC">
              <w:rPr>
                <w:rFonts w:ascii="Arial" w:hAnsi="Arial" w:cs="Arial"/>
                <w:sz w:val="23"/>
                <w:szCs w:val="23"/>
              </w:rPr>
              <w:t xml:space="preserve">Is the cost </w:t>
            </w:r>
            <w:r w:rsidRPr="004D16FC">
              <w:rPr>
                <w:rFonts w:ascii="Arial" w:hAnsi="Arial" w:cs="Arial"/>
                <w:b/>
                <w:sz w:val="23"/>
                <w:szCs w:val="23"/>
              </w:rPr>
              <w:t>reasonable</w:t>
            </w:r>
            <w:r w:rsidRPr="004D16FC">
              <w:rPr>
                <w:rFonts w:ascii="Arial" w:hAnsi="Arial" w:cs="Arial"/>
                <w:sz w:val="23"/>
                <w:szCs w:val="23"/>
              </w:rPr>
              <w:t>? Is the cost comparable to market prices for the geographic area?</w:t>
            </w:r>
          </w:p>
        </w:tc>
        <w:tc>
          <w:tcPr>
            <w:tcW w:w="1369" w:type="dxa"/>
          </w:tcPr>
          <w:p w14:paraId="2AF27D2F"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Yes</w:t>
            </w:r>
          </w:p>
        </w:tc>
        <w:tc>
          <w:tcPr>
            <w:tcW w:w="1369" w:type="dxa"/>
          </w:tcPr>
          <w:p w14:paraId="33B9429A"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No</w:t>
            </w:r>
          </w:p>
        </w:tc>
      </w:tr>
      <w:tr w:rsidR="00A64AB7" w14:paraId="7FDB77C3" w14:textId="77777777" w:rsidTr="006F5244">
        <w:trPr>
          <w:cantSplit/>
          <w:trHeight w:val="980"/>
        </w:trPr>
        <w:tc>
          <w:tcPr>
            <w:tcW w:w="6612" w:type="dxa"/>
          </w:tcPr>
          <w:p w14:paraId="68E6061C" w14:textId="0315B932" w:rsidR="00A64AB7" w:rsidRPr="004D16FC" w:rsidRDefault="00A64AB7" w:rsidP="00C77CF0">
            <w:pPr>
              <w:pStyle w:val="ListParagraph"/>
              <w:numPr>
                <w:ilvl w:val="0"/>
                <w:numId w:val="25"/>
              </w:numPr>
              <w:tabs>
                <w:tab w:val="left" w:pos="4230"/>
              </w:tabs>
              <w:rPr>
                <w:rFonts w:ascii="Arial" w:hAnsi="Arial" w:cs="Arial"/>
                <w:sz w:val="23"/>
                <w:szCs w:val="23"/>
              </w:rPr>
            </w:pPr>
            <w:r w:rsidRPr="004D16FC">
              <w:rPr>
                <w:rFonts w:ascii="Arial" w:hAnsi="Arial" w:cs="Arial"/>
                <w:sz w:val="23"/>
                <w:szCs w:val="23"/>
              </w:rPr>
              <w:t>Does the cost supplement, and not supplant, costs provided from nonfederal funds</w:t>
            </w:r>
            <w:r w:rsidR="00683970" w:rsidRPr="004D16FC">
              <w:rPr>
                <w:rFonts w:ascii="Arial" w:hAnsi="Arial" w:cs="Arial"/>
                <w:sz w:val="23"/>
                <w:szCs w:val="23"/>
              </w:rPr>
              <w:t xml:space="preserve"> (f</w:t>
            </w:r>
            <w:r w:rsidRPr="004D16FC">
              <w:rPr>
                <w:rFonts w:ascii="Arial" w:hAnsi="Arial" w:cs="Arial"/>
                <w:sz w:val="23"/>
                <w:szCs w:val="23"/>
              </w:rPr>
              <w:t>or example, the service</w:t>
            </w:r>
            <w:r w:rsidR="00683970" w:rsidRPr="004D16FC">
              <w:rPr>
                <w:rFonts w:ascii="Arial" w:hAnsi="Arial" w:cs="Arial"/>
                <w:sz w:val="23"/>
                <w:szCs w:val="23"/>
              </w:rPr>
              <w:t xml:space="preserve"> happens after the core program)? </w:t>
            </w:r>
          </w:p>
        </w:tc>
        <w:tc>
          <w:tcPr>
            <w:tcW w:w="1369" w:type="dxa"/>
          </w:tcPr>
          <w:p w14:paraId="5B85428D"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Yes</w:t>
            </w:r>
          </w:p>
        </w:tc>
        <w:tc>
          <w:tcPr>
            <w:tcW w:w="1369" w:type="dxa"/>
          </w:tcPr>
          <w:p w14:paraId="22570805"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No</w:t>
            </w:r>
          </w:p>
        </w:tc>
      </w:tr>
      <w:tr w:rsidR="00A64AB7" w14:paraId="0E518815" w14:textId="77777777" w:rsidTr="006F5244">
        <w:trPr>
          <w:cantSplit/>
          <w:trHeight w:val="863"/>
        </w:trPr>
        <w:tc>
          <w:tcPr>
            <w:tcW w:w="6612" w:type="dxa"/>
          </w:tcPr>
          <w:p w14:paraId="218E6CC7" w14:textId="77777777" w:rsidR="00A64AB7" w:rsidRPr="004D16FC" w:rsidRDefault="00A64AB7" w:rsidP="00C77CF0">
            <w:pPr>
              <w:pStyle w:val="ListParagraph"/>
              <w:numPr>
                <w:ilvl w:val="0"/>
                <w:numId w:val="25"/>
              </w:numPr>
              <w:tabs>
                <w:tab w:val="left" w:pos="4230"/>
              </w:tabs>
              <w:rPr>
                <w:rFonts w:ascii="Arial" w:hAnsi="Arial" w:cs="Arial"/>
                <w:sz w:val="23"/>
                <w:szCs w:val="23"/>
              </w:rPr>
            </w:pPr>
            <w:r w:rsidRPr="004D16FC">
              <w:rPr>
                <w:rFonts w:ascii="Arial" w:hAnsi="Arial" w:cs="Arial"/>
                <w:sz w:val="23"/>
                <w:szCs w:val="23"/>
              </w:rPr>
              <w:t>Does the activity or service meet the needs of migratory children that are not addressed by services available from other federal or nonfederal programs?</w:t>
            </w:r>
          </w:p>
        </w:tc>
        <w:tc>
          <w:tcPr>
            <w:tcW w:w="1369" w:type="dxa"/>
          </w:tcPr>
          <w:p w14:paraId="6FEFC85C"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Yes</w:t>
            </w:r>
          </w:p>
        </w:tc>
        <w:tc>
          <w:tcPr>
            <w:tcW w:w="1369" w:type="dxa"/>
          </w:tcPr>
          <w:p w14:paraId="5CE668DB"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No</w:t>
            </w:r>
          </w:p>
        </w:tc>
      </w:tr>
      <w:tr w:rsidR="00A64AB7" w14:paraId="6B69C0D0" w14:textId="77777777" w:rsidTr="006F5244">
        <w:trPr>
          <w:cantSplit/>
          <w:trHeight w:val="710"/>
        </w:trPr>
        <w:tc>
          <w:tcPr>
            <w:tcW w:w="6612" w:type="dxa"/>
          </w:tcPr>
          <w:p w14:paraId="68DE3E08" w14:textId="77777777" w:rsidR="00A64AB7" w:rsidRPr="004D16FC" w:rsidRDefault="00A64AB7" w:rsidP="00C77CF0">
            <w:pPr>
              <w:pStyle w:val="ListParagraph"/>
              <w:numPr>
                <w:ilvl w:val="0"/>
                <w:numId w:val="25"/>
              </w:numPr>
              <w:tabs>
                <w:tab w:val="left" w:pos="4230"/>
              </w:tabs>
              <w:rPr>
                <w:rFonts w:ascii="Arial" w:hAnsi="Arial" w:cs="Arial"/>
                <w:sz w:val="23"/>
                <w:szCs w:val="23"/>
              </w:rPr>
            </w:pPr>
            <w:r w:rsidRPr="004D16FC">
              <w:rPr>
                <w:rFonts w:ascii="Arial" w:hAnsi="Arial" w:cs="Arial"/>
                <w:sz w:val="23"/>
                <w:szCs w:val="23"/>
              </w:rPr>
              <w:t>Is the cost adequately documented to demonstrate compliance with all applicable funding rules and restrictions?</w:t>
            </w:r>
          </w:p>
        </w:tc>
        <w:tc>
          <w:tcPr>
            <w:tcW w:w="1369" w:type="dxa"/>
          </w:tcPr>
          <w:p w14:paraId="30FE9FC9"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Yes</w:t>
            </w:r>
          </w:p>
        </w:tc>
        <w:tc>
          <w:tcPr>
            <w:tcW w:w="1369" w:type="dxa"/>
          </w:tcPr>
          <w:p w14:paraId="3344A48F"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No</w:t>
            </w:r>
          </w:p>
        </w:tc>
      </w:tr>
      <w:tr w:rsidR="00A64AB7" w14:paraId="41CCFB8E" w14:textId="77777777" w:rsidTr="006F5244">
        <w:trPr>
          <w:cantSplit/>
          <w:trHeight w:val="440"/>
        </w:trPr>
        <w:tc>
          <w:tcPr>
            <w:tcW w:w="6612" w:type="dxa"/>
          </w:tcPr>
          <w:p w14:paraId="5316D49C" w14:textId="77777777" w:rsidR="00A64AB7" w:rsidRPr="004D16FC" w:rsidRDefault="00A64AB7" w:rsidP="00C77CF0">
            <w:pPr>
              <w:pStyle w:val="ListParagraph"/>
              <w:numPr>
                <w:ilvl w:val="0"/>
                <w:numId w:val="25"/>
              </w:numPr>
              <w:tabs>
                <w:tab w:val="left" w:pos="4230"/>
              </w:tabs>
              <w:rPr>
                <w:rFonts w:ascii="Arial" w:hAnsi="Arial" w:cs="Arial"/>
                <w:sz w:val="23"/>
                <w:szCs w:val="23"/>
              </w:rPr>
            </w:pPr>
            <w:r w:rsidRPr="004D16FC">
              <w:rPr>
                <w:rFonts w:ascii="Arial" w:hAnsi="Arial" w:cs="Arial"/>
                <w:sz w:val="23"/>
                <w:szCs w:val="23"/>
              </w:rPr>
              <w:t>Does the cost meet the conditions in the MEP Allowable Cost Guide?</w:t>
            </w:r>
          </w:p>
        </w:tc>
        <w:tc>
          <w:tcPr>
            <w:tcW w:w="1369" w:type="dxa"/>
          </w:tcPr>
          <w:p w14:paraId="2DE757FD"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Yes</w:t>
            </w:r>
          </w:p>
        </w:tc>
        <w:tc>
          <w:tcPr>
            <w:tcW w:w="1369" w:type="dxa"/>
          </w:tcPr>
          <w:p w14:paraId="1F274D4B" w14:textId="77777777" w:rsidR="00A64AB7" w:rsidRPr="004D16FC" w:rsidRDefault="00A64AB7" w:rsidP="004D16FC">
            <w:pPr>
              <w:jc w:val="center"/>
              <w:rPr>
                <w:rFonts w:ascii="Arial" w:hAnsi="Arial" w:cs="Arial"/>
                <w:sz w:val="23"/>
                <w:szCs w:val="23"/>
              </w:rPr>
            </w:pPr>
            <w:r w:rsidRPr="004D16FC">
              <w:rPr>
                <w:rFonts w:ascii="Arial" w:hAnsi="Arial" w:cs="Arial"/>
                <w:sz w:val="23"/>
                <w:szCs w:val="23"/>
              </w:rPr>
              <w:t>No</w:t>
            </w:r>
          </w:p>
        </w:tc>
      </w:tr>
    </w:tbl>
    <w:p w14:paraId="2C3BE436" w14:textId="368CA940" w:rsidR="0098417B" w:rsidRPr="00E370C3" w:rsidRDefault="002A53C8" w:rsidP="00C77CF0">
      <w:pPr>
        <w:pStyle w:val="Heading3"/>
      </w:pPr>
      <w:bookmarkStart w:id="12" w:name="_Toc51704112"/>
      <w:r>
        <w:lastRenderedPageBreak/>
        <w:t>Chapter 5</w:t>
      </w:r>
      <w:r w:rsidR="0013700D">
        <w:t>: Frequently Asked Questions</w:t>
      </w:r>
      <w:bookmarkEnd w:id="12"/>
      <w:r w:rsidR="0013700D">
        <w:t xml:space="preserve"> </w:t>
      </w:r>
    </w:p>
    <w:p w14:paraId="5EE404D5" w14:textId="7E420D3A" w:rsidR="005848A3" w:rsidRPr="00E370C3" w:rsidRDefault="0098417B" w:rsidP="00C77CF0">
      <w:pPr>
        <w:pStyle w:val="ListParagraph"/>
        <w:numPr>
          <w:ilvl w:val="0"/>
          <w:numId w:val="12"/>
        </w:numPr>
        <w:tabs>
          <w:tab w:val="left" w:pos="720"/>
        </w:tabs>
        <w:spacing w:line="240" w:lineRule="auto"/>
        <w:ind w:left="2160" w:hanging="720"/>
        <w:contextualSpacing w:val="0"/>
        <w:rPr>
          <w:rFonts w:ascii="Arial" w:hAnsi="Arial" w:cs="Arial"/>
          <w:sz w:val="24"/>
          <w:szCs w:val="24"/>
        </w:rPr>
      </w:pPr>
      <w:bookmarkStart w:id="13" w:name="_Hlk15988081"/>
      <w:r w:rsidRPr="009A1D33">
        <w:rPr>
          <w:rFonts w:ascii="Arial" w:hAnsi="Arial" w:cs="Arial"/>
          <w:sz w:val="24"/>
          <w:szCs w:val="24"/>
        </w:rPr>
        <w:t>Can we purchase meals for parent engagement activities?</w:t>
      </w:r>
    </w:p>
    <w:p w14:paraId="2ADFB7ED" w14:textId="567FE16E" w:rsidR="00E370C3" w:rsidRPr="009A1D33" w:rsidRDefault="0051248D" w:rsidP="006F5244">
      <w:pPr>
        <w:pStyle w:val="ListParagraph"/>
        <w:spacing w:line="240" w:lineRule="auto"/>
        <w:ind w:left="2160"/>
        <w:contextualSpacing w:val="0"/>
        <w:rPr>
          <w:rFonts w:ascii="Arial" w:hAnsi="Arial" w:cs="Arial"/>
          <w:sz w:val="24"/>
          <w:szCs w:val="24"/>
        </w:rPr>
      </w:pPr>
      <w:r w:rsidRPr="009A1D33">
        <w:rPr>
          <w:rFonts w:ascii="Arial" w:hAnsi="Arial" w:cs="Arial"/>
          <w:sz w:val="24"/>
          <w:szCs w:val="24"/>
        </w:rPr>
        <w:t>Reasonable expenditures for refreshments or food (e.g.</w:t>
      </w:r>
      <w:r w:rsidR="00ED25E3">
        <w:rPr>
          <w:rFonts w:ascii="Arial" w:hAnsi="Arial" w:cs="Arial"/>
          <w:sz w:val="24"/>
          <w:szCs w:val="24"/>
        </w:rPr>
        <w:t>,</w:t>
      </w:r>
      <w:r w:rsidRPr="009A1D33">
        <w:rPr>
          <w:rFonts w:ascii="Arial" w:hAnsi="Arial" w:cs="Arial"/>
          <w:sz w:val="24"/>
          <w:szCs w:val="24"/>
        </w:rPr>
        <w:t xml:space="preserve"> light snacks and not full meals), particularly when such meetings extend through mealtime, are allowable. </w:t>
      </w:r>
      <w:r w:rsidR="00AB4AE9">
        <w:rPr>
          <w:rFonts w:ascii="Arial" w:hAnsi="Arial" w:cs="Arial"/>
          <w:sz w:val="24"/>
          <w:szCs w:val="24"/>
        </w:rPr>
        <w:t>MEP</w:t>
      </w:r>
      <w:r w:rsidR="006E1C0D" w:rsidRPr="009A1D33">
        <w:rPr>
          <w:rFonts w:ascii="Arial" w:hAnsi="Arial" w:cs="Arial"/>
          <w:sz w:val="24"/>
          <w:szCs w:val="24"/>
        </w:rPr>
        <w:t xml:space="preserve"> Guidance</w:t>
      </w:r>
      <w:r w:rsidR="005848A3" w:rsidRPr="009A1D33">
        <w:rPr>
          <w:rFonts w:ascii="Arial" w:hAnsi="Arial" w:cs="Arial"/>
          <w:sz w:val="24"/>
          <w:szCs w:val="24"/>
        </w:rPr>
        <w:t xml:space="preserve">, </w:t>
      </w:r>
      <w:r w:rsidR="001C3030" w:rsidRPr="009A1D33">
        <w:rPr>
          <w:rFonts w:ascii="Arial" w:hAnsi="Arial" w:cs="Arial"/>
          <w:sz w:val="24"/>
          <w:szCs w:val="24"/>
        </w:rPr>
        <w:t>Chapter</w:t>
      </w:r>
      <w:r w:rsidR="005848A3" w:rsidRPr="009A1D33">
        <w:rPr>
          <w:rFonts w:ascii="Arial" w:hAnsi="Arial" w:cs="Arial"/>
          <w:sz w:val="24"/>
          <w:szCs w:val="24"/>
        </w:rPr>
        <w:t xml:space="preserve"> VII,</w:t>
      </w:r>
      <w:r w:rsidR="006E1C0D" w:rsidRPr="009A1D33">
        <w:rPr>
          <w:rFonts w:ascii="Arial" w:hAnsi="Arial" w:cs="Arial"/>
          <w:sz w:val="24"/>
          <w:szCs w:val="24"/>
        </w:rPr>
        <w:t xml:space="preserve"> </w:t>
      </w:r>
      <w:r w:rsidR="00801378" w:rsidRPr="009A1D33">
        <w:rPr>
          <w:rFonts w:ascii="Arial" w:hAnsi="Arial" w:cs="Arial"/>
          <w:sz w:val="24"/>
          <w:szCs w:val="24"/>
        </w:rPr>
        <w:t>Q</w:t>
      </w:r>
      <w:r w:rsidR="006E1C0D" w:rsidRPr="009A1D33">
        <w:rPr>
          <w:rFonts w:ascii="Arial" w:hAnsi="Arial" w:cs="Arial"/>
          <w:sz w:val="24"/>
          <w:szCs w:val="24"/>
        </w:rPr>
        <w:t>uestion C7.</w:t>
      </w:r>
      <w:r w:rsidR="00E545FB" w:rsidRPr="009A1D33">
        <w:rPr>
          <w:rStyle w:val="FootnoteReference"/>
          <w:rFonts w:ascii="Arial" w:hAnsi="Arial" w:cs="Arial"/>
          <w:sz w:val="24"/>
          <w:szCs w:val="24"/>
        </w:rPr>
        <w:footnoteReference w:id="2"/>
      </w:r>
    </w:p>
    <w:p w14:paraId="1FFF1102" w14:textId="6B207044" w:rsidR="00B63F3E" w:rsidRPr="00E370C3" w:rsidRDefault="0098417B" w:rsidP="00C77CF0">
      <w:pPr>
        <w:pStyle w:val="ListParagraph"/>
        <w:numPr>
          <w:ilvl w:val="0"/>
          <w:numId w:val="12"/>
        </w:numPr>
        <w:tabs>
          <w:tab w:val="left" w:pos="720"/>
        </w:tabs>
        <w:spacing w:line="240" w:lineRule="auto"/>
        <w:ind w:left="2160" w:hanging="720"/>
        <w:contextualSpacing w:val="0"/>
        <w:rPr>
          <w:rFonts w:ascii="Arial" w:hAnsi="Arial" w:cs="Arial"/>
          <w:sz w:val="24"/>
          <w:szCs w:val="24"/>
        </w:rPr>
      </w:pPr>
      <w:r w:rsidRPr="009A1D33">
        <w:rPr>
          <w:rFonts w:ascii="Arial" w:hAnsi="Arial" w:cs="Arial"/>
          <w:sz w:val="24"/>
          <w:szCs w:val="24"/>
        </w:rPr>
        <w:t>Can we compensate the State Parent Advisory Councils (SPAC) for lost wages for attending the SPAC meetings? If so, is there a reasonable amount that we can compensate?</w:t>
      </w:r>
    </w:p>
    <w:p w14:paraId="758D15B3" w14:textId="00563EF6" w:rsidR="00E370C3" w:rsidRPr="009A1D33" w:rsidRDefault="006E1C0D" w:rsidP="006F5244">
      <w:pPr>
        <w:pStyle w:val="ListParagraph"/>
        <w:tabs>
          <w:tab w:val="left" w:pos="720"/>
        </w:tabs>
        <w:spacing w:line="240" w:lineRule="auto"/>
        <w:ind w:left="2160"/>
        <w:contextualSpacing w:val="0"/>
        <w:rPr>
          <w:rFonts w:ascii="Arial" w:hAnsi="Arial" w:cs="Arial"/>
          <w:sz w:val="24"/>
          <w:szCs w:val="24"/>
        </w:rPr>
      </w:pPr>
      <w:r w:rsidRPr="009A1D33">
        <w:rPr>
          <w:rFonts w:ascii="Arial" w:hAnsi="Arial" w:cs="Arial"/>
          <w:sz w:val="24"/>
          <w:szCs w:val="24"/>
        </w:rPr>
        <w:t xml:space="preserve">Yes. </w:t>
      </w:r>
      <w:r w:rsidR="0098417B" w:rsidRPr="009A1D33">
        <w:rPr>
          <w:rFonts w:ascii="Arial" w:hAnsi="Arial" w:cs="Arial"/>
          <w:sz w:val="24"/>
          <w:szCs w:val="24"/>
        </w:rPr>
        <w:t xml:space="preserve">If necessary, MEP funds may be used to reimburse </w:t>
      </w:r>
      <w:r w:rsidR="002D1818">
        <w:rPr>
          <w:rFonts w:ascii="Arial" w:hAnsi="Arial" w:cs="Arial"/>
          <w:sz w:val="24"/>
          <w:szCs w:val="24"/>
        </w:rPr>
        <w:t>S</w:t>
      </w:r>
      <w:r w:rsidR="0098417B" w:rsidRPr="009A1D33">
        <w:rPr>
          <w:rFonts w:ascii="Arial" w:hAnsi="Arial" w:cs="Arial"/>
          <w:sz w:val="24"/>
          <w:szCs w:val="24"/>
        </w:rPr>
        <w:t xml:space="preserve">PAC </w:t>
      </w:r>
      <w:r w:rsidR="0098417B" w:rsidRPr="00115876">
        <w:rPr>
          <w:rFonts w:ascii="Arial" w:hAnsi="Arial" w:cs="Arial"/>
          <w:b/>
          <w:sz w:val="24"/>
          <w:szCs w:val="24"/>
        </w:rPr>
        <w:t xml:space="preserve">parents or guardians </w:t>
      </w:r>
      <w:r w:rsidR="00AB4AE9" w:rsidRPr="00115876">
        <w:rPr>
          <w:rFonts w:ascii="Arial" w:hAnsi="Arial" w:cs="Arial"/>
          <w:b/>
          <w:sz w:val="24"/>
          <w:szCs w:val="24"/>
        </w:rPr>
        <w:t>of eligible migratory</w:t>
      </w:r>
      <w:r w:rsidR="0098417B" w:rsidRPr="00115876">
        <w:rPr>
          <w:rFonts w:ascii="Arial" w:hAnsi="Arial" w:cs="Arial"/>
          <w:b/>
          <w:sz w:val="24"/>
          <w:szCs w:val="24"/>
        </w:rPr>
        <w:t xml:space="preserve"> children</w:t>
      </w:r>
      <w:r w:rsidR="0098417B" w:rsidRPr="009A1D33">
        <w:rPr>
          <w:rFonts w:ascii="Arial" w:hAnsi="Arial" w:cs="Arial"/>
          <w:sz w:val="24"/>
          <w:szCs w:val="24"/>
        </w:rPr>
        <w:t xml:space="preserve"> (but not other members of the PAC) for lost wages incurred in attending a </w:t>
      </w:r>
      <w:r w:rsidR="002D1818">
        <w:rPr>
          <w:rFonts w:ascii="Arial" w:hAnsi="Arial" w:cs="Arial"/>
          <w:sz w:val="24"/>
          <w:szCs w:val="24"/>
        </w:rPr>
        <w:t>S</w:t>
      </w:r>
      <w:r w:rsidR="00ED25E3">
        <w:rPr>
          <w:rFonts w:ascii="Arial" w:hAnsi="Arial" w:cs="Arial"/>
          <w:sz w:val="24"/>
          <w:szCs w:val="24"/>
        </w:rPr>
        <w:t xml:space="preserve">PAC meeting. </w:t>
      </w:r>
      <w:r w:rsidRPr="009A1D33">
        <w:rPr>
          <w:rFonts w:ascii="Arial" w:hAnsi="Arial" w:cs="Arial"/>
          <w:sz w:val="24"/>
          <w:szCs w:val="24"/>
        </w:rPr>
        <w:t xml:space="preserve">Compensation for parents </w:t>
      </w:r>
      <w:r w:rsidR="00AB4AE9">
        <w:rPr>
          <w:rFonts w:ascii="Arial" w:hAnsi="Arial" w:cs="Arial"/>
          <w:sz w:val="24"/>
          <w:szCs w:val="24"/>
        </w:rPr>
        <w:t>or guardians of eligible migratory</w:t>
      </w:r>
      <w:r w:rsidRPr="009A1D33">
        <w:rPr>
          <w:rFonts w:ascii="Arial" w:hAnsi="Arial" w:cs="Arial"/>
          <w:sz w:val="24"/>
          <w:szCs w:val="24"/>
        </w:rPr>
        <w:t xml:space="preserve"> children should not exceed the actual lost wages of the parent (e</w:t>
      </w:r>
      <w:r w:rsidR="009F6287" w:rsidRPr="009A1D33">
        <w:rPr>
          <w:rFonts w:ascii="Arial" w:hAnsi="Arial" w:cs="Arial"/>
          <w:sz w:val="24"/>
          <w:szCs w:val="24"/>
        </w:rPr>
        <w:t>.g</w:t>
      </w:r>
      <w:r w:rsidRPr="009A1D33">
        <w:rPr>
          <w:rFonts w:ascii="Arial" w:hAnsi="Arial" w:cs="Arial"/>
          <w:sz w:val="24"/>
          <w:szCs w:val="24"/>
        </w:rPr>
        <w:t>.</w:t>
      </w:r>
      <w:r w:rsidR="00ED25E3">
        <w:rPr>
          <w:rFonts w:ascii="Arial" w:hAnsi="Arial" w:cs="Arial"/>
          <w:sz w:val="24"/>
          <w:szCs w:val="24"/>
        </w:rPr>
        <w:t>,</w:t>
      </w:r>
      <w:r w:rsidRPr="009A1D33">
        <w:rPr>
          <w:rFonts w:ascii="Arial" w:hAnsi="Arial" w:cs="Arial"/>
          <w:sz w:val="24"/>
          <w:szCs w:val="24"/>
        </w:rPr>
        <w:t xml:space="preserve"> </w:t>
      </w:r>
      <w:r w:rsidR="001C48C4">
        <w:rPr>
          <w:rFonts w:ascii="Arial" w:hAnsi="Arial" w:cs="Arial"/>
          <w:sz w:val="24"/>
          <w:szCs w:val="24"/>
        </w:rPr>
        <w:t>i</w:t>
      </w:r>
      <w:r w:rsidRPr="009A1D33">
        <w:rPr>
          <w:rFonts w:ascii="Arial" w:hAnsi="Arial" w:cs="Arial"/>
          <w:sz w:val="24"/>
          <w:szCs w:val="24"/>
        </w:rPr>
        <w:t>f a parent had to miss three hours of work to attend a SPAC meeting, they could be compensated at their hourly wage for three hours).</w:t>
      </w:r>
      <w:r w:rsidR="009F6287" w:rsidRPr="009A1D33">
        <w:rPr>
          <w:rFonts w:ascii="Arial" w:hAnsi="Arial" w:cs="Arial"/>
          <w:sz w:val="24"/>
          <w:szCs w:val="24"/>
        </w:rPr>
        <w:t xml:space="preserve"> MEP Guidance Chapter VII</w:t>
      </w:r>
      <w:r w:rsidR="001C3030" w:rsidRPr="009A1D33">
        <w:rPr>
          <w:rFonts w:ascii="Arial" w:hAnsi="Arial" w:cs="Arial"/>
          <w:sz w:val="24"/>
          <w:szCs w:val="24"/>
        </w:rPr>
        <w:t>,</w:t>
      </w:r>
      <w:r w:rsidR="009F6287" w:rsidRPr="009A1D33">
        <w:rPr>
          <w:rFonts w:ascii="Arial" w:hAnsi="Arial" w:cs="Arial"/>
          <w:sz w:val="24"/>
          <w:szCs w:val="24"/>
        </w:rPr>
        <w:t xml:space="preserve"> Question B12.</w:t>
      </w:r>
      <w:r w:rsidR="002C00FD">
        <w:rPr>
          <w:rFonts w:ascii="Arial" w:hAnsi="Arial" w:cs="Arial"/>
          <w:sz w:val="24"/>
          <w:szCs w:val="24"/>
        </w:rPr>
        <w:t xml:space="preserve"> Also, see page 10, question 9 of this guidebook. </w:t>
      </w:r>
    </w:p>
    <w:p w14:paraId="3884EE6E" w14:textId="637E51A2" w:rsidR="00B63F3E" w:rsidRPr="00E370C3" w:rsidRDefault="0098417B" w:rsidP="00C77CF0">
      <w:pPr>
        <w:pStyle w:val="ListParagraph"/>
        <w:numPr>
          <w:ilvl w:val="0"/>
          <w:numId w:val="12"/>
        </w:numPr>
        <w:tabs>
          <w:tab w:val="left" w:pos="720"/>
        </w:tabs>
        <w:spacing w:line="240" w:lineRule="auto"/>
        <w:ind w:left="2160" w:hanging="720"/>
        <w:contextualSpacing w:val="0"/>
        <w:rPr>
          <w:rFonts w:ascii="Arial" w:hAnsi="Arial" w:cs="Arial"/>
          <w:sz w:val="24"/>
          <w:szCs w:val="24"/>
        </w:rPr>
      </w:pPr>
      <w:r w:rsidRPr="009A1D33">
        <w:rPr>
          <w:rFonts w:ascii="Arial" w:hAnsi="Arial" w:cs="Arial"/>
          <w:sz w:val="24"/>
          <w:szCs w:val="24"/>
        </w:rPr>
        <w:t>Can we pay for keynote speakers for parent engagement activities?</w:t>
      </w:r>
    </w:p>
    <w:p w14:paraId="75C9A9E9" w14:textId="2B430D62" w:rsidR="000B5813" w:rsidRPr="009A1D33" w:rsidRDefault="006E1C0D" w:rsidP="006F5244">
      <w:pPr>
        <w:pStyle w:val="ListParagraph"/>
        <w:tabs>
          <w:tab w:val="left" w:pos="720"/>
        </w:tabs>
        <w:spacing w:line="240" w:lineRule="auto"/>
        <w:ind w:left="2160"/>
        <w:contextualSpacing w:val="0"/>
        <w:rPr>
          <w:rFonts w:ascii="Arial" w:hAnsi="Arial" w:cs="Arial"/>
          <w:sz w:val="24"/>
          <w:szCs w:val="24"/>
        </w:rPr>
      </w:pPr>
      <w:r w:rsidRPr="009A1D33">
        <w:rPr>
          <w:rFonts w:ascii="Arial" w:hAnsi="Arial" w:cs="Arial"/>
          <w:sz w:val="24"/>
          <w:szCs w:val="24"/>
        </w:rPr>
        <w:t xml:space="preserve">Possibly. </w:t>
      </w:r>
      <w:r w:rsidR="003939FA" w:rsidRPr="009A1D33">
        <w:rPr>
          <w:rFonts w:ascii="Arial" w:hAnsi="Arial" w:cs="Arial"/>
          <w:sz w:val="24"/>
          <w:szCs w:val="24"/>
        </w:rPr>
        <w:t>MEP funds may be used to support parental involvement activities, such as: parent conferences; resource centers; training programs (including expenditures associated with attending such programs); reporting to parents on children's progress; hiring, training, and use of parental involvement liaison workers; training personnel, including pupil services personnel; providing school-to-home complementary curricula and materials in implementing home-based educational activities; providing timely information on the MEP and responses to parent recommendations; and soliciting parents' suggestions in the planning, development, and operation of MEP projects. If the keynote speaker will support one of these parent engagement activities, the cost of the speaker would be allowable, assuming their fee was reasonable. MEP Guidance</w:t>
      </w:r>
      <w:r w:rsidR="001C3030" w:rsidRPr="009A1D33">
        <w:rPr>
          <w:rFonts w:ascii="Arial" w:hAnsi="Arial" w:cs="Arial"/>
          <w:sz w:val="24"/>
          <w:szCs w:val="24"/>
        </w:rPr>
        <w:t>, Chapter VII,</w:t>
      </w:r>
      <w:r w:rsidR="003939FA" w:rsidRPr="009A1D33">
        <w:rPr>
          <w:rFonts w:ascii="Arial" w:hAnsi="Arial" w:cs="Arial"/>
          <w:sz w:val="24"/>
          <w:szCs w:val="24"/>
        </w:rPr>
        <w:t xml:space="preserve"> Question C4.</w:t>
      </w:r>
    </w:p>
    <w:p w14:paraId="16612717" w14:textId="09F494C7" w:rsidR="00B63F3E" w:rsidRPr="00E370C3" w:rsidRDefault="0098417B" w:rsidP="00C77CF0">
      <w:pPr>
        <w:pStyle w:val="ListParagraph"/>
        <w:numPr>
          <w:ilvl w:val="0"/>
          <w:numId w:val="12"/>
        </w:numPr>
        <w:spacing w:line="240" w:lineRule="auto"/>
        <w:ind w:left="2160" w:hanging="720"/>
        <w:contextualSpacing w:val="0"/>
        <w:rPr>
          <w:rFonts w:ascii="Arial" w:hAnsi="Arial" w:cs="Arial"/>
          <w:sz w:val="24"/>
          <w:szCs w:val="24"/>
        </w:rPr>
      </w:pPr>
      <w:r w:rsidRPr="009A1D33">
        <w:rPr>
          <w:rFonts w:ascii="Arial" w:hAnsi="Arial" w:cs="Arial"/>
          <w:sz w:val="24"/>
          <w:szCs w:val="24"/>
        </w:rPr>
        <w:t>Can we purchase groceries for migratory families?</w:t>
      </w:r>
    </w:p>
    <w:p w14:paraId="11F5E210" w14:textId="342D5137" w:rsidR="0098417B" w:rsidRPr="00D80BE5" w:rsidRDefault="00203833" w:rsidP="006F5244">
      <w:pPr>
        <w:pStyle w:val="ListParagraph"/>
        <w:tabs>
          <w:tab w:val="left" w:pos="720"/>
        </w:tabs>
        <w:spacing w:line="240" w:lineRule="auto"/>
        <w:ind w:left="2160"/>
        <w:contextualSpacing w:val="0"/>
        <w:rPr>
          <w:rFonts w:ascii="Arial" w:hAnsi="Arial" w:cs="Arial"/>
          <w:sz w:val="24"/>
          <w:szCs w:val="24"/>
        </w:rPr>
      </w:pPr>
      <w:r w:rsidRPr="009A1D33">
        <w:rPr>
          <w:rFonts w:ascii="Arial" w:hAnsi="Arial" w:cs="Arial"/>
          <w:sz w:val="24"/>
          <w:szCs w:val="24"/>
        </w:rPr>
        <w:t>It depends. Funds provided under MEP shall be used to address the needs of migratory children that are not addressed by services available from other Federal or non-Federal program</w:t>
      </w:r>
      <w:r w:rsidR="00383284" w:rsidRPr="009A1D33">
        <w:rPr>
          <w:rFonts w:ascii="Arial" w:hAnsi="Arial" w:cs="Arial"/>
          <w:sz w:val="24"/>
          <w:szCs w:val="24"/>
        </w:rPr>
        <w:t>s</w:t>
      </w:r>
      <w:r w:rsidRPr="009A1D33">
        <w:rPr>
          <w:rFonts w:ascii="Arial" w:hAnsi="Arial" w:cs="Arial"/>
          <w:sz w:val="24"/>
          <w:szCs w:val="24"/>
        </w:rPr>
        <w:t xml:space="preserve">. Therefore, you should first examine to see other programs can support </w:t>
      </w:r>
      <w:r w:rsidRPr="009A1D33">
        <w:rPr>
          <w:rFonts w:ascii="Arial" w:hAnsi="Arial" w:cs="Arial"/>
          <w:sz w:val="24"/>
          <w:szCs w:val="24"/>
        </w:rPr>
        <w:lastRenderedPageBreak/>
        <w:t xml:space="preserve">purchasing groceries for migratory families. If no other program can address this need, funds can only be used for this purpose if it can be demonstrated that purchasing groceries meets the identified needs of </w:t>
      </w:r>
      <w:r w:rsidR="0063010C" w:rsidRPr="009A1D33">
        <w:rPr>
          <w:rFonts w:ascii="Arial" w:hAnsi="Arial" w:cs="Arial"/>
          <w:sz w:val="24"/>
          <w:szCs w:val="24"/>
        </w:rPr>
        <w:t>migratory</w:t>
      </w:r>
      <w:r w:rsidRPr="009A1D33">
        <w:rPr>
          <w:rFonts w:ascii="Arial" w:hAnsi="Arial" w:cs="Arial"/>
          <w:sz w:val="24"/>
          <w:szCs w:val="24"/>
        </w:rPr>
        <w:t xml:space="preserve"> children that result from their migratory </w:t>
      </w:r>
      <w:proofErr w:type="gramStart"/>
      <w:r w:rsidRPr="009A1D33">
        <w:rPr>
          <w:rFonts w:ascii="Arial" w:hAnsi="Arial" w:cs="Arial"/>
          <w:sz w:val="24"/>
          <w:szCs w:val="24"/>
        </w:rPr>
        <w:t>lifestyle, and</w:t>
      </w:r>
      <w:proofErr w:type="gramEnd"/>
      <w:r w:rsidRPr="009A1D33">
        <w:rPr>
          <w:rFonts w:ascii="Arial" w:hAnsi="Arial" w:cs="Arial"/>
          <w:sz w:val="24"/>
          <w:szCs w:val="24"/>
        </w:rPr>
        <w:t xml:space="preserve"> permit the</w:t>
      </w:r>
      <w:r w:rsidR="0063010C" w:rsidRPr="009A1D33">
        <w:rPr>
          <w:rFonts w:ascii="Arial" w:hAnsi="Arial" w:cs="Arial"/>
          <w:sz w:val="24"/>
          <w:szCs w:val="24"/>
        </w:rPr>
        <w:t>s</w:t>
      </w:r>
      <w:r w:rsidRPr="009A1D33">
        <w:rPr>
          <w:rFonts w:ascii="Arial" w:hAnsi="Arial" w:cs="Arial"/>
          <w:sz w:val="24"/>
          <w:szCs w:val="24"/>
        </w:rPr>
        <w:t>e children</w:t>
      </w:r>
      <w:r w:rsidR="0063010C" w:rsidRPr="009A1D33">
        <w:rPr>
          <w:rFonts w:ascii="Arial" w:hAnsi="Arial" w:cs="Arial"/>
          <w:sz w:val="24"/>
          <w:szCs w:val="24"/>
        </w:rPr>
        <w:t xml:space="preserve"> to participate effectively in school</w:t>
      </w:r>
      <w:r w:rsidR="002D1818" w:rsidRPr="008958ED">
        <w:rPr>
          <w:rFonts w:ascii="Arial" w:hAnsi="Arial" w:cs="Arial"/>
          <w:sz w:val="24"/>
          <w:szCs w:val="24"/>
        </w:rPr>
        <w:t xml:space="preserve"> (</w:t>
      </w:r>
      <w:r w:rsidR="00DE59B2" w:rsidRPr="009A1D33">
        <w:rPr>
          <w:rFonts w:ascii="Arial" w:hAnsi="Arial" w:cs="Arial"/>
          <w:sz w:val="24"/>
          <w:szCs w:val="24"/>
        </w:rPr>
        <w:t xml:space="preserve">ESSA </w:t>
      </w:r>
      <w:r w:rsidR="002D1818" w:rsidRPr="00A6769B">
        <w:rPr>
          <w:rFonts w:ascii="Arial" w:hAnsi="Arial" w:cs="Arial"/>
          <w:sz w:val="24"/>
          <w:szCs w:val="24"/>
        </w:rPr>
        <w:t>Section</w:t>
      </w:r>
      <w:r w:rsidR="00ED25E3">
        <w:rPr>
          <w:rFonts w:ascii="Arial" w:hAnsi="Arial" w:cs="Arial"/>
          <w:sz w:val="24"/>
          <w:szCs w:val="24"/>
        </w:rPr>
        <w:t xml:space="preserve"> 1306[</w:t>
      </w:r>
      <w:r w:rsidR="00DE59B2" w:rsidRPr="00D80BE5">
        <w:rPr>
          <w:rFonts w:ascii="Arial" w:hAnsi="Arial" w:cs="Arial"/>
          <w:sz w:val="24"/>
          <w:szCs w:val="24"/>
        </w:rPr>
        <w:t>b</w:t>
      </w:r>
      <w:r w:rsidR="00ED25E3">
        <w:rPr>
          <w:rFonts w:ascii="Arial" w:hAnsi="Arial" w:cs="Arial"/>
          <w:sz w:val="24"/>
          <w:szCs w:val="24"/>
        </w:rPr>
        <w:t>]</w:t>
      </w:r>
      <w:r w:rsidR="002D1818" w:rsidRPr="00D80BE5">
        <w:rPr>
          <w:rFonts w:ascii="Arial" w:hAnsi="Arial" w:cs="Arial"/>
          <w:sz w:val="24"/>
          <w:szCs w:val="24"/>
        </w:rPr>
        <w:t>)</w:t>
      </w:r>
      <w:r w:rsidR="00DE59B2" w:rsidRPr="00D80BE5">
        <w:rPr>
          <w:rFonts w:ascii="Arial" w:hAnsi="Arial" w:cs="Arial"/>
          <w:sz w:val="24"/>
          <w:szCs w:val="24"/>
        </w:rPr>
        <w:t>.</w:t>
      </w:r>
      <w:r w:rsidR="00AE6051" w:rsidRPr="00D80BE5">
        <w:rPr>
          <w:rFonts w:ascii="Arial" w:hAnsi="Arial" w:cs="Arial"/>
          <w:sz w:val="24"/>
          <w:szCs w:val="24"/>
        </w:rPr>
        <w:t xml:space="preserve"> </w:t>
      </w:r>
    </w:p>
    <w:p w14:paraId="1B9623BE" w14:textId="52E0AB38" w:rsidR="00B63F3E" w:rsidRPr="00E370C3" w:rsidRDefault="0098417B" w:rsidP="00C77CF0">
      <w:pPr>
        <w:pStyle w:val="ListParagraph"/>
        <w:numPr>
          <w:ilvl w:val="0"/>
          <w:numId w:val="12"/>
        </w:numPr>
        <w:spacing w:line="240" w:lineRule="auto"/>
        <w:ind w:left="2160" w:hanging="720"/>
        <w:contextualSpacing w:val="0"/>
        <w:rPr>
          <w:rFonts w:ascii="Arial" w:hAnsi="Arial" w:cs="Arial"/>
          <w:sz w:val="24"/>
          <w:szCs w:val="24"/>
        </w:rPr>
      </w:pPr>
      <w:r w:rsidRPr="00D80BE5">
        <w:rPr>
          <w:rFonts w:ascii="Arial" w:hAnsi="Arial" w:cs="Arial"/>
          <w:sz w:val="24"/>
          <w:szCs w:val="24"/>
        </w:rPr>
        <w:t xml:space="preserve">Can we purchase backpacks, clothing, or other </w:t>
      </w:r>
      <w:r w:rsidR="00AB4AE9">
        <w:rPr>
          <w:rFonts w:ascii="Arial" w:hAnsi="Arial" w:cs="Arial"/>
          <w:sz w:val="24"/>
          <w:szCs w:val="24"/>
        </w:rPr>
        <w:t>personal necessities for migratory</w:t>
      </w:r>
      <w:r w:rsidRPr="00D80BE5">
        <w:rPr>
          <w:rFonts w:ascii="Arial" w:hAnsi="Arial" w:cs="Arial"/>
          <w:sz w:val="24"/>
          <w:szCs w:val="24"/>
        </w:rPr>
        <w:t xml:space="preserve"> students?</w:t>
      </w:r>
    </w:p>
    <w:p w14:paraId="171520E2" w14:textId="7597CA2E" w:rsidR="0059088A" w:rsidRPr="00D80BE5" w:rsidRDefault="0098417B" w:rsidP="006F5244">
      <w:pPr>
        <w:pStyle w:val="ListParagraph"/>
        <w:tabs>
          <w:tab w:val="left" w:pos="720"/>
        </w:tabs>
        <w:spacing w:line="240" w:lineRule="auto"/>
        <w:ind w:left="2160"/>
        <w:contextualSpacing w:val="0"/>
        <w:rPr>
          <w:rFonts w:ascii="Arial" w:hAnsi="Arial" w:cs="Arial"/>
          <w:sz w:val="24"/>
          <w:szCs w:val="24"/>
        </w:rPr>
      </w:pPr>
      <w:r w:rsidRPr="00D80BE5">
        <w:rPr>
          <w:rFonts w:ascii="Arial" w:hAnsi="Arial" w:cs="Arial"/>
          <w:sz w:val="24"/>
          <w:szCs w:val="24"/>
        </w:rPr>
        <w:t xml:space="preserve">Possibly. For these costs to be allowable, the purchase of the item must align with the </w:t>
      </w:r>
      <w:r w:rsidR="002027C4" w:rsidRPr="00D80BE5">
        <w:rPr>
          <w:rFonts w:ascii="Arial" w:hAnsi="Arial" w:cs="Arial"/>
          <w:sz w:val="24"/>
          <w:szCs w:val="24"/>
        </w:rPr>
        <w:t xml:space="preserve">state and local </w:t>
      </w:r>
      <w:r w:rsidRPr="00D80BE5">
        <w:rPr>
          <w:rFonts w:ascii="Arial" w:hAnsi="Arial" w:cs="Arial"/>
          <w:sz w:val="24"/>
          <w:szCs w:val="24"/>
        </w:rPr>
        <w:t xml:space="preserve">needs assessment and support the academic achievement of the child. If the LEA </w:t>
      </w:r>
      <w:r w:rsidR="002027C4" w:rsidRPr="00D80BE5">
        <w:rPr>
          <w:rFonts w:ascii="Arial" w:hAnsi="Arial" w:cs="Arial"/>
          <w:sz w:val="24"/>
          <w:szCs w:val="24"/>
        </w:rPr>
        <w:t>does not</w:t>
      </w:r>
      <w:r w:rsidRPr="00D80BE5">
        <w:rPr>
          <w:rFonts w:ascii="Arial" w:hAnsi="Arial" w:cs="Arial"/>
          <w:sz w:val="24"/>
          <w:szCs w:val="24"/>
        </w:rPr>
        <w:t xml:space="preserve"> provide evidence of why the item is necessary</w:t>
      </w:r>
      <w:r w:rsidR="00630480" w:rsidRPr="00D80BE5">
        <w:rPr>
          <w:rFonts w:ascii="Arial" w:hAnsi="Arial" w:cs="Arial"/>
          <w:sz w:val="24"/>
          <w:szCs w:val="24"/>
        </w:rPr>
        <w:t xml:space="preserve"> to meet the identified needs of migratory children that result from their migratory lifestyle and permit these children to participate effectively in school,</w:t>
      </w:r>
      <w:r w:rsidRPr="00D80BE5">
        <w:rPr>
          <w:rFonts w:ascii="Arial" w:hAnsi="Arial" w:cs="Arial"/>
          <w:sz w:val="24"/>
          <w:szCs w:val="24"/>
        </w:rPr>
        <w:t xml:space="preserve"> and that </w:t>
      </w:r>
      <w:r w:rsidR="002027C4" w:rsidRPr="00D80BE5">
        <w:rPr>
          <w:rFonts w:ascii="Arial" w:hAnsi="Arial" w:cs="Arial"/>
          <w:sz w:val="24"/>
          <w:szCs w:val="24"/>
        </w:rPr>
        <w:t>the student</w:t>
      </w:r>
      <w:r w:rsidRPr="00D80BE5">
        <w:rPr>
          <w:rFonts w:ascii="Arial" w:hAnsi="Arial" w:cs="Arial"/>
          <w:sz w:val="24"/>
          <w:szCs w:val="24"/>
        </w:rPr>
        <w:t xml:space="preserve"> cannot obtain</w:t>
      </w:r>
      <w:r w:rsidR="002027C4" w:rsidRPr="00D80BE5">
        <w:rPr>
          <w:rFonts w:ascii="Arial" w:hAnsi="Arial" w:cs="Arial"/>
          <w:sz w:val="24"/>
          <w:szCs w:val="24"/>
        </w:rPr>
        <w:t xml:space="preserve"> the item</w:t>
      </w:r>
      <w:r w:rsidRPr="00D80BE5">
        <w:rPr>
          <w:rFonts w:ascii="Arial" w:hAnsi="Arial" w:cs="Arial"/>
          <w:sz w:val="24"/>
          <w:szCs w:val="24"/>
        </w:rPr>
        <w:t xml:space="preserve"> through another Federal or non-Federal program, the cost cannot be allowed.</w:t>
      </w:r>
      <w:r w:rsidR="001C48C4">
        <w:rPr>
          <w:rFonts w:ascii="Arial" w:hAnsi="Arial" w:cs="Arial"/>
          <w:sz w:val="24"/>
          <w:szCs w:val="24"/>
        </w:rPr>
        <w:t xml:space="preserve"> The</w:t>
      </w:r>
      <w:r w:rsidR="00BF3186">
        <w:rPr>
          <w:rFonts w:ascii="Arial" w:hAnsi="Arial" w:cs="Arial"/>
          <w:sz w:val="24"/>
          <w:szCs w:val="24"/>
        </w:rPr>
        <w:t xml:space="preserve"> CDE requires</w:t>
      </w:r>
      <w:r w:rsidR="008D23E9">
        <w:rPr>
          <w:rFonts w:ascii="Arial" w:hAnsi="Arial" w:cs="Arial"/>
          <w:sz w:val="24"/>
          <w:szCs w:val="24"/>
        </w:rPr>
        <w:t xml:space="preserve"> these purchases to be approved on a case-by-case basis.</w:t>
      </w:r>
      <w:r w:rsidRPr="00D80BE5">
        <w:rPr>
          <w:rFonts w:ascii="Arial" w:hAnsi="Arial" w:cs="Arial"/>
          <w:sz w:val="24"/>
          <w:szCs w:val="24"/>
        </w:rPr>
        <w:t xml:space="preserve"> </w:t>
      </w:r>
      <w:r w:rsidR="002027C4" w:rsidRPr="00D80BE5">
        <w:rPr>
          <w:rFonts w:ascii="Arial" w:hAnsi="Arial" w:cs="Arial"/>
          <w:sz w:val="24"/>
          <w:szCs w:val="24"/>
        </w:rPr>
        <w:t xml:space="preserve">Additionality, the total cost of these small items must be small as compared </w:t>
      </w:r>
      <w:r w:rsidR="00786C86" w:rsidRPr="00D80BE5">
        <w:rPr>
          <w:rFonts w:ascii="Arial" w:hAnsi="Arial" w:cs="Arial"/>
          <w:sz w:val="24"/>
          <w:szCs w:val="24"/>
        </w:rPr>
        <w:t>to the expenditures on student services.</w:t>
      </w:r>
      <w:r w:rsidR="00345E81" w:rsidRPr="00D80BE5">
        <w:rPr>
          <w:rFonts w:ascii="Arial" w:hAnsi="Arial" w:cs="Arial"/>
          <w:sz w:val="24"/>
          <w:szCs w:val="24"/>
        </w:rPr>
        <w:t xml:space="preserve"> Note that OME has indicated that backpacks and personal necessities </w:t>
      </w:r>
      <w:r w:rsidR="00383284" w:rsidRPr="00D80BE5">
        <w:rPr>
          <w:rFonts w:ascii="Arial" w:hAnsi="Arial" w:cs="Arial"/>
          <w:sz w:val="24"/>
          <w:szCs w:val="24"/>
        </w:rPr>
        <w:t>do not</w:t>
      </w:r>
      <w:r w:rsidR="00345E81" w:rsidRPr="00D80BE5">
        <w:rPr>
          <w:rFonts w:ascii="Arial" w:hAnsi="Arial" w:cs="Arial"/>
          <w:sz w:val="24"/>
          <w:szCs w:val="24"/>
        </w:rPr>
        <w:t xml:space="preserve"> meet the definition of “service” for purposes of the Consolidated State Performance Report. </w:t>
      </w:r>
      <w:r w:rsidR="00345E81" w:rsidRPr="00D80BE5">
        <w:rPr>
          <w:rFonts w:ascii="Arial" w:hAnsi="Arial" w:cs="Arial"/>
          <w:iCs/>
          <w:sz w:val="24"/>
          <w:szCs w:val="24"/>
        </w:rPr>
        <w:t xml:space="preserve">See </w:t>
      </w:r>
      <w:r w:rsidR="001C48C4">
        <w:rPr>
          <w:rFonts w:ascii="Arial" w:hAnsi="Arial" w:cs="Arial"/>
          <w:iCs/>
          <w:sz w:val="24"/>
          <w:szCs w:val="24"/>
        </w:rPr>
        <w:t xml:space="preserve">the </w:t>
      </w:r>
      <w:r w:rsidR="00345E81" w:rsidRPr="00D80BE5">
        <w:rPr>
          <w:rFonts w:ascii="Arial" w:hAnsi="Arial" w:cs="Arial"/>
          <w:sz w:val="24"/>
          <w:szCs w:val="24"/>
        </w:rPr>
        <w:t xml:space="preserve">OME Policy Questions and Answers, Q 142, </w:t>
      </w:r>
      <w:r w:rsidR="00345E81" w:rsidRPr="00D80BE5">
        <w:rPr>
          <w:rFonts w:ascii="Arial" w:hAnsi="Arial" w:cs="Arial"/>
          <w:iCs/>
          <w:sz w:val="24"/>
          <w:szCs w:val="24"/>
        </w:rPr>
        <w:t xml:space="preserve">available at </w:t>
      </w:r>
      <w:hyperlink r:id="rId9" w:tooltip="US Department of Education Migrant Questions and Answers" w:history="1">
        <w:r w:rsidR="00345E81" w:rsidRPr="00192EE6">
          <w:rPr>
            <w:rStyle w:val="Hyperlink"/>
            <w:rFonts w:ascii="Arial" w:hAnsi="Arial" w:cs="Arial"/>
            <w:sz w:val="24"/>
            <w:szCs w:val="24"/>
          </w:rPr>
          <w:t>https://results.ed.gov/legislation/policy_qas</w:t>
        </w:r>
      </w:hyperlink>
      <w:r w:rsidR="00345E81" w:rsidRPr="00D80BE5">
        <w:rPr>
          <w:rFonts w:ascii="Arial" w:hAnsi="Arial" w:cs="Arial"/>
          <w:sz w:val="24"/>
          <w:szCs w:val="24"/>
        </w:rPr>
        <w:t>.</w:t>
      </w:r>
    </w:p>
    <w:p w14:paraId="07E4128B" w14:textId="50C37B61" w:rsidR="00B63F3E" w:rsidRPr="00E370C3" w:rsidRDefault="0059088A" w:rsidP="00C77CF0">
      <w:pPr>
        <w:pStyle w:val="ListParagraph"/>
        <w:numPr>
          <w:ilvl w:val="0"/>
          <w:numId w:val="12"/>
        </w:numPr>
        <w:tabs>
          <w:tab w:val="left" w:pos="720"/>
        </w:tabs>
        <w:spacing w:line="240" w:lineRule="auto"/>
        <w:ind w:left="2160" w:hanging="720"/>
        <w:contextualSpacing w:val="0"/>
        <w:rPr>
          <w:rFonts w:ascii="Arial" w:hAnsi="Arial" w:cs="Arial"/>
          <w:sz w:val="24"/>
          <w:szCs w:val="24"/>
        </w:rPr>
      </w:pPr>
      <w:r w:rsidRPr="00D80BE5">
        <w:rPr>
          <w:rFonts w:ascii="Arial" w:hAnsi="Arial" w:cs="Arial"/>
          <w:sz w:val="24"/>
          <w:szCs w:val="24"/>
        </w:rPr>
        <w:t xml:space="preserve">Can we </w:t>
      </w:r>
      <w:r w:rsidRPr="00D80BE5">
        <w:rPr>
          <w:rFonts w:ascii="Arial" w:hAnsi="Arial" w:cs="Arial"/>
          <w:b/>
          <w:bCs/>
          <w:sz w:val="24"/>
          <w:szCs w:val="24"/>
        </w:rPr>
        <w:t>purchase</w:t>
      </w:r>
      <w:r w:rsidRPr="00D80BE5">
        <w:rPr>
          <w:rFonts w:ascii="Arial" w:hAnsi="Arial" w:cs="Arial"/>
          <w:sz w:val="24"/>
          <w:szCs w:val="24"/>
        </w:rPr>
        <w:t xml:space="preserve"> vehicles to use for recruiting purposes or to transport migra</w:t>
      </w:r>
      <w:r w:rsidR="00AB4AE9">
        <w:rPr>
          <w:rFonts w:ascii="Arial" w:hAnsi="Arial" w:cs="Arial"/>
          <w:sz w:val="24"/>
          <w:szCs w:val="24"/>
        </w:rPr>
        <w:t>tory</w:t>
      </w:r>
      <w:r w:rsidRPr="00D80BE5">
        <w:rPr>
          <w:rFonts w:ascii="Arial" w:hAnsi="Arial" w:cs="Arial"/>
          <w:sz w:val="24"/>
          <w:szCs w:val="24"/>
        </w:rPr>
        <w:t xml:space="preserve"> students to and from MEP services?</w:t>
      </w:r>
    </w:p>
    <w:p w14:paraId="0A2A78B9" w14:textId="0D76E244" w:rsidR="001C48C4" w:rsidRDefault="000633DF" w:rsidP="00DF6363">
      <w:pPr>
        <w:pStyle w:val="ListParagraph"/>
        <w:tabs>
          <w:tab w:val="left" w:pos="720"/>
        </w:tabs>
        <w:spacing w:after="0" w:line="240" w:lineRule="auto"/>
        <w:ind w:left="2160"/>
        <w:contextualSpacing w:val="0"/>
        <w:rPr>
          <w:rFonts w:ascii="Arial" w:hAnsi="Arial" w:cs="Arial"/>
          <w:sz w:val="24"/>
          <w:szCs w:val="24"/>
        </w:rPr>
      </w:pPr>
      <w:r w:rsidRPr="00D80BE5">
        <w:rPr>
          <w:rFonts w:ascii="Arial" w:hAnsi="Arial" w:cs="Arial"/>
          <w:sz w:val="24"/>
          <w:szCs w:val="24"/>
        </w:rPr>
        <w:t>Generally, n</w:t>
      </w:r>
      <w:r w:rsidR="0059088A" w:rsidRPr="00D80BE5">
        <w:rPr>
          <w:rFonts w:ascii="Arial" w:hAnsi="Arial" w:cs="Arial"/>
          <w:sz w:val="24"/>
          <w:szCs w:val="24"/>
        </w:rPr>
        <w:t>o. Capital expenditures for general purpose equipment, such as motor vehicles are not allowed</w:t>
      </w:r>
      <w:r w:rsidR="004F7E13" w:rsidRPr="00D80BE5">
        <w:rPr>
          <w:rFonts w:ascii="Arial" w:hAnsi="Arial" w:cs="Arial"/>
          <w:sz w:val="24"/>
          <w:szCs w:val="24"/>
        </w:rPr>
        <w:t xml:space="preserve"> except with prior approval of CDE</w:t>
      </w:r>
      <w:r w:rsidR="002D1818">
        <w:rPr>
          <w:rFonts w:ascii="Arial" w:hAnsi="Arial" w:cs="Arial"/>
          <w:sz w:val="24"/>
          <w:szCs w:val="24"/>
        </w:rPr>
        <w:t xml:space="preserve"> (</w:t>
      </w:r>
      <w:r w:rsidR="002D1818" w:rsidRPr="00D80BE5">
        <w:rPr>
          <w:rFonts w:ascii="Arial" w:hAnsi="Arial" w:cs="Arial"/>
          <w:i/>
          <w:sz w:val="24"/>
          <w:szCs w:val="24"/>
        </w:rPr>
        <w:t>2 CFR</w:t>
      </w:r>
      <w:r w:rsidR="002D1818">
        <w:rPr>
          <w:rFonts w:ascii="Arial" w:hAnsi="Arial" w:cs="Arial"/>
          <w:sz w:val="24"/>
          <w:szCs w:val="24"/>
        </w:rPr>
        <w:t>, sections 200.439</w:t>
      </w:r>
      <w:r w:rsidR="00A66166">
        <w:rPr>
          <w:rStyle w:val="EndnoteReference"/>
          <w:rFonts w:ascii="Arial" w:hAnsi="Arial" w:cs="Arial"/>
          <w:sz w:val="24"/>
          <w:szCs w:val="24"/>
        </w:rPr>
        <w:endnoteReference w:id="7"/>
      </w:r>
      <w:r w:rsidR="002D1818">
        <w:rPr>
          <w:rFonts w:ascii="Arial" w:hAnsi="Arial" w:cs="Arial"/>
          <w:sz w:val="24"/>
          <w:szCs w:val="24"/>
        </w:rPr>
        <w:t xml:space="preserve"> and 200.48</w:t>
      </w:r>
      <w:r w:rsidR="00A66166">
        <w:rPr>
          <w:rStyle w:val="EndnoteReference"/>
          <w:rFonts w:ascii="Arial" w:hAnsi="Arial" w:cs="Arial"/>
          <w:sz w:val="24"/>
          <w:szCs w:val="24"/>
        </w:rPr>
        <w:endnoteReference w:id="8"/>
      </w:r>
      <w:r w:rsidR="002D1818">
        <w:rPr>
          <w:rFonts w:ascii="Arial" w:hAnsi="Arial" w:cs="Arial"/>
          <w:sz w:val="24"/>
          <w:szCs w:val="24"/>
        </w:rPr>
        <w:t>)</w:t>
      </w:r>
      <w:r w:rsidR="00612BF6">
        <w:rPr>
          <w:rFonts w:ascii="Arial" w:hAnsi="Arial" w:cs="Arial"/>
          <w:sz w:val="24"/>
          <w:szCs w:val="24"/>
        </w:rPr>
        <w:t xml:space="preserve">. </w:t>
      </w:r>
      <w:r w:rsidRPr="00D80BE5">
        <w:rPr>
          <w:rFonts w:ascii="Arial" w:hAnsi="Arial" w:cs="Arial"/>
          <w:sz w:val="24"/>
          <w:szCs w:val="24"/>
        </w:rPr>
        <w:t xml:space="preserve">In rare circumstances, CDE may approve the purchase of a vehicle, but will consider need and reasonableness of the cost as compared to other options (e.g., staff using own vehicles and being reimbursed for mileage, rental or lease of vehicle, etc.). In addition, </w:t>
      </w:r>
      <w:r w:rsidR="001C48C4">
        <w:rPr>
          <w:rFonts w:ascii="Arial" w:hAnsi="Arial" w:cs="Arial"/>
          <w:sz w:val="24"/>
          <w:szCs w:val="24"/>
        </w:rPr>
        <w:t xml:space="preserve">the </w:t>
      </w:r>
      <w:r w:rsidRPr="00D80BE5">
        <w:rPr>
          <w:rFonts w:ascii="Arial" w:hAnsi="Arial" w:cs="Arial"/>
          <w:sz w:val="24"/>
          <w:szCs w:val="24"/>
        </w:rPr>
        <w:t xml:space="preserve">CDE will determine and document the scope and level of transportation services to be provided, as well as who would be authorized to use the vehicle and for what purposes. If MEP funds are used to pay the entire cost of a vehicle, the vehicle must be used exclusively for purposes of the MEP. </w:t>
      </w:r>
      <w:r w:rsidRPr="00115876">
        <w:rPr>
          <w:rFonts w:ascii="Arial" w:hAnsi="Arial" w:cs="Arial"/>
          <w:iCs/>
          <w:sz w:val="24"/>
          <w:szCs w:val="24"/>
        </w:rPr>
        <w:t>See</w:t>
      </w:r>
      <w:r w:rsidRPr="0098126E">
        <w:rPr>
          <w:rFonts w:ascii="Arial" w:hAnsi="Arial" w:cs="Arial"/>
          <w:i/>
          <w:iCs/>
          <w:sz w:val="24"/>
          <w:szCs w:val="24"/>
        </w:rPr>
        <w:t xml:space="preserve"> </w:t>
      </w:r>
      <w:r w:rsidR="00684C8A">
        <w:rPr>
          <w:rFonts w:ascii="Arial" w:hAnsi="Arial" w:cs="Arial"/>
          <w:iCs/>
          <w:sz w:val="24"/>
          <w:szCs w:val="24"/>
        </w:rPr>
        <w:t xml:space="preserve">the </w:t>
      </w:r>
      <w:r w:rsidRPr="0098126E">
        <w:rPr>
          <w:rFonts w:ascii="Arial" w:hAnsi="Arial" w:cs="Arial"/>
          <w:sz w:val="24"/>
          <w:szCs w:val="24"/>
        </w:rPr>
        <w:t xml:space="preserve">OME Policy Questions and Answers, </w:t>
      </w:r>
    </w:p>
    <w:p w14:paraId="65C60EA8" w14:textId="0A506810" w:rsidR="0098417B" w:rsidRPr="0098126E" w:rsidRDefault="000633DF" w:rsidP="006F5244">
      <w:pPr>
        <w:pStyle w:val="ListParagraph"/>
        <w:tabs>
          <w:tab w:val="left" w:pos="720"/>
        </w:tabs>
        <w:spacing w:line="240" w:lineRule="auto"/>
        <w:ind w:left="2160"/>
        <w:contextualSpacing w:val="0"/>
        <w:rPr>
          <w:rFonts w:ascii="Arial" w:hAnsi="Arial" w:cs="Arial"/>
          <w:sz w:val="24"/>
          <w:szCs w:val="24"/>
        </w:rPr>
      </w:pPr>
      <w:r w:rsidRPr="0098126E">
        <w:rPr>
          <w:rFonts w:ascii="Arial" w:hAnsi="Arial" w:cs="Arial"/>
          <w:sz w:val="24"/>
          <w:szCs w:val="24"/>
        </w:rPr>
        <w:t xml:space="preserve">Q76, </w:t>
      </w:r>
      <w:r w:rsidRPr="0098126E">
        <w:rPr>
          <w:rFonts w:ascii="Arial" w:hAnsi="Arial" w:cs="Arial"/>
          <w:iCs/>
          <w:sz w:val="24"/>
          <w:szCs w:val="24"/>
        </w:rPr>
        <w:t xml:space="preserve">available at </w:t>
      </w:r>
      <w:hyperlink r:id="rId10" w:tooltip="US Department of Education Migrant Questions and Answers" w:history="1">
        <w:r w:rsidRPr="0098126E">
          <w:rPr>
            <w:rStyle w:val="Hyperlink"/>
            <w:rFonts w:ascii="Arial" w:hAnsi="Arial" w:cs="Arial"/>
            <w:sz w:val="24"/>
            <w:szCs w:val="24"/>
          </w:rPr>
          <w:t>https://results.ed.gov/legislation/policy_qas</w:t>
        </w:r>
      </w:hyperlink>
      <w:r w:rsidRPr="0098126E">
        <w:rPr>
          <w:rFonts w:ascii="Arial" w:hAnsi="Arial" w:cs="Arial"/>
          <w:sz w:val="24"/>
          <w:szCs w:val="24"/>
        </w:rPr>
        <w:t>.</w:t>
      </w:r>
    </w:p>
    <w:p w14:paraId="74C2ECBA" w14:textId="1EC108C5" w:rsidR="00B63F3E" w:rsidRPr="00E370C3" w:rsidRDefault="0098417B" w:rsidP="00C77CF0">
      <w:pPr>
        <w:pStyle w:val="ListParagraph"/>
        <w:numPr>
          <w:ilvl w:val="0"/>
          <w:numId w:val="12"/>
        </w:numPr>
        <w:spacing w:line="240" w:lineRule="auto"/>
        <w:ind w:left="2160" w:hanging="720"/>
        <w:contextualSpacing w:val="0"/>
        <w:rPr>
          <w:rFonts w:ascii="Arial" w:hAnsi="Arial" w:cs="Arial"/>
          <w:sz w:val="24"/>
          <w:szCs w:val="24"/>
        </w:rPr>
      </w:pPr>
      <w:r w:rsidRPr="0098126E">
        <w:rPr>
          <w:rFonts w:ascii="Arial" w:hAnsi="Arial" w:cs="Arial"/>
          <w:sz w:val="24"/>
          <w:szCs w:val="24"/>
        </w:rPr>
        <w:t xml:space="preserve">Can we </w:t>
      </w:r>
      <w:r w:rsidRPr="0098126E">
        <w:rPr>
          <w:rFonts w:ascii="Arial" w:hAnsi="Arial" w:cs="Arial"/>
          <w:b/>
          <w:bCs/>
          <w:sz w:val="24"/>
          <w:szCs w:val="24"/>
        </w:rPr>
        <w:t>lease</w:t>
      </w:r>
      <w:r w:rsidRPr="0098126E">
        <w:rPr>
          <w:rFonts w:ascii="Arial" w:hAnsi="Arial" w:cs="Arial"/>
          <w:sz w:val="24"/>
          <w:szCs w:val="24"/>
        </w:rPr>
        <w:t xml:space="preserve"> vehicles to use for recruiting purposes?</w:t>
      </w:r>
    </w:p>
    <w:p w14:paraId="46DE3371" w14:textId="6E7A2D07" w:rsidR="0098417B" w:rsidRPr="0098126E" w:rsidRDefault="0098417B" w:rsidP="006F5244">
      <w:pPr>
        <w:pStyle w:val="ListParagraph"/>
        <w:tabs>
          <w:tab w:val="left" w:pos="720"/>
        </w:tabs>
        <w:spacing w:line="240" w:lineRule="auto"/>
        <w:ind w:left="2160"/>
        <w:contextualSpacing w:val="0"/>
        <w:rPr>
          <w:rFonts w:ascii="Arial" w:hAnsi="Arial" w:cs="Arial"/>
          <w:sz w:val="24"/>
          <w:szCs w:val="24"/>
        </w:rPr>
      </w:pPr>
      <w:r w:rsidRPr="0098126E">
        <w:rPr>
          <w:rFonts w:ascii="Arial" w:hAnsi="Arial" w:cs="Arial"/>
          <w:sz w:val="24"/>
          <w:szCs w:val="24"/>
        </w:rPr>
        <w:t xml:space="preserve">Possibly. </w:t>
      </w:r>
      <w:r w:rsidR="0011254E" w:rsidRPr="0098126E">
        <w:rPr>
          <w:rFonts w:ascii="Arial" w:hAnsi="Arial" w:cs="Arial"/>
          <w:sz w:val="24"/>
          <w:szCs w:val="24"/>
        </w:rPr>
        <w:t xml:space="preserve">The lease of a vehicle must be necessary and reasonable for the needs of the program. The LEA must demonstrate that the </w:t>
      </w:r>
      <w:r w:rsidR="00ED25E3">
        <w:rPr>
          <w:rFonts w:ascii="Arial" w:hAnsi="Arial" w:cs="Arial"/>
          <w:sz w:val="24"/>
          <w:szCs w:val="24"/>
        </w:rPr>
        <w:t xml:space="preserve">lease </w:t>
      </w:r>
      <w:r w:rsidR="0011254E" w:rsidRPr="0098126E">
        <w:rPr>
          <w:rFonts w:ascii="Arial" w:hAnsi="Arial" w:cs="Arial"/>
          <w:sz w:val="24"/>
          <w:szCs w:val="24"/>
        </w:rPr>
        <w:t xml:space="preserve">of the vehicle is equivalent to, or more effective than, reimbursing staff for mileage. Additionally, the terms of the rental </w:t>
      </w:r>
      <w:r w:rsidR="0011254E" w:rsidRPr="0098126E">
        <w:rPr>
          <w:rFonts w:ascii="Arial" w:hAnsi="Arial" w:cs="Arial"/>
          <w:sz w:val="24"/>
          <w:szCs w:val="24"/>
        </w:rPr>
        <w:lastRenderedPageBreak/>
        <w:t xml:space="preserve">must comply with </w:t>
      </w:r>
      <w:r w:rsidR="0011254E" w:rsidRPr="0098126E">
        <w:rPr>
          <w:rFonts w:ascii="Arial" w:hAnsi="Arial" w:cs="Arial"/>
          <w:i/>
          <w:sz w:val="24"/>
          <w:szCs w:val="24"/>
        </w:rPr>
        <w:t>2 CFR</w:t>
      </w:r>
      <w:r w:rsidR="00612BF6" w:rsidRPr="0098126E">
        <w:rPr>
          <w:rFonts w:ascii="Arial" w:hAnsi="Arial" w:cs="Arial"/>
          <w:sz w:val="24"/>
          <w:szCs w:val="24"/>
        </w:rPr>
        <w:t>, Section</w:t>
      </w:r>
      <w:r w:rsidR="0011254E" w:rsidRPr="0098126E">
        <w:rPr>
          <w:rFonts w:ascii="Arial" w:hAnsi="Arial" w:cs="Arial"/>
          <w:sz w:val="24"/>
          <w:szCs w:val="24"/>
        </w:rPr>
        <w:t xml:space="preserve"> 200.465</w:t>
      </w:r>
      <w:r w:rsidR="004404AD">
        <w:rPr>
          <w:rStyle w:val="EndnoteReference"/>
          <w:rFonts w:ascii="Arial" w:hAnsi="Arial" w:cs="Arial"/>
          <w:sz w:val="24"/>
          <w:szCs w:val="24"/>
        </w:rPr>
        <w:endnoteReference w:id="9"/>
      </w:r>
      <w:r w:rsidR="0011254E" w:rsidRPr="0098126E">
        <w:rPr>
          <w:rFonts w:ascii="Arial" w:hAnsi="Arial" w:cs="Arial"/>
          <w:sz w:val="24"/>
          <w:szCs w:val="24"/>
        </w:rPr>
        <w:t xml:space="preserve"> and be reasonable considering the rental costs of comparable vehicles; market conditions in the area; alternatives available; and the type, life expectancy, condition, and value of the property leased. Finally, the leased vehicles </w:t>
      </w:r>
      <w:proofErr w:type="gramStart"/>
      <w:r w:rsidR="0011254E" w:rsidRPr="0098126E">
        <w:rPr>
          <w:rFonts w:ascii="Arial" w:hAnsi="Arial" w:cs="Arial"/>
          <w:sz w:val="24"/>
          <w:szCs w:val="24"/>
        </w:rPr>
        <w:t>cannot</w:t>
      </w:r>
      <w:proofErr w:type="gramEnd"/>
      <w:r w:rsidR="0011254E" w:rsidRPr="0098126E">
        <w:rPr>
          <w:rFonts w:ascii="Arial" w:hAnsi="Arial" w:cs="Arial"/>
          <w:sz w:val="24"/>
          <w:szCs w:val="24"/>
        </w:rPr>
        <w:t xml:space="preserve"> available for the personal use of employees</w:t>
      </w:r>
      <w:r w:rsidR="00612BF6" w:rsidRPr="008958ED">
        <w:rPr>
          <w:rFonts w:ascii="Arial" w:hAnsi="Arial" w:cs="Arial"/>
          <w:sz w:val="24"/>
          <w:szCs w:val="24"/>
        </w:rPr>
        <w:t xml:space="preserve"> (</w:t>
      </w:r>
      <w:r w:rsidR="0011254E" w:rsidRPr="0098126E">
        <w:rPr>
          <w:rFonts w:ascii="Arial" w:hAnsi="Arial" w:cs="Arial"/>
          <w:i/>
          <w:sz w:val="24"/>
          <w:szCs w:val="24"/>
        </w:rPr>
        <w:t>2 CFR</w:t>
      </w:r>
      <w:r w:rsidR="00612BF6" w:rsidRPr="0098126E">
        <w:rPr>
          <w:rFonts w:ascii="Arial" w:hAnsi="Arial" w:cs="Arial"/>
          <w:sz w:val="24"/>
          <w:szCs w:val="24"/>
        </w:rPr>
        <w:t xml:space="preserve">, Section </w:t>
      </w:r>
      <w:r w:rsidR="0011254E" w:rsidRPr="0098126E">
        <w:rPr>
          <w:rFonts w:ascii="Arial" w:hAnsi="Arial" w:cs="Arial"/>
          <w:sz w:val="24"/>
          <w:szCs w:val="24"/>
        </w:rPr>
        <w:t>200.445</w:t>
      </w:r>
      <w:r w:rsidR="00612BF6" w:rsidRPr="0098126E">
        <w:rPr>
          <w:rFonts w:ascii="Arial" w:hAnsi="Arial" w:cs="Arial"/>
          <w:sz w:val="24"/>
          <w:szCs w:val="24"/>
        </w:rPr>
        <w:t>)</w:t>
      </w:r>
      <w:r w:rsidR="00B6149F">
        <w:rPr>
          <w:rFonts w:ascii="Arial" w:hAnsi="Arial" w:cs="Arial"/>
          <w:sz w:val="24"/>
          <w:szCs w:val="24"/>
        </w:rPr>
        <w:t>.</w:t>
      </w:r>
      <w:r w:rsidR="008A5C16">
        <w:rPr>
          <w:rStyle w:val="EndnoteReference"/>
          <w:rFonts w:ascii="Arial" w:hAnsi="Arial" w:cs="Arial"/>
          <w:sz w:val="24"/>
          <w:szCs w:val="24"/>
        </w:rPr>
        <w:endnoteReference w:id="10"/>
      </w:r>
    </w:p>
    <w:p w14:paraId="0288D216" w14:textId="1989F9C6" w:rsidR="00B63F3E" w:rsidRPr="00E370C3" w:rsidRDefault="0098417B" w:rsidP="00C77CF0">
      <w:pPr>
        <w:pStyle w:val="ListParagraph"/>
        <w:numPr>
          <w:ilvl w:val="0"/>
          <w:numId w:val="12"/>
        </w:numPr>
        <w:spacing w:line="240" w:lineRule="auto"/>
        <w:ind w:left="2160" w:hanging="720"/>
        <w:contextualSpacing w:val="0"/>
        <w:rPr>
          <w:rFonts w:ascii="Arial" w:hAnsi="Arial" w:cs="Arial"/>
          <w:sz w:val="24"/>
          <w:szCs w:val="24"/>
        </w:rPr>
      </w:pPr>
      <w:r w:rsidRPr="0098126E">
        <w:rPr>
          <w:rFonts w:ascii="Arial" w:hAnsi="Arial" w:cs="Arial"/>
          <w:sz w:val="24"/>
          <w:szCs w:val="24"/>
        </w:rPr>
        <w:t>Can we lease vehicles to transport migra</w:t>
      </w:r>
      <w:r w:rsidR="00AB4AE9">
        <w:rPr>
          <w:rFonts w:ascii="Arial" w:hAnsi="Arial" w:cs="Arial"/>
          <w:sz w:val="24"/>
          <w:szCs w:val="24"/>
        </w:rPr>
        <w:t>tory</w:t>
      </w:r>
      <w:r w:rsidRPr="0098126E">
        <w:rPr>
          <w:rFonts w:ascii="Arial" w:hAnsi="Arial" w:cs="Arial"/>
          <w:sz w:val="24"/>
          <w:szCs w:val="24"/>
        </w:rPr>
        <w:t xml:space="preserve"> students to and from MEP services</w:t>
      </w:r>
      <w:r w:rsidR="00F9033C" w:rsidRPr="0098126E">
        <w:rPr>
          <w:rFonts w:ascii="Arial" w:hAnsi="Arial" w:cs="Arial"/>
          <w:sz w:val="24"/>
          <w:szCs w:val="24"/>
        </w:rPr>
        <w:t>?</w:t>
      </w:r>
    </w:p>
    <w:p w14:paraId="2DA80712" w14:textId="6A104ED3" w:rsidR="0098417B" w:rsidRPr="0098126E" w:rsidRDefault="0098417B" w:rsidP="006F5244">
      <w:pPr>
        <w:pStyle w:val="ListParagraph"/>
        <w:tabs>
          <w:tab w:val="left" w:pos="720"/>
        </w:tabs>
        <w:spacing w:line="240" w:lineRule="auto"/>
        <w:ind w:left="2160"/>
        <w:contextualSpacing w:val="0"/>
        <w:rPr>
          <w:rFonts w:ascii="Arial" w:hAnsi="Arial" w:cs="Arial"/>
          <w:sz w:val="24"/>
          <w:szCs w:val="24"/>
        </w:rPr>
      </w:pPr>
      <w:r w:rsidRPr="0098126E">
        <w:rPr>
          <w:rFonts w:ascii="Arial" w:hAnsi="Arial" w:cs="Arial"/>
          <w:sz w:val="24"/>
          <w:szCs w:val="24"/>
        </w:rPr>
        <w:t xml:space="preserve">Possibly. </w:t>
      </w:r>
      <w:r w:rsidR="0011254E" w:rsidRPr="0098126E">
        <w:rPr>
          <w:rFonts w:ascii="Arial" w:hAnsi="Arial" w:cs="Arial"/>
          <w:sz w:val="24"/>
          <w:szCs w:val="24"/>
        </w:rPr>
        <w:t xml:space="preserve">The lease of a vehicle must be necessary and reasonable for the needs of the </w:t>
      </w:r>
      <w:r w:rsidR="00F9033C" w:rsidRPr="0098126E">
        <w:rPr>
          <w:rFonts w:ascii="Arial" w:hAnsi="Arial" w:cs="Arial"/>
          <w:sz w:val="24"/>
          <w:szCs w:val="24"/>
        </w:rPr>
        <w:t>program and</w:t>
      </w:r>
      <w:r w:rsidR="0011254E" w:rsidRPr="0098126E">
        <w:rPr>
          <w:rFonts w:ascii="Arial" w:hAnsi="Arial" w:cs="Arial"/>
          <w:sz w:val="24"/>
          <w:szCs w:val="24"/>
        </w:rPr>
        <w:t xml:space="preserve"> </w:t>
      </w:r>
      <w:r w:rsidR="00F9033C" w:rsidRPr="0098126E">
        <w:rPr>
          <w:rFonts w:ascii="Arial" w:hAnsi="Arial" w:cs="Arial"/>
          <w:sz w:val="24"/>
          <w:szCs w:val="24"/>
        </w:rPr>
        <w:t>suppl</w:t>
      </w:r>
      <w:r w:rsidR="000633DF" w:rsidRPr="0098126E">
        <w:rPr>
          <w:rFonts w:ascii="Arial" w:hAnsi="Arial" w:cs="Arial"/>
          <w:sz w:val="24"/>
          <w:szCs w:val="24"/>
        </w:rPr>
        <w:t>emen</w:t>
      </w:r>
      <w:r w:rsidR="00F9033C" w:rsidRPr="0098126E">
        <w:rPr>
          <w:rFonts w:ascii="Arial" w:hAnsi="Arial" w:cs="Arial"/>
          <w:sz w:val="24"/>
          <w:szCs w:val="24"/>
        </w:rPr>
        <w:t>t</w:t>
      </w:r>
      <w:r w:rsidR="0011254E" w:rsidRPr="0098126E">
        <w:rPr>
          <w:rFonts w:ascii="Arial" w:hAnsi="Arial" w:cs="Arial"/>
          <w:sz w:val="24"/>
          <w:szCs w:val="24"/>
        </w:rPr>
        <w:t xml:space="preserve"> </w:t>
      </w:r>
      <w:r w:rsidR="00F9033C" w:rsidRPr="0098126E">
        <w:rPr>
          <w:rFonts w:ascii="Arial" w:hAnsi="Arial" w:cs="Arial"/>
          <w:sz w:val="24"/>
          <w:szCs w:val="24"/>
        </w:rPr>
        <w:t>state or local funds</w:t>
      </w:r>
      <w:r w:rsidR="00AE6051" w:rsidRPr="0098126E">
        <w:rPr>
          <w:rFonts w:ascii="Arial" w:hAnsi="Arial" w:cs="Arial"/>
          <w:sz w:val="24"/>
          <w:szCs w:val="24"/>
        </w:rPr>
        <w:t xml:space="preserve"> and services</w:t>
      </w:r>
      <w:r w:rsidR="0011254E" w:rsidRPr="0098126E">
        <w:rPr>
          <w:rFonts w:ascii="Arial" w:hAnsi="Arial" w:cs="Arial"/>
          <w:sz w:val="24"/>
          <w:szCs w:val="24"/>
        </w:rPr>
        <w:t>.</w:t>
      </w:r>
      <w:r w:rsidR="00ED25E3">
        <w:rPr>
          <w:rFonts w:ascii="Arial" w:hAnsi="Arial" w:cs="Arial"/>
          <w:sz w:val="24"/>
          <w:szCs w:val="24"/>
        </w:rPr>
        <w:t xml:space="preserve"> </w:t>
      </w:r>
      <w:r w:rsidR="00F9033C" w:rsidRPr="0098126E">
        <w:rPr>
          <w:rFonts w:ascii="Arial" w:hAnsi="Arial" w:cs="Arial"/>
          <w:sz w:val="24"/>
          <w:szCs w:val="24"/>
        </w:rPr>
        <w:t>If the LEA would otherwise need to provide transportation, it cannot use MEP funds to do so. The</w:t>
      </w:r>
      <w:r w:rsidR="0011254E" w:rsidRPr="0098126E">
        <w:rPr>
          <w:rFonts w:ascii="Arial" w:hAnsi="Arial" w:cs="Arial"/>
          <w:sz w:val="24"/>
          <w:szCs w:val="24"/>
        </w:rPr>
        <w:t xml:space="preserve"> LEA must demonstrate that the purchase of the vehicle is equivalent to, or more effective than, contracting for the transportation of students</w:t>
      </w:r>
      <w:r w:rsidRPr="0098126E">
        <w:rPr>
          <w:rFonts w:ascii="Arial" w:hAnsi="Arial" w:cs="Arial"/>
          <w:sz w:val="24"/>
          <w:szCs w:val="24"/>
        </w:rPr>
        <w:t xml:space="preserve">. </w:t>
      </w:r>
      <w:r w:rsidR="0011254E" w:rsidRPr="0098126E">
        <w:rPr>
          <w:rFonts w:ascii="Arial" w:hAnsi="Arial" w:cs="Arial"/>
          <w:sz w:val="24"/>
          <w:szCs w:val="24"/>
        </w:rPr>
        <w:t xml:space="preserve">Additionally, the terms of the rental must comply with </w:t>
      </w:r>
      <w:r w:rsidR="0011254E" w:rsidRPr="0098126E">
        <w:rPr>
          <w:rFonts w:ascii="Arial" w:hAnsi="Arial" w:cs="Arial"/>
          <w:i/>
          <w:sz w:val="24"/>
          <w:szCs w:val="24"/>
        </w:rPr>
        <w:t>2 CFR</w:t>
      </w:r>
      <w:r w:rsidR="00612BF6" w:rsidRPr="0098126E">
        <w:rPr>
          <w:rFonts w:ascii="Arial" w:hAnsi="Arial" w:cs="Arial"/>
          <w:sz w:val="24"/>
          <w:szCs w:val="24"/>
        </w:rPr>
        <w:t>, Section</w:t>
      </w:r>
      <w:r w:rsidR="0011254E" w:rsidRPr="0098126E">
        <w:rPr>
          <w:rFonts w:ascii="Arial" w:hAnsi="Arial" w:cs="Arial"/>
          <w:sz w:val="24"/>
          <w:szCs w:val="24"/>
        </w:rPr>
        <w:t xml:space="preserve"> 200.465 and be reasonable considering the rental costs of comparable vehicles; market conditions in the area; alternatives available; and the type, life expectancy, condition, and value of the property leased. Finally, the leased vehicles cannot </w:t>
      </w:r>
      <w:r w:rsidR="000633DF" w:rsidRPr="0098126E">
        <w:rPr>
          <w:rFonts w:ascii="Arial" w:hAnsi="Arial" w:cs="Arial"/>
          <w:sz w:val="24"/>
          <w:szCs w:val="24"/>
        </w:rPr>
        <w:t xml:space="preserve">be </w:t>
      </w:r>
      <w:r w:rsidR="0011254E" w:rsidRPr="0098126E">
        <w:rPr>
          <w:rFonts w:ascii="Arial" w:hAnsi="Arial" w:cs="Arial"/>
          <w:sz w:val="24"/>
          <w:szCs w:val="24"/>
        </w:rPr>
        <w:t>available for the personal use of employees</w:t>
      </w:r>
      <w:r w:rsidR="00612BF6" w:rsidRPr="008958ED">
        <w:rPr>
          <w:rFonts w:ascii="Arial" w:hAnsi="Arial" w:cs="Arial"/>
          <w:sz w:val="24"/>
          <w:szCs w:val="24"/>
        </w:rPr>
        <w:t xml:space="preserve"> (</w:t>
      </w:r>
      <w:r w:rsidR="0011254E" w:rsidRPr="0098126E">
        <w:rPr>
          <w:rFonts w:ascii="Arial" w:hAnsi="Arial" w:cs="Arial"/>
          <w:i/>
          <w:sz w:val="24"/>
          <w:szCs w:val="24"/>
        </w:rPr>
        <w:t>2 CFR</w:t>
      </w:r>
      <w:r w:rsidR="00612BF6" w:rsidRPr="0098126E">
        <w:rPr>
          <w:rFonts w:ascii="Arial" w:hAnsi="Arial" w:cs="Arial"/>
          <w:i/>
          <w:sz w:val="24"/>
          <w:szCs w:val="24"/>
        </w:rPr>
        <w:t>,</w:t>
      </w:r>
      <w:r w:rsidR="00612BF6" w:rsidRPr="0098126E">
        <w:rPr>
          <w:rFonts w:ascii="Arial" w:hAnsi="Arial" w:cs="Arial"/>
          <w:sz w:val="24"/>
          <w:szCs w:val="24"/>
        </w:rPr>
        <w:t xml:space="preserve"> Section </w:t>
      </w:r>
      <w:r w:rsidR="0011254E" w:rsidRPr="0098126E">
        <w:rPr>
          <w:rFonts w:ascii="Arial" w:hAnsi="Arial" w:cs="Arial"/>
          <w:sz w:val="24"/>
          <w:szCs w:val="24"/>
        </w:rPr>
        <w:t>200.445</w:t>
      </w:r>
      <w:r w:rsidR="00612BF6" w:rsidRPr="0098126E">
        <w:rPr>
          <w:rFonts w:ascii="Arial" w:hAnsi="Arial" w:cs="Arial"/>
          <w:sz w:val="24"/>
          <w:szCs w:val="24"/>
        </w:rPr>
        <w:t>)</w:t>
      </w:r>
      <w:r w:rsidR="0011254E" w:rsidRPr="0098126E">
        <w:rPr>
          <w:rFonts w:ascii="Arial" w:hAnsi="Arial" w:cs="Arial"/>
          <w:sz w:val="24"/>
          <w:szCs w:val="24"/>
        </w:rPr>
        <w:t>.</w:t>
      </w:r>
    </w:p>
    <w:p w14:paraId="637982E4" w14:textId="6D2DA20C" w:rsidR="00B63F3E" w:rsidRPr="00E370C3" w:rsidRDefault="0098417B" w:rsidP="00C77CF0">
      <w:pPr>
        <w:pStyle w:val="ListParagraph"/>
        <w:numPr>
          <w:ilvl w:val="0"/>
          <w:numId w:val="12"/>
        </w:numPr>
        <w:spacing w:line="240" w:lineRule="auto"/>
        <w:ind w:left="2160" w:hanging="720"/>
        <w:contextualSpacing w:val="0"/>
        <w:rPr>
          <w:rFonts w:ascii="Arial" w:hAnsi="Arial" w:cs="Arial"/>
          <w:sz w:val="24"/>
          <w:szCs w:val="24"/>
        </w:rPr>
      </w:pPr>
      <w:r w:rsidRPr="0098126E">
        <w:rPr>
          <w:rFonts w:ascii="Arial" w:hAnsi="Arial" w:cs="Arial"/>
          <w:sz w:val="24"/>
          <w:szCs w:val="24"/>
        </w:rPr>
        <w:t>Can we purchase bus passes for migra</w:t>
      </w:r>
      <w:r w:rsidR="00AB4AE9">
        <w:rPr>
          <w:rFonts w:ascii="Arial" w:hAnsi="Arial" w:cs="Arial"/>
          <w:sz w:val="24"/>
          <w:szCs w:val="24"/>
        </w:rPr>
        <w:t>tory</w:t>
      </w:r>
      <w:r w:rsidRPr="0098126E">
        <w:rPr>
          <w:rFonts w:ascii="Arial" w:hAnsi="Arial" w:cs="Arial"/>
          <w:sz w:val="24"/>
          <w:szCs w:val="24"/>
        </w:rPr>
        <w:t xml:space="preserve"> students?</w:t>
      </w:r>
    </w:p>
    <w:p w14:paraId="53ADF4D5" w14:textId="0C90AAF6" w:rsidR="0098417B" w:rsidRPr="0098126E" w:rsidRDefault="0098417B" w:rsidP="006F5244">
      <w:pPr>
        <w:pStyle w:val="ListParagraph"/>
        <w:tabs>
          <w:tab w:val="left" w:pos="720"/>
        </w:tabs>
        <w:spacing w:line="240" w:lineRule="auto"/>
        <w:ind w:left="2160"/>
        <w:contextualSpacing w:val="0"/>
        <w:rPr>
          <w:rFonts w:ascii="Arial" w:hAnsi="Arial" w:cs="Arial"/>
          <w:sz w:val="24"/>
          <w:szCs w:val="24"/>
        </w:rPr>
      </w:pPr>
      <w:r w:rsidRPr="0098126E">
        <w:rPr>
          <w:rFonts w:ascii="Arial" w:hAnsi="Arial" w:cs="Arial"/>
          <w:sz w:val="24"/>
          <w:szCs w:val="24"/>
        </w:rPr>
        <w:t xml:space="preserve">Possibly. The purchase of bus passes may be supplanting if the </w:t>
      </w:r>
      <w:r w:rsidR="00E55ED8">
        <w:rPr>
          <w:rFonts w:ascii="Arial" w:hAnsi="Arial" w:cs="Arial"/>
          <w:sz w:val="24"/>
          <w:szCs w:val="24"/>
        </w:rPr>
        <w:t>operating agency</w:t>
      </w:r>
      <w:r w:rsidR="00E55ED8" w:rsidRPr="0098126E">
        <w:rPr>
          <w:rFonts w:ascii="Arial" w:hAnsi="Arial" w:cs="Arial"/>
          <w:sz w:val="24"/>
          <w:szCs w:val="24"/>
        </w:rPr>
        <w:t xml:space="preserve"> </w:t>
      </w:r>
      <w:r w:rsidR="000410DB" w:rsidRPr="0098126E">
        <w:rPr>
          <w:rFonts w:ascii="Arial" w:hAnsi="Arial" w:cs="Arial"/>
          <w:sz w:val="24"/>
          <w:szCs w:val="24"/>
        </w:rPr>
        <w:t xml:space="preserve">must </w:t>
      </w:r>
      <w:r w:rsidRPr="0098126E">
        <w:rPr>
          <w:rFonts w:ascii="Arial" w:hAnsi="Arial" w:cs="Arial"/>
          <w:sz w:val="24"/>
          <w:szCs w:val="24"/>
        </w:rPr>
        <w:t>provide transportation services</w:t>
      </w:r>
      <w:r w:rsidR="00F9033C" w:rsidRPr="0098126E">
        <w:rPr>
          <w:rFonts w:ascii="Arial" w:hAnsi="Arial" w:cs="Arial"/>
          <w:sz w:val="24"/>
          <w:szCs w:val="24"/>
        </w:rPr>
        <w:t xml:space="preserve"> to students</w:t>
      </w:r>
      <w:r w:rsidRPr="0098126E">
        <w:rPr>
          <w:rFonts w:ascii="Arial" w:hAnsi="Arial" w:cs="Arial"/>
          <w:sz w:val="24"/>
          <w:szCs w:val="24"/>
        </w:rPr>
        <w:t xml:space="preserve"> under state or local law.</w:t>
      </w:r>
      <w:r w:rsidR="000410DB" w:rsidRPr="0098126E">
        <w:rPr>
          <w:rFonts w:ascii="Arial" w:hAnsi="Arial" w:cs="Arial"/>
          <w:sz w:val="24"/>
          <w:szCs w:val="24"/>
        </w:rPr>
        <w:t xml:space="preserve"> </w:t>
      </w:r>
      <w:r w:rsidR="0001691C" w:rsidRPr="0098126E">
        <w:rPr>
          <w:rFonts w:ascii="Arial" w:hAnsi="Arial" w:cs="Arial"/>
          <w:sz w:val="24"/>
          <w:szCs w:val="24"/>
        </w:rPr>
        <w:t>Otherwise, the LEA may provide transportation as a support service as a part of the special educatio</w:t>
      </w:r>
      <w:r w:rsidR="00AB4AE9">
        <w:rPr>
          <w:rFonts w:ascii="Arial" w:hAnsi="Arial" w:cs="Arial"/>
          <w:sz w:val="24"/>
          <w:szCs w:val="24"/>
        </w:rPr>
        <w:t>nal needs of migratory</w:t>
      </w:r>
      <w:r w:rsidR="00ED25E3">
        <w:rPr>
          <w:rFonts w:ascii="Arial" w:hAnsi="Arial" w:cs="Arial"/>
          <w:sz w:val="24"/>
          <w:szCs w:val="24"/>
        </w:rPr>
        <w:t xml:space="preserve"> children. </w:t>
      </w:r>
      <w:r w:rsidR="0001691C" w:rsidRPr="0098126E">
        <w:rPr>
          <w:rFonts w:ascii="Arial" w:hAnsi="Arial" w:cs="Arial"/>
          <w:sz w:val="24"/>
          <w:szCs w:val="24"/>
        </w:rPr>
        <w:t>To offer support services, the LEA should relate them to the children's educational needs and the measurable outcomes and performance targets established by the State. MEP Guidance Chapter IV Question A17.</w:t>
      </w:r>
    </w:p>
    <w:p w14:paraId="0A37E8D5" w14:textId="1B1A77BD" w:rsidR="00B63F3E" w:rsidRPr="00E370C3" w:rsidRDefault="000410DB" w:rsidP="00C77CF0">
      <w:pPr>
        <w:pStyle w:val="ListParagraph"/>
        <w:numPr>
          <w:ilvl w:val="0"/>
          <w:numId w:val="12"/>
        </w:numPr>
        <w:tabs>
          <w:tab w:val="left" w:pos="720"/>
        </w:tabs>
        <w:spacing w:line="240" w:lineRule="auto"/>
        <w:ind w:left="2160" w:hanging="720"/>
        <w:contextualSpacing w:val="0"/>
        <w:rPr>
          <w:rFonts w:ascii="Arial" w:hAnsi="Arial" w:cs="Arial"/>
          <w:sz w:val="24"/>
          <w:szCs w:val="24"/>
        </w:rPr>
      </w:pPr>
      <w:r w:rsidRPr="0098126E">
        <w:rPr>
          <w:rFonts w:ascii="Arial" w:hAnsi="Arial" w:cs="Arial"/>
          <w:sz w:val="24"/>
          <w:szCs w:val="24"/>
        </w:rPr>
        <w:t>Can we purchase bus passes for parents?</w:t>
      </w:r>
    </w:p>
    <w:p w14:paraId="1E18F673" w14:textId="6DD76F8B" w:rsidR="000410DB" w:rsidRPr="0098126E" w:rsidRDefault="000410DB" w:rsidP="006F5244">
      <w:pPr>
        <w:tabs>
          <w:tab w:val="left" w:pos="720"/>
        </w:tabs>
        <w:spacing w:line="240" w:lineRule="auto"/>
        <w:ind w:left="2160"/>
        <w:rPr>
          <w:rFonts w:ascii="Arial" w:hAnsi="Arial" w:cs="Arial"/>
          <w:sz w:val="24"/>
          <w:szCs w:val="24"/>
        </w:rPr>
      </w:pPr>
      <w:r w:rsidRPr="0098126E">
        <w:rPr>
          <w:rFonts w:ascii="Arial" w:hAnsi="Arial" w:cs="Arial"/>
          <w:sz w:val="24"/>
          <w:szCs w:val="24"/>
        </w:rPr>
        <w:t>No</w:t>
      </w:r>
      <w:r w:rsidR="005A5DC0" w:rsidRPr="0098126E">
        <w:rPr>
          <w:rFonts w:ascii="Arial" w:hAnsi="Arial" w:cs="Arial"/>
          <w:sz w:val="24"/>
          <w:szCs w:val="24"/>
        </w:rPr>
        <w:t xml:space="preserve">, except </w:t>
      </w:r>
      <w:r w:rsidRPr="0098126E">
        <w:rPr>
          <w:rFonts w:ascii="Arial" w:hAnsi="Arial" w:cs="Arial"/>
          <w:sz w:val="24"/>
          <w:szCs w:val="24"/>
        </w:rPr>
        <w:t xml:space="preserve">for members of the SPAC. </w:t>
      </w:r>
      <w:r w:rsidR="00684C8A">
        <w:rPr>
          <w:rFonts w:ascii="Arial" w:hAnsi="Arial" w:cs="Arial"/>
          <w:sz w:val="24"/>
          <w:szCs w:val="24"/>
        </w:rPr>
        <w:t xml:space="preserve">The </w:t>
      </w:r>
      <w:r w:rsidRPr="0098126E">
        <w:rPr>
          <w:rFonts w:ascii="Arial" w:hAnsi="Arial" w:cs="Arial"/>
          <w:sz w:val="24"/>
          <w:szCs w:val="24"/>
        </w:rPr>
        <w:t xml:space="preserve">MEP funds may </w:t>
      </w:r>
      <w:r w:rsidR="004F7E13" w:rsidRPr="0098126E">
        <w:rPr>
          <w:rFonts w:ascii="Arial" w:hAnsi="Arial" w:cs="Arial"/>
          <w:sz w:val="24"/>
          <w:szCs w:val="24"/>
        </w:rPr>
        <w:t xml:space="preserve">be </w:t>
      </w:r>
      <w:r w:rsidRPr="0098126E">
        <w:rPr>
          <w:rFonts w:ascii="Arial" w:hAnsi="Arial" w:cs="Arial"/>
          <w:sz w:val="24"/>
          <w:szCs w:val="24"/>
        </w:rPr>
        <w:t xml:space="preserve">used to reimburse members for their expenses incurred in attending SPAC meetings and the </w:t>
      </w:r>
      <w:r w:rsidR="00E55ED8">
        <w:rPr>
          <w:rFonts w:ascii="Arial" w:hAnsi="Arial" w:cs="Arial"/>
          <w:sz w:val="24"/>
          <w:szCs w:val="24"/>
        </w:rPr>
        <w:t>operating agency</w:t>
      </w:r>
      <w:r w:rsidR="00E55ED8" w:rsidRPr="0098126E">
        <w:rPr>
          <w:rFonts w:ascii="Arial" w:hAnsi="Arial" w:cs="Arial"/>
          <w:sz w:val="24"/>
          <w:szCs w:val="24"/>
        </w:rPr>
        <w:t xml:space="preserve"> </w:t>
      </w:r>
      <w:r w:rsidRPr="0098126E">
        <w:rPr>
          <w:rFonts w:ascii="Arial" w:hAnsi="Arial" w:cs="Arial"/>
          <w:sz w:val="24"/>
          <w:szCs w:val="24"/>
        </w:rPr>
        <w:t>could reimburse parent members of the SPAC for their transportation costs to attend the meeting. MEP Guidance Chapter VII Question B</w:t>
      </w:r>
      <w:r w:rsidR="005B7CA9" w:rsidRPr="0098126E">
        <w:rPr>
          <w:rFonts w:ascii="Arial" w:hAnsi="Arial" w:cs="Arial"/>
          <w:sz w:val="24"/>
          <w:szCs w:val="24"/>
        </w:rPr>
        <w:t>11.</w:t>
      </w:r>
    </w:p>
    <w:p w14:paraId="38F52437" w14:textId="79F08A1A" w:rsidR="00B63F3E" w:rsidRPr="00E370C3" w:rsidRDefault="0098417B" w:rsidP="00C77CF0">
      <w:pPr>
        <w:pStyle w:val="ListParagraph"/>
        <w:numPr>
          <w:ilvl w:val="0"/>
          <w:numId w:val="12"/>
        </w:numPr>
        <w:spacing w:line="240" w:lineRule="auto"/>
        <w:ind w:left="2160" w:hanging="720"/>
        <w:contextualSpacing w:val="0"/>
        <w:rPr>
          <w:rFonts w:ascii="Arial" w:hAnsi="Arial" w:cs="Arial"/>
          <w:sz w:val="24"/>
          <w:szCs w:val="24"/>
        </w:rPr>
      </w:pPr>
      <w:r w:rsidRPr="0098126E">
        <w:rPr>
          <w:rFonts w:ascii="Arial" w:hAnsi="Arial" w:cs="Arial"/>
          <w:sz w:val="24"/>
          <w:szCs w:val="24"/>
        </w:rPr>
        <w:t>Can we issue medals or trophies for migra</w:t>
      </w:r>
      <w:r w:rsidR="00AB4AE9">
        <w:rPr>
          <w:rFonts w:ascii="Arial" w:hAnsi="Arial" w:cs="Arial"/>
          <w:sz w:val="24"/>
          <w:szCs w:val="24"/>
        </w:rPr>
        <w:t>tory</w:t>
      </w:r>
      <w:r w:rsidRPr="0098126E">
        <w:rPr>
          <w:rFonts w:ascii="Arial" w:hAnsi="Arial" w:cs="Arial"/>
          <w:sz w:val="24"/>
          <w:szCs w:val="24"/>
        </w:rPr>
        <w:t xml:space="preserve"> students or provide incentives or rewards to parents or students?</w:t>
      </w:r>
    </w:p>
    <w:p w14:paraId="16199205" w14:textId="167377B8" w:rsidR="0098417B" w:rsidRPr="0098126E" w:rsidRDefault="00AE7611" w:rsidP="006F5244">
      <w:pPr>
        <w:pStyle w:val="ListParagraph"/>
        <w:tabs>
          <w:tab w:val="left" w:pos="720"/>
        </w:tabs>
        <w:spacing w:line="240" w:lineRule="auto"/>
        <w:ind w:left="2160"/>
        <w:contextualSpacing w:val="0"/>
        <w:rPr>
          <w:rFonts w:ascii="Arial" w:hAnsi="Arial" w:cs="Arial"/>
          <w:sz w:val="24"/>
          <w:szCs w:val="24"/>
        </w:rPr>
      </w:pPr>
      <w:r w:rsidRPr="0098126E">
        <w:rPr>
          <w:rFonts w:ascii="Arial" w:hAnsi="Arial" w:cs="Arial"/>
          <w:sz w:val="24"/>
          <w:szCs w:val="24"/>
        </w:rPr>
        <w:t>Maybe</w:t>
      </w:r>
      <w:r w:rsidR="0098417B" w:rsidRPr="0098126E">
        <w:rPr>
          <w:rFonts w:ascii="Arial" w:hAnsi="Arial" w:cs="Arial"/>
          <w:sz w:val="24"/>
          <w:szCs w:val="24"/>
        </w:rPr>
        <w:t xml:space="preserve">. </w:t>
      </w:r>
      <w:r w:rsidRPr="0098126E">
        <w:rPr>
          <w:rFonts w:ascii="Arial" w:hAnsi="Arial" w:cs="Arial"/>
          <w:sz w:val="24"/>
          <w:szCs w:val="24"/>
        </w:rPr>
        <w:t>The r</w:t>
      </w:r>
      <w:r w:rsidR="0098417B" w:rsidRPr="0098126E">
        <w:rPr>
          <w:rFonts w:ascii="Arial" w:hAnsi="Arial" w:cs="Arial"/>
          <w:sz w:val="24"/>
          <w:szCs w:val="24"/>
        </w:rPr>
        <w:t xml:space="preserve">ewards and incentives </w:t>
      </w:r>
      <w:r w:rsidRPr="0098126E">
        <w:rPr>
          <w:rFonts w:ascii="Arial" w:hAnsi="Arial" w:cs="Arial"/>
          <w:sz w:val="24"/>
          <w:szCs w:val="24"/>
        </w:rPr>
        <w:t xml:space="preserve">must be an effective use of funds tied to </w:t>
      </w:r>
      <w:r w:rsidR="0098417B" w:rsidRPr="0098126E">
        <w:rPr>
          <w:rFonts w:ascii="Arial" w:hAnsi="Arial" w:cs="Arial"/>
          <w:sz w:val="24"/>
          <w:szCs w:val="24"/>
        </w:rPr>
        <w:t>meet</w:t>
      </w:r>
      <w:r w:rsidRPr="0098126E">
        <w:rPr>
          <w:rFonts w:ascii="Arial" w:hAnsi="Arial" w:cs="Arial"/>
          <w:sz w:val="24"/>
          <w:szCs w:val="24"/>
        </w:rPr>
        <w:t>ing</w:t>
      </w:r>
      <w:r w:rsidR="0098417B" w:rsidRPr="0098126E">
        <w:rPr>
          <w:rFonts w:ascii="Arial" w:hAnsi="Arial" w:cs="Arial"/>
          <w:sz w:val="24"/>
          <w:szCs w:val="24"/>
        </w:rPr>
        <w:t xml:space="preserve"> the purposes of the </w:t>
      </w:r>
      <w:r w:rsidR="00AB4AE9">
        <w:rPr>
          <w:rFonts w:ascii="Arial" w:hAnsi="Arial" w:cs="Arial"/>
          <w:sz w:val="24"/>
          <w:szCs w:val="24"/>
        </w:rPr>
        <w:t>MEP</w:t>
      </w:r>
      <w:r w:rsidR="009F6287" w:rsidRPr="0098126E">
        <w:rPr>
          <w:rFonts w:ascii="Arial" w:hAnsi="Arial" w:cs="Arial"/>
          <w:sz w:val="24"/>
          <w:szCs w:val="24"/>
        </w:rPr>
        <w:t>.</w:t>
      </w:r>
      <w:r w:rsidRPr="0098126E">
        <w:rPr>
          <w:rFonts w:ascii="Arial" w:hAnsi="Arial" w:cs="Arial"/>
          <w:sz w:val="24"/>
          <w:szCs w:val="24"/>
        </w:rPr>
        <w:t xml:space="preserve"> In addition, the rewards and incentives must be reasonable and of nominal cost. In discussing student incentives, </w:t>
      </w:r>
      <w:r w:rsidR="00684C8A">
        <w:rPr>
          <w:rFonts w:ascii="Arial" w:hAnsi="Arial" w:cs="Arial"/>
          <w:sz w:val="24"/>
          <w:szCs w:val="24"/>
        </w:rPr>
        <w:t xml:space="preserve">the </w:t>
      </w:r>
      <w:r w:rsidRPr="0098126E">
        <w:rPr>
          <w:rFonts w:ascii="Arial" w:hAnsi="Arial" w:cs="Arial"/>
          <w:sz w:val="24"/>
          <w:szCs w:val="24"/>
        </w:rPr>
        <w:t>OME states that it is a good idea to focus on prizes that have educational merit, such as books or e-</w:t>
      </w:r>
      <w:r w:rsidRPr="0098126E">
        <w:rPr>
          <w:rFonts w:ascii="Arial" w:hAnsi="Arial" w:cs="Arial"/>
          <w:sz w:val="24"/>
          <w:szCs w:val="24"/>
        </w:rPr>
        <w:lastRenderedPageBreak/>
        <w:t>readers, as well as forms of public recognition in lieu of or in addition to other prizes.</w:t>
      </w:r>
      <w:r w:rsidRPr="0098126E">
        <w:rPr>
          <w:rFonts w:ascii="Arial" w:hAnsi="Arial" w:cs="Arial"/>
          <w:i/>
          <w:iCs/>
          <w:sz w:val="24"/>
          <w:szCs w:val="24"/>
        </w:rPr>
        <w:t xml:space="preserve"> </w:t>
      </w:r>
      <w:r w:rsidRPr="0098126E">
        <w:rPr>
          <w:rFonts w:ascii="Arial" w:hAnsi="Arial" w:cs="Arial"/>
          <w:iCs/>
          <w:sz w:val="24"/>
          <w:szCs w:val="24"/>
        </w:rPr>
        <w:t xml:space="preserve">See </w:t>
      </w:r>
      <w:r w:rsidRPr="0098126E">
        <w:rPr>
          <w:rFonts w:ascii="Arial" w:hAnsi="Arial" w:cs="Arial"/>
          <w:sz w:val="24"/>
          <w:szCs w:val="24"/>
        </w:rPr>
        <w:t xml:space="preserve">OME Policy Questions and Answers, Q65, </w:t>
      </w:r>
      <w:r w:rsidRPr="0098126E">
        <w:rPr>
          <w:rFonts w:ascii="Arial" w:hAnsi="Arial" w:cs="Arial"/>
          <w:iCs/>
          <w:sz w:val="24"/>
          <w:szCs w:val="24"/>
        </w:rPr>
        <w:t xml:space="preserve">available at </w:t>
      </w:r>
      <w:hyperlink r:id="rId11" w:tooltip="US Department of Education Migrant Questions and Answers" w:history="1">
        <w:r w:rsidRPr="001E3860">
          <w:rPr>
            <w:rStyle w:val="Hyperlink"/>
            <w:rFonts w:ascii="Arial" w:hAnsi="Arial" w:cs="Arial"/>
            <w:sz w:val="24"/>
            <w:szCs w:val="24"/>
          </w:rPr>
          <w:t>https://results.ed.gov/legislation/policy_qas</w:t>
        </w:r>
      </w:hyperlink>
      <w:r w:rsidRPr="0098126E">
        <w:rPr>
          <w:rFonts w:ascii="Arial" w:hAnsi="Arial" w:cs="Arial"/>
          <w:sz w:val="24"/>
          <w:szCs w:val="24"/>
        </w:rPr>
        <w:t>.</w:t>
      </w:r>
    </w:p>
    <w:p w14:paraId="03DEF573" w14:textId="699C7170" w:rsidR="00B63F3E" w:rsidRPr="00E370C3" w:rsidRDefault="0098417B" w:rsidP="00C77CF0">
      <w:pPr>
        <w:pStyle w:val="ListParagraph"/>
        <w:numPr>
          <w:ilvl w:val="0"/>
          <w:numId w:val="12"/>
        </w:numPr>
        <w:spacing w:line="240" w:lineRule="auto"/>
        <w:ind w:left="2160" w:hanging="720"/>
        <w:contextualSpacing w:val="0"/>
        <w:rPr>
          <w:rFonts w:ascii="Arial" w:hAnsi="Arial" w:cs="Arial"/>
          <w:sz w:val="24"/>
          <w:szCs w:val="24"/>
        </w:rPr>
      </w:pPr>
      <w:r w:rsidRPr="0098126E">
        <w:rPr>
          <w:rFonts w:ascii="Arial" w:hAnsi="Arial" w:cs="Arial"/>
          <w:sz w:val="24"/>
          <w:szCs w:val="24"/>
        </w:rPr>
        <w:t>Can we purchase shirts as “uniforms” for employees or to make staff or parents identifiable?</w:t>
      </w:r>
    </w:p>
    <w:p w14:paraId="375FB7F6" w14:textId="18D125E9" w:rsidR="0098417B" w:rsidRPr="0098126E" w:rsidRDefault="002450EE" w:rsidP="006F5244">
      <w:pPr>
        <w:pStyle w:val="ListParagraph"/>
        <w:tabs>
          <w:tab w:val="left" w:pos="720"/>
        </w:tabs>
        <w:spacing w:line="240" w:lineRule="auto"/>
        <w:ind w:left="2160"/>
        <w:contextualSpacing w:val="0"/>
        <w:rPr>
          <w:rFonts w:ascii="Arial" w:hAnsi="Arial" w:cs="Arial"/>
          <w:sz w:val="24"/>
          <w:szCs w:val="24"/>
        </w:rPr>
      </w:pPr>
      <w:r w:rsidRPr="0098126E">
        <w:rPr>
          <w:rFonts w:ascii="Arial" w:hAnsi="Arial" w:cs="Arial"/>
          <w:sz w:val="24"/>
          <w:szCs w:val="24"/>
        </w:rPr>
        <w:t xml:space="preserve">Maybe, but this purchase would carry a high burden for demonstrating </w:t>
      </w:r>
      <w:r w:rsidR="00172747" w:rsidRPr="0098126E">
        <w:rPr>
          <w:rFonts w:ascii="Arial" w:hAnsi="Arial" w:cs="Arial"/>
          <w:sz w:val="24"/>
          <w:szCs w:val="24"/>
        </w:rPr>
        <w:t>“</w:t>
      </w:r>
      <w:r w:rsidRPr="0098126E">
        <w:rPr>
          <w:rFonts w:ascii="Arial" w:hAnsi="Arial" w:cs="Arial"/>
          <w:sz w:val="24"/>
          <w:szCs w:val="24"/>
        </w:rPr>
        <w:t>reasonable and necessary</w:t>
      </w:r>
      <w:r w:rsidR="0098417B" w:rsidRPr="0098126E">
        <w:rPr>
          <w:rFonts w:ascii="Arial" w:hAnsi="Arial" w:cs="Arial"/>
          <w:sz w:val="24"/>
          <w:szCs w:val="24"/>
        </w:rPr>
        <w:t>.</w:t>
      </w:r>
      <w:r w:rsidR="00172747" w:rsidRPr="0098126E">
        <w:rPr>
          <w:rFonts w:ascii="Arial" w:hAnsi="Arial" w:cs="Arial"/>
          <w:sz w:val="24"/>
          <w:szCs w:val="24"/>
        </w:rPr>
        <w:t>”</w:t>
      </w:r>
      <w:r w:rsidR="0098417B" w:rsidRPr="0098126E">
        <w:rPr>
          <w:rFonts w:ascii="Arial" w:hAnsi="Arial" w:cs="Arial"/>
          <w:sz w:val="24"/>
          <w:szCs w:val="24"/>
        </w:rPr>
        <w:t xml:space="preserve"> </w:t>
      </w:r>
      <w:r w:rsidRPr="0098126E">
        <w:rPr>
          <w:rFonts w:ascii="Arial" w:hAnsi="Arial" w:cs="Arial"/>
          <w:sz w:val="24"/>
          <w:szCs w:val="24"/>
        </w:rPr>
        <w:t>Generally, u</w:t>
      </w:r>
      <w:r w:rsidR="0098417B" w:rsidRPr="0098126E">
        <w:rPr>
          <w:rFonts w:ascii="Arial" w:hAnsi="Arial" w:cs="Arial"/>
          <w:sz w:val="24"/>
          <w:szCs w:val="24"/>
        </w:rPr>
        <w:t xml:space="preserve">niforms for employees are not </w:t>
      </w:r>
      <w:r w:rsidRPr="0098126E">
        <w:rPr>
          <w:rFonts w:ascii="Arial" w:hAnsi="Arial" w:cs="Arial"/>
          <w:sz w:val="24"/>
          <w:szCs w:val="24"/>
        </w:rPr>
        <w:t xml:space="preserve">costs </w:t>
      </w:r>
      <w:r w:rsidR="0098417B" w:rsidRPr="0098126E">
        <w:rPr>
          <w:rFonts w:ascii="Arial" w:hAnsi="Arial" w:cs="Arial"/>
          <w:sz w:val="24"/>
          <w:szCs w:val="24"/>
        </w:rPr>
        <w:t>designed to meet the special educational needs of migra</w:t>
      </w:r>
      <w:r w:rsidRPr="0098126E">
        <w:rPr>
          <w:rFonts w:ascii="Arial" w:hAnsi="Arial" w:cs="Arial"/>
          <w:sz w:val="24"/>
          <w:szCs w:val="24"/>
        </w:rPr>
        <w:t>tory</w:t>
      </w:r>
      <w:r w:rsidR="0098417B" w:rsidRPr="0098126E">
        <w:rPr>
          <w:rFonts w:ascii="Arial" w:hAnsi="Arial" w:cs="Arial"/>
          <w:sz w:val="24"/>
          <w:szCs w:val="24"/>
        </w:rPr>
        <w:t xml:space="preserve"> children or address their unmet needs</w:t>
      </w:r>
      <w:r w:rsidR="009F6287" w:rsidRPr="0098126E">
        <w:rPr>
          <w:rFonts w:ascii="Arial" w:hAnsi="Arial" w:cs="Arial"/>
          <w:sz w:val="24"/>
          <w:szCs w:val="24"/>
        </w:rPr>
        <w:t xml:space="preserve"> and </w:t>
      </w:r>
      <w:r w:rsidR="003F3A27" w:rsidRPr="0098126E">
        <w:rPr>
          <w:rFonts w:ascii="Arial" w:hAnsi="Arial" w:cs="Arial"/>
          <w:sz w:val="24"/>
          <w:szCs w:val="24"/>
        </w:rPr>
        <w:t xml:space="preserve">could be </w:t>
      </w:r>
      <w:r w:rsidR="009F6287" w:rsidRPr="0098126E">
        <w:rPr>
          <w:rFonts w:ascii="Arial" w:hAnsi="Arial" w:cs="Arial"/>
          <w:sz w:val="24"/>
          <w:szCs w:val="24"/>
        </w:rPr>
        <w:t>considered promotional items</w:t>
      </w:r>
      <w:r w:rsidR="003F3A27" w:rsidRPr="0098126E">
        <w:rPr>
          <w:rFonts w:ascii="Arial" w:hAnsi="Arial" w:cs="Arial"/>
          <w:sz w:val="24"/>
          <w:szCs w:val="24"/>
        </w:rPr>
        <w:t>, which are unallowable</w:t>
      </w:r>
      <w:r w:rsidR="00612BF6" w:rsidRPr="008958ED">
        <w:rPr>
          <w:rFonts w:ascii="Arial" w:hAnsi="Arial" w:cs="Arial"/>
          <w:sz w:val="24"/>
          <w:szCs w:val="24"/>
        </w:rPr>
        <w:t xml:space="preserve"> (</w:t>
      </w:r>
      <w:r w:rsidR="009F6287" w:rsidRPr="0098126E">
        <w:rPr>
          <w:rFonts w:ascii="Arial" w:hAnsi="Arial" w:cs="Arial"/>
          <w:i/>
          <w:sz w:val="24"/>
          <w:szCs w:val="24"/>
        </w:rPr>
        <w:t>2 CFR</w:t>
      </w:r>
      <w:r w:rsidR="00612BF6" w:rsidRPr="0098126E">
        <w:rPr>
          <w:rFonts w:ascii="Arial" w:hAnsi="Arial" w:cs="Arial"/>
          <w:sz w:val="24"/>
          <w:szCs w:val="24"/>
        </w:rPr>
        <w:t>, Section</w:t>
      </w:r>
      <w:r w:rsidR="009F6287" w:rsidRPr="0098126E">
        <w:rPr>
          <w:rFonts w:ascii="Arial" w:hAnsi="Arial" w:cs="Arial"/>
          <w:sz w:val="24"/>
          <w:szCs w:val="24"/>
        </w:rPr>
        <w:t xml:space="preserve"> 200.421</w:t>
      </w:r>
      <w:r w:rsidR="00612BF6" w:rsidRPr="008958ED">
        <w:rPr>
          <w:rFonts w:ascii="Arial" w:hAnsi="Arial" w:cs="Arial"/>
          <w:sz w:val="24"/>
          <w:szCs w:val="24"/>
        </w:rPr>
        <w:t>)</w:t>
      </w:r>
      <w:r w:rsidR="00B6149F">
        <w:rPr>
          <w:rFonts w:ascii="Arial" w:hAnsi="Arial" w:cs="Arial"/>
          <w:sz w:val="24"/>
          <w:szCs w:val="24"/>
        </w:rPr>
        <w:t>.</w:t>
      </w:r>
      <w:r w:rsidR="008A5C16">
        <w:rPr>
          <w:rStyle w:val="EndnoteReference"/>
          <w:rFonts w:ascii="Arial" w:hAnsi="Arial" w:cs="Arial"/>
          <w:sz w:val="24"/>
          <w:szCs w:val="24"/>
        </w:rPr>
        <w:endnoteReference w:id="11"/>
      </w:r>
      <w:r w:rsidRPr="0098126E">
        <w:rPr>
          <w:rFonts w:ascii="Arial" w:hAnsi="Arial" w:cs="Arial"/>
          <w:sz w:val="24"/>
          <w:szCs w:val="24"/>
        </w:rPr>
        <w:t xml:space="preserve"> </w:t>
      </w:r>
      <w:r w:rsidR="00684C8A">
        <w:rPr>
          <w:rFonts w:ascii="Arial" w:hAnsi="Arial" w:cs="Arial"/>
          <w:sz w:val="24"/>
          <w:szCs w:val="24"/>
        </w:rPr>
        <w:t xml:space="preserve">The </w:t>
      </w:r>
      <w:r w:rsidRPr="0098126E">
        <w:rPr>
          <w:rFonts w:ascii="Arial" w:hAnsi="Arial" w:cs="Arial"/>
          <w:sz w:val="24"/>
          <w:szCs w:val="24"/>
        </w:rPr>
        <w:t xml:space="preserve">OME has acknowledged that, if certain conditions are met, t-shirts may be purchased and worn by Identification and Recruitment staff during their field work. However, </w:t>
      </w:r>
      <w:r w:rsidR="00684C8A">
        <w:rPr>
          <w:rFonts w:ascii="Arial" w:hAnsi="Arial" w:cs="Arial"/>
          <w:sz w:val="24"/>
          <w:szCs w:val="24"/>
        </w:rPr>
        <w:t xml:space="preserve">the </w:t>
      </w:r>
      <w:r w:rsidRPr="0098126E">
        <w:rPr>
          <w:rFonts w:ascii="Arial" w:hAnsi="Arial" w:cs="Arial"/>
          <w:sz w:val="24"/>
          <w:szCs w:val="24"/>
        </w:rPr>
        <w:t>OME states that grantees</w:t>
      </w:r>
      <w:r w:rsidR="00172747" w:rsidRPr="0098126E">
        <w:rPr>
          <w:rFonts w:ascii="Arial" w:hAnsi="Arial" w:cs="Arial"/>
          <w:sz w:val="24"/>
          <w:szCs w:val="24"/>
        </w:rPr>
        <w:t xml:space="preserve"> must</w:t>
      </w:r>
      <w:r w:rsidRPr="0098126E">
        <w:rPr>
          <w:rFonts w:ascii="Arial" w:hAnsi="Arial" w:cs="Arial"/>
          <w:sz w:val="24"/>
          <w:szCs w:val="24"/>
        </w:rPr>
        <w:t xml:space="preserve"> </w:t>
      </w:r>
      <w:r w:rsidR="00172747" w:rsidRPr="0098126E">
        <w:rPr>
          <w:rFonts w:ascii="Arial" w:hAnsi="Arial" w:cs="Arial"/>
          <w:sz w:val="24"/>
          <w:szCs w:val="24"/>
        </w:rPr>
        <w:t>“</w:t>
      </w:r>
      <w:r w:rsidRPr="0098126E">
        <w:rPr>
          <w:rFonts w:ascii="Arial" w:hAnsi="Arial" w:cs="Arial"/>
          <w:sz w:val="24"/>
          <w:szCs w:val="24"/>
        </w:rPr>
        <w:t>exercise care in determining when costs for items such as these are ‘reasonable and necessary’”</w:t>
      </w:r>
      <w:r w:rsidR="00172747" w:rsidRPr="0098126E">
        <w:rPr>
          <w:rFonts w:ascii="Arial" w:hAnsi="Arial" w:cs="Arial"/>
          <w:sz w:val="24"/>
          <w:szCs w:val="24"/>
        </w:rPr>
        <w:t xml:space="preserve">.  Further, </w:t>
      </w:r>
      <w:r w:rsidR="00684C8A">
        <w:rPr>
          <w:rFonts w:ascii="Arial" w:hAnsi="Arial" w:cs="Arial"/>
          <w:sz w:val="24"/>
          <w:szCs w:val="24"/>
        </w:rPr>
        <w:t xml:space="preserve">the </w:t>
      </w:r>
      <w:r w:rsidR="00172747" w:rsidRPr="0098126E">
        <w:rPr>
          <w:rFonts w:ascii="Arial" w:hAnsi="Arial" w:cs="Arial"/>
          <w:sz w:val="24"/>
          <w:szCs w:val="24"/>
        </w:rPr>
        <w:t>OME emphasizes that the purpose of these funds is to support migratory children, and questions whether using the funds for t-shirts enhances the effectiveness of MEP programs.</w:t>
      </w:r>
      <w:r w:rsidR="00530AF8" w:rsidRPr="0098126E">
        <w:rPr>
          <w:rFonts w:ascii="Arial" w:hAnsi="Arial" w:cs="Arial"/>
          <w:sz w:val="24"/>
          <w:szCs w:val="24"/>
        </w:rPr>
        <w:t xml:space="preserve"> </w:t>
      </w:r>
      <w:r w:rsidR="00530AF8" w:rsidRPr="00115876">
        <w:rPr>
          <w:rFonts w:ascii="Arial" w:hAnsi="Arial" w:cs="Arial"/>
          <w:iCs/>
          <w:sz w:val="24"/>
          <w:szCs w:val="24"/>
        </w:rPr>
        <w:t>See</w:t>
      </w:r>
      <w:r w:rsidR="00530AF8" w:rsidRPr="0098126E">
        <w:rPr>
          <w:rFonts w:ascii="Arial" w:hAnsi="Arial" w:cs="Arial"/>
          <w:i/>
          <w:iCs/>
          <w:sz w:val="24"/>
          <w:szCs w:val="24"/>
        </w:rPr>
        <w:t xml:space="preserve"> </w:t>
      </w:r>
      <w:r w:rsidR="00530AF8" w:rsidRPr="0098126E">
        <w:rPr>
          <w:rFonts w:ascii="Arial" w:hAnsi="Arial" w:cs="Arial"/>
          <w:sz w:val="24"/>
          <w:szCs w:val="24"/>
        </w:rPr>
        <w:t xml:space="preserve">OME Policy Questions and Answers, Q89, </w:t>
      </w:r>
      <w:r w:rsidR="00530AF8" w:rsidRPr="0098126E">
        <w:rPr>
          <w:rFonts w:ascii="Arial" w:hAnsi="Arial" w:cs="Arial"/>
          <w:iCs/>
          <w:sz w:val="24"/>
          <w:szCs w:val="24"/>
        </w:rPr>
        <w:t xml:space="preserve">available at </w:t>
      </w:r>
      <w:hyperlink r:id="rId12" w:tooltip="US Department of Education Migrant Questions and Answers" w:history="1">
        <w:r w:rsidR="00530AF8" w:rsidRPr="0098126E">
          <w:rPr>
            <w:rStyle w:val="Hyperlink"/>
            <w:rFonts w:ascii="Arial" w:hAnsi="Arial" w:cs="Arial"/>
            <w:sz w:val="24"/>
            <w:szCs w:val="24"/>
          </w:rPr>
          <w:t>https://results.ed.gov/legislation/policy_qas</w:t>
        </w:r>
      </w:hyperlink>
      <w:r w:rsidR="00530AF8" w:rsidRPr="0098126E">
        <w:rPr>
          <w:rFonts w:ascii="Arial" w:hAnsi="Arial" w:cs="Arial"/>
          <w:sz w:val="24"/>
          <w:szCs w:val="24"/>
        </w:rPr>
        <w:t>.</w:t>
      </w:r>
    </w:p>
    <w:p w14:paraId="4387F19B" w14:textId="481E8939" w:rsidR="00B63F3E" w:rsidRPr="00E370C3" w:rsidRDefault="0098417B" w:rsidP="00C77CF0">
      <w:pPr>
        <w:pStyle w:val="ListParagraph"/>
        <w:numPr>
          <w:ilvl w:val="0"/>
          <w:numId w:val="12"/>
        </w:numPr>
        <w:spacing w:line="240" w:lineRule="auto"/>
        <w:ind w:left="2160" w:hanging="720"/>
        <w:contextualSpacing w:val="0"/>
        <w:rPr>
          <w:rFonts w:ascii="Arial" w:hAnsi="Arial" w:cs="Arial"/>
          <w:sz w:val="24"/>
          <w:szCs w:val="24"/>
        </w:rPr>
      </w:pPr>
      <w:r w:rsidRPr="0098126E">
        <w:rPr>
          <w:rFonts w:ascii="Arial" w:hAnsi="Arial" w:cs="Arial"/>
          <w:sz w:val="24"/>
          <w:szCs w:val="24"/>
        </w:rPr>
        <w:t>Can we purchase shirts for students to wear on field trips for security purposes?</w:t>
      </w:r>
    </w:p>
    <w:p w14:paraId="4EDE70E2" w14:textId="5683202E" w:rsidR="0098417B" w:rsidRPr="0098126E" w:rsidRDefault="00B63F3E" w:rsidP="006F5244">
      <w:pPr>
        <w:pStyle w:val="ListParagraph"/>
        <w:tabs>
          <w:tab w:val="left" w:pos="720"/>
        </w:tabs>
        <w:spacing w:line="240" w:lineRule="auto"/>
        <w:ind w:left="2160" w:hanging="720"/>
        <w:contextualSpacing w:val="0"/>
        <w:rPr>
          <w:rFonts w:ascii="Arial" w:hAnsi="Arial" w:cs="Arial"/>
          <w:sz w:val="24"/>
          <w:szCs w:val="24"/>
        </w:rPr>
      </w:pPr>
      <w:r w:rsidRPr="0098126E">
        <w:rPr>
          <w:rFonts w:ascii="Arial" w:hAnsi="Arial" w:cs="Arial"/>
          <w:sz w:val="24"/>
          <w:szCs w:val="24"/>
        </w:rPr>
        <w:tab/>
      </w:r>
      <w:r w:rsidR="0098417B" w:rsidRPr="0098126E">
        <w:rPr>
          <w:rFonts w:ascii="Arial" w:hAnsi="Arial" w:cs="Arial"/>
          <w:sz w:val="24"/>
          <w:szCs w:val="24"/>
        </w:rPr>
        <w:t>Possibly. Purchasing shirts for students to wear on a field trip may be allowable. The</w:t>
      </w:r>
      <w:r w:rsidR="00E55ED8">
        <w:rPr>
          <w:rFonts w:ascii="Arial" w:hAnsi="Arial" w:cs="Arial"/>
          <w:sz w:val="24"/>
          <w:szCs w:val="24"/>
        </w:rPr>
        <w:t xml:space="preserve"> operating agency</w:t>
      </w:r>
      <w:r w:rsidR="0098417B" w:rsidRPr="0098126E">
        <w:rPr>
          <w:rFonts w:ascii="Arial" w:hAnsi="Arial" w:cs="Arial"/>
          <w:sz w:val="24"/>
          <w:szCs w:val="24"/>
        </w:rPr>
        <w:t xml:space="preserve"> would need to document the need for a t-shirt and explain how those shirts</w:t>
      </w:r>
      <w:r w:rsidR="003F3A27" w:rsidRPr="0098126E">
        <w:rPr>
          <w:rFonts w:ascii="Arial" w:hAnsi="Arial" w:cs="Arial"/>
          <w:sz w:val="24"/>
          <w:szCs w:val="24"/>
        </w:rPr>
        <w:t xml:space="preserve"> </w:t>
      </w:r>
      <w:r w:rsidR="00700AAC" w:rsidRPr="0098126E">
        <w:rPr>
          <w:rFonts w:ascii="Arial" w:hAnsi="Arial" w:cs="Arial"/>
          <w:sz w:val="24"/>
          <w:szCs w:val="24"/>
        </w:rPr>
        <w:t>are</w:t>
      </w:r>
      <w:r w:rsidR="00641B89" w:rsidRPr="0098126E">
        <w:rPr>
          <w:rFonts w:ascii="Arial" w:hAnsi="Arial" w:cs="Arial"/>
          <w:sz w:val="24"/>
          <w:szCs w:val="24"/>
        </w:rPr>
        <w:t xml:space="preserve"> </w:t>
      </w:r>
      <w:r w:rsidR="003F3A27" w:rsidRPr="0098126E">
        <w:rPr>
          <w:rFonts w:ascii="Arial" w:hAnsi="Arial" w:cs="Arial"/>
          <w:sz w:val="24"/>
          <w:szCs w:val="24"/>
        </w:rPr>
        <w:t>necessary</w:t>
      </w:r>
      <w:r w:rsidR="00641B89" w:rsidRPr="0098126E">
        <w:rPr>
          <w:rFonts w:ascii="Arial" w:hAnsi="Arial" w:cs="Arial"/>
          <w:sz w:val="24"/>
          <w:szCs w:val="24"/>
        </w:rPr>
        <w:t xml:space="preserve"> supplies</w:t>
      </w:r>
      <w:r w:rsidR="003F3A27" w:rsidRPr="0098126E">
        <w:rPr>
          <w:rFonts w:ascii="Arial" w:hAnsi="Arial" w:cs="Arial"/>
          <w:sz w:val="24"/>
          <w:szCs w:val="24"/>
        </w:rPr>
        <w:t xml:space="preserve"> to</w:t>
      </w:r>
      <w:r w:rsidR="0098417B" w:rsidRPr="0098126E">
        <w:rPr>
          <w:rFonts w:ascii="Arial" w:hAnsi="Arial" w:cs="Arial"/>
          <w:sz w:val="24"/>
          <w:szCs w:val="24"/>
        </w:rPr>
        <w:t xml:space="preserve"> </w:t>
      </w:r>
      <w:r w:rsidR="003F3A27" w:rsidRPr="0098126E">
        <w:rPr>
          <w:rFonts w:ascii="Arial" w:hAnsi="Arial" w:cs="Arial"/>
          <w:sz w:val="24"/>
          <w:szCs w:val="24"/>
        </w:rPr>
        <w:t>ensure</w:t>
      </w:r>
      <w:r w:rsidR="0098417B" w:rsidRPr="0098126E">
        <w:rPr>
          <w:rFonts w:ascii="Arial" w:hAnsi="Arial" w:cs="Arial"/>
          <w:sz w:val="24"/>
          <w:szCs w:val="24"/>
        </w:rPr>
        <w:t xml:space="preserve"> the safety of the students on the field trip (e.g. shirts are of a bright color to allow easy identification and tracking of students).</w:t>
      </w:r>
      <w:r w:rsidR="00641B89" w:rsidRPr="0098126E">
        <w:rPr>
          <w:rFonts w:ascii="Arial" w:hAnsi="Arial" w:cs="Arial"/>
          <w:sz w:val="24"/>
          <w:szCs w:val="24"/>
        </w:rPr>
        <w:t xml:space="preserve"> Adding logos to the shirts or purchasing general promotional items would not be allowed</w:t>
      </w:r>
      <w:r w:rsidR="00612BF6" w:rsidRPr="008958ED">
        <w:rPr>
          <w:rFonts w:ascii="Arial" w:hAnsi="Arial" w:cs="Arial"/>
          <w:sz w:val="24"/>
          <w:szCs w:val="24"/>
        </w:rPr>
        <w:t xml:space="preserve"> (</w:t>
      </w:r>
      <w:r w:rsidR="00641B89" w:rsidRPr="0098126E">
        <w:rPr>
          <w:rFonts w:ascii="Arial" w:hAnsi="Arial" w:cs="Arial"/>
          <w:i/>
          <w:sz w:val="24"/>
          <w:szCs w:val="24"/>
        </w:rPr>
        <w:t>2 CFR</w:t>
      </w:r>
      <w:r w:rsidR="00612BF6" w:rsidRPr="0098126E">
        <w:rPr>
          <w:rFonts w:ascii="Arial" w:hAnsi="Arial" w:cs="Arial"/>
          <w:sz w:val="24"/>
          <w:szCs w:val="24"/>
        </w:rPr>
        <w:t>, Section</w:t>
      </w:r>
      <w:r w:rsidR="006718C8">
        <w:rPr>
          <w:rFonts w:ascii="Arial" w:hAnsi="Arial" w:cs="Arial"/>
          <w:sz w:val="24"/>
          <w:szCs w:val="24"/>
        </w:rPr>
        <w:t xml:space="preserve"> 200.421[</w:t>
      </w:r>
      <w:r w:rsidR="00641B89" w:rsidRPr="0098126E">
        <w:rPr>
          <w:rFonts w:ascii="Arial" w:hAnsi="Arial" w:cs="Arial"/>
          <w:sz w:val="24"/>
          <w:szCs w:val="24"/>
        </w:rPr>
        <w:t>e</w:t>
      </w:r>
      <w:r w:rsidR="006718C8">
        <w:rPr>
          <w:rFonts w:ascii="Arial" w:hAnsi="Arial" w:cs="Arial"/>
          <w:sz w:val="24"/>
          <w:szCs w:val="24"/>
        </w:rPr>
        <w:t>]</w:t>
      </w:r>
      <w:r w:rsidR="00612BF6" w:rsidRPr="0098126E">
        <w:rPr>
          <w:rFonts w:ascii="Arial" w:hAnsi="Arial" w:cs="Arial"/>
          <w:sz w:val="24"/>
          <w:szCs w:val="24"/>
        </w:rPr>
        <w:t>)</w:t>
      </w:r>
      <w:r w:rsidR="00641B89" w:rsidRPr="0098126E">
        <w:rPr>
          <w:rFonts w:ascii="Arial" w:hAnsi="Arial" w:cs="Arial"/>
          <w:sz w:val="24"/>
          <w:szCs w:val="24"/>
        </w:rPr>
        <w:t>.</w:t>
      </w:r>
    </w:p>
    <w:p w14:paraId="4C326E82" w14:textId="2B446D81" w:rsidR="00B63F3E" w:rsidRPr="00E370C3" w:rsidRDefault="0098417B" w:rsidP="00C77CF0">
      <w:pPr>
        <w:pStyle w:val="ListParagraph"/>
        <w:numPr>
          <w:ilvl w:val="0"/>
          <w:numId w:val="12"/>
        </w:numPr>
        <w:spacing w:line="240" w:lineRule="auto"/>
        <w:ind w:left="2160" w:hanging="720"/>
        <w:contextualSpacing w:val="0"/>
        <w:rPr>
          <w:rFonts w:ascii="Arial" w:hAnsi="Arial" w:cs="Arial"/>
          <w:sz w:val="24"/>
          <w:szCs w:val="24"/>
        </w:rPr>
      </w:pPr>
      <w:r w:rsidRPr="0098126E">
        <w:rPr>
          <w:rFonts w:ascii="Arial" w:hAnsi="Arial" w:cs="Arial"/>
          <w:sz w:val="24"/>
          <w:szCs w:val="24"/>
        </w:rPr>
        <w:t xml:space="preserve">Can we print the MEP logo on t-shirts or conference materials? </w:t>
      </w:r>
      <w:r w:rsidR="009F6287" w:rsidRPr="0098126E">
        <w:rPr>
          <w:rFonts w:ascii="Arial" w:hAnsi="Arial" w:cs="Arial"/>
          <w:sz w:val="24"/>
          <w:szCs w:val="24"/>
        </w:rPr>
        <w:t>What if the printing cost is waived</w:t>
      </w:r>
      <w:r w:rsidRPr="0098126E">
        <w:rPr>
          <w:rFonts w:ascii="Arial" w:hAnsi="Arial" w:cs="Arial"/>
          <w:sz w:val="24"/>
          <w:szCs w:val="24"/>
        </w:rPr>
        <w:t>?</w:t>
      </w:r>
    </w:p>
    <w:p w14:paraId="7D3778AB" w14:textId="7B29AAB4" w:rsidR="0098417B" w:rsidRPr="0098126E" w:rsidRDefault="00B63F3E" w:rsidP="006F5244">
      <w:pPr>
        <w:pStyle w:val="ListParagraph"/>
        <w:tabs>
          <w:tab w:val="left" w:pos="720"/>
        </w:tabs>
        <w:spacing w:line="240" w:lineRule="auto"/>
        <w:ind w:left="2160" w:hanging="720"/>
        <w:contextualSpacing w:val="0"/>
        <w:rPr>
          <w:rFonts w:ascii="Arial" w:hAnsi="Arial" w:cs="Arial"/>
          <w:sz w:val="24"/>
          <w:szCs w:val="24"/>
        </w:rPr>
      </w:pPr>
      <w:r w:rsidRPr="0098126E">
        <w:rPr>
          <w:rFonts w:ascii="Arial" w:hAnsi="Arial" w:cs="Arial"/>
          <w:sz w:val="24"/>
          <w:szCs w:val="24"/>
        </w:rPr>
        <w:tab/>
      </w:r>
      <w:r w:rsidR="0098417B" w:rsidRPr="0098126E">
        <w:rPr>
          <w:rFonts w:ascii="Arial" w:hAnsi="Arial" w:cs="Arial"/>
          <w:sz w:val="24"/>
          <w:szCs w:val="24"/>
        </w:rPr>
        <w:t>Promotional items and memorabilia purchased for conferences are not allowable</w:t>
      </w:r>
      <w:r w:rsidR="00612BF6" w:rsidRPr="008958ED">
        <w:rPr>
          <w:rFonts w:ascii="Arial" w:hAnsi="Arial" w:cs="Arial"/>
          <w:sz w:val="24"/>
          <w:szCs w:val="24"/>
        </w:rPr>
        <w:t xml:space="preserve"> (</w:t>
      </w:r>
      <w:r w:rsidR="0098417B" w:rsidRPr="0098126E">
        <w:rPr>
          <w:rFonts w:ascii="Arial" w:hAnsi="Arial" w:cs="Arial"/>
          <w:i/>
          <w:sz w:val="24"/>
          <w:szCs w:val="24"/>
        </w:rPr>
        <w:t>2 CFR</w:t>
      </w:r>
      <w:r w:rsidR="00612BF6" w:rsidRPr="0098126E">
        <w:rPr>
          <w:rFonts w:ascii="Arial" w:hAnsi="Arial" w:cs="Arial"/>
          <w:sz w:val="24"/>
          <w:szCs w:val="24"/>
        </w:rPr>
        <w:t>, Section</w:t>
      </w:r>
      <w:r w:rsidR="00734D3C">
        <w:rPr>
          <w:rFonts w:ascii="Arial" w:hAnsi="Arial" w:cs="Arial"/>
          <w:sz w:val="24"/>
          <w:szCs w:val="24"/>
        </w:rPr>
        <w:t xml:space="preserve"> 200.421[e][</w:t>
      </w:r>
      <w:r w:rsidR="0098417B" w:rsidRPr="0098126E">
        <w:rPr>
          <w:rFonts w:ascii="Arial" w:hAnsi="Arial" w:cs="Arial"/>
          <w:sz w:val="24"/>
          <w:szCs w:val="24"/>
        </w:rPr>
        <w:t>3</w:t>
      </w:r>
      <w:r w:rsidR="00734D3C">
        <w:rPr>
          <w:rFonts w:ascii="Arial" w:hAnsi="Arial" w:cs="Arial"/>
          <w:sz w:val="24"/>
          <w:szCs w:val="24"/>
        </w:rPr>
        <w:t>]</w:t>
      </w:r>
      <w:r w:rsidR="00612BF6" w:rsidRPr="0098126E">
        <w:rPr>
          <w:rFonts w:ascii="Arial" w:hAnsi="Arial" w:cs="Arial"/>
          <w:sz w:val="24"/>
          <w:szCs w:val="24"/>
        </w:rPr>
        <w:t>)</w:t>
      </w:r>
      <w:r w:rsidR="0098417B" w:rsidRPr="0098126E">
        <w:rPr>
          <w:rFonts w:ascii="Arial" w:hAnsi="Arial" w:cs="Arial"/>
          <w:sz w:val="24"/>
          <w:szCs w:val="24"/>
        </w:rPr>
        <w:t>. If the</w:t>
      </w:r>
      <w:r w:rsidR="009F6287" w:rsidRPr="0098126E">
        <w:rPr>
          <w:rFonts w:ascii="Arial" w:hAnsi="Arial" w:cs="Arial"/>
          <w:sz w:val="24"/>
          <w:szCs w:val="24"/>
        </w:rPr>
        <w:t xml:space="preserve"> printing is</w:t>
      </w:r>
      <w:r w:rsidR="0098417B" w:rsidRPr="0098126E">
        <w:rPr>
          <w:rFonts w:ascii="Arial" w:hAnsi="Arial" w:cs="Arial"/>
          <w:sz w:val="24"/>
          <w:szCs w:val="24"/>
        </w:rPr>
        <w:t xml:space="preserve"> at no cost, the </w:t>
      </w:r>
      <w:r w:rsidR="00E55ED8">
        <w:rPr>
          <w:rFonts w:ascii="Arial" w:hAnsi="Arial" w:cs="Arial"/>
          <w:sz w:val="24"/>
          <w:szCs w:val="24"/>
        </w:rPr>
        <w:t xml:space="preserve">operating </w:t>
      </w:r>
      <w:r w:rsidR="00E55ED8" w:rsidRPr="008958ED">
        <w:rPr>
          <w:rFonts w:ascii="Arial" w:hAnsi="Arial" w:cs="Arial"/>
          <w:sz w:val="24"/>
          <w:szCs w:val="24"/>
        </w:rPr>
        <w:t xml:space="preserve">agency </w:t>
      </w:r>
      <w:r w:rsidR="0098417B" w:rsidRPr="0098126E">
        <w:rPr>
          <w:rFonts w:ascii="Arial" w:hAnsi="Arial" w:cs="Arial"/>
          <w:sz w:val="24"/>
          <w:szCs w:val="24"/>
        </w:rPr>
        <w:t>does not need to test for allowability</w:t>
      </w:r>
      <w:r w:rsidR="009F6287" w:rsidRPr="0098126E">
        <w:rPr>
          <w:rFonts w:ascii="Arial" w:hAnsi="Arial" w:cs="Arial"/>
          <w:sz w:val="24"/>
          <w:szCs w:val="24"/>
        </w:rPr>
        <w:t xml:space="preserve"> of the printing</w:t>
      </w:r>
      <w:r w:rsidR="00EE060C" w:rsidRPr="0098126E">
        <w:rPr>
          <w:rFonts w:ascii="Arial" w:hAnsi="Arial" w:cs="Arial"/>
          <w:sz w:val="24"/>
          <w:szCs w:val="24"/>
        </w:rPr>
        <w:t>;</w:t>
      </w:r>
      <w:r w:rsidR="009F6287" w:rsidRPr="0098126E">
        <w:rPr>
          <w:rFonts w:ascii="Arial" w:hAnsi="Arial" w:cs="Arial"/>
          <w:sz w:val="24"/>
          <w:szCs w:val="24"/>
        </w:rPr>
        <w:t xml:space="preserve"> </w:t>
      </w:r>
      <w:proofErr w:type="gramStart"/>
      <w:r w:rsidR="009F6287" w:rsidRPr="0098126E">
        <w:rPr>
          <w:rFonts w:ascii="Arial" w:hAnsi="Arial" w:cs="Arial"/>
          <w:sz w:val="24"/>
          <w:szCs w:val="24"/>
        </w:rPr>
        <w:t>but</w:t>
      </w:r>
      <w:r w:rsidR="00684C8A">
        <w:rPr>
          <w:rFonts w:ascii="Arial" w:hAnsi="Arial" w:cs="Arial"/>
          <w:sz w:val="24"/>
          <w:szCs w:val="24"/>
        </w:rPr>
        <w:t>,</w:t>
      </w:r>
      <w:proofErr w:type="gramEnd"/>
      <w:r w:rsidR="009F6287" w:rsidRPr="0098126E">
        <w:rPr>
          <w:rFonts w:ascii="Arial" w:hAnsi="Arial" w:cs="Arial"/>
          <w:sz w:val="24"/>
          <w:szCs w:val="24"/>
        </w:rPr>
        <w:t xml:space="preserve"> the </w:t>
      </w:r>
      <w:r w:rsidR="00E55ED8" w:rsidRPr="008958ED">
        <w:rPr>
          <w:rFonts w:ascii="Arial" w:hAnsi="Arial" w:cs="Arial"/>
          <w:sz w:val="24"/>
          <w:szCs w:val="24"/>
        </w:rPr>
        <w:t>o</w:t>
      </w:r>
      <w:r w:rsidR="00E55ED8" w:rsidRPr="00612BF6">
        <w:rPr>
          <w:rFonts w:ascii="Arial" w:hAnsi="Arial" w:cs="Arial"/>
          <w:sz w:val="24"/>
          <w:szCs w:val="24"/>
        </w:rPr>
        <w:t>perating agency</w:t>
      </w:r>
      <w:r w:rsidR="00E55ED8" w:rsidRPr="0098126E">
        <w:rPr>
          <w:rFonts w:ascii="Arial" w:hAnsi="Arial" w:cs="Arial"/>
          <w:sz w:val="24"/>
          <w:szCs w:val="24"/>
        </w:rPr>
        <w:t xml:space="preserve"> </w:t>
      </w:r>
      <w:r w:rsidR="009F6287" w:rsidRPr="0098126E">
        <w:rPr>
          <w:rFonts w:ascii="Arial" w:hAnsi="Arial" w:cs="Arial"/>
          <w:sz w:val="24"/>
          <w:szCs w:val="24"/>
        </w:rPr>
        <w:t xml:space="preserve">will need </w:t>
      </w:r>
      <w:r w:rsidR="0081508A" w:rsidRPr="0098126E">
        <w:rPr>
          <w:rFonts w:ascii="Arial" w:hAnsi="Arial" w:cs="Arial"/>
          <w:sz w:val="24"/>
          <w:szCs w:val="24"/>
        </w:rPr>
        <w:t xml:space="preserve">to apply its conflict of interest rules and the printing cost must be below </w:t>
      </w:r>
      <w:r w:rsidR="00700AAC" w:rsidRPr="0098126E">
        <w:rPr>
          <w:rFonts w:ascii="Arial" w:hAnsi="Arial" w:cs="Arial"/>
          <w:sz w:val="24"/>
          <w:szCs w:val="24"/>
        </w:rPr>
        <w:t xml:space="preserve">the </w:t>
      </w:r>
      <w:r w:rsidR="00E55ED8" w:rsidRPr="008958ED">
        <w:rPr>
          <w:rFonts w:ascii="Arial" w:hAnsi="Arial" w:cs="Arial"/>
          <w:sz w:val="24"/>
          <w:szCs w:val="24"/>
        </w:rPr>
        <w:t>operating agency</w:t>
      </w:r>
      <w:r w:rsidR="00E55ED8" w:rsidRPr="00612BF6">
        <w:rPr>
          <w:rFonts w:ascii="Arial" w:hAnsi="Arial" w:cs="Arial"/>
          <w:sz w:val="24"/>
          <w:szCs w:val="24"/>
        </w:rPr>
        <w:t xml:space="preserve">’s </w:t>
      </w:r>
      <w:r w:rsidR="0081508A" w:rsidRPr="0098126E">
        <w:rPr>
          <w:rFonts w:ascii="Arial" w:hAnsi="Arial" w:cs="Arial"/>
          <w:sz w:val="24"/>
          <w:szCs w:val="24"/>
        </w:rPr>
        <w:t>gratuity threshold</w:t>
      </w:r>
      <w:r w:rsidR="00612BF6" w:rsidRPr="008958ED">
        <w:rPr>
          <w:rFonts w:ascii="Arial" w:hAnsi="Arial" w:cs="Arial"/>
          <w:sz w:val="24"/>
          <w:szCs w:val="24"/>
        </w:rPr>
        <w:t xml:space="preserve"> (</w:t>
      </w:r>
      <w:r w:rsidR="0081508A" w:rsidRPr="0098126E">
        <w:rPr>
          <w:rFonts w:ascii="Arial" w:hAnsi="Arial" w:cs="Arial"/>
          <w:i/>
          <w:sz w:val="24"/>
          <w:szCs w:val="24"/>
        </w:rPr>
        <w:t>2 CFR</w:t>
      </w:r>
      <w:r w:rsidR="00612BF6" w:rsidRPr="0098126E">
        <w:rPr>
          <w:rFonts w:ascii="Arial" w:hAnsi="Arial" w:cs="Arial"/>
          <w:sz w:val="24"/>
          <w:szCs w:val="24"/>
        </w:rPr>
        <w:t xml:space="preserve">, Section </w:t>
      </w:r>
      <w:r w:rsidR="0081508A" w:rsidRPr="0098126E">
        <w:rPr>
          <w:rFonts w:ascii="Arial" w:hAnsi="Arial" w:cs="Arial"/>
          <w:sz w:val="24"/>
          <w:szCs w:val="24"/>
        </w:rPr>
        <w:t>200.318</w:t>
      </w:r>
      <w:r w:rsidR="00612BF6" w:rsidRPr="0098126E">
        <w:rPr>
          <w:rFonts w:ascii="Arial" w:hAnsi="Arial" w:cs="Arial"/>
          <w:sz w:val="24"/>
          <w:szCs w:val="24"/>
        </w:rPr>
        <w:t>)</w:t>
      </w:r>
      <w:r w:rsidR="00B6149F">
        <w:rPr>
          <w:rFonts w:ascii="Arial" w:hAnsi="Arial" w:cs="Arial"/>
          <w:sz w:val="24"/>
          <w:szCs w:val="24"/>
        </w:rPr>
        <w:t>.</w:t>
      </w:r>
      <w:r w:rsidR="008A5C16">
        <w:rPr>
          <w:rStyle w:val="EndnoteReference"/>
          <w:rFonts w:ascii="Arial" w:hAnsi="Arial" w:cs="Arial"/>
          <w:sz w:val="24"/>
          <w:szCs w:val="24"/>
        </w:rPr>
        <w:endnoteReference w:id="12"/>
      </w:r>
    </w:p>
    <w:p w14:paraId="1118A6BC" w14:textId="4BF3044A" w:rsidR="00B63F3E" w:rsidRPr="00E370C3" w:rsidRDefault="0098417B" w:rsidP="00C77CF0">
      <w:pPr>
        <w:pStyle w:val="ListParagraph"/>
        <w:numPr>
          <w:ilvl w:val="0"/>
          <w:numId w:val="12"/>
        </w:numPr>
        <w:spacing w:line="240" w:lineRule="auto"/>
        <w:ind w:left="2160" w:hanging="720"/>
        <w:contextualSpacing w:val="0"/>
        <w:rPr>
          <w:rFonts w:ascii="Arial" w:hAnsi="Arial" w:cs="Arial"/>
          <w:sz w:val="24"/>
          <w:szCs w:val="24"/>
        </w:rPr>
      </w:pPr>
      <w:r w:rsidRPr="0098126E">
        <w:rPr>
          <w:rFonts w:ascii="Arial" w:hAnsi="Arial" w:cs="Arial"/>
          <w:sz w:val="24"/>
          <w:szCs w:val="24"/>
        </w:rPr>
        <w:t xml:space="preserve">Can migrant funds be used to pay a portion of the </w:t>
      </w:r>
      <w:r w:rsidR="00AB4AE9">
        <w:rPr>
          <w:rFonts w:ascii="Arial" w:hAnsi="Arial" w:cs="Arial"/>
          <w:sz w:val="24"/>
          <w:szCs w:val="24"/>
        </w:rPr>
        <w:t xml:space="preserve">COE’s </w:t>
      </w:r>
      <w:r w:rsidRPr="0098126E">
        <w:rPr>
          <w:rFonts w:ascii="Arial" w:hAnsi="Arial" w:cs="Arial"/>
          <w:sz w:val="24"/>
          <w:szCs w:val="24"/>
        </w:rPr>
        <w:t>building security system maintenance?</w:t>
      </w:r>
    </w:p>
    <w:p w14:paraId="3F74442B" w14:textId="44F85EBA" w:rsidR="005A5DC0" w:rsidRPr="0098126E" w:rsidRDefault="000B5813" w:rsidP="006F5244">
      <w:pPr>
        <w:pStyle w:val="ListParagraph"/>
        <w:tabs>
          <w:tab w:val="left" w:pos="720"/>
        </w:tabs>
        <w:spacing w:line="240" w:lineRule="auto"/>
        <w:ind w:left="2160"/>
        <w:contextualSpacing w:val="0"/>
        <w:rPr>
          <w:rFonts w:ascii="Arial" w:hAnsi="Arial" w:cs="Arial"/>
          <w:sz w:val="24"/>
          <w:szCs w:val="24"/>
        </w:rPr>
      </w:pPr>
      <w:r w:rsidRPr="0098126E">
        <w:rPr>
          <w:rFonts w:ascii="Arial" w:hAnsi="Arial" w:cs="Arial"/>
          <w:sz w:val="24"/>
          <w:szCs w:val="24"/>
        </w:rPr>
        <w:lastRenderedPageBreak/>
        <w:t>Possibly. If the security system maintenance is included as an indirect cost, then COEs may be reimbursed for the MEP’s portion of these costs</w:t>
      </w:r>
      <w:r w:rsidR="0098417B" w:rsidRPr="0098126E">
        <w:rPr>
          <w:rFonts w:ascii="Arial" w:hAnsi="Arial" w:cs="Arial"/>
          <w:sz w:val="24"/>
          <w:szCs w:val="24"/>
        </w:rPr>
        <w:t xml:space="preserve"> through the restricted indirect cost rate.</w:t>
      </w:r>
    </w:p>
    <w:p w14:paraId="7E854E6A" w14:textId="038C21F6" w:rsidR="00B63F3E" w:rsidRPr="00E370C3" w:rsidRDefault="0098417B" w:rsidP="00C77CF0">
      <w:pPr>
        <w:pStyle w:val="ListParagraph"/>
        <w:numPr>
          <w:ilvl w:val="0"/>
          <w:numId w:val="12"/>
        </w:numPr>
        <w:spacing w:line="240" w:lineRule="auto"/>
        <w:ind w:left="2160" w:hanging="720"/>
        <w:contextualSpacing w:val="0"/>
        <w:rPr>
          <w:rFonts w:ascii="Arial" w:hAnsi="Arial" w:cs="Arial"/>
          <w:sz w:val="24"/>
          <w:szCs w:val="24"/>
        </w:rPr>
      </w:pPr>
      <w:r w:rsidRPr="0098126E">
        <w:rPr>
          <w:rFonts w:ascii="Arial" w:hAnsi="Arial" w:cs="Arial"/>
          <w:sz w:val="24"/>
          <w:szCs w:val="24"/>
        </w:rPr>
        <w:t>Can maintenance cost be included in a building rental agreement contract?</w:t>
      </w:r>
    </w:p>
    <w:p w14:paraId="4B714DB1" w14:textId="31FF7DCF" w:rsidR="0098417B" w:rsidRPr="0098126E" w:rsidRDefault="0098417B" w:rsidP="006F5244">
      <w:pPr>
        <w:pStyle w:val="ListParagraph"/>
        <w:spacing w:line="240" w:lineRule="auto"/>
        <w:ind w:left="2160"/>
        <w:contextualSpacing w:val="0"/>
        <w:rPr>
          <w:rFonts w:ascii="Arial" w:hAnsi="Arial" w:cs="Arial"/>
          <w:sz w:val="24"/>
          <w:szCs w:val="24"/>
        </w:rPr>
      </w:pPr>
      <w:r w:rsidRPr="0098126E">
        <w:rPr>
          <w:rFonts w:ascii="Arial" w:hAnsi="Arial" w:cs="Arial"/>
          <w:sz w:val="24"/>
          <w:szCs w:val="24"/>
        </w:rPr>
        <w:t xml:space="preserve">Yes, </w:t>
      </w:r>
      <w:proofErr w:type="gramStart"/>
      <w:r w:rsidRPr="0098126E">
        <w:rPr>
          <w:rFonts w:ascii="Arial" w:hAnsi="Arial" w:cs="Arial"/>
          <w:sz w:val="24"/>
          <w:szCs w:val="24"/>
        </w:rPr>
        <w:t>as long as</w:t>
      </w:r>
      <w:proofErr w:type="gramEnd"/>
      <w:r w:rsidRPr="0098126E">
        <w:rPr>
          <w:rFonts w:ascii="Arial" w:hAnsi="Arial" w:cs="Arial"/>
          <w:sz w:val="24"/>
          <w:szCs w:val="24"/>
        </w:rPr>
        <w:t xml:space="preserve"> the rental agreement is reasonable. The maintenance cost may be included in the rental agreement if the cost of the rental is similar to what the LEA would have paid for a comparable rental plus separate maintenance </w:t>
      </w:r>
      <w:proofErr w:type="gramStart"/>
      <w:r w:rsidRPr="0098126E">
        <w:rPr>
          <w:rFonts w:ascii="Arial" w:hAnsi="Arial" w:cs="Arial"/>
          <w:sz w:val="24"/>
          <w:szCs w:val="24"/>
        </w:rPr>
        <w:t>charges</w:t>
      </w:r>
      <w:proofErr w:type="gramEnd"/>
      <w:r w:rsidRPr="0098126E">
        <w:rPr>
          <w:rFonts w:ascii="Arial" w:hAnsi="Arial" w:cs="Arial"/>
          <w:sz w:val="24"/>
          <w:szCs w:val="24"/>
        </w:rPr>
        <w:t xml:space="preserve">. </w:t>
      </w:r>
      <w:r w:rsidR="005A5DC0" w:rsidRPr="0098126E">
        <w:rPr>
          <w:rFonts w:ascii="Arial" w:hAnsi="Arial" w:cs="Arial"/>
          <w:sz w:val="24"/>
          <w:szCs w:val="24"/>
        </w:rPr>
        <w:t>Maintenance costs will only be allowed to the extent those costs do not add to the value of the building nor appreciably prolong its intended life</w:t>
      </w:r>
      <w:r w:rsidRPr="0098126E">
        <w:rPr>
          <w:rFonts w:ascii="Arial" w:hAnsi="Arial" w:cs="Arial"/>
          <w:sz w:val="24"/>
          <w:szCs w:val="24"/>
        </w:rPr>
        <w:t>.</w:t>
      </w:r>
      <w:r w:rsidR="00BB57B1" w:rsidRPr="0098126E">
        <w:rPr>
          <w:rFonts w:ascii="Arial" w:hAnsi="Arial" w:cs="Arial"/>
          <w:sz w:val="24"/>
          <w:szCs w:val="24"/>
        </w:rPr>
        <w:t xml:space="preserve"> If the rental agreement contains maintenance, the LEA cannot also charge maintenance as a separate cost</w:t>
      </w:r>
      <w:r w:rsidR="00612BF6" w:rsidRPr="008958ED">
        <w:rPr>
          <w:rFonts w:ascii="Arial" w:hAnsi="Arial" w:cs="Arial"/>
          <w:sz w:val="24"/>
          <w:szCs w:val="24"/>
        </w:rPr>
        <w:t xml:space="preserve"> (</w:t>
      </w:r>
      <w:r w:rsidR="00BB57B1" w:rsidRPr="0098126E">
        <w:rPr>
          <w:rFonts w:ascii="Arial" w:hAnsi="Arial" w:cs="Arial"/>
          <w:i/>
          <w:sz w:val="24"/>
          <w:szCs w:val="24"/>
        </w:rPr>
        <w:t>2 CFR</w:t>
      </w:r>
      <w:r w:rsidR="00612BF6" w:rsidRPr="0098126E">
        <w:rPr>
          <w:rFonts w:ascii="Arial" w:hAnsi="Arial" w:cs="Arial"/>
          <w:sz w:val="24"/>
          <w:szCs w:val="24"/>
        </w:rPr>
        <w:t xml:space="preserve">, Section </w:t>
      </w:r>
      <w:r w:rsidRPr="0098126E">
        <w:rPr>
          <w:rFonts w:ascii="Arial" w:hAnsi="Arial" w:cs="Arial"/>
          <w:sz w:val="24"/>
          <w:szCs w:val="24"/>
        </w:rPr>
        <w:t>200.452</w:t>
      </w:r>
      <w:r w:rsidR="00612BF6" w:rsidRPr="0098126E">
        <w:rPr>
          <w:rFonts w:ascii="Arial" w:hAnsi="Arial" w:cs="Arial"/>
          <w:sz w:val="24"/>
          <w:szCs w:val="24"/>
        </w:rPr>
        <w:t>)</w:t>
      </w:r>
      <w:r w:rsidR="00B6149F">
        <w:rPr>
          <w:rFonts w:ascii="Arial" w:hAnsi="Arial" w:cs="Arial"/>
          <w:sz w:val="24"/>
          <w:szCs w:val="24"/>
        </w:rPr>
        <w:t>.</w:t>
      </w:r>
      <w:r w:rsidR="008A5C16">
        <w:rPr>
          <w:rStyle w:val="EndnoteReference"/>
          <w:rFonts w:ascii="Arial" w:hAnsi="Arial" w:cs="Arial"/>
          <w:sz w:val="24"/>
          <w:szCs w:val="24"/>
        </w:rPr>
        <w:endnoteReference w:id="13"/>
      </w:r>
    </w:p>
    <w:p w14:paraId="31EE214F" w14:textId="1EE6C14A" w:rsidR="00B63F3E" w:rsidRPr="00E370C3" w:rsidRDefault="0098417B" w:rsidP="00C77CF0">
      <w:pPr>
        <w:pStyle w:val="ListParagraph"/>
        <w:numPr>
          <w:ilvl w:val="0"/>
          <w:numId w:val="12"/>
        </w:numPr>
        <w:spacing w:line="240" w:lineRule="auto"/>
        <w:ind w:left="2160" w:hanging="720"/>
        <w:contextualSpacing w:val="0"/>
        <w:rPr>
          <w:rFonts w:ascii="Arial" w:hAnsi="Arial" w:cs="Arial"/>
          <w:sz w:val="24"/>
          <w:szCs w:val="24"/>
        </w:rPr>
      </w:pPr>
      <w:r w:rsidRPr="0098126E">
        <w:rPr>
          <w:rFonts w:ascii="Arial" w:hAnsi="Arial" w:cs="Arial"/>
          <w:sz w:val="24"/>
          <w:szCs w:val="24"/>
        </w:rPr>
        <w:t>Can school districts charge the MEP to use their facilities during before and</w:t>
      </w:r>
      <w:r w:rsidR="00E55ED8">
        <w:rPr>
          <w:rFonts w:ascii="Arial" w:hAnsi="Arial" w:cs="Arial"/>
          <w:sz w:val="24"/>
          <w:szCs w:val="24"/>
        </w:rPr>
        <w:t xml:space="preserve"> after</w:t>
      </w:r>
      <w:r w:rsidRPr="0098126E">
        <w:rPr>
          <w:rFonts w:ascii="Arial" w:hAnsi="Arial" w:cs="Arial"/>
          <w:sz w:val="24"/>
          <w:szCs w:val="24"/>
        </w:rPr>
        <w:t xml:space="preserve"> school programs, Saturday school, or summer school programs?</w:t>
      </w:r>
    </w:p>
    <w:p w14:paraId="4C6C3447" w14:textId="1591EA95" w:rsidR="0098417B" w:rsidRPr="0098126E" w:rsidRDefault="0098417B" w:rsidP="006F5244">
      <w:pPr>
        <w:pStyle w:val="ListParagraph"/>
        <w:spacing w:line="240" w:lineRule="auto"/>
        <w:ind w:left="2160"/>
        <w:contextualSpacing w:val="0"/>
        <w:rPr>
          <w:rFonts w:ascii="Arial" w:hAnsi="Arial" w:cs="Arial"/>
          <w:sz w:val="24"/>
          <w:szCs w:val="24"/>
        </w:rPr>
      </w:pPr>
      <w:r w:rsidRPr="0098126E">
        <w:rPr>
          <w:rFonts w:ascii="Arial" w:hAnsi="Arial" w:cs="Arial"/>
          <w:sz w:val="24"/>
          <w:szCs w:val="24"/>
        </w:rPr>
        <w:t>No. Schools are required to have facilities under other state or local laws and the use of MEP funds would supplant those funds.</w:t>
      </w:r>
      <w:r w:rsidR="00630480" w:rsidRPr="0098126E">
        <w:rPr>
          <w:rFonts w:ascii="Arial" w:hAnsi="Arial" w:cs="Arial"/>
          <w:sz w:val="24"/>
          <w:szCs w:val="24"/>
        </w:rPr>
        <w:t xml:space="preserve"> </w:t>
      </w:r>
      <w:r w:rsidR="008D0779" w:rsidRPr="0098126E">
        <w:rPr>
          <w:rFonts w:ascii="Arial" w:hAnsi="Arial" w:cs="Arial"/>
          <w:sz w:val="24"/>
          <w:szCs w:val="24"/>
        </w:rPr>
        <w:t xml:space="preserve">However, </w:t>
      </w:r>
      <w:r w:rsidR="00630480" w:rsidRPr="0098126E">
        <w:rPr>
          <w:rFonts w:ascii="Arial" w:hAnsi="Arial" w:cs="Arial"/>
          <w:sz w:val="24"/>
          <w:szCs w:val="24"/>
        </w:rPr>
        <w:t>MEP funds can be used to pay for the utilities of a school building (e.g., janitorial and maintenance costs) that the MEP uses for a summer program provided the agency does not include the costs in its indirect cost pool during the same period</w:t>
      </w:r>
      <w:r w:rsidRPr="0098126E">
        <w:rPr>
          <w:rFonts w:ascii="Arial" w:hAnsi="Arial" w:cs="Arial"/>
          <w:sz w:val="24"/>
          <w:szCs w:val="24"/>
        </w:rPr>
        <w:t>.</w:t>
      </w:r>
      <w:r w:rsidR="00630480" w:rsidRPr="0098126E">
        <w:rPr>
          <w:rFonts w:ascii="Arial" w:hAnsi="Arial" w:cs="Arial"/>
          <w:sz w:val="24"/>
          <w:szCs w:val="24"/>
        </w:rPr>
        <w:t xml:space="preserve"> MEP Guidance</w:t>
      </w:r>
      <w:r w:rsidR="00641B89" w:rsidRPr="0098126E">
        <w:rPr>
          <w:rFonts w:ascii="Arial" w:hAnsi="Arial" w:cs="Arial"/>
          <w:sz w:val="24"/>
          <w:szCs w:val="24"/>
        </w:rPr>
        <w:t>, Chapter X,</w:t>
      </w:r>
      <w:r w:rsidR="00630480" w:rsidRPr="0098126E">
        <w:rPr>
          <w:rFonts w:ascii="Arial" w:hAnsi="Arial" w:cs="Arial"/>
          <w:sz w:val="24"/>
          <w:szCs w:val="24"/>
        </w:rPr>
        <w:t xml:space="preserve"> Question F6;</w:t>
      </w:r>
      <w:r w:rsidR="00620554" w:rsidRPr="0098126E">
        <w:rPr>
          <w:rFonts w:ascii="Arial" w:hAnsi="Arial" w:cs="Arial"/>
          <w:sz w:val="24"/>
          <w:szCs w:val="24"/>
        </w:rPr>
        <w:t xml:space="preserve"> </w:t>
      </w:r>
      <w:r w:rsidR="00620554" w:rsidRPr="0098126E">
        <w:rPr>
          <w:rFonts w:ascii="Arial" w:hAnsi="Arial" w:cs="Arial"/>
          <w:i/>
          <w:sz w:val="24"/>
          <w:szCs w:val="24"/>
        </w:rPr>
        <w:t>2 CFR</w:t>
      </w:r>
      <w:r w:rsidR="00612BF6" w:rsidRPr="0098126E">
        <w:rPr>
          <w:rFonts w:ascii="Arial" w:hAnsi="Arial" w:cs="Arial"/>
          <w:sz w:val="24"/>
          <w:szCs w:val="24"/>
        </w:rPr>
        <w:t xml:space="preserve">, Section </w:t>
      </w:r>
      <w:r w:rsidR="00620554" w:rsidRPr="0098126E">
        <w:rPr>
          <w:rFonts w:ascii="Arial" w:hAnsi="Arial" w:cs="Arial"/>
          <w:sz w:val="24"/>
          <w:szCs w:val="24"/>
        </w:rPr>
        <w:t>200.452</w:t>
      </w:r>
      <w:r w:rsidR="00641B89" w:rsidRPr="0098126E">
        <w:rPr>
          <w:rFonts w:ascii="Arial" w:hAnsi="Arial" w:cs="Arial"/>
          <w:sz w:val="24"/>
          <w:szCs w:val="24"/>
        </w:rPr>
        <w:t>.</w:t>
      </w:r>
    </w:p>
    <w:p w14:paraId="3A9D6633" w14:textId="709C10C2" w:rsidR="00B63F3E" w:rsidRPr="00E370C3" w:rsidRDefault="0098417B" w:rsidP="00C77CF0">
      <w:pPr>
        <w:pStyle w:val="ListParagraph"/>
        <w:numPr>
          <w:ilvl w:val="0"/>
          <w:numId w:val="12"/>
        </w:numPr>
        <w:spacing w:before="240" w:line="240" w:lineRule="auto"/>
        <w:ind w:left="2160" w:hanging="720"/>
        <w:contextualSpacing w:val="0"/>
        <w:rPr>
          <w:rFonts w:ascii="Arial" w:hAnsi="Arial" w:cs="Arial"/>
          <w:sz w:val="24"/>
          <w:szCs w:val="24"/>
        </w:rPr>
      </w:pPr>
      <w:r w:rsidRPr="0098126E">
        <w:rPr>
          <w:rFonts w:ascii="Arial" w:hAnsi="Arial" w:cs="Arial"/>
          <w:sz w:val="24"/>
          <w:szCs w:val="24"/>
        </w:rPr>
        <w:t>What s</w:t>
      </w:r>
      <w:r w:rsidR="00E55ED8">
        <w:rPr>
          <w:rFonts w:ascii="Arial" w:hAnsi="Arial" w:cs="Arial"/>
          <w:sz w:val="24"/>
          <w:szCs w:val="24"/>
        </w:rPr>
        <w:t>teps s</w:t>
      </w:r>
      <w:r w:rsidRPr="0098126E">
        <w:rPr>
          <w:rFonts w:ascii="Arial" w:hAnsi="Arial" w:cs="Arial"/>
          <w:sz w:val="24"/>
          <w:szCs w:val="24"/>
        </w:rPr>
        <w:t>hould be considered when making technology purchases?</w:t>
      </w:r>
    </w:p>
    <w:p w14:paraId="712BE8B7" w14:textId="2E3BE7DA" w:rsidR="0098417B" w:rsidRPr="0098126E" w:rsidRDefault="00EB0014" w:rsidP="006F5244">
      <w:pPr>
        <w:pStyle w:val="ListParagraph"/>
        <w:spacing w:line="240" w:lineRule="auto"/>
        <w:ind w:left="2160"/>
        <w:contextualSpacing w:val="0"/>
        <w:rPr>
          <w:rFonts w:ascii="Arial" w:hAnsi="Arial" w:cs="Arial"/>
          <w:sz w:val="24"/>
          <w:szCs w:val="24"/>
        </w:rPr>
      </w:pPr>
      <w:r w:rsidRPr="0098126E">
        <w:rPr>
          <w:rFonts w:ascii="Arial" w:hAnsi="Arial" w:cs="Arial"/>
          <w:sz w:val="24"/>
          <w:szCs w:val="24"/>
        </w:rPr>
        <w:t xml:space="preserve">Technology purchases must follow the general rules for allowability. The LEA must show that the purchase of technology was necessary for the MEP and that purchase was reasonable. The LEA should also ensure that </w:t>
      </w:r>
      <w:r w:rsidR="00D2259F" w:rsidRPr="0098126E">
        <w:rPr>
          <w:rFonts w:ascii="Arial" w:hAnsi="Arial" w:cs="Arial"/>
          <w:sz w:val="24"/>
          <w:szCs w:val="24"/>
        </w:rPr>
        <w:t>it has</w:t>
      </w:r>
      <w:r w:rsidRPr="0098126E">
        <w:rPr>
          <w:rFonts w:ascii="Arial" w:hAnsi="Arial" w:cs="Arial"/>
          <w:sz w:val="24"/>
          <w:szCs w:val="24"/>
        </w:rPr>
        <w:t xml:space="preserve"> proper internal controls to adequately safeguard </w:t>
      </w:r>
      <w:r w:rsidR="00D2259F" w:rsidRPr="0098126E">
        <w:rPr>
          <w:rFonts w:ascii="Arial" w:hAnsi="Arial" w:cs="Arial"/>
          <w:sz w:val="24"/>
          <w:szCs w:val="24"/>
        </w:rPr>
        <w:t xml:space="preserve">its </w:t>
      </w:r>
      <w:r w:rsidRPr="0098126E">
        <w:rPr>
          <w:rFonts w:ascii="Arial" w:hAnsi="Arial" w:cs="Arial"/>
          <w:sz w:val="24"/>
          <w:szCs w:val="24"/>
        </w:rPr>
        <w:t xml:space="preserve">technology, preventing </w:t>
      </w:r>
      <w:r w:rsidR="00620554" w:rsidRPr="0098126E">
        <w:rPr>
          <w:rFonts w:ascii="Arial" w:hAnsi="Arial" w:cs="Arial"/>
          <w:sz w:val="24"/>
          <w:szCs w:val="24"/>
        </w:rPr>
        <w:t>loss, damage, or theft (e.g. sign-out/sign-in procedures</w:t>
      </w:r>
      <w:r w:rsidR="00D2259F" w:rsidRPr="0098126E">
        <w:rPr>
          <w:rFonts w:ascii="Arial" w:hAnsi="Arial" w:cs="Arial"/>
          <w:sz w:val="24"/>
          <w:szCs w:val="24"/>
        </w:rPr>
        <w:t>; GPS tracking or other controls on devices; etc.</w:t>
      </w:r>
      <w:r w:rsidR="00620554" w:rsidRPr="0098126E">
        <w:rPr>
          <w:rFonts w:ascii="Arial" w:hAnsi="Arial" w:cs="Arial"/>
          <w:sz w:val="24"/>
          <w:szCs w:val="24"/>
        </w:rPr>
        <w:t>)</w:t>
      </w:r>
      <w:r w:rsidR="00612BF6">
        <w:rPr>
          <w:rFonts w:ascii="Arial" w:hAnsi="Arial" w:cs="Arial"/>
          <w:sz w:val="24"/>
          <w:szCs w:val="24"/>
        </w:rPr>
        <w:t xml:space="preserve"> </w:t>
      </w:r>
      <w:r w:rsidR="00612BF6" w:rsidRPr="008958ED">
        <w:rPr>
          <w:rFonts w:ascii="Arial" w:hAnsi="Arial" w:cs="Arial"/>
          <w:sz w:val="24"/>
          <w:szCs w:val="24"/>
        </w:rPr>
        <w:t>(</w:t>
      </w:r>
      <w:r w:rsidRPr="0098126E">
        <w:rPr>
          <w:rFonts w:ascii="Arial" w:hAnsi="Arial" w:cs="Arial"/>
          <w:i/>
          <w:sz w:val="24"/>
          <w:szCs w:val="24"/>
        </w:rPr>
        <w:t>2 CFR</w:t>
      </w:r>
      <w:r w:rsidR="00612BF6" w:rsidRPr="0098126E">
        <w:rPr>
          <w:rFonts w:ascii="Arial" w:hAnsi="Arial" w:cs="Arial"/>
          <w:sz w:val="24"/>
          <w:szCs w:val="24"/>
        </w:rPr>
        <w:t xml:space="preserve">, Section </w:t>
      </w:r>
      <w:r w:rsidRPr="0098126E">
        <w:rPr>
          <w:rFonts w:ascii="Arial" w:hAnsi="Arial" w:cs="Arial"/>
          <w:sz w:val="24"/>
          <w:szCs w:val="24"/>
        </w:rPr>
        <w:t>200.302</w:t>
      </w:r>
      <w:r w:rsidR="00ED25E3">
        <w:rPr>
          <w:rFonts w:ascii="Arial" w:hAnsi="Arial" w:cs="Arial"/>
          <w:sz w:val="24"/>
          <w:szCs w:val="24"/>
        </w:rPr>
        <w:t>[b][</w:t>
      </w:r>
      <w:r w:rsidRPr="0098126E">
        <w:rPr>
          <w:rFonts w:ascii="Arial" w:hAnsi="Arial" w:cs="Arial"/>
          <w:sz w:val="24"/>
          <w:szCs w:val="24"/>
        </w:rPr>
        <w:t>4</w:t>
      </w:r>
      <w:r w:rsidR="00ED25E3">
        <w:rPr>
          <w:rFonts w:ascii="Arial" w:hAnsi="Arial" w:cs="Arial"/>
          <w:sz w:val="24"/>
          <w:szCs w:val="24"/>
        </w:rPr>
        <w:t>]</w:t>
      </w:r>
      <w:r w:rsidR="00612BF6" w:rsidRPr="0098126E">
        <w:rPr>
          <w:rFonts w:ascii="Arial" w:hAnsi="Arial" w:cs="Arial"/>
          <w:sz w:val="24"/>
          <w:szCs w:val="24"/>
        </w:rPr>
        <w:t>)</w:t>
      </w:r>
      <w:r w:rsidR="00B6149F">
        <w:rPr>
          <w:rFonts w:ascii="Arial" w:hAnsi="Arial" w:cs="Arial"/>
          <w:sz w:val="24"/>
          <w:szCs w:val="24"/>
        </w:rPr>
        <w:t>.</w:t>
      </w:r>
      <w:r w:rsidR="00704830">
        <w:rPr>
          <w:rStyle w:val="EndnoteReference"/>
          <w:rFonts w:ascii="Arial" w:hAnsi="Arial" w:cs="Arial"/>
          <w:sz w:val="24"/>
          <w:szCs w:val="24"/>
        </w:rPr>
        <w:endnoteReference w:id="14"/>
      </w:r>
    </w:p>
    <w:p w14:paraId="4E607820" w14:textId="70D755E5" w:rsidR="00B63F3E" w:rsidRPr="00E370C3" w:rsidRDefault="00E07E0A" w:rsidP="00C77CF0">
      <w:pPr>
        <w:pStyle w:val="ListParagraph"/>
        <w:numPr>
          <w:ilvl w:val="0"/>
          <w:numId w:val="12"/>
        </w:numPr>
        <w:spacing w:line="240" w:lineRule="auto"/>
        <w:ind w:left="2160" w:hanging="720"/>
        <w:contextualSpacing w:val="0"/>
        <w:rPr>
          <w:rFonts w:ascii="Arial" w:hAnsi="Arial" w:cs="Arial"/>
          <w:sz w:val="24"/>
          <w:szCs w:val="24"/>
        </w:rPr>
      </w:pPr>
      <w:r w:rsidRPr="0098126E">
        <w:rPr>
          <w:rFonts w:ascii="Arial" w:hAnsi="Arial" w:cs="Arial"/>
          <w:sz w:val="24"/>
          <w:szCs w:val="24"/>
        </w:rPr>
        <w:t>Sometimes vendors for summer services require a deposit prior to service implementation. This deposit may cross fiscal years. Is this allowable?</w:t>
      </w:r>
    </w:p>
    <w:p w14:paraId="55439F0B" w14:textId="10071360" w:rsidR="0098417B" w:rsidRPr="0098126E" w:rsidRDefault="005A265E" w:rsidP="006F5244">
      <w:pPr>
        <w:spacing w:line="240" w:lineRule="auto"/>
        <w:ind w:left="2160"/>
        <w:rPr>
          <w:rFonts w:ascii="Arial" w:hAnsi="Arial" w:cs="Arial"/>
          <w:sz w:val="24"/>
          <w:szCs w:val="24"/>
        </w:rPr>
      </w:pPr>
      <w:r w:rsidRPr="0098126E">
        <w:rPr>
          <w:rFonts w:ascii="Arial" w:hAnsi="Arial" w:cs="Arial"/>
          <w:sz w:val="24"/>
          <w:szCs w:val="24"/>
        </w:rPr>
        <w:t xml:space="preserve">This is allowable. The LEA must document the need to obligate </w:t>
      </w:r>
      <w:r w:rsidR="00D2259F" w:rsidRPr="0098126E">
        <w:rPr>
          <w:rFonts w:ascii="Arial" w:hAnsi="Arial" w:cs="Arial"/>
          <w:sz w:val="24"/>
          <w:szCs w:val="24"/>
        </w:rPr>
        <w:t>its</w:t>
      </w:r>
      <w:r w:rsidRPr="0098126E">
        <w:rPr>
          <w:rFonts w:ascii="Arial" w:hAnsi="Arial" w:cs="Arial"/>
          <w:sz w:val="24"/>
          <w:szCs w:val="24"/>
        </w:rPr>
        <w:t xml:space="preserve"> MEP funds in advance of the service implementation and</w:t>
      </w:r>
      <w:r w:rsidR="00D2259F" w:rsidRPr="0098126E">
        <w:rPr>
          <w:rFonts w:ascii="Arial" w:hAnsi="Arial" w:cs="Arial"/>
          <w:sz w:val="24"/>
          <w:szCs w:val="24"/>
        </w:rPr>
        <w:t xml:space="preserve"> should</w:t>
      </w:r>
      <w:r w:rsidRPr="0098126E">
        <w:rPr>
          <w:rFonts w:ascii="Arial" w:hAnsi="Arial" w:cs="Arial"/>
          <w:sz w:val="24"/>
          <w:szCs w:val="24"/>
        </w:rPr>
        <w:t xml:space="preserve"> include reasons that the program could not contract closer to the date that the services will be provided.</w:t>
      </w:r>
      <w:r w:rsidR="00D2259F" w:rsidRPr="0098126E">
        <w:rPr>
          <w:rFonts w:ascii="Arial" w:hAnsi="Arial" w:cs="Arial"/>
          <w:sz w:val="24"/>
          <w:szCs w:val="24"/>
        </w:rPr>
        <w:t xml:space="preserve"> In addition, the LEA should implement appropriate internal controls related to the deposit </w:t>
      </w:r>
      <w:proofErr w:type="gramStart"/>
      <w:r w:rsidR="00D2259F" w:rsidRPr="0098126E">
        <w:rPr>
          <w:rFonts w:ascii="Arial" w:hAnsi="Arial" w:cs="Arial"/>
          <w:sz w:val="24"/>
          <w:szCs w:val="24"/>
        </w:rPr>
        <w:t>in order to</w:t>
      </w:r>
      <w:proofErr w:type="gramEnd"/>
      <w:r w:rsidR="00D2259F" w:rsidRPr="0098126E">
        <w:rPr>
          <w:rFonts w:ascii="Arial" w:hAnsi="Arial" w:cs="Arial"/>
          <w:sz w:val="24"/>
          <w:szCs w:val="24"/>
        </w:rPr>
        <w:t xml:space="preserve"> ensure that the vendor performs in accordance with the </w:t>
      </w:r>
      <w:r w:rsidR="00D2259F" w:rsidRPr="0098126E">
        <w:rPr>
          <w:rFonts w:ascii="Arial" w:hAnsi="Arial" w:cs="Arial"/>
          <w:sz w:val="24"/>
          <w:szCs w:val="24"/>
        </w:rPr>
        <w:lastRenderedPageBreak/>
        <w:t>contract</w:t>
      </w:r>
      <w:r w:rsidR="00612BF6" w:rsidRPr="008958ED">
        <w:rPr>
          <w:rFonts w:ascii="Arial" w:hAnsi="Arial" w:cs="Arial"/>
          <w:sz w:val="24"/>
          <w:szCs w:val="24"/>
        </w:rPr>
        <w:t xml:space="preserve"> (</w:t>
      </w:r>
      <w:r w:rsidR="00D2259F" w:rsidRPr="0098126E">
        <w:rPr>
          <w:rFonts w:ascii="Arial" w:hAnsi="Arial" w:cs="Arial"/>
          <w:i/>
          <w:sz w:val="24"/>
          <w:szCs w:val="24"/>
        </w:rPr>
        <w:t>2 CFR</w:t>
      </w:r>
      <w:r w:rsidR="00612BF6" w:rsidRPr="0098126E">
        <w:rPr>
          <w:rFonts w:ascii="Arial" w:hAnsi="Arial" w:cs="Arial"/>
          <w:sz w:val="24"/>
          <w:szCs w:val="24"/>
        </w:rPr>
        <w:t>, Section</w:t>
      </w:r>
      <w:r w:rsidR="006718C8">
        <w:rPr>
          <w:rFonts w:ascii="Arial" w:hAnsi="Arial" w:cs="Arial"/>
          <w:sz w:val="24"/>
          <w:szCs w:val="24"/>
        </w:rPr>
        <w:t xml:space="preserve"> 200.318[</w:t>
      </w:r>
      <w:r w:rsidR="00D2259F" w:rsidRPr="0098126E">
        <w:rPr>
          <w:rFonts w:ascii="Arial" w:hAnsi="Arial" w:cs="Arial"/>
          <w:sz w:val="24"/>
          <w:szCs w:val="24"/>
        </w:rPr>
        <w:t>b</w:t>
      </w:r>
      <w:r w:rsidR="006718C8">
        <w:rPr>
          <w:rFonts w:ascii="Arial" w:hAnsi="Arial" w:cs="Arial"/>
          <w:sz w:val="24"/>
          <w:szCs w:val="24"/>
        </w:rPr>
        <w:t>]</w:t>
      </w:r>
      <w:r w:rsidR="0064236D" w:rsidRPr="0098126E">
        <w:rPr>
          <w:rFonts w:ascii="Arial" w:hAnsi="Arial" w:cs="Arial"/>
          <w:sz w:val="24"/>
          <w:szCs w:val="24"/>
        </w:rPr>
        <w:t>)</w:t>
      </w:r>
      <w:r w:rsidR="00D2259F" w:rsidRPr="0098126E">
        <w:rPr>
          <w:rFonts w:ascii="Arial" w:hAnsi="Arial" w:cs="Arial"/>
          <w:sz w:val="24"/>
          <w:szCs w:val="24"/>
        </w:rPr>
        <w:t>. Further, the LEA has 90 days after the end of an award period to liquidate valid obligations made during the period of performance</w:t>
      </w:r>
      <w:r w:rsidR="0064236D" w:rsidRPr="008958ED">
        <w:rPr>
          <w:rFonts w:ascii="Arial" w:hAnsi="Arial" w:cs="Arial"/>
          <w:sz w:val="24"/>
          <w:szCs w:val="24"/>
        </w:rPr>
        <w:t xml:space="preserve"> (</w:t>
      </w:r>
      <w:r w:rsidR="00D2259F" w:rsidRPr="0098126E">
        <w:rPr>
          <w:rFonts w:ascii="Arial" w:hAnsi="Arial" w:cs="Arial"/>
          <w:i/>
          <w:sz w:val="24"/>
          <w:szCs w:val="24"/>
        </w:rPr>
        <w:t>2 CFR</w:t>
      </w:r>
      <w:r w:rsidR="0064236D" w:rsidRPr="0098126E">
        <w:rPr>
          <w:rFonts w:ascii="Arial" w:hAnsi="Arial" w:cs="Arial"/>
          <w:sz w:val="24"/>
          <w:szCs w:val="24"/>
        </w:rPr>
        <w:t>, Section</w:t>
      </w:r>
      <w:r w:rsidR="00D2259F" w:rsidRPr="0098126E">
        <w:rPr>
          <w:rFonts w:ascii="Arial" w:hAnsi="Arial" w:cs="Arial"/>
          <w:sz w:val="24"/>
          <w:szCs w:val="24"/>
        </w:rPr>
        <w:t xml:space="preserve"> 200.343</w:t>
      </w:r>
      <w:r w:rsidR="0064236D" w:rsidRPr="0098126E">
        <w:rPr>
          <w:rFonts w:ascii="Arial" w:hAnsi="Arial" w:cs="Arial"/>
          <w:sz w:val="24"/>
          <w:szCs w:val="24"/>
        </w:rPr>
        <w:t>)</w:t>
      </w:r>
      <w:r w:rsidR="00B6149F">
        <w:rPr>
          <w:rFonts w:ascii="Arial" w:hAnsi="Arial" w:cs="Arial"/>
          <w:sz w:val="24"/>
          <w:szCs w:val="24"/>
        </w:rPr>
        <w:t>.</w:t>
      </w:r>
      <w:r w:rsidR="00704830">
        <w:rPr>
          <w:rStyle w:val="EndnoteReference"/>
          <w:rFonts w:ascii="Arial" w:hAnsi="Arial" w:cs="Arial"/>
          <w:sz w:val="24"/>
          <w:szCs w:val="24"/>
        </w:rPr>
        <w:endnoteReference w:id="15"/>
      </w:r>
      <w:r w:rsidR="00D2259F" w:rsidRPr="0098126E">
        <w:rPr>
          <w:rFonts w:ascii="Arial" w:hAnsi="Arial" w:cs="Arial"/>
          <w:sz w:val="24"/>
          <w:szCs w:val="24"/>
        </w:rPr>
        <w:t xml:space="preserve"> Accordingly, if a summer program is going to cross fiscal years, but is appropriately obligated through a binding contract signed in the prior fiscal year</w:t>
      </w:r>
      <w:r w:rsidR="00BB382B">
        <w:rPr>
          <w:rFonts w:ascii="Arial" w:hAnsi="Arial" w:cs="Arial"/>
          <w:sz w:val="24"/>
          <w:szCs w:val="24"/>
        </w:rPr>
        <w:t>,</w:t>
      </w:r>
      <w:r w:rsidR="00D2259F" w:rsidRPr="0098126E">
        <w:rPr>
          <w:rFonts w:ascii="Arial" w:hAnsi="Arial" w:cs="Arial"/>
          <w:sz w:val="24"/>
          <w:szCs w:val="24"/>
        </w:rPr>
        <w:t xml:space="preserve"> the LEA could charge the contracted services against the prior fiscal year and continue making payments against that contract (after services are rendered) for 90 days after the end of the award period.</w:t>
      </w:r>
    </w:p>
    <w:p w14:paraId="5884399A" w14:textId="6B0FF0F5" w:rsidR="00B63F3E" w:rsidRPr="00E370C3" w:rsidRDefault="0098417B" w:rsidP="00C77CF0">
      <w:pPr>
        <w:pStyle w:val="ListParagraph"/>
        <w:numPr>
          <w:ilvl w:val="0"/>
          <w:numId w:val="12"/>
        </w:numPr>
        <w:spacing w:line="240" w:lineRule="auto"/>
        <w:ind w:left="2160" w:hanging="720"/>
        <w:contextualSpacing w:val="0"/>
        <w:rPr>
          <w:rFonts w:ascii="Arial" w:hAnsi="Arial" w:cs="Arial"/>
          <w:sz w:val="24"/>
          <w:szCs w:val="24"/>
        </w:rPr>
      </w:pPr>
      <w:r w:rsidRPr="0098126E">
        <w:rPr>
          <w:rFonts w:ascii="Arial" w:hAnsi="Arial" w:cs="Arial"/>
          <w:sz w:val="24"/>
          <w:szCs w:val="24"/>
        </w:rPr>
        <w:t xml:space="preserve">Is “braiding” of MEP funds with Title III or Title </w:t>
      </w:r>
      <w:r w:rsidR="00E55ED8">
        <w:rPr>
          <w:rFonts w:ascii="Arial" w:hAnsi="Arial" w:cs="Arial"/>
          <w:sz w:val="24"/>
          <w:szCs w:val="24"/>
        </w:rPr>
        <w:t>I</w:t>
      </w:r>
      <w:r w:rsidRPr="0098126E">
        <w:rPr>
          <w:rFonts w:ascii="Arial" w:hAnsi="Arial" w:cs="Arial"/>
          <w:sz w:val="24"/>
          <w:szCs w:val="24"/>
        </w:rPr>
        <w:t>, Part A allowed?</w:t>
      </w:r>
      <w:bookmarkEnd w:id="13"/>
    </w:p>
    <w:p w14:paraId="1222B447" w14:textId="66EACB72" w:rsidR="00C11E21" w:rsidRPr="0098126E" w:rsidRDefault="00CD428C" w:rsidP="006F5244">
      <w:pPr>
        <w:pStyle w:val="ListParagraph"/>
        <w:spacing w:before="240" w:line="240" w:lineRule="auto"/>
        <w:ind w:left="2160"/>
        <w:contextualSpacing w:val="0"/>
        <w:rPr>
          <w:rFonts w:ascii="Arial" w:hAnsi="Arial" w:cs="Arial"/>
          <w:sz w:val="24"/>
          <w:szCs w:val="24"/>
        </w:rPr>
      </w:pPr>
      <w:r w:rsidRPr="0098126E">
        <w:rPr>
          <w:rFonts w:ascii="Arial" w:hAnsi="Arial" w:cs="Arial"/>
          <w:sz w:val="24"/>
          <w:szCs w:val="24"/>
        </w:rPr>
        <w:t xml:space="preserve">Typically, blending and braiding of Federal </w:t>
      </w:r>
      <w:r w:rsidR="00ED25E3">
        <w:rPr>
          <w:rFonts w:ascii="Arial" w:hAnsi="Arial" w:cs="Arial"/>
          <w:sz w:val="24"/>
          <w:szCs w:val="24"/>
        </w:rPr>
        <w:t xml:space="preserve">funds are considered together. </w:t>
      </w:r>
      <w:r w:rsidRPr="0098126E">
        <w:rPr>
          <w:rFonts w:ascii="Arial" w:hAnsi="Arial" w:cs="Arial"/>
          <w:sz w:val="24"/>
          <w:szCs w:val="24"/>
        </w:rPr>
        <w:t xml:space="preserve">When an </w:t>
      </w:r>
      <w:r w:rsidR="00C11E21" w:rsidRPr="0098126E">
        <w:rPr>
          <w:rFonts w:ascii="Arial" w:hAnsi="Arial" w:cs="Arial"/>
          <w:sz w:val="24"/>
          <w:szCs w:val="24"/>
        </w:rPr>
        <w:t>LEA</w:t>
      </w:r>
      <w:r w:rsidRPr="0098126E">
        <w:rPr>
          <w:rFonts w:ascii="Arial" w:hAnsi="Arial" w:cs="Arial"/>
          <w:sz w:val="24"/>
          <w:szCs w:val="24"/>
        </w:rPr>
        <w:t xml:space="preserve"> “braids” federal funds, the LEA coordinates financial assistance from multiple sources to support a single initiative and each funding source does not lose </w:t>
      </w:r>
      <w:r w:rsidR="00C11E21" w:rsidRPr="0098126E">
        <w:rPr>
          <w:rFonts w:ascii="Arial" w:hAnsi="Arial" w:cs="Arial"/>
          <w:sz w:val="24"/>
          <w:szCs w:val="24"/>
        </w:rPr>
        <w:t>its</w:t>
      </w:r>
      <w:r w:rsidRPr="0098126E">
        <w:rPr>
          <w:rFonts w:ascii="Arial" w:hAnsi="Arial" w:cs="Arial"/>
          <w:sz w:val="24"/>
          <w:szCs w:val="24"/>
        </w:rPr>
        <w:t xml:space="preserve"> award-specific identity. Generally, braiding funds </w:t>
      </w:r>
      <w:r w:rsidR="00C11E21" w:rsidRPr="0098126E">
        <w:rPr>
          <w:rFonts w:ascii="Arial" w:hAnsi="Arial" w:cs="Arial"/>
          <w:sz w:val="24"/>
          <w:szCs w:val="24"/>
        </w:rPr>
        <w:t>is</w:t>
      </w:r>
      <w:r w:rsidRPr="0098126E">
        <w:rPr>
          <w:rFonts w:ascii="Arial" w:hAnsi="Arial" w:cs="Arial"/>
          <w:sz w:val="24"/>
          <w:szCs w:val="24"/>
        </w:rPr>
        <w:t xml:space="preserve"> an exercise in effective project management. If an LEA braided MEP funds with Title </w:t>
      </w:r>
      <w:r w:rsidR="00C11E21" w:rsidRPr="0098126E">
        <w:rPr>
          <w:rFonts w:ascii="Arial" w:hAnsi="Arial" w:cs="Arial"/>
          <w:sz w:val="24"/>
          <w:szCs w:val="24"/>
        </w:rPr>
        <w:t>I</w:t>
      </w:r>
      <w:r w:rsidRPr="0098126E">
        <w:rPr>
          <w:rFonts w:ascii="Arial" w:hAnsi="Arial" w:cs="Arial"/>
          <w:sz w:val="24"/>
          <w:szCs w:val="24"/>
        </w:rPr>
        <w:t>, Part A, and Title III funds, the LEA could coordinate the three funding streams to maximize benefits to migra</w:t>
      </w:r>
      <w:r w:rsidR="00AB4AE9">
        <w:rPr>
          <w:rFonts w:ascii="Arial" w:hAnsi="Arial" w:cs="Arial"/>
          <w:sz w:val="24"/>
          <w:szCs w:val="24"/>
        </w:rPr>
        <w:t>tory</w:t>
      </w:r>
      <w:r w:rsidRPr="0098126E">
        <w:rPr>
          <w:rFonts w:ascii="Arial" w:hAnsi="Arial" w:cs="Arial"/>
          <w:sz w:val="24"/>
          <w:szCs w:val="24"/>
        </w:rPr>
        <w:t xml:space="preserve"> students.</w:t>
      </w:r>
      <w:r w:rsidR="00C25532" w:rsidRPr="0098126E">
        <w:rPr>
          <w:rFonts w:ascii="Arial" w:hAnsi="Arial" w:cs="Arial"/>
          <w:sz w:val="24"/>
          <w:szCs w:val="24"/>
        </w:rPr>
        <w:t xml:space="preserve"> For example, the LEA has determined that migra</w:t>
      </w:r>
      <w:r w:rsidR="00AB4AE9">
        <w:rPr>
          <w:rFonts w:ascii="Arial" w:hAnsi="Arial" w:cs="Arial"/>
          <w:sz w:val="24"/>
          <w:szCs w:val="24"/>
        </w:rPr>
        <w:t>tory</w:t>
      </w:r>
      <w:r w:rsidR="00C25532" w:rsidRPr="0098126E">
        <w:rPr>
          <w:rFonts w:ascii="Arial" w:hAnsi="Arial" w:cs="Arial"/>
          <w:sz w:val="24"/>
          <w:szCs w:val="24"/>
        </w:rPr>
        <w:t xml:space="preserve"> students in </w:t>
      </w:r>
      <w:r w:rsidR="00C11E21" w:rsidRPr="0098126E">
        <w:rPr>
          <w:rFonts w:ascii="Arial" w:hAnsi="Arial" w:cs="Arial"/>
          <w:sz w:val="24"/>
          <w:szCs w:val="24"/>
        </w:rPr>
        <w:t>its</w:t>
      </w:r>
      <w:r w:rsidR="00C25532" w:rsidRPr="0098126E">
        <w:rPr>
          <w:rFonts w:ascii="Arial" w:hAnsi="Arial" w:cs="Arial"/>
          <w:sz w:val="24"/>
          <w:szCs w:val="24"/>
        </w:rPr>
        <w:t xml:space="preserve"> area are scoring below proficiency on reading assessments. The LEA determines that the students need support a</w:t>
      </w:r>
      <w:r w:rsidR="00C11E21" w:rsidRPr="0098126E">
        <w:rPr>
          <w:rFonts w:ascii="Arial" w:hAnsi="Arial" w:cs="Arial"/>
          <w:sz w:val="24"/>
          <w:szCs w:val="24"/>
        </w:rPr>
        <w:t>s</w:t>
      </w:r>
      <w:r w:rsidR="00C25532" w:rsidRPr="0098126E">
        <w:rPr>
          <w:rFonts w:ascii="Arial" w:hAnsi="Arial" w:cs="Arial"/>
          <w:sz w:val="24"/>
          <w:szCs w:val="24"/>
        </w:rPr>
        <w:t xml:space="preserve"> English learners, additional support after school in reading, and support over the summer to prevent loss of reading skills. The LEA could use Title III funds to provide</w:t>
      </w:r>
      <w:r w:rsidR="00C11E21" w:rsidRPr="0098126E">
        <w:rPr>
          <w:rFonts w:ascii="Arial" w:hAnsi="Arial" w:cs="Arial"/>
          <w:sz w:val="24"/>
          <w:szCs w:val="24"/>
        </w:rPr>
        <w:t xml:space="preserve"> supplemental</w:t>
      </w:r>
      <w:r w:rsidR="00C25532" w:rsidRPr="0098126E">
        <w:rPr>
          <w:rFonts w:ascii="Arial" w:hAnsi="Arial" w:cs="Arial"/>
          <w:sz w:val="24"/>
          <w:szCs w:val="24"/>
        </w:rPr>
        <w:t xml:space="preserve"> support in English language acquisition, Title I, Part A funds to fund an afterschool program for migra</w:t>
      </w:r>
      <w:r w:rsidR="00AB4AE9">
        <w:rPr>
          <w:rFonts w:ascii="Arial" w:hAnsi="Arial" w:cs="Arial"/>
          <w:sz w:val="24"/>
          <w:szCs w:val="24"/>
        </w:rPr>
        <w:t>tory</w:t>
      </w:r>
      <w:r w:rsidR="00C11E21" w:rsidRPr="0098126E">
        <w:rPr>
          <w:rFonts w:ascii="Arial" w:hAnsi="Arial" w:cs="Arial"/>
          <w:sz w:val="24"/>
          <w:szCs w:val="24"/>
        </w:rPr>
        <w:t xml:space="preserve"> and other eligible</w:t>
      </w:r>
      <w:r w:rsidR="00C25532" w:rsidRPr="0098126E">
        <w:rPr>
          <w:rFonts w:ascii="Arial" w:hAnsi="Arial" w:cs="Arial"/>
          <w:sz w:val="24"/>
          <w:szCs w:val="24"/>
        </w:rPr>
        <w:t xml:space="preserve"> students at risk of failing to meet state academic standards, and MEP funds to provide a supplementary summer school program</w:t>
      </w:r>
      <w:r w:rsidR="00C11E21" w:rsidRPr="0098126E">
        <w:rPr>
          <w:rFonts w:ascii="Arial" w:hAnsi="Arial" w:cs="Arial"/>
          <w:sz w:val="24"/>
          <w:szCs w:val="24"/>
        </w:rPr>
        <w:t xml:space="preserve"> geared only to migratory children</w:t>
      </w:r>
      <w:r w:rsidR="00ED25E3">
        <w:rPr>
          <w:rFonts w:ascii="Arial" w:hAnsi="Arial" w:cs="Arial"/>
          <w:sz w:val="24"/>
          <w:szCs w:val="24"/>
        </w:rPr>
        <w:t xml:space="preserve">. </w:t>
      </w:r>
      <w:r w:rsidR="00C25532" w:rsidRPr="0098126E">
        <w:rPr>
          <w:rFonts w:ascii="Arial" w:hAnsi="Arial" w:cs="Arial"/>
          <w:sz w:val="24"/>
          <w:szCs w:val="24"/>
        </w:rPr>
        <w:t>When braiding funds, special care must be taken to avoid violating the supplanting provisions of each funding source.</w:t>
      </w:r>
    </w:p>
    <w:p w14:paraId="1FEB4A7E" w14:textId="2E694F34" w:rsidR="0094124F" w:rsidRDefault="00C25532" w:rsidP="003D1653">
      <w:pPr>
        <w:pStyle w:val="ListParagraph"/>
        <w:spacing w:before="240" w:line="240" w:lineRule="auto"/>
        <w:ind w:left="2160"/>
        <w:contextualSpacing w:val="0"/>
        <w:rPr>
          <w:rFonts w:ascii="Arial" w:hAnsi="Arial" w:cs="Arial"/>
          <w:sz w:val="24"/>
          <w:szCs w:val="24"/>
        </w:rPr>
      </w:pPr>
      <w:r w:rsidRPr="0098126E">
        <w:rPr>
          <w:rFonts w:ascii="Arial" w:hAnsi="Arial" w:cs="Arial"/>
          <w:sz w:val="24"/>
          <w:szCs w:val="24"/>
        </w:rPr>
        <w:t>MEP funds may also be blended</w:t>
      </w:r>
      <w:r w:rsidR="00C11E21" w:rsidRPr="0098126E">
        <w:rPr>
          <w:rFonts w:ascii="Arial" w:hAnsi="Arial" w:cs="Arial"/>
          <w:sz w:val="24"/>
          <w:szCs w:val="24"/>
        </w:rPr>
        <w:t>, or consolidated,</w:t>
      </w:r>
      <w:r w:rsidRPr="0098126E">
        <w:rPr>
          <w:rFonts w:ascii="Arial" w:hAnsi="Arial" w:cs="Arial"/>
          <w:sz w:val="24"/>
          <w:szCs w:val="24"/>
        </w:rPr>
        <w:t xml:space="preserve"> with Title I, Part A, funds in a Title I schoolwide program. Before an LEA can consolidate MEP funds, it must </w:t>
      </w:r>
      <w:r w:rsidR="000E1B74" w:rsidRPr="0098126E">
        <w:rPr>
          <w:rFonts w:ascii="Arial" w:hAnsi="Arial" w:cs="Arial"/>
          <w:sz w:val="24"/>
          <w:szCs w:val="24"/>
        </w:rPr>
        <w:t xml:space="preserve">first use MEP funds, in consultation with parents of migratory children or organizations representing those parents, or both, to (1) meet the unique educational needs of migratory students that result from the effects of their migratory lifestyle, and those other needs that are necessary to permit these students to participate effectively in school, as identified through the comprehensive Statewide needs assessment under </w:t>
      </w:r>
      <w:r w:rsidR="0064236D" w:rsidRPr="0098126E">
        <w:rPr>
          <w:rFonts w:ascii="Arial" w:hAnsi="Arial" w:cs="Arial"/>
          <w:i/>
          <w:sz w:val="24"/>
          <w:szCs w:val="24"/>
        </w:rPr>
        <w:t>34 CFR</w:t>
      </w:r>
      <w:r w:rsidR="0064236D" w:rsidRPr="008958ED">
        <w:rPr>
          <w:rFonts w:ascii="Arial" w:hAnsi="Arial" w:cs="Arial"/>
          <w:sz w:val="24"/>
          <w:szCs w:val="24"/>
        </w:rPr>
        <w:t xml:space="preserve">, </w:t>
      </w:r>
      <w:r w:rsidR="0064236D" w:rsidRPr="0098126E">
        <w:rPr>
          <w:rFonts w:ascii="Arial" w:hAnsi="Arial" w:cs="Arial"/>
          <w:sz w:val="24"/>
          <w:szCs w:val="24"/>
        </w:rPr>
        <w:t xml:space="preserve">Section </w:t>
      </w:r>
      <w:r w:rsidR="000E1B74" w:rsidRPr="0098126E">
        <w:rPr>
          <w:rFonts w:ascii="Arial" w:hAnsi="Arial" w:cs="Arial"/>
          <w:sz w:val="24"/>
          <w:szCs w:val="24"/>
        </w:rPr>
        <w:t>200.83</w:t>
      </w:r>
      <w:r w:rsidR="00B6149F">
        <w:rPr>
          <w:rFonts w:ascii="Arial" w:hAnsi="Arial" w:cs="Arial"/>
          <w:sz w:val="24"/>
          <w:szCs w:val="24"/>
        </w:rPr>
        <w:t>,</w:t>
      </w:r>
      <w:r w:rsidR="00704830">
        <w:rPr>
          <w:rStyle w:val="EndnoteReference"/>
          <w:rFonts w:ascii="Arial" w:hAnsi="Arial" w:cs="Arial"/>
          <w:sz w:val="24"/>
          <w:szCs w:val="24"/>
        </w:rPr>
        <w:endnoteReference w:id="16"/>
      </w:r>
      <w:r w:rsidR="000E1B74" w:rsidRPr="0098126E">
        <w:rPr>
          <w:rFonts w:ascii="Arial" w:hAnsi="Arial" w:cs="Arial"/>
          <w:sz w:val="24"/>
          <w:szCs w:val="24"/>
        </w:rPr>
        <w:t xml:space="preserve"> and (2) document that these needs have been met</w:t>
      </w:r>
      <w:r w:rsidR="0064236D" w:rsidRPr="008958ED">
        <w:rPr>
          <w:rFonts w:ascii="Arial" w:hAnsi="Arial" w:cs="Arial"/>
          <w:sz w:val="24"/>
          <w:szCs w:val="24"/>
        </w:rPr>
        <w:t xml:space="preserve"> (</w:t>
      </w:r>
      <w:r w:rsidR="000E1B74" w:rsidRPr="0098126E">
        <w:rPr>
          <w:rFonts w:ascii="Arial" w:hAnsi="Arial" w:cs="Arial"/>
          <w:i/>
          <w:sz w:val="24"/>
          <w:szCs w:val="24"/>
        </w:rPr>
        <w:t>34 CFR</w:t>
      </w:r>
      <w:r w:rsidR="0064236D" w:rsidRPr="0098126E">
        <w:rPr>
          <w:rFonts w:ascii="Arial" w:hAnsi="Arial" w:cs="Arial"/>
          <w:sz w:val="24"/>
          <w:szCs w:val="24"/>
        </w:rPr>
        <w:t xml:space="preserve">, Section </w:t>
      </w:r>
      <w:r w:rsidR="006718C8">
        <w:rPr>
          <w:rFonts w:ascii="Arial" w:hAnsi="Arial" w:cs="Arial"/>
          <w:sz w:val="24"/>
          <w:szCs w:val="24"/>
        </w:rPr>
        <w:t>200.29[c][</w:t>
      </w:r>
      <w:r w:rsidR="000E1B74" w:rsidRPr="0098126E">
        <w:rPr>
          <w:rFonts w:ascii="Arial" w:hAnsi="Arial" w:cs="Arial"/>
          <w:sz w:val="24"/>
          <w:szCs w:val="24"/>
        </w:rPr>
        <w:t>1</w:t>
      </w:r>
      <w:r w:rsidR="006718C8">
        <w:rPr>
          <w:rFonts w:ascii="Arial" w:hAnsi="Arial" w:cs="Arial"/>
          <w:sz w:val="24"/>
          <w:szCs w:val="24"/>
        </w:rPr>
        <w:t>]</w:t>
      </w:r>
      <w:r w:rsidR="0064236D" w:rsidRPr="0098126E">
        <w:rPr>
          <w:rFonts w:ascii="Arial" w:hAnsi="Arial" w:cs="Arial"/>
          <w:sz w:val="24"/>
          <w:szCs w:val="24"/>
        </w:rPr>
        <w:t>)</w:t>
      </w:r>
      <w:r w:rsidR="00B6149F">
        <w:rPr>
          <w:rFonts w:ascii="Arial" w:hAnsi="Arial" w:cs="Arial"/>
          <w:sz w:val="24"/>
          <w:szCs w:val="24"/>
        </w:rPr>
        <w:t>.</w:t>
      </w:r>
      <w:r w:rsidR="00704830">
        <w:rPr>
          <w:rStyle w:val="EndnoteReference"/>
          <w:rFonts w:ascii="Arial" w:hAnsi="Arial" w:cs="Arial"/>
          <w:sz w:val="24"/>
          <w:szCs w:val="24"/>
        </w:rPr>
        <w:endnoteReference w:id="17"/>
      </w:r>
      <w:r w:rsidR="00C11E21" w:rsidRPr="0098126E">
        <w:rPr>
          <w:rFonts w:ascii="Arial" w:hAnsi="Arial" w:cs="Arial"/>
          <w:sz w:val="24"/>
          <w:szCs w:val="24"/>
        </w:rPr>
        <w:t xml:space="preserve"> If these two conditions are met, the LEA may consolidate a portion of MEP funds into the schoolwide program. Once funds are consolidated, they lose their </w:t>
      </w:r>
      <w:r w:rsidR="00C11E21" w:rsidRPr="0098126E">
        <w:rPr>
          <w:rFonts w:ascii="Arial" w:hAnsi="Arial" w:cs="Arial"/>
          <w:sz w:val="24"/>
          <w:szCs w:val="24"/>
        </w:rPr>
        <w:lastRenderedPageBreak/>
        <w:t>identity as “MEP” funds and can be used for any purpose within the schoolwide program plan.</w:t>
      </w:r>
    </w:p>
    <w:p w14:paraId="6CD3B741" w14:textId="24B06F03" w:rsidR="0094124F" w:rsidRPr="00E370C3" w:rsidRDefault="0094124F" w:rsidP="00C77CF0">
      <w:pPr>
        <w:pStyle w:val="ListParagraph"/>
        <w:numPr>
          <w:ilvl w:val="0"/>
          <w:numId w:val="12"/>
        </w:numPr>
        <w:spacing w:before="240" w:line="240" w:lineRule="auto"/>
        <w:ind w:left="2160" w:hanging="720"/>
        <w:contextualSpacing w:val="0"/>
        <w:rPr>
          <w:rFonts w:ascii="Arial" w:hAnsi="Arial" w:cs="Arial"/>
          <w:sz w:val="24"/>
          <w:szCs w:val="24"/>
        </w:rPr>
      </w:pPr>
      <w:r w:rsidRPr="0094124F">
        <w:rPr>
          <w:rFonts w:ascii="Arial" w:hAnsi="Arial" w:cs="Arial"/>
          <w:sz w:val="24"/>
          <w:szCs w:val="24"/>
        </w:rPr>
        <w:t>Can we contract with a universit</w:t>
      </w:r>
      <w:r w:rsidR="00AB4AE9">
        <w:rPr>
          <w:rFonts w:ascii="Arial" w:hAnsi="Arial" w:cs="Arial"/>
          <w:sz w:val="24"/>
          <w:szCs w:val="24"/>
        </w:rPr>
        <w:t>y to provide services to migratory</w:t>
      </w:r>
      <w:r w:rsidRPr="0094124F">
        <w:rPr>
          <w:rFonts w:ascii="Arial" w:hAnsi="Arial" w:cs="Arial"/>
          <w:sz w:val="24"/>
          <w:szCs w:val="24"/>
        </w:rPr>
        <w:t xml:space="preserve"> students? </w:t>
      </w:r>
    </w:p>
    <w:p w14:paraId="17879D29" w14:textId="1F9F7B11" w:rsidR="0094124F" w:rsidRPr="0094124F" w:rsidRDefault="0094124F" w:rsidP="006F5244">
      <w:pPr>
        <w:pStyle w:val="ListParagraph"/>
        <w:spacing w:before="240" w:line="240" w:lineRule="auto"/>
        <w:ind w:left="2160"/>
        <w:contextualSpacing w:val="0"/>
        <w:rPr>
          <w:rFonts w:ascii="Arial" w:hAnsi="Arial" w:cs="Arial"/>
          <w:sz w:val="24"/>
          <w:szCs w:val="24"/>
        </w:rPr>
      </w:pPr>
      <w:r w:rsidRPr="0094124F">
        <w:rPr>
          <w:rFonts w:ascii="Arial" w:hAnsi="Arial" w:cs="Arial"/>
          <w:sz w:val="24"/>
          <w:szCs w:val="24"/>
        </w:rPr>
        <w:t xml:space="preserve">Yes, a local operating agency may contract with </w:t>
      </w:r>
      <w:proofErr w:type="gramStart"/>
      <w:r w:rsidRPr="0094124F">
        <w:rPr>
          <w:rFonts w:ascii="Arial" w:hAnsi="Arial" w:cs="Arial"/>
          <w:sz w:val="24"/>
          <w:szCs w:val="24"/>
        </w:rPr>
        <w:t>third-parties</w:t>
      </w:r>
      <w:proofErr w:type="gramEnd"/>
      <w:r w:rsidRPr="0094124F">
        <w:rPr>
          <w:rFonts w:ascii="Arial" w:hAnsi="Arial" w:cs="Arial"/>
          <w:sz w:val="24"/>
          <w:szCs w:val="24"/>
        </w:rPr>
        <w:t>, including universities, nonprofits, other districts, etc.</w:t>
      </w:r>
      <w:r w:rsidR="00AB4AE9">
        <w:rPr>
          <w:rFonts w:ascii="Arial" w:hAnsi="Arial" w:cs="Arial"/>
          <w:sz w:val="24"/>
          <w:szCs w:val="24"/>
        </w:rPr>
        <w:t>, to provide services to migratory</w:t>
      </w:r>
      <w:r w:rsidRPr="0094124F">
        <w:rPr>
          <w:rFonts w:ascii="Arial" w:hAnsi="Arial" w:cs="Arial"/>
          <w:sz w:val="24"/>
          <w:szCs w:val="24"/>
        </w:rPr>
        <w:t xml:space="preserve"> students. As with any procurement using federal funds, the local agency must follow federal and </w:t>
      </w:r>
      <w:r>
        <w:rPr>
          <w:rFonts w:ascii="Arial" w:hAnsi="Arial" w:cs="Arial"/>
          <w:sz w:val="24"/>
          <w:szCs w:val="24"/>
        </w:rPr>
        <w:t>state procurement requirements (</w:t>
      </w:r>
      <w:r w:rsidRPr="0094124F">
        <w:rPr>
          <w:rFonts w:ascii="Arial" w:hAnsi="Arial" w:cs="Arial"/>
          <w:sz w:val="24"/>
          <w:szCs w:val="24"/>
        </w:rPr>
        <w:t xml:space="preserve">2 </w:t>
      </w:r>
      <w:r w:rsidRPr="0094124F">
        <w:rPr>
          <w:rFonts w:ascii="Arial" w:hAnsi="Arial" w:cs="Arial"/>
          <w:i/>
          <w:sz w:val="24"/>
          <w:szCs w:val="24"/>
        </w:rPr>
        <w:t>CFR</w:t>
      </w:r>
      <w:r w:rsidRPr="0094124F">
        <w:rPr>
          <w:rFonts w:ascii="Arial" w:hAnsi="Arial" w:cs="Arial"/>
          <w:sz w:val="24"/>
          <w:szCs w:val="24"/>
        </w:rPr>
        <w:t xml:space="preserve"> </w:t>
      </w:r>
      <w:r>
        <w:rPr>
          <w:rFonts w:ascii="Arial" w:hAnsi="Arial" w:cs="Arial"/>
          <w:sz w:val="24"/>
          <w:szCs w:val="24"/>
        </w:rPr>
        <w:t xml:space="preserve">Section </w:t>
      </w:r>
      <w:r w:rsidR="006718C8">
        <w:rPr>
          <w:rFonts w:ascii="Arial" w:hAnsi="Arial" w:cs="Arial"/>
          <w:sz w:val="24"/>
          <w:szCs w:val="24"/>
        </w:rPr>
        <w:t>200.318[a]</w:t>
      </w:r>
      <w:r>
        <w:rPr>
          <w:rFonts w:ascii="Arial" w:hAnsi="Arial" w:cs="Arial"/>
          <w:sz w:val="24"/>
          <w:szCs w:val="24"/>
        </w:rPr>
        <w:t>)</w:t>
      </w:r>
      <w:r w:rsidRPr="0094124F">
        <w:rPr>
          <w:rFonts w:ascii="Arial" w:hAnsi="Arial" w:cs="Arial"/>
          <w:sz w:val="24"/>
          <w:szCs w:val="24"/>
        </w:rPr>
        <w:t xml:space="preserve">. Depending on the price of the contract, the local agency may need to obtain quotes from other potential service </w:t>
      </w:r>
      <w:proofErr w:type="gramStart"/>
      <w:r w:rsidRPr="0094124F">
        <w:rPr>
          <w:rFonts w:ascii="Arial" w:hAnsi="Arial" w:cs="Arial"/>
          <w:sz w:val="24"/>
          <w:szCs w:val="24"/>
        </w:rPr>
        <w:t>providers, or</w:t>
      </w:r>
      <w:proofErr w:type="gramEnd"/>
      <w:r w:rsidRPr="0094124F">
        <w:rPr>
          <w:rFonts w:ascii="Arial" w:hAnsi="Arial" w:cs="Arial"/>
          <w:sz w:val="24"/>
          <w:szCs w:val="24"/>
        </w:rPr>
        <w:t xml:space="preserve"> conduct an open compe</w:t>
      </w:r>
      <w:r>
        <w:rPr>
          <w:rFonts w:ascii="Arial" w:hAnsi="Arial" w:cs="Arial"/>
          <w:sz w:val="24"/>
          <w:szCs w:val="24"/>
        </w:rPr>
        <w:t>tition (request for proposals) (</w:t>
      </w:r>
      <w:r w:rsidRPr="0094124F">
        <w:rPr>
          <w:rFonts w:ascii="Arial" w:hAnsi="Arial" w:cs="Arial"/>
          <w:sz w:val="24"/>
          <w:szCs w:val="24"/>
        </w:rPr>
        <w:t xml:space="preserve">2 </w:t>
      </w:r>
      <w:r w:rsidRPr="0094124F">
        <w:rPr>
          <w:rFonts w:ascii="Arial" w:hAnsi="Arial" w:cs="Arial"/>
          <w:i/>
          <w:sz w:val="24"/>
          <w:szCs w:val="24"/>
        </w:rPr>
        <w:t>CFR</w:t>
      </w:r>
      <w:r>
        <w:rPr>
          <w:rFonts w:ascii="Arial" w:hAnsi="Arial" w:cs="Arial"/>
          <w:i/>
          <w:sz w:val="24"/>
          <w:szCs w:val="24"/>
        </w:rPr>
        <w:t xml:space="preserve"> </w:t>
      </w:r>
      <w:r w:rsidRPr="0094124F">
        <w:rPr>
          <w:rFonts w:ascii="Arial" w:hAnsi="Arial" w:cs="Arial"/>
          <w:sz w:val="24"/>
          <w:szCs w:val="24"/>
        </w:rPr>
        <w:t>Section 200.320</w:t>
      </w:r>
      <w:r>
        <w:rPr>
          <w:rFonts w:ascii="Arial" w:hAnsi="Arial" w:cs="Arial"/>
          <w:sz w:val="24"/>
          <w:szCs w:val="24"/>
        </w:rPr>
        <w:t>)</w:t>
      </w:r>
      <w:r>
        <w:rPr>
          <w:rStyle w:val="EndnoteReference"/>
          <w:rFonts w:ascii="Arial" w:hAnsi="Arial" w:cs="Arial"/>
          <w:sz w:val="24"/>
          <w:szCs w:val="24"/>
        </w:rPr>
        <w:endnoteReference w:id="18"/>
      </w:r>
      <w:r w:rsidRPr="0094124F">
        <w:rPr>
          <w:rFonts w:ascii="Arial" w:hAnsi="Arial" w:cs="Arial"/>
          <w:sz w:val="24"/>
          <w:szCs w:val="24"/>
        </w:rPr>
        <w:t>.</w:t>
      </w:r>
    </w:p>
    <w:p w14:paraId="482214D5" w14:textId="77777777" w:rsidR="00E4537B" w:rsidRDefault="00E4537B">
      <w:pPr>
        <w:rPr>
          <w:rFonts w:cstheme="minorHAnsi"/>
          <w:sz w:val="24"/>
          <w:szCs w:val="24"/>
        </w:rPr>
      </w:pPr>
      <w:r>
        <w:rPr>
          <w:rFonts w:cstheme="minorHAnsi"/>
          <w:sz w:val="24"/>
          <w:szCs w:val="24"/>
        </w:rPr>
        <w:br w:type="page"/>
      </w:r>
    </w:p>
    <w:p w14:paraId="7EF2631A" w14:textId="4440FEC3" w:rsidR="00A66283" w:rsidRPr="00E370C3" w:rsidRDefault="00A66283" w:rsidP="00C77CF0">
      <w:pPr>
        <w:pStyle w:val="Heading3"/>
      </w:pPr>
      <w:bookmarkStart w:id="15" w:name="_Toc51704113"/>
      <w:r w:rsidRPr="00A66283">
        <w:lastRenderedPageBreak/>
        <w:t>Example Flow Charts</w:t>
      </w:r>
      <w:bookmarkEnd w:id="15"/>
    </w:p>
    <w:p w14:paraId="33D0D468" w14:textId="24EE428A" w:rsidR="00A66283" w:rsidRPr="007D5377" w:rsidRDefault="00A66283" w:rsidP="00C77CF0">
      <w:pPr>
        <w:pStyle w:val="Heading4"/>
        <w:numPr>
          <w:ilvl w:val="0"/>
          <w:numId w:val="30"/>
        </w:numPr>
        <w:rPr>
          <w:sz w:val="22"/>
          <w:szCs w:val="24"/>
        </w:rPr>
      </w:pPr>
      <w:bookmarkStart w:id="16" w:name="_Toc51704114"/>
      <w:r w:rsidRPr="007D5377">
        <w:t>Entertainment Expense Example</w:t>
      </w:r>
      <w:bookmarkEnd w:id="16"/>
    </w:p>
    <w:p w14:paraId="084ACA9B" w14:textId="029D3454" w:rsidR="007E00B5" w:rsidRPr="007E00B5" w:rsidRDefault="00A66283" w:rsidP="007E00B5">
      <w:pPr>
        <w:rPr>
          <w:rFonts w:ascii="Arial" w:hAnsi="Arial" w:cs="Arial"/>
          <w:sz w:val="24"/>
          <w:szCs w:val="24"/>
        </w:rPr>
      </w:pPr>
      <w:r>
        <w:rPr>
          <w:noProof/>
        </w:rPr>
        <w:drawing>
          <wp:inline distT="0" distB="0" distL="0" distR="0" wp14:anchorId="1BA9AB3C" wp14:editId="18F33E1E">
            <wp:extent cx="5943600" cy="6297930"/>
            <wp:effectExtent l="0" t="0" r="0" b="7620"/>
            <wp:docPr id="35" name="Picture 35" descr="Diagram depicting example flow charts. Long description below the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297930"/>
                    </a:xfrm>
                    <a:prstGeom prst="rect">
                      <a:avLst/>
                    </a:prstGeom>
                  </pic:spPr>
                </pic:pic>
              </a:graphicData>
            </a:graphic>
          </wp:inline>
        </w:drawing>
      </w:r>
      <w:r w:rsidR="007E00B5" w:rsidRPr="007E00B5">
        <w:t xml:space="preserve"> </w:t>
      </w:r>
      <w:r w:rsidR="007E00B5" w:rsidRPr="007E00B5">
        <w:rPr>
          <w:rFonts w:ascii="Arial" w:hAnsi="Arial" w:cs="Arial"/>
          <w:sz w:val="24"/>
          <w:szCs w:val="24"/>
        </w:rPr>
        <w:t>Entertainment Expense Example Long Description</w:t>
      </w:r>
    </w:p>
    <w:p w14:paraId="384B4046" w14:textId="6CB26C19" w:rsidR="007E00B5" w:rsidRPr="007E00B5" w:rsidRDefault="007E00B5" w:rsidP="007E00B5">
      <w:pPr>
        <w:rPr>
          <w:rFonts w:ascii="Arial" w:hAnsi="Arial" w:cs="Arial"/>
          <w:sz w:val="24"/>
          <w:szCs w:val="24"/>
        </w:rPr>
      </w:pPr>
      <w:r w:rsidRPr="007E00B5">
        <w:rPr>
          <w:rFonts w:ascii="Arial" w:hAnsi="Arial" w:cs="Arial"/>
          <w:sz w:val="24"/>
          <w:szCs w:val="24"/>
        </w:rPr>
        <w:t>Entertainment</w:t>
      </w:r>
      <w:r>
        <w:rPr>
          <w:rFonts w:ascii="Arial" w:hAnsi="Arial" w:cs="Arial"/>
          <w:sz w:val="24"/>
          <w:szCs w:val="24"/>
        </w:rPr>
        <w:t xml:space="preserve"> Question</w:t>
      </w:r>
      <w:r w:rsidRPr="007E00B5">
        <w:rPr>
          <w:rFonts w:ascii="Arial" w:hAnsi="Arial" w:cs="Arial"/>
          <w:sz w:val="24"/>
          <w:szCs w:val="24"/>
        </w:rPr>
        <w:t xml:space="preserve">: Can we hire a mariachi band to perform during our regional parent conference? </w:t>
      </w:r>
    </w:p>
    <w:p w14:paraId="39ED9E76" w14:textId="57AB6CCB" w:rsidR="007E00B5" w:rsidRPr="007E00B5" w:rsidRDefault="007E00B5" w:rsidP="00C77CF0">
      <w:pPr>
        <w:pStyle w:val="ListParagraph"/>
        <w:numPr>
          <w:ilvl w:val="0"/>
          <w:numId w:val="27"/>
        </w:numPr>
        <w:spacing w:after="240" w:line="240" w:lineRule="auto"/>
        <w:rPr>
          <w:rFonts w:ascii="Arial" w:hAnsi="Arial" w:cs="Arial"/>
          <w:sz w:val="24"/>
          <w:szCs w:val="24"/>
        </w:rPr>
      </w:pPr>
      <w:r w:rsidRPr="007E00B5">
        <w:rPr>
          <w:rFonts w:ascii="Arial" w:hAnsi="Arial" w:cs="Arial"/>
          <w:sz w:val="24"/>
          <w:szCs w:val="24"/>
        </w:rPr>
        <w:t xml:space="preserve">Is the cost identified in the approved budget or application? No, however I will include it in my next budget revision. </w:t>
      </w:r>
      <w:r>
        <w:rPr>
          <w:rFonts w:ascii="Arial" w:hAnsi="Arial" w:cs="Arial"/>
          <w:sz w:val="24"/>
          <w:szCs w:val="24"/>
        </w:rPr>
        <w:t>And,</w:t>
      </w:r>
    </w:p>
    <w:p w14:paraId="6BE4F752" w14:textId="77777777" w:rsidR="007E00B5" w:rsidRPr="007E00B5" w:rsidRDefault="007E00B5" w:rsidP="00C77CF0">
      <w:pPr>
        <w:pStyle w:val="ListParagraph"/>
        <w:numPr>
          <w:ilvl w:val="0"/>
          <w:numId w:val="27"/>
        </w:numPr>
        <w:spacing w:after="240" w:line="240" w:lineRule="auto"/>
        <w:rPr>
          <w:rFonts w:ascii="Arial" w:hAnsi="Arial" w:cs="Arial"/>
          <w:sz w:val="24"/>
          <w:szCs w:val="24"/>
        </w:rPr>
      </w:pPr>
      <w:r w:rsidRPr="007E00B5">
        <w:rPr>
          <w:rFonts w:ascii="Arial" w:hAnsi="Arial" w:cs="Arial"/>
          <w:sz w:val="24"/>
          <w:szCs w:val="24"/>
        </w:rPr>
        <w:lastRenderedPageBreak/>
        <w:t>Does the cost align with the result of the comprehensive statewide needs assessment and the requirements of the comprehensive service delivery plan? No, although the cost does not align with the results of a needs assessment or State Service Delivery Plan. We feel that providing entertainment during a conference will motivate parents to attend the meeting and will create a better experience for both the parents and students.</w:t>
      </w:r>
    </w:p>
    <w:p w14:paraId="49F0F88E" w14:textId="77777777" w:rsidR="007E00B5" w:rsidRPr="007E00B5" w:rsidRDefault="007E00B5" w:rsidP="007E00B5">
      <w:pPr>
        <w:rPr>
          <w:rFonts w:ascii="Arial" w:hAnsi="Arial" w:cs="Arial"/>
          <w:sz w:val="24"/>
          <w:szCs w:val="24"/>
        </w:rPr>
      </w:pPr>
      <w:r w:rsidRPr="007E00B5">
        <w:rPr>
          <w:rFonts w:ascii="Arial" w:hAnsi="Arial" w:cs="Arial"/>
          <w:sz w:val="24"/>
          <w:szCs w:val="24"/>
        </w:rPr>
        <w:t xml:space="preserve">Stop, no need to answer questions 3-11 listed on page 21. </w:t>
      </w:r>
    </w:p>
    <w:p w14:paraId="3353B91C" w14:textId="6679972A" w:rsidR="00A66283" w:rsidRPr="007E00B5" w:rsidRDefault="007E00B5" w:rsidP="00A66283">
      <w:pPr>
        <w:rPr>
          <w:rFonts w:ascii="Arial" w:hAnsi="Arial" w:cs="Arial"/>
          <w:sz w:val="24"/>
          <w:szCs w:val="24"/>
        </w:rPr>
      </w:pPr>
      <w:r w:rsidRPr="007E00B5">
        <w:rPr>
          <w:rFonts w:ascii="Arial" w:hAnsi="Arial" w:cs="Arial"/>
          <w:sz w:val="24"/>
          <w:szCs w:val="24"/>
        </w:rPr>
        <w:t>Cost is not allowable. Providing entertainment does not align with the service delivery plan or needs assessment. Furthermore, this cost does not meet question 4 of the practice table on page 21 “Is the cost necessary for the proper and efficient performance of the Migrant Education Program (MEP)?” The conference can still be carried out with entertainment. You can find other sources of unrestricted funds to pay for the cost.</w:t>
      </w:r>
    </w:p>
    <w:p w14:paraId="2DF12E6E" w14:textId="77777777" w:rsidR="00A66283" w:rsidRDefault="00A66283" w:rsidP="00A66283">
      <w:pPr>
        <w:rPr>
          <w:rFonts w:ascii="Arial" w:hAnsi="Arial" w:cs="Arial"/>
          <w:b/>
          <w:sz w:val="24"/>
          <w:szCs w:val="24"/>
        </w:rPr>
      </w:pPr>
      <w:r>
        <w:rPr>
          <w:rFonts w:ascii="Arial" w:hAnsi="Arial" w:cs="Arial"/>
          <w:b/>
          <w:sz w:val="24"/>
          <w:szCs w:val="24"/>
        </w:rPr>
        <w:br w:type="page"/>
      </w:r>
    </w:p>
    <w:p w14:paraId="188F01D6" w14:textId="3E3E2A49" w:rsidR="00A66283" w:rsidRPr="007D5377" w:rsidRDefault="00A66283" w:rsidP="00C77CF0">
      <w:pPr>
        <w:pStyle w:val="Heading4"/>
        <w:numPr>
          <w:ilvl w:val="0"/>
          <w:numId w:val="30"/>
        </w:numPr>
      </w:pPr>
      <w:bookmarkStart w:id="17" w:name="_Toc51704115"/>
      <w:r w:rsidRPr="007D5377">
        <w:lastRenderedPageBreak/>
        <w:t>Equipment Expense Example</w:t>
      </w:r>
      <w:bookmarkEnd w:id="17"/>
    </w:p>
    <w:p w14:paraId="4A5034FE" w14:textId="77777777" w:rsidR="00CB47DA" w:rsidRDefault="00A66283" w:rsidP="00CB47DA">
      <w:r>
        <w:rPr>
          <w:noProof/>
        </w:rPr>
        <w:drawing>
          <wp:inline distT="0" distB="0" distL="0" distR="0" wp14:anchorId="3EAB9173" wp14:editId="15025946">
            <wp:extent cx="6317393" cy="7543800"/>
            <wp:effectExtent l="0" t="0" r="7620" b="0"/>
            <wp:docPr id="36" name="Picture 36" descr="Diagram depicting an equipment expense example. Long description of the flow chart is on the follow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23375" cy="7550944"/>
                    </a:xfrm>
                    <a:prstGeom prst="rect">
                      <a:avLst/>
                    </a:prstGeom>
                  </pic:spPr>
                </pic:pic>
              </a:graphicData>
            </a:graphic>
          </wp:inline>
        </w:drawing>
      </w:r>
      <w:r w:rsidR="00CB47DA" w:rsidRPr="00CB47DA">
        <w:t xml:space="preserve"> </w:t>
      </w:r>
      <w:r w:rsidR="00CB47DA">
        <w:br w:type="page"/>
      </w:r>
    </w:p>
    <w:p w14:paraId="032FA530" w14:textId="0CA5A8FA" w:rsidR="00CB47DA" w:rsidRPr="00CB47DA" w:rsidRDefault="00CB47DA" w:rsidP="00CB47DA">
      <w:pPr>
        <w:rPr>
          <w:rFonts w:ascii="Arial" w:hAnsi="Arial" w:cs="Arial"/>
          <w:sz w:val="24"/>
          <w:szCs w:val="24"/>
        </w:rPr>
      </w:pPr>
      <w:r w:rsidRPr="00CB47DA">
        <w:rPr>
          <w:rFonts w:ascii="Arial" w:hAnsi="Arial" w:cs="Arial"/>
          <w:sz w:val="24"/>
          <w:szCs w:val="24"/>
        </w:rPr>
        <w:lastRenderedPageBreak/>
        <w:t>Equipment Expense Example Long Description</w:t>
      </w:r>
    </w:p>
    <w:p w14:paraId="55E0E426" w14:textId="77777777" w:rsidR="00CB47DA" w:rsidRPr="00CB47DA" w:rsidRDefault="00CB47DA" w:rsidP="00CB47DA">
      <w:pPr>
        <w:rPr>
          <w:rFonts w:ascii="Arial" w:hAnsi="Arial" w:cs="Arial"/>
          <w:sz w:val="24"/>
          <w:szCs w:val="24"/>
        </w:rPr>
      </w:pPr>
      <w:r w:rsidRPr="00CB47DA">
        <w:rPr>
          <w:rFonts w:ascii="Arial" w:hAnsi="Arial" w:cs="Arial"/>
          <w:sz w:val="24"/>
          <w:szCs w:val="24"/>
        </w:rPr>
        <w:t>Equipment Question: Can we purchase charging carts for our Chromebooks?</w:t>
      </w:r>
    </w:p>
    <w:p w14:paraId="2F9D6B1D" w14:textId="77777777" w:rsidR="00CB47DA" w:rsidRPr="00CB47DA" w:rsidRDefault="00CB47DA" w:rsidP="00C77CF0">
      <w:pPr>
        <w:pStyle w:val="ListParagraph"/>
        <w:numPr>
          <w:ilvl w:val="0"/>
          <w:numId w:val="28"/>
        </w:numPr>
        <w:spacing w:after="120" w:line="240" w:lineRule="auto"/>
        <w:contextualSpacing w:val="0"/>
        <w:rPr>
          <w:rFonts w:ascii="Arial" w:hAnsi="Arial" w:cs="Arial"/>
          <w:sz w:val="24"/>
          <w:szCs w:val="24"/>
        </w:rPr>
      </w:pPr>
      <w:r w:rsidRPr="00CB47DA">
        <w:rPr>
          <w:rFonts w:ascii="Arial" w:hAnsi="Arial" w:cs="Arial"/>
          <w:sz w:val="24"/>
          <w:szCs w:val="24"/>
        </w:rPr>
        <w:t>Is the cost identified in the approved budget or application? Yes, the cost was included in my regional application (RA) under Regular School Year (RSY).</w:t>
      </w:r>
    </w:p>
    <w:p w14:paraId="4522F1D4" w14:textId="77777777" w:rsidR="00CB47DA" w:rsidRPr="00CB47DA" w:rsidRDefault="00CB47DA" w:rsidP="00C77CF0">
      <w:pPr>
        <w:pStyle w:val="ListParagraph"/>
        <w:numPr>
          <w:ilvl w:val="0"/>
          <w:numId w:val="28"/>
        </w:numPr>
        <w:spacing w:after="120" w:line="240" w:lineRule="auto"/>
        <w:contextualSpacing w:val="0"/>
        <w:rPr>
          <w:rFonts w:ascii="Arial" w:hAnsi="Arial" w:cs="Arial"/>
          <w:sz w:val="24"/>
          <w:szCs w:val="24"/>
        </w:rPr>
      </w:pPr>
      <w:r w:rsidRPr="00CB47DA">
        <w:rPr>
          <w:rFonts w:ascii="Arial" w:hAnsi="Arial" w:cs="Arial"/>
          <w:sz w:val="24"/>
          <w:szCs w:val="24"/>
        </w:rPr>
        <w:t>Does the cost align with the result of the comprehensive stateside needs assessment and the requirements of the comprehensive service delivery plan? Yes, Chromebooks are necessary to provide English Language Arts (ELA) services as described in the application.</w:t>
      </w:r>
    </w:p>
    <w:p w14:paraId="68A437FE" w14:textId="77777777" w:rsidR="00CB47DA" w:rsidRPr="00CB47DA" w:rsidRDefault="00CB47DA" w:rsidP="00C77CF0">
      <w:pPr>
        <w:pStyle w:val="ListParagraph"/>
        <w:numPr>
          <w:ilvl w:val="0"/>
          <w:numId w:val="28"/>
        </w:numPr>
        <w:spacing w:after="120" w:line="240" w:lineRule="auto"/>
        <w:contextualSpacing w:val="0"/>
        <w:rPr>
          <w:rFonts w:ascii="Arial" w:hAnsi="Arial" w:cs="Arial"/>
          <w:sz w:val="24"/>
          <w:szCs w:val="24"/>
        </w:rPr>
      </w:pPr>
      <w:r w:rsidRPr="00CB47DA">
        <w:rPr>
          <w:rFonts w:ascii="Arial" w:hAnsi="Arial" w:cs="Arial"/>
          <w:sz w:val="24"/>
          <w:szCs w:val="24"/>
        </w:rPr>
        <w:t>Does the cost address the identified needs of migratory children that result from their migrant lifestyle and permit these children to participate effectively in school? If not, have Migrant Education Program (MEP) funds been first used for these purposes? Yes, the overall achievement gap between migratory and all student in ELA is 25 percent. Chromebooks are used to provide ELA services needed to reduce the achievement gap.</w:t>
      </w:r>
    </w:p>
    <w:p w14:paraId="7F04ED47" w14:textId="77777777" w:rsidR="00CB47DA" w:rsidRPr="00CB47DA" w:rsidRDefault="00CB47DA" w:rsidP="00C77CF0">
      <w:pPr>
        <w:pStyle w:val="ListParagraph"/>
        <w:numPr>
          <w:ilvl w:val="0"/>
          <w:numId w:val="28"/>
        </w:numPr>
        <w:spacing w:after="120" w:line="240" w:lineRule="auto"/>
        <w:contextualSpacing w:val="0"/>
        <w:rPr>
          <w:rFonts w:ascii="Arial" w:hAnsi="Arial" w:cs="Arial"/>
          <w:sz w:val="24"/>
          <w:szCs w:val="24"/>
        </w:rPr>
      </w:pPr>
      <w:r w:rsidRPr="00CB47DA">
        <w:rPr>
          <w:rFonts w:ascii="Arial" w:hAnsi="Arial" w:cs="Arial"/>
          <w:sz w:val="24"/>
          <w:szCs w:val="24"/>
        </w:rPr>
        <w:t>Is the cost necessary for the proper and efficient performance of the MEP? Yes, the Chromebooks are necessary for the approved online component.</w:t>
      </w:r>
    </w:p>
    <w:p w14:paraId="7B0FAD1B" w14:textId="77777777" w:rsidR="00CB47DA" w:rsidRPr="00CB47DA" w:rsidRDefault="00CB47DA" w:rsidP="00C77CF0">
      <w:pPr>
        <w:pStyle w:val="ListParagraph"/>
        <w:numPr>
          <w:ilvl w:val="0"/>
          <w:numId w:val="28"/>
        </w:numPr>
        <w:spacing w:after="120" w:line="240" w:lineRule="auto"/>
        <w:contextualSpacing w:val="0"/>
        <w:rPr>
          <w:rFonts w:ascii="Arial" w:hAnsi="Arial" w:cs="Arial"/>
          <w:sz w:val="24"/>
          <w:szCs w:val="24"/>
        </w:rPr>
      </w:pPr>
      <w:r w:rsidRPr="00CB47DA">
        <w:rPr>
          <w:rFonts w:ascii="Arial" w:hAnsi="Arial" w:cs="Arial"/>
          <w:sz w:val="24"/>
          <w:szCs w:val="24"/>
        </w:rPr>
        <w:t>Is the cost allocable to the MEP? Is the cost charged in proportion to the benefit received? Yes, the expense will be charged 100 percent to migrant funds and the equipment will be used only by our migratory students.</w:t>
      </w:r>
    </w:p>
    <w:p w14:paraId="2370EFCD" w14:textId="77777777" w:rsidR="00CB47DA" w:rsidRPr="00CB47DA" w:rsidRDefault="00CB47DA" w:rsidP="00C77CF0">
      <w:pPr>
        <w:pStyle w:val="ListParagraph"/>
        <w:numPr>
          <w:ilvl w:val="0"/>
          <w:numId w:val="28"/>
        </w:numPr>
        <w:spacing w:after="120" w:line="240" w:lineRule="auto"/>
        <w:contextualSpacing w:val="0"/>
        <w:rPr>
          <w:rFonts w:ascii="Arial" w:hAnsi="Arial" w:cs="Arial"/>
          <w:sz w:val="24"/>
          <w:szCs w:val="24"/>
        </w:rPr>
      </w:pPr>
      <w:r w:rsidRPr="00CB47DA">
        <w:rPr>
          <w:rFonts w:ascii="Arial" w:hAnsi="Arial" w:cs="Arial"/>
          <w:sz w:val="24"/>
          <w:szCs w:val="24"/>
        </w:rPr>
        <w:t>Does the cost meet other basic cost principles in the Uniform Guidance (2 CFR Part 200) (e.g. is it accorded consistent treatment? Is the cost consistent with the grant award terms and conditions?) Yes, the cost was charged its actual price (we did not receive a credit or rebate). Also, because the cost is a micro-purchase (cost is less than $10,000) and it is a reasonable cost, we did not solicit competitive bids. However, we did shop around online to find the most reasonable price (documentation of websites visited and prices are on file).</w:t>
      </w:r>
    </w:p>
    <w:p w14:paraId="3EAC6337" w14:textId="77777777" w:rsidR="00CB47DA" w:rsidRPr="00CB47DA" w:rsidRDefault="00CB47DA" w:rsidP="00C77CF0">
      <w:pPr>
        <w:pStyle w:val="ListParagraph"/>
        <w:numPr>
          <w:ilvl w:val="0"/>
          <w:numId w:val="28"/>
        </w:numPr>
        <w:spacing w:after="120" w:line="240" w:lineRule="auto"/>
        <w:contextualSpacing w:val="0"/>
        <w:rPr>
          <w:rFonts w:ascii="Arial" w:hAnsi="Arial" w:cs="Arial"/>
          <w:sz w:val="24"/>
          <w:szCs w:val="24"/>
        </w:rPr>
      </w:pPr>
      <w:r w:rsidRPr="00CB47DA">
        <w:rPr>
          <w:rFonts w:ascii="Arial" w:hAnsi="Arial" w:cs="Arial"/>
          <w:sz w:val="24"/>
          <w:szCs w:val="24"/>
        </w:rPr>
        <w:t>Is the cost reasonable? Is the cost comparable to market prices for the geographic area? Yes, we shopped around to find the most reasonable cost (documentation is on file).</w:t>
      </w:r>
    </w:p>
    <w:p w14:paraId="7667035A" w14:textId="77777777" w:rsidR="00CB47DA" w:rsidRPr="00CB47DA" w:rsidRDefault="00CB47DA" w:rsidP="00C77CF0">
      <w:pPr>
        <w:pStyle w:val="ListParagraph"/>
        <w:numPr>
          <w:ilvl w:val="0"/>
          <w:numId w:val="28"/>
        </w:numPr>
        <w:spacing w:after="120" w:line="240" w:lineRule="auto"/>
        <w:contextualSpacing w:val="0"/>
        <w:rPr>
          <w:rFonts w:ascii="Arial" w:hAnsi="Arial" w:cs="Arial"/>
          <w:sz w:val="24"/>
          <w:szCs w:val="24"/>
        </w:rPr>
      </w:pPr>
      <w:r w:rsidRPr="00CB47DA">
        <w:rPr>
          <w:rFonts w:ascii="Arial" w:hAnsi="Arial" w:cs="Arial"/>
          <w:sz w:val="24"/>
          <w:szCs w:val="24"/>
        </w:rPr>
        <w:t xml:space="preserve">Does the cost supplement, and not supplant, cost provided from nonfederal funds? Yes, the equipment is used for a supplemental </w:t>
      </w:r>
      <w:proofErr w:type="gramStart"/>
      <w:r w:rsidRPr="00CB47DA">
        <w:rPr>
          <w:rFonts w:ascii="Arial" w:hAnsi="Arial" w:cs="Arial"/>
          <w:sz w:val="24"/>
          <w:szCs w:val="24"/>
        </w:rPr>
        <w:t>program</w:t>
      </w:r>
      <w:proofErr w:type="gramEnd"/>
      <w:r w:rsidRPr="00CB47DA">
        <w:rPr>
          <w:rFonts w:ascii="Arial" w:hAnsi="Arial" w:cs="Arial"/>
          <w:sz w:val="24"/>
          <w:szCs w:val="24"/>
        </w:rPr>
        <w:t xml:space="preserve"> and it is not being used during core instruction.</w:t>
      </w:r>
    </w:p>
    <w:p w14:paraId="68F893BF" w14:textId="77777777" w:rsidR="00CB47DA" w:rsidRPr="00CB47DA" w:rsidRDefault="00CB47DA" w:rsidP="00C77CF0">
      <w:pPr>
        <w:pStyle w:val="ListParagraph"/>
        <w:numPr>
          <w:ilvl w:val="0"/>
          <w:numId w:val="28"/>
        </w:numPr>
        <w:spacing w:after="120" w:line="240" w:lineRule="auto"/>
        <w:contextualSpacing w:val="0"/>
        <w:rPr>
          <w:rFonts w:ascii="Arial" w:hAnsi="Arial" w:cs="Arial"/>
          <w:sz w:val="24"/>
          <w:szCs w:val="24"/>
        </w:rPr>
      </w:pPr>
      <w:r w:rsidRPr="00CB47DA">
        <w:rPr>
          <w:rFonts w:ascii="Arial" w:hAnsi="Arial" w:cs="Arial"/>
          <w:sz w:val="24"/>
          <w:szCs w:val="24"/>
        </w:rPr>
        <w:t xml:space="preserve">Does the activity or service meet the needs of migratory children that are not addressed by services available from other federal or nonfederal programs? Yes, the cost is a support </w:t>
      </w:r>
      <w:proofErr w:type="gramStart"/>
      <w:r w:rsidRPr="00CB47DA">
        <w:rPr>
          <w:rFonts w:ascii="Arial" w:hAnsi="Arial" w:cs="Arial"/>
          <w:sz w:val="24"/>
          <w:szCs w:val="24"/>
        </w:rPr>
        <w:t>service</w:t>
      </w:r>
      <w:proofErr w:type="gramEnd"/>
      <w:r w:rsidRPr="00CB47DA">
        <w:rPr>
          <w:rFonts w:ascii="Arial" w:hAnsi="Arial" w:cs="Arial"/>
          <w:sz w:val="24"/>
          <w:szCs w:val="24"/>
        </w:rPr>
        <w:t xml:space="preserve"> and it is a necessary educational supply. The equipment will be used for a supplemental program not provided with other federal or nonfederal programs.</w:t>
      </w:r>
    </w:p>
    <w:p w14:paraId="2348F090" w14:textId="77777777" w:rsidR="00CB47DA" w:rsidRPr="00CB47DA" w:rsidRDefault="00CB47DA" w:rsidP="00C77CF0">
      <w:pPr>
        <w:pStyle w:val="ListParagraph"/>
        <w:numPr>
          <w:ilvl w:val="0"/>
          <w:numId w:val="28"/>
        </w:numPr>
        <w:spacing w:after="120" w:line="240" w:lineRule="auto"/>
        <w:contextualSpacing w:val="0"/>
        <w:rPr>
          <w:rFonts w:ascii="Arial" w:hAnsi="Arial" w:cs="Arial"/>
          <w:sz w:val="24"/>
          <w:szCs w:val="24"/>
        </w:rPr>
      </w:pPr>
      <w:r w:rsidRPr="00CB47DA">
        <w:rPr>
          <w:rFonts w:ascii="Arial" w:hAnsi="Arial" w:cs="Arial"/>
          <w:sz w:val="24"/>
          <w:szCs w:val="24"/>
        </w:rPr>
        <w:t xml:space="preserve">Is the cost adequately documented to demonstrate compliance with all applicable funding rules and restrictions? Yes, documents include but are not limited to: RA, assessments (INAs, Smarter Balance, etc.), inventory lists, invoices, </w:t>
      </w:r>
      <w:r w:rsidRPr="00CB47DA">
        <w:rPr>
          <w:rFonts w:ascii="Arial" w:hAnsi="Arial" w:cs="Arial"/>
          <w:sz w:val="24"/>
          <w:szCs w:val="24"/>
        </w:rPr>
        <w:lastRenderedPageBreak/>
        <w:t>procurement documents (bids), list of non-migrant services to demonstrate the service is supplemental.</w:t>
      </w:r>
    </w:p>
    <w:p w14:paraId="4041868D" w14:textId="77777777" w:rsidR="00CB47DA" w:rsidRPr="00CB47DA" w:rsidRDefault="00CB47DA" w:rsidP="00C77CF0">
      <w:pPr>
        <w:pStyle w:val="ListParagraph"/>
        <w:numPr>
          <w:ilvl w:val="0"/>
          <w:numId w:val="28"/>
        </w:numPr>
        <w:spacing w:after="120" w:line="240" w:lineRule="auto"/>
        <w:contextualSpacing w:val="0"/>
        <w:rPr>
          <w:rFonts w:ascii="Arial" w:hAnsi="Arial" w:cs="Arial"/>
          <w:sz w:val="24"/>
          <w:szCs w:val="24"/>
        </w:rPr>
      </w:pPr>
      <w:r w:rsidRPr="00CB47DA">
        <w:rPr>
          <w:rFonts w:ascii="Arial" w:hAnsi="Arial" w:cs="Arial"/>
          <w:sz w:val="24"/>
          <w:szCs w:val="24"/>
        </w:rPr>
        <w:t>Does the cost meet the conditions in the MEP Allowable Cost Guide? Yes.</w:t>
      </w:r>
    </w:p>
    <w:p w14:paraId="3E392660" w14:textId="321DFD57" w:rsidR="00A66283" w:rsidRPr="00CB47DA" w:rsidRDefault="00CB47DA" w:rsidP="00A66283">
      <w:pPr>
        <w:rPr>
          <w:rFonts w:ascii="Arial" w:hAnsi="Arial" w:cs="Arial"/>
          <w:sz w:val="24"/>
          <w:szCs w:val="24"/>
        </w:rPr>
      </w:pPr>
      <w:r w:rsidRPr="00CB47DA">
        <w:rPr>
          <w:rFonts w:ascii="Arial" w:hAnsi="Arial" w:cs="Arial"/>
          <w:sz w:val="24"/>
          <w:szCs w:val="24"/>
        </w:rPr>
        <w:t>Cost is allowable.</w:t>
      </w:r>
    </w:p>
    <w:p w14:paraId="3181F3A3" w14:textId="129F2FDA" w:rsidR="00A66283" w:rsidRPr="007D5377" w:rsidRDefault="00A66283" w:rsidP="00C77CF0">
      <w:pPr>
        <w:pStyle w:val="Heading4"/>
        <w:numPr>
          <w:ilvl w:val="0"/>
          <w:numId w:val="30"/>
        </w:numPr>
        <w:spacing w:before="0" w:after="0"/>
      </w:pPr>
      <w:bookmarkStart w:id="18" w:name="_Toc51704116"/>
      <w:r w:rsidRPr="007D5377">
        <w:lastRenderedPageBreak/>
        <w:t>Contract Expense Example</w:t>
      </w:r>
      <w:bookmarkEnd w:id="18"/>
    </w:p>
    <w:p w14:paraId="60DAEA57" w14:textId="77777777" w:rsidR="00710EC7" w:rsidRDefault="00A66283" w:rsidP="00710EC7">
      <w:pPr>
        <w:spacing w:after="120"/>
      </w:pPr>
      <w:r>
        <w:rPr>
          <w:noProof/>
        </w:rPr>
        <w:drawing>
          <wp:inline distT="0" distB="0" distL="0" distR="0" wp14:anchorId="7A56948A" wp14:editId="3AF9CB53">
            <wp:extent cx="5943600" cy="7961668"/>
            <wp:effectExtent l="0" t="0" r="0" b="1270"/>
            <wp:docPr id="34" name="Picture 34" descr="Diagram depicting a contract expense example. Long description of the flow chart is on the nex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7961668"/>
                    </a:xfrm>
                    <a:prstGeom prst="rect">
                      <a:avLst/>
                    </a:prstGeom>
                  </pic:spPr>
                </pic:pic>
              </a:graphicData>
            </a:graphic>
          </wp:inline>
        </w:drawing>
      </w:r>
      <w:r w:rsidR="00710EC7" w:rsidRPr="00710EC7">
        <w:t xml:space="preserve"> </w:t>
      </w:r>
      <w:r w:rsidR="00710EC7">
        <w:br w:type="page"/>
      </w:r>
    </w:p>
    <w:p w14:paraId="74BA800F" w14:textId="35C1A4C5" w:rsidR="00710EC7" w:rsidRPr="00710EC7" w:rsidRDefault="00710EC7" w:rsidP="00710EC7">
      <w:pPr>
        <w:spacing w:after="120"/>
        <w:rPr>
          <w:rFonts w:ascii="Arial" w:hAnsi="Arial" w:cs="Arial"/>
          <w:sz w:val="24"/>
          <w:szCs w:val="24"/>
        </w:rPr>
      </w:pPr>
      <w:r w:rsidRPr="00710EC7">
        <w:rPr>
          <w:rFonts w:ascii="Arial" w:hAnsi="Arial" w:cs="Arial"/>
          <w:sz w:val="24"/>
          <w:szCs w:val="24"/>
        </w:rPr>
        <w:lastRenderedPageBreak/>
        <w:t>Contract Expense Example Long Description</w:t>
      </w:r>
    </w:p>
    <w:p w14:paraId="31CFAF78" w14:textId="77777777" w:rsidR="00710EC7" w:rsidRPr="00710EC7" w:rsidRDefault="00710EC7" w:rsidP="00710EC7">
      <w:pPr>
        <w:spacing w:after="120"/>
        <w:rPr>
          <w:rFonts w:ascii="Arial" w:hAnsi="Arial" w:cs="Arial"/>
          <w:sz w:val="24"/>
          <w:szCs w:val="24"/>
        </w:rPr>
      </w:pPr>
      <w:r w:rsidRPr="00710EC7">
        <w:rPr>
          <w:rFonts w:ascii="Arial" w:hAnsi="Arial" w:cs="Arial"/>
          <w:sz w:val="24"/>
          <w:szCs w:val="24"/>
        </w:rPr>
        <w:t>Contract Question: Can we contract with a private university to provide a residential program to migratory high school students?</w:t>
      </w:r>
    </w:p>
    <w:p w14:paraId="078B575A" w14:textId="77777777" w:rsidR="00710EC7" w:rsidRPr="00710EC7" w:rsidRDefault="00710EC7" w:rsidP="00C77CF0">
      <w:pPr>
        <w:pStyle w:val="ListParagraph"/>
        <w:numPr>
          <w:ilvl w:val="0"/>
          <w:numId w:val="29"/>
        </w:numPr>
        <w:spacing w:after="120" w:line="240" w:lineRule="auto"/>
        <w:contextualSpacing w:val="0"/>
        <w:rPr>
          <w:rFonts w:ascii="Arial" w:hAnsi="Arial" w:cs="Arial"/>
          <w:sz w:val="24"/>
          <w:szCs w:val="24"/>
        </w:rPr>
      </w:pPr>
      <w:r w:rsidRPr="00710EC7">
        <w:rPr>
          <w:rFonts w:ascii="Arial" w:hAnsi="Arial" w:cs="Arial"/>
          <w:sz w:val="24"/>
          <w:szCs w:val="24"/>
        </w:rPr>
        <w:t>Is the cost identified in the approved budget or application? No, however, I will include it in my next Budget Revision (BR).</w:t>
      </w:r>
    </w:p>
    <w:p w14:paraId="07A2D97C" w14:textId="77777777" w:rsidR="00710EC7" w:rsidRPr="00710EC7" w:rsidRDefault="00710EC7" w:rsidP="00C77CF0">
      <w:pPr>
        <w:pStyle w:val="ListParagraph"/>
        <w:numPr>
          <w:ilvl w:val="0"/>
          <w:numId w:val="29"/>
        </w:numPr>
        <w:spacing w:after="120" w:line="240" w:lineRule="auto"/>
        <w:contextualSpacing w:val="0"/>
        <w:rPr>
          <w:rFonts w:ascii="Arial" w:hAnsi="Arial" w:cs="Arial"/>
          <w:sz w:val="24"/>
          <w:szCs w:val="24"/>
        </w:rPr>
      </w:pPr>
      <w:r w:rsidRPr="00710EC7">
        <w:rPr>
          <w:rFonts w:ascii="Arial" w:hAnsi="Arial" w:cs="Arial"/>
          <w:sz w:val="24"/>
          <w:szCs w:val="24"/>
        </w:rPr>
        <w:t>Does the cost align with the result of the comprehensive stateside needs assessment and the requirements of the comprehensive service delivery plan? Yes, it also complies with the migrant general guidelines.</w:t>
      </w:r>
    </w:p>
    <w:p w14:paraId="0D7E2FF5" w14:textId="77777777" w:rsidR="00710EC7" w:rsidRPr="00710EC7" w:rsidRDefault="00710EC7" w:rsidP="00C77CF0">
      <w:pPr>
        <w:pStyle w:val="ListParagraph"/>
        <w:numPr>
          <w:ilvl w:val="0"/>
          <w:numId w:val="29"/>
        </w:numPr>
        <w:spacing w:after="120" w:line="240" w:lineRule="auto"/>
        <w:contextualSpacing w:val="0"/>
        <w:rPr>
          <w:rFonts w:ascii="Arial" w:hAnsi="Arial" w:cs="Arial"/>
          <w:sz w:val="24"/>
          <w:szCs w:val="24"/>
        </w:rPr>
      </w:pPr>
      <w:r w:rsidRPr="00710EC7">
        <w:rPr>
          <w:rFonts w:ascii="Arial" w:hAnsi="Arial" w:cs="Arial"/>
          <w:sz w:val="24"/>
          <w:szCs w:val="24"/>
        </w:rPr>
        <w:t xml:space="preserve">Does the cost address the identified needs of migratory children that result from their migrant lifestyle and permit these children to participate effectively in school? If not, have Migrant Education Program (MEP) funds been first used for these purposes? Yes, the region is providing all the services required by the State Service Delivery Plan (SSDP). This service is an additional service </w:t>
      </w:r>
      <w:proofErr w:type="gramStart"/>
      <w:r w:rsidRPr="00710EC7">
        <w:rPr>
          <w:rFonts w:ascii="Arial" w:hAnsi="Arial" w:cs="Arial"/>
          <w:sz w:val="24"/>
          <w:szCs w:val="24"/>
        </w:rPr>
        <w:t>in order to</w:t>
      </w:r>
      <w:proofErr w:type="gramEnd"/>
      <w:r w:rsidRPr="00710EC7">
        <w:rPr>
          <w:rFonts w:ascii="Arial" w:hAnsi="Arial" w:cs="Arial"/>
          <w:sz w:val="24"/>
          <w:szCs w:val="24"/>
        </w:rPr>
        <w:t xml:space="preserve"> comply with the migrant general guidelines.</w:t>
      </w:r>
    </w:p>
    <w:p w14:paraId="3D028F8A" w14:textId="77777777" w:rsidR="00710EC7" w:rsidRPr="00710EC7" w:rsidRDefault="00710EC7" w:rsidP="00C77CF0">
      <w:pPr>
        <w:pStyle w:val="ListParagraph"/>
        <w:numPr>
          <w:ilvl w:val="0"/>
          <w:numId w:val="29"/>
        </w:numPr>
        <w:spacing w:after="120" w:line="240" w:lineRule="auto"/>
        <w:contextualSpacing w:val="0"/>
        <w:rPr>
          <w:rFonts w:ascii="Arial" w:hAnsi="Arial" w:cs="Arial"/>
          <w:sz w:val="24"/>
          <w:szCs w:val="24"/>
        </w:rPr>
      </w:pPr>
      <w:r w:rsidRPr="00710EC7">
        <w:rPr>
          <w:rFonts w:ascii="Arial" w:hAnsi="Arial" w:cs="Arial"/>
          <w:sz w:val="24"/>
          <w:szCs w:val="24"/>
        </w:rPr>
        <w:t>Is the cost necessary for the proper and efficient performance of the MEP? Yes, it is necessary to meet the student engagement component under the SSDP as well as to meet the migrant general guidelines.</w:t>
      </w:r>
    </w:p>
    <w:p w14:paraId="26496A31" w14:textId="77777777" w:rsidR="00710EC7" w:rsidRPr="00710EC7" w:rsidRDefault="00710EC7" w:rsidP="00C77CF0">
      <w:pPr>
        <w:pStyle w:val="ListParagraph"/>
        <w:numPr>
          <w:ilvl w:val="0"/>
          <w:numId w:val="29"/>
        </w:numPr>
        <w:spacing w:after="120" w:line="240" w:lineRule="auto"/>
        <w:contextualSpacing w:val="0"/>
        <w:rPr>
          <w:rFonts w:ascii="Arial" w:hAnsi="Arial" w:cs="Arial"/>
          <w:sz w:val="24"/>
          <w:szCs w:val="24"/>
        </w:rPr>
      </w:pPr>
      <w:r w:rsidRPr="00710EC7">
        <w:rPr>
          <w:rFonts w:ascii="Arial" w:hAnsi="Arial" w:cs="Arial"/>
          <w:sz w:val="24"/>
          <w:szCs w:val="24"/>
        </w:rPr>
        <w:t>Is the cost allocable to the MEP? Is the cost charged in proportion to the benefit received? Yes, the expense will be charged 100 percent to migrant funds and the equipment will be used only by our migratory students.</w:t>
      </w:r>
    </w:p>
    <w:p w14:paraId="697B9118" w14:textId="77777777" w:rsidR="00710EC7" w:rsidRPr="00710EC7" w:rsidRDefault="00710EC7" w:rsidP="00C77CF0">
      <w:pPr>
        <w:pStyle w:val="ListParagraph"/>
        <w:numPr>
          <w:ilvl w:val="0"/>
          <w:numId w:val="29"/>
        </w:numPr>
        <w:spacing w:after="120" w:line="240" w:lineRule="auto"/>
        <w:contextualSpacing w:val="0"/>
        <w:rPr>
          <w:rFonts w:ascii="Arial" w:hAnsi="Arial" w:cs="Arial"/>
          <w:sz w:val="24"/>
          <w:szCs w:val="24"/>
        </w:rPr>
      </w:pPr>
      <w:r w:rsidRPr="00710EC7">
        <w:rPr>
          <w:rFonts w:ascii="Arial" w:hAnsi="Arial" w:cs="Arial"/>
          <w:sz w:val="24"/>
          <w:szCs w:val="24"/>
        </w:rPr>
        <w:t>Does the cost meet other basic cost principles in the Uniform Guidance (2 CFR Part 200) (e.g. is it accorded consistent treatment? Is the cost consistent with the grant award terms and conditions?) No, we did not follow are procurement requirements. We determined because the residential program at the private university offers the best experience for the students, there was no needs to obtain quotes from other potential colleges/universities.</w:t>
      </w:r>
    </w:p>
    <w:p w14:paraId="616C87FC" w14:textId="53AEFFD5" w:rsidR="00710EC7" w:rsidRDefault="00710EC7" w:rsidP="00710EC7">
      <w:pPr>
        <w:spacing w:after="120"/>
        <w:rPr>
          <w:rFonts w:ascii="Arial" w:hAnsi="Arial" w:cs="Arial"/>
          <w:sz w:val="24"/>
          <w:szCs w:val="24"/>
        </w:rPr>
      </w:pPr>
      <w:r w:rsidRPr="00710EC7">
        <w:rPr>
          <w:rFonts w:ascii="Arial" w:hAnsi="Arial" w:cs="Arial"/>
          <w:sz w:val="24"/>
          <w:szCs w:val="24"/>
        </w:rPr>
        <w:t xml:space="preserve">Stop, no need to answer questions 7-11 list on page 21. Cost is not allowable. Local educational agencies (LEA) must follow federal and state procurement requirements (2 CFR Section 200.318). Depending on the price of the contract, the LEA may need to obtain quotes from other potential service </w:t>
      </w:r>
      <w:r w:rsidR="00E6346F" w:rsidRPr="00710EC7">
        <w:rPr>
          <w:rFonts w:ascii="Arial" w:hAnsi="Arial" w:cs="Arial"/>
          <w:sz w:val="24"/>
          <w:szCs w:val="24"/>
        </w:rPr>
        <w:t>providers or</w:t>
      </w:r>
      <w:r w:rsidRPr="00710EC7">
        <w:rPr>
          <w:rFonts w:ascii="Arial" w:hAnsi="Arial" w:cs="Arial"/>
          <w:sz w:val="24"/>
          <w:szCs w:val="24"/>
        </w:rPr>
        <w:t xml:space="preserve"> conduct an open competition (request for proposal) (2 CFR Section 200.320).</w:t>
      </w:r>
      <w:r>
        <w:rPr>
          <w:rFonts w:ascii="Arial" w:hAnsi="Arial" w:cs="Arial"/>
          <w:sz w:val="24"/>
          <w:szCs w:val="24"/>
        </w:rPr>
        <w:br w:type="page"/>
      </w:r>
    </w:p>
    <w:p w14:paraId="2BB83299" w14:textId="6310EEA3" w:rsidR="00E4537B" w:rsidRPr="00A01A87" w:rsidRDefault="00E4537B" w:rsidP="00C77CF0">
      <w:pPr>
        <w:pStyle w:val="Heading3"/>
      </w:pPr>
      <w:bookmarkStart w:id="19" w:name="_Toc51704117"/>
      <w:r w:rsidRPr="00A66283">
        <w:lastRenderedPageBreak/>
        <w:t>Appendix: Resources</w:t>
      </w:r>
      <w:bookmarkEnd w:id="19"/>
    </w:p>
    <w:p w14:paraId="6931AE30" w14:textId="6E86C23A" w:rsidR="00B17350" w:rsidRPr="00CE4F9F" w:rsidRDefault="00B17350" w:rsidP="00C77CF0">
      <w:pPr>
        <w:pStyle w:val="Heading4"/>
        <w:numPr>
          <w:ilvl w:val="0"/>
          <w:numId w:val="31"/>
        </w:numPr>
      </w:pPr>
      <w:bookmarkStart w:id="20" w:name="_Toc51704118"/>
      <w:r w:rsidRPr="00A66283">
        <w:t>California Education Code</w:t>
      </w:r>
      <w:bookmarkEnd w:id="20"/>
    </w:p>
    <w:p w14:paraId="6B7B6288" w14:textId="402F3B3C" w:rsidR="00B63F27" w:rsidRPr="00710EC7" w:rsidRDefault="00710EC7" w:rsidP="00A01A87">
      <w:pPr>
        <w:ind w:left="720"/>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"http://leginfo.legislature.ca.gov/faces/codesTOCSelected.xhtml?tocCode=EDC&amp;tocTitle=+Education+Code+-+EDC" \o "California Education Code" </w:instrText>
      </w:r>
      <w:r>
        <w:rPr>
          <w:rFonts w:ascii="Arial" w:hAnsi="Arial" w:cs="Arial"/>
          <w:sz w:val="24"/>
          <w:szCs w:val="24"/>
        </w:rPr>
      </w:r>
      <w:r>
        <w:rPr>
          <w:rFonts w:ascii="Arial" w:hAnsi="Arial" w:cs="Arial"/>
          <w:sz w:val="24"/>
          <w:szCs w:val="24"/>
        </w:rPr>
        <w:fldChar w:fldCharType="separate"/>
      </w:r>
      <w:r w:rsidR="00D721C7" w:rsidRPr="00710EC7">
        <w:rPr>
          <w:rStyle w:val="Hyperlink"/>
          <w:rFonts w:ascii="Arial" w:hAnsi="Arial" w:cs="Arial"/>
          <w:sz w:val="24"/>
          <w:szCs w:val="24"/>
        </w:rPr>
        <w:t>http://leginfo.legislature.ca.gov/faces/codesTOCSelected.xhtml?tocCode=EDC&amp;tocTitle=+Education+Code+-+EDC</w:t>
      </w:r>
    </w:p>
    <w:bookmarkStart w:id="21" w:name="_Ref18563715"/>
    <w:bookmarkStart w:id="22" w:name="_Ref18563727"/>
    <w:bookmarkStart w:id="23" w:name="_Ref18563734"/>
    <w:bookmarkStart w:id="24" w:name="_Ref18563738"/>
    <w:bookmarkStart w:id="25" w:name="_Toc51704119"/>
    <w:p w14:paraId="777FDB29" w14:textId="691FCC0B" w:rsidR="00B63F27" w:rsidRPr="001358EC" w:rsidRDefault="00710EC7" w:rsidP="00C77CF0">
      <w:pPr>
        <w:pStyle w:val="Heading4"/>
        <w:numPr>
          <w:ilvl w:val="0"/>
          <w:numId w:val="31"/>
        </w:numPr>
      </w:pPr>
      <w:r>
        <w:rPr>
          <w:rFonts w:eastAsiaTheme="minorHAnsi"/>
        </w:rPr>
        <w:fldChar w:fldCharType="end"/>
      </w:r>
      <w:r w:rsidR="00B63F27" w:rsidRPr="001358EC">
        <w:t>Code of Federal Regulations</w:t>
      </w:r>
      <w:r w:rsidR="00106440" w:rsidRPr="001358EC">
        <w:t>:</w:t>
      </w:r>
      <w:bookmarkEnd w:id="21"/>
      <w:bookmarkEnd w:id="22"/>
      <w:bookmarkEnd w:id="23"/>
      <w:bookmarkEnd w:id="24"/>
      <w:bookmarkEnd w:id="25"/>
      <w:r w:rsidR="00106440" w:rsidRPr="001358EC">
        <w:t xml:space="preserve"> </w:t>
      </w:r>
      <w:r w:rsidR="00B63F27" w:rsidRPr="001358EC">
        <w:t xml:space="preserve"> </w:t>
      </w:r>
    </w:p>
    <w:p w14:paraId="6B426046" w14:textId="7D96239D" w:rsidR="00B63F27" w:rsidRDefault="00530161" w:rsidP="00A01A87">
      <w:pPr>
        <w:spacing w:line="240" w:lineRule="auto"/>
        <w:ind w:left="720"/>
        <w:rPr>
          <w:rFonts w:ascii="Arial" w:hAnsi="Arial" w:cs="Arial"/>
          <w:sz w:val="24"/>
          <w:szCs w:val="24"/>
        </w:rPr>
      </w:pPr>
      <w:r w:rsidRPr="00CE4F9F">
        <w:rPr>
          <w:rFonts w:ascii="Arial" w:hAnsi="Arial" w:cs="Arial"/>
          <w:sz w:val="24"/>
          <w:szCs w:val="24"/>
        </w:rPr>
        <w:t xml:space="preserve">Title 2, </w:t>
      </w:r>
      <w:r w:rsidRPr="00CE4F9F">
        <w:rPr>
          <w:rFonts w:ascii="Arial" w:hAnsi="Arial" w:cs="Arial"/>
          <w:i/>
          <w:iCs/>
          <w:sz w:val="24"/>
          <w:szCs w:val="24"/>
        </w:rPr>
        <w:t xml:space="preserve">Code of Federal Regulations </w:t>
      </w:r>
      <w:r w:rsidRPr="00CE4F9F">
        <w:rPr>
          <w:rFonts w:ascii="Arial" w:hAnsi="Arial" w:cs="Arial"/>
          <w:sz w:val="24"/>
          <w:szCs w:val="24"/>
        </w:rPr>
        <w:t xml:space="preserve">(2 </w:t>
      </w:r>
      <w:r w:rsidRPr="00CE4F9F">
        <w:rPr>
          <w:rFonts w:ascii="Arial" w:hAnsi="Arial" w:cs="Arial"/>
          <w:i/>
          <w:iCs/>
          <w:sz w:val="24"/>
          <w:szCs w:val="24"/>
        </w:rPr>
        <w:t>CFR</w:t>
      </w:r>
      <w:r w:rsidRPr="00CE4F9F">
        <w:rPr>
          <w:rFonts w:ascii="Arial" w:hAnsi="Arial" w:cs="Arial"/>
          <w:sz w:val="24"/>
          <w:szCs w:val="24"/>
        </w:rPr>
        <w:t>), Part 200,</w:t>
      </w:r>
      <w:r w:rsidRPr="000B77B3">
        <w:rPr>
          <w:sz w:val="23"/>
          <w:szCs w:val="23"/>
        </w:rPr>
        <w:t xml:space="preserve"> </w:t>
      </w:r>
      <w:r w:rsidRPr="00CE4F9F">
        <w:rPr>
          <w:rFonts w:ascii="Arial" w:hAnsi="Arial" w:cs="Arial"/>
          <w:sz w:val="24"/>
          <w:szCs w:val="24"/>
        </w:rPr>
        <w:t>(Uniform Guidance)</w:t>
      </w:r>
      <w:r>
        <w:rPr>
          <w:rFonts w:ascii="Arial" w:hAnsi="Arial" w:cs="Arial"/>
          <w:sz w:val="24"/>
          <w:szCs w:val="24"/>
        </w:rPr>
        <w:t xml:space="preserve"> </w:t>
      </w:r>
      <w:hyperlink r:id="rId16" w:tooltip="Title II Code of Federal Regulations" w:history="1">
        <w:r w:rsidR="00B63F27" w:rsidRPr="00CE4F9F">
          <w:rPr>
            <w:rStyle w:val="Hyperlink"/>
            <w:rFonts w:ascii="Arial" w:hAnsi="Arial" w:cs="Arial"/>
            <w:sz w:val="24"/>
            <w:szCs w:val="24"/>
          </w:rPr>
          <w:t>https://www.ecfr.gov/cgi-bin/text-idx?SID=6214841a79953f26c5c230d72d6b70a1&amp;tpl=/ecfrbrowse/Title02/2cfr200_main_02.tpl</w:t>
        </w:r>
      </w:hyperlink>
    </w:p>
    <w:p w14:paraId="1FDAF4FA" w14:textId="74CCA3EB" w:rsidR="00B63F27" w:rsidRDefault="00B63F27" w:rsidP="00530161">
      <w:pPr>
        <w:spacing w:after="0" w:line="240" w:lineRule="auto"/>
        <w:ind w:firstLine="720"/>
        <w:rPr>
          <w:rFonts w:ascii="Arial" w:hAnsi="Arial" w:cs="Arial"/>
          <w:sz w:val="24"/>
          <w:szCs w:val="24"/>
        </w:rPr>
      </w:pPr>
      <w:r w:rsidRPr="00CE4F9F">
        <w:rPr>
          <w:rFonts w:ascii="Arial" w:hAnsi="Arial" w:cs="Arial"/>
          <w:i/>
          <w:sz w:val="24"/>
          <w:szCs w:val="24"/>
        </w:rPr>
        <w:t>2 CFR</w:t>
      </w:r>
      <w:r w:rsidRPr="00CE4F9F">
        <w:rPr>
          <w:rFonts w:ascii="Arial" w:hAnsi="Arial" w:cs="Arial"/>
          <w:sz w:val="24"/>
          <w:szCs w:val="24"/>
        </w:rPr>
        <w:t>, Part</w:t>
      </w:r>
      <w:r>
        <w:rPr>
          <w:rFonts w:ascii="Arial" w:hAnsi="Arial" w:cs="Arial"/>
          <w:sz w:val="24"/>
          <w:szCs w:val="24"/>
        </w:rPr>
        <w:t xml:space="preserve"> </w:t>
      </w:r>
      <w:r w:rsidRPr="00CE4F9F">
        <w:rPr>
          <w:rFonts w:ascii="Arial" w:hAnsi="Arial" w:cs="Arial"/>
          <w:sz w:val="24"/>
          <w:szCs w:val="24"/>
        </w:rPr>
        <w:t>200</w:t>
      </w:r>
      <w:r>
        <w:rPr>
          <w:rFonts w:ascii="Arial" w:hAnsi="Arial" w:cs="Arial"/>
          <w:sz w:val="24"/>
          <w:szCs w:val="24"/>
        </w:rPr>
        <w:t>, Subpart E</w:t>
      </w:r>
      <w:r w:rsidR="00530161">
        <w:rPr>
          <w:rFonts w:ascii="Arial" w:hAnsi="Arial" w:cs="Arial"/>
          <w:sz w:val="24"/>
          <w:szCs w:val="24"/>
        </w:rPr>
        <w:t xml:space="preserve"> (Cost Principles)</w:t>
      </w:r>
    </w:p>
    <w:p w14:paraId="3D5351FD" w14:textId="2B14B2C8" w:rsidR="00530161" w:rsidRPr="00A01A87" w:rsidRDefault="00000000" w:rsidP="00A01A87">
      <w:pPr>
        <w:spacing w:line="240" w:lineRule="auto"/>
        <w:ind w:left="720"/>
        <w:rPr>
          <w:rFonts w:ascii="Arial" w:hAnsi="Arial" w:cs="Arial"/>
          <w:sz w:val="24"/>
          <w:szCs w:val="24"/>
        </w:rPr>
      </w:pPr>
      <w:hyperlink r:id="rId17" w:tooltip="Title II Code of Federal Regulations Subpart E" w:history="1">
        <w:r w:rsidR="00530161" w:rsidRPr="00626D71">
          <w:rPr>
            <w:rStyle w:val="Hyperlink"/>
            <w:rFonts w:ascii="Arial" w:hAnsi="Arial" w:cs="Arial"/>
            <w:sz w:val="24"/>
            <w:szCs w:val="24"/>
          </w:rPr>
          <w:t>https://www.ecfr.gov/cgi-bin/text-idx?SID=2ae0020115323ea3148951a836b1cda2&amp;mc=true&amp;node=sp2.1.200.e&amp;rgn=div6</w:t>
        </w:r>
      </w:hyperlink>
    </w:p>
    <w:p w14:paraId="56F05783" w14:textId="26B6ADB2" w:rsidR="00530161" w:rsidRPr="001358EC" w:rsidRDefault="00530161" w:rsidP="00C77CF0">
      <w:pPr>
        <w:pStyle w:val="Heading4"/>
        <w:numPr>
          <w:ilvl w:val="0"/>
          <w:numId w:val="31"/>
        </w:numPr>
      </w:pPr>
      <w:bookmarkStart w:id="26" w:name="_Ref18563108"/>
      <w:bookmarkStart w:id="27" w:name="_Toc51704120"/>
      <w:r w:rsidRPr="001358EC">
        <w:t>Office of Migrant Education</w:t>
      </w:r>
      <w:r w:rsidR="001358EC">
        <w:t xml:space="preserve"> (</w:t>
      </w:r>
      <w:r w:rsidR="0013700D" w:rsidRPr="001358EC">
        <w:t>Resources</w:t>
      </w:r>
      <w:r w:rsidR="001358EC">
        <w:t>)</w:t>
      </w:r>
      <w:r w:rsidRPr="001358EC">
        <w:t>:</w:t>
      </w:r>
      <w:bookmarkEnd w:id="26"/>
      <w:bookmarkEnd w:id="27"/>
      <w:r w:rsidRPr="001358EC">
        <w:t xml:space="preserve"> </w:t>
      </w:r>
    </w:p>
    <w:p w14:paraId="71FEFC0A" w14:textId="77777777" w:rsidR="00530161" w:rsidRDefault="00530161" w:rsidP="00530161">
      <w:pPr>
        <w:pStyle w:val="ListParagraph"/>
        <w:tabs>
          <w:tab w:val="left" w:pos="720"/>
        </w:tabs>
        <w:spacing w:after="0" w:line="240" w:lineRule="auto"/>
        <w:rPr>
          <w:rFonts w:ascii="Arial" w:hAnsi="Arial" w:cs="Arial"/>
          <w:sz w:val="24"/>
          <w:szCs w:val="24"/>
        </w:rPr>
      </w:pPr>
      <w:r>
        <w:rPr>
          <w:rFonts w:ascii="Arial" w:hAnsi="Arial" w:cs="Arial"/>
          <w:sz w:val="24"/>
          <w:szCs w:val="24"/>
        </w:rPr>
        <w:t>OME</w:t>
      </w:r>
    </w:p>
    <w:p w14:paraId="788079FB" w14:textId="21F105C9" w:rsidR="00C25353" w:rsidRDefault="00000000" w:rsidP="00A01A87">
      <w:pPr>
        <w:pStyle w:val="ListParagraph"/>
        <w:tabs>
          <w:tab w:val="left" w:pos="720"/>
        </w:tabs>
        <w:spacing w:line="240" w:lineRule="auto"/>
        <w:rPr>
          <w:rFonts w:ascii="Arial" w:hAnsi="Arial" w:cs="Arial"/>
          <w:sz w:val="24"/>
          <w:szCs w:val="24"/>
        </w:rPr>
      </w:pPr>
      <w:hyperlink r:id="rId18" w:tooltip="Federal Office of Migrant Education" w:history="1">
        <w:r w:rsidR="00530161" w:rsidRPr="00530161">
          <w:rPr>
            <w:rStyle w:val="Hyperlink"/>
            <w:rFonts w:ascii="Arial" w:hAnsi="Arial" w:cs="Arial"/>
            <w:sz w:val="24"/>
            <w:szCs w:val="24"/>
          </w:rPr>
          <w:t>https://www2.ed.gov/about/offices/list/oese/ome/index.html</w:t>
        </w:r>
      </w:hyperlink>
    </w:p>
    <w:p w14:paraId="3CA4B5DA" w14:textId="3677A179" w:rsidR="00C25353" w:rsidRPr="00CB1F46" w:rsidRDefault="00C25353" w:rsidP="00710EC7">
      <w:pPr>
        <w:tabs>
          <w:tab w:val="left" w:pos="720"/>
        </w:tabs>
        <w:spacing w:after="0" w:line="240" w:lineRule="auto"/>
        <w:ind w:left="720"/>
        <w:rPr>
          <w:rFonts w:ascii="Arial" w:hAnsi="Arial" w:cs="Arial"/>
          <w:sz w:val="24"/>
          <w:szCs w:val="24"/>
        </w:rPr>
      </w:pPr>
      <w:r w:rsidRPr="00CB1F46">
        <w:rPr>
          <w:rFonts w:ascii="Arial" w:hAnsi="Arial" w:cs="Arial"/>
          <w:sz w:val="24"/>
          <w:szCs w:val="24"/>
        </w:rPr>
        <w:t xml:space="preserve">Food Cost for </w:t>
      </w:r>
      <w:r>
        <w:rPr>
          <w:rFonts w:ascii="Arial" w:hAnsi="Arial" w:cs="Arial"/>
          <w:sz w:val="24"/>
          <w:szCs w:val="24"/>
        </w:rPr>
        <w:t>Meetings</w:t>
      </w:r>
    </w:p>
    <w:p w14:paraId="1478DBF1" w14:textId="53EE598E" w:rsidR="0013700D" w:rsidRDefault="00000000" w:rsidP="00710EC7">
      <w:pPr>
        <w:tabs>
          <w:tab w:val="left" w:pos="720"/>
        </w:tabs>
        <w:spacing w:line="240" w:lineRule="auto"/>
        <w:ind w:left="720"/>
        <w:rPr>
          <w:rFonts w:ascii="Arial" w:hAnsi="Arial" w:cs="Arial"/>
          <w:sz w:val="24"/>
          <w:szCs w:val="24"/>
        </w:rPr>
      </w:pPr>
      <w:hyperlink r:id="rId19" w:tooltip="Food Cost for Meetings Policy" w:history="1">
        <w:r w:rsidR="00710EC7" w:rsidRPr="00A4762B">
          <w:rPr>
            <w:rStyle w:val="Hyperlink"/>
            <w:rFonts w:ascii="Arial" w:hAnsi="Arial" w:cs="Arial"/>
            <w:sz w:val="24"/>
            <w:szCs w:val="24"/>
          </w:rPr>
          <w:t>https://www2.ed.gov/policy/fund/guid/gposbul/faqs-grantee-conferences.doc</w:t>
        </w:r>
      </w:hyperlink>
    </w:p>
    <w:p w14:paraId="6E45A87C" w14:textId="13C2D767" w:rsidR="0013700D" w:rsidRDefault="0013700D" w:rsidP="00710EC7">
      <w:pPr>
        <w:tabs>
          <w:tab w:val="left" w:pos="720"/>
        </w:tabs>
        <w:spacing w:after="0" w:line="240" w:lineRule="auto"/>
        <w:ind w:left="720"/>
        <w:rPr>
          <w:rFonts w:ascii="Arial" w:hAnsi="Arial" w:cs="Arial"/>
          <w:sz w:val="24"/>
          <w:szCs w:val="24"/>
        </w:rPr>
      </w:pPr>
      <w:r>
        <w:rPr>
          <w:rFonts w:ascii="Arial" w:hAnsi="Arial" w:cs="Arial"/>
          <w:sz w:val="24"/>
          <w:szCs w:val="24"/>
        </w:rPr>
        <w:t>Results</w:t>
      </w:r>
    </w:p>
    <w:p w14:paraId="7F15F59D" w14:textId="70B3182B" w:rsidR="0013700D" w:rsidRDefault="00000000" w:rsidP="00710EC7">
      <w:pPr>
        <w:tabs>
          <w:tab w:val="left" w:pos="720"/>
        </w:tabs>
        <w:spacing w:line="240" w:lineRule="auto"/>
        <w:ind w:left="720"/>
        <w:rPr>
          <w:rFonts w:ascii="Arial" w:hAnsi="Arial" w:cs="Arial"/>
          <w:sz w:val="24"/>
          <w:szCs w:val="24"/>
        </w:rPr>
      </w:pPr>
      <w:hyperlink r:id="rId20" w:tooltip="Migrant Education Program Achieve Results" w:history="1">
        <w:r w:rsidR="00710EC7" w:rsidRPr="00A4762B">
          <w:rPr>
            <w:rStyle w:val="Hyperlink"/>
            <w:rFonts w:ascii="Arial" w:hAnsi="Arial" w:cs="Arial"/>
            <w:sz w:val="24"/>
            <w:szCs w:val="24"/>
          </w:rPr>
          <w:t>https://results.ed.gov/</w:t>
        </w:r>
      </w:hyperlink>
    </w:p>
    <w:p w14:paraId="087C8F10" w14:textId="764A413F" w:rsidR="0013700D" w:rsidRDefault="0013700D" w:rsidP="00710EC7">
      <w:pPr>
        <w:tabs>
          <w:tab w:val="left" w:pos="720"/>
        </w:tabs>
        <w:spacing w:after="0" w:line="240" w:lineRule="auto"/>
        <w:ind w:left="720"/>
        <w:rPr>
          <w:rFonts w:ascii="Arial" w:hAnsi="Arial" w:cs="Arial"/>
          <w:sz w:val="24"/>
          <w:szCs w:val="24"/>
        </w:rPr>
      </w:pPr>
      <w:r>
        <w:rPr>
          <w:rFonts w:ascii="Arial" w:hAnsi="Arial" w:cs="Arial"/>
          <w:sz w:val="24"/>
          <w:szCs w:val="24"/>
        </w:rPr>
        <w:t>Results- MEP Policy Questions and Answers</w:t>
      </w:r>
    </w:p>
    <w:p w14:paraId="7B9A6C9C" w14:textId="0940BFC3" w:rsidR="0013700D" w:rsidRPr="00530161" w:rsidRDefault="00000000" w:rsidP="00710EC7">
      <w:pPr>
        <w:tabs>
          <w:tab w:val="left" w:pos="720"/>
        </w:tabs>
        <w:spacing w:line="240" w:lineRule="auto"/>
        <w:ind w:left="720"/>
        <w:rPr>
          <w:rFonts w:ascii="Arial" w:hAnsi="Arial" w:cs="Arial"/>
          <w:sz w:val="24"/>
          <w:szCs w:val="24"/>
        </w:rPr>
      </w:pPr>
      <w:hyperlink r:id="rId21" w:tooltip="Federal Migrant Education Program Questions and Answers" w:history="1">
        <w:r w:rsidR="00710EC7" w:rsidRPr="00A4762B">
          <w:rPr>
            <w:rStyle w:val="Hyperlink"/>
            <w:rFonts w:ascii="Arial" w:hAnsi="Arial" w:cs="Arial"/>
            <w:sz w:val="24"/>
            <w:szCs w:val="24"/>
          </w:rPr>
          <w:t>https://results.ed.gov/legislation/policy_qas</w:t>
        </w:r>
      </w:hyperlink>
    </w:p>
    <w:p w14:paraId="07DDDCBC" w14:textId="6E35C281" w:rsidR="00254FCE" w:rsidRPr="00A66283" w:rsidRDefault="00254FCE" w:rsidP="00C77CF0">
      <w:pPr>
        <w:pStyle w:val="Heading3"/>
      </w:pPr>
      <w:r>
        <w:br w:type="page"/>
      </w:r>
      <w:bookmarkStart w:id="28" w:name="_Toc51704121"/>
      <w:r w:rsidR="00A66283" w:rsidRPr="00A66283">
        <w:lastRenderedPageBreak/>
        <w:t>Endnotes</w:t>
      </w:r>
      <w:bookmarkEnd w:id="28"/>
    </w:p>
    <w:sectPr w:rsidR="00254FCE" w:rsidRPr="00A66283" w:rsidSect="000C6688">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35093" w14:textId="77777777" w:rsidR="00FB00D5" w:rsidRDefault="00FB00D5" w:rsidP="00E33E81">
      <w:pPr>
        <w:spacing w:after="0" w:line="240" w:lineRule="auto"/>
      </w:pPr>
      <w:r>
        <w:separator/>
      </w:r>
    </w:p>
  </w:endnote>
  <w:endnote w:type="continuationSeparator" w:id="0">
    <w:p w14:paraId="5EACC927" w14:textId="77777777" w:rsidR="00FB00D5" w:rsidRDefault="00FB00D5" w:rsidP="00E33E81">
      <w:pPr>
        <w:spacing w:after="0" w:line="240" w:lineRule="auto"/>
      </w:pPr>
      <w:r>
        <w:continuationSeparator/>
      </w:r>
    </w:p>
  </w:endnote>
  <w:endnote w:id="1">
    <w:p w14:paraId="261EB3F3" w14:textId="2436EC26" w:rsidR="006D5D2D" w:rsidRPr="00C77CF0" w:rsidRDefault="006D5D2D" w:rsidP="00A01A87">
      <w:pPr>
        <w:pStyle w:val="NormalWeb"/>
        <w:shd w:val="clear" w:color="auto" w:fill="FFFFFF"/>
        <w:spacing w:before="0" w:beforeAutospacing="0" w:after="240" w:afterAutospacing="0"/>
        <w:ind w:firstLine="720"/>
        <w:textAlignment w:val="baseline"/>
        <w:rPr>
          <w:rFonts w:ascii="Arial" w:hAnsi="Arial" w:cs="Arial"/>
          <w:color w:val="000000"/>
        </w:rPr>
      </w:pPr>
      <w:r w:rsidRPr="00C77CF0">
        <w:rPr>
          <w:rStyle w:val="EndnoteReference"/>
          <w:rFonts w:ascii="Arial" w:hAnsi="Arial" w:cs="Arial"/>
          <w:b/>
        </w:rPr>
        <w:endnoteRef/>
      </w:r>
      <w:r w:rsidRPr="00C77CF0">
        <w:rPr>
          <w:rFonts w:ascii="Arial" w:hAnsi="Arial" w:cs="Arial"/>
        </w:rPr>
        <w:t xml:space="preserve"> </w:t>
      </w:r>
      <w:r w:rsidRPr="00C77CF0">
        <w:rPr>
          <w:rFonts w:ascii="Arial" w:hAnsi="Arial" w:cs="Arial"/>
          <w:color w:val="000000"/>
        </w:rPr>
        <w:t>(e) “Operating agency” means a local educational agency operating under a subgrant of state migrant education funding, or a public or private nonprofit agency under a special arrangement with the department to carry out a migrant education program. (f) “Migrant region” means an operating agency comprised of a county or a combination of counties, or a public or private nonprofit agency not controlled in whole or part by a school district, or a combination of counties and agencies, meeting the criteria of subdivision (a) of Section 54444.1.</w:t>
      </w:r>
    </w:p>
  </w:endnote>
  <w:endnote w:id="2">
    <w:p w14:paraId="58AC53E7" w14:textId="003E27FE" w:rsidR="006D5D2D" w:rsidRPr="00C77CF0" w:rsidRDefault="006D5D2D" w:rsidP="00234848">
      <w:pPr>
        <w:pStyle w:val="NormalWeb"/>
        <w:spacing w:before="0" w:beforeAutospacing="0" w:after="0" w:afterAutospacing="0"/>
        <w:ind w:firstLine="720"/>
        <w:rPr>
          <w:rFonts w:ascii="Arial" w:hAnsi="Arial" w:cs="Arial"/>
          <w:color w:val="000000"/>
        </w:rPr>
      </w:pPr>
      <w:r w:rsidRPr="00C77CF0">
        <w:rPr>
          <w:rStyle w:val="EndnoteReference"/>
          <w:rFonts w:ascii="Arial" w:hAnsi="Arial" w:cs="Arial"/>
          <w:b/>
        </w:rPr>
        <w:endnoteRef/>
      </w:r>
      <w:r w:rsidRPr="00C77CF0">
        <w:rPr>
          <w:rFonts w:ascii="Arial" w:hAnsi="Arial" w:cs="Arial"/>
        </w:rPr>
        <w:t xml:space="preserve"> </w:t>
      </w:r>
      <w:r w:rsidRPr="00C77CF0">
        <w:rPr>
          <w:rFonts w:ascii="Arial" w:hAnsi="Arial" w:cs="Arial"/>
          <w:b/>
          <w:bCs/>
          <w:color w:val="000000"/>
        </w:rPr>
        <w:t xml:space="preserve">§200.404 Reasonable costs. </w:t>
      </w:r>
      <w:r w:rsidRPr="00C77CF0">
        <w:rPr>
          <w:rFonts w:ascii="Arial" w:hAnsi="Arial" w:cs="Arial"/>
          <w:color w:val="000000"/>
        </w:rPr>
        <w:t xml:space="preserve">A cost is reasonable if, in its nature and amount, it does not exceed that which would be incurred by a prudent person under the circumstances prevailing at the time the decision was made to incur the cost. The question of reasonableness is particularly important when the non-Federal entity is predominantly </w:t>
      </w:r>
      <w:r w:rsidRPr="00C77CF0">
        <w:rPr>
          <w:rFonts w:ascii="Arial" w:hAnsi="Arial" w:cs="Arial"/>
          <w:color w:val="000000"/>
        </w:rPr>
        <w:t>federally-funded. In determining reasonableness of a given cost, consideration must be given to:</w:t>
      </w:r>
    </w:p>
    <w:p w14:paraId="179A265C" w14:textId="6A0E3D87" w:rsidR="006D5D2D" w:rsidRPr="00C77CF0" w:rsidRDefault="006D5D2D" w:rsidP="00A01A87">
      <w:pPr>
        <w:pStyle w:val="NormalWeb"/>
        <w:spacing w:before="0" w:beforeAutospacing="0" w:after="240" w:afterAutospacing="0"/>
        <w:rPr>
          <w:rFonts w:ascii="Arial" w:hAnsi="Arial" w:cs="Arial"/>
          <w:color w:val="000000"/>
        </w:rPr>
      </w:pPr>
      <w:r w:rsidRPr="00C77CF0">
        <w:rPr>
          <w:rFonts w:ascii="Arial" w:hAnsi="Arial" w:cs="Arial"/>
          <w:color w:val="000000"/>
        </w:rPr>
        <w:t>(a) Whether the cost is of a type generally recognized as ordinary and necessary for the operation of the non-Federal entity or the proper and efficient performance of the Federal award. (b) The restraints or requirements imposed by such factors as: sound business practices; arm's-length bargaining; Federal, state, local, tribal, and other laws and regulations; and terms and conditions of the Federal award. (c) Market prices for comparable goods or services for the geographic area. (d) Whether the individuals concerned acted with prudence in the circumstances considering their responsibilities to the non-Federal entity, its employees, where applicable its students or membership, the public at large, and the Federal Government. (e) Whether the non-Federal entity significantly deviates from its established practices and policies regarding the incurrence of costs, which may unjustifiably increase the Federal award's cost.</w:t>
      </w:r>
    </w:p>
  </w:endnote>
  <w:endnote w:id="3">
    <w:p w14:paraId="52122EC3" w14:textId="1BEE10F6" w:rsidR="006D5D2D" w:rsidRPr="00C77CF0" w:rsidRDefault="006D5D2D" w:rsidP="00234848">
      <w:pPr>
        <w:pStyle w:val="EndnoteText"/>
        <w:ind w:firstLine="720"/>
        <w:rPr>
          <w:rFonts w:ascii="Arial" w:hAnsi="Arial" w:cs="Arial"/>
          <w:sz w:val="24"/>
          <w:szCs w:val="24"/>
        </w:rPr>
      </w:pPr>
      <w:r w:rsidRPr="00C77CF0">
        <w:rPr>
          <w:rStyle w:val="EndnoteReference"/>
          <w:rFonts w:ascii="Arial" w:hAnsi="Arial" w:cs="Arial"/>
          <w:b/>
          <w:sz w:val="24"/>
          <w:szCs w:val="24"/>
        </w:rPr>
        <w:endnoteRef/>
      </w:r>
      <w:r w:rsidRPr="00C77CF0">
        <w:rPr>
          <w:rFonts w:ascii="Arial" w:hAnsi="Arial" w:cs="Arial"/>
          <w:sz w:val="24"/>
          <w:szCs w:val="24"/>
        </w:rPr>
        <w:t xml:space="preserve"> </w:t>
      </w:r>
      <w:r w:rsidRPr="00C77CF0">
        <w:rPr>
          <w:rFonts w:ascii="Arial" w:hAnsi="Arial" w:cs="Arial"/>
          <w:b/>
          <w:bCs/>
          <w:color w:val="000000"/>
          <w:sz w:val="24"/>
          <w:szCs w:val="24"/>
        </w:rPr>
        <w:t>§200.405 Allocable costs.</w:t>
      </w:r>
      <w:r w:rsidRPr="00C77CF0">
        <w:rPr>
          <w:rFonts w:ascii="Arial" w:hAnsi="Arial" w:cs="Arial"/>
          <w:sz w:val="24"/>
          <w:szCs w:val="24"/>
        </w:rPr>
        <w:t xml:space="preserve"> (a) A cost is allocable to a particular Federal award or other cost objective if the goods or services involved are chargeable or assignable to that Federal award or cost objective in accordance with relative benefits received. This standard is met if the cost:(1) Is incurred specifically for the Federal </w:t>
      </w:r>
      <w:r w:rsidRPr="00C77CF0">
        <w:rPr>
          <w:rFonts w:ascii="Arial" w:hAnsi="Arial" w:cs="Arial"/>
          <w:sz w:val="24"/>
          <w:szCs w:val="24"/>
        </w:rPr>
        <w:t>award;</w:t>
      </w:r>
    </w:p>
    <w:p w14:paraId="2642703A" w14:textId="2E9C9C93" w:rsidR="006D5D2D" w:rsidRPr="00C77CF0" w:rsidRDefault="006D5D2D" w:rsidP="00293F13">
      <w:pPr>
        <w:pStyle w:val="EndnoteText"/>
        <w:rPr>
          <w:rFonts w:ascii="Arial" w:hAnsi="Arial" w:cs="Arial"/>
          <w:sz w:val="24"/>
          <w:szCs w:val="24"/>
        </w:rPr>
      </w:pPr>
      <w:r w:rsidRPr="00C77CF0">
        <w:rPr>
          <w:rFonts w:ascii="Arial" w:hAnsi="Arial" w:cs="Arial"/>
          <w:sz w:val="24"/>
          <w:szCs w:val="24"/>
        </w:rPr>
        <w:t>(2) Benefits both the Federal award and other work of the non-Federal entity and can be distributed in proportions that may be approximated using reasonable methods; and (3) Is necessary to the overall operation of the non-Federal entity and is assignable in part to the Federal award in accordance with the principles in this subpart.</w:t>
      </w:r>
    </w:p>
    <w:p w14:paraId="70812A58" w14:textId="65AB225E" w:rsidR="006D5D2D" w:rsidRPr="00C77CF0" w:rsidRDefault="006D5D2D" w:rsidP="00293F13">
      <w:pPr>
        <w:pStyle w:val="EndnoteText"/>
        <w:rPr>
          <w:rFonts w:ascii="Arial" w:hAnsi="Arial" w:cs="Arial"/>
          <w:sz w:val="24"/>
          <w:szCs w:val="24"/>
        </w:rPr>
      </w:pPr>
      <w:r w:rsidRPr="00C77CF0">
        <w:rPr>
          <w:rFonts w:ascii="Arial" w:hAnsi="Arial" w:cs="Arial"/>
          <w:sz w:val="24"/>
          <w:szCs w:val="24"/>
        </w:rPr>
        <w:t>(b) All activities which benefit from the non-Federal entity's indirect (F&amp;A) cost, including unallowable activities and donated services by the non-Federal entity or third parties, will receive an appropriate allocation of indirect costs.</w:t>
      </w:r>
    </w:p>
    <w:p w14:paraId="00AC63E6" w14:textId="36145B85" w:rsidR="006D5D2D" w:rsidRPr="00C77CF0" w:rsidRDefault="006D5D2D" w:rsidP="00293F13">
      <w:pPr>
        <w:pStyle w:val="EndnoteText"/>
        <w:rPr>
          <w:rFonts w:ascii="Arial" w:hAnsi="Arial" w:cs="Arial"/>
          <w:sz w:val="24"/>
          <w:szCs w:val="24"/>
        </w:rPr>
      </w:pPr>
      <w:r w:rsidRPr="00C77CF0">
        <w:rPr>
          <w:rFonts w:ascii="Arial" w:hAnsi="Arial" w:cs="Arial"/>
          <w:sz w:val="24"/>
          <w:szCs w:val="24"/>
        </w:rPr>
        <w:t>(c) Any cost allocable to a particular Federal award under the principles provided for in this part may not be charged to other Federal awards to overcome fund deficiencies, to avoid restrictions imposed by Federal statutes, regulations, or terms and conditions of the Federal awards, or for other reasons. However, this prohibition would not preclude the non-Federal entity from shifting costs that are allowable under two or more Federal awards in accordance with existing Federal statutes, regulations, or the terms and conditions of the Federal awards.</w:t>
      </w:r>
    </w:p>
    <w:p w14:paraId="0915C040" w14:textId="669A9486" w:rsidR="006D5D2D" w:rsidRPr="00C77CF0" w:rsidRDefault="006D5D2D" w:rsidP="00293F13">
      <w:pPr>
        <w:pStyle w:val="EndnoteText"/>
        <w:rPr>
          <w:rFonts w:ascii="Arial" w:hAnsi="Arial" w:cs="Arial"/>
          <w:sz w:val="24"/>
          <w:szCs w:val="24"/>
        </w:rPr>
      </w:pPr>
      <w:r w:rsidRPr="00C77CF0">
        <w:rPr>
          <w:rFonts w:ascii="Arial" w:hAnsi="Arial" w:cs="Arial"/>
          <w:sz w:val="24"/>
          <w:szCs w:val="24"/>
        </w:rPr>
        <w:t>(d) Direct cost allocation principles. If a cost benefits two or more projects or activities in proportions that can be determined without undue effort or cost, the cost must be allocated to the projects based on the proportional benefit. If a cost benefits two or more projects or activities in proportions that cannot be determined because of the interrelationship of the work involved, then, notwithstanding paragraph (c) of this section, the costs may be allocated or transferred to benefitted projects on any reasonable documented basis. Where the purchase of equipment or other capital asset is specifically authorized under a Federal award, the costs are assignable to the Federal award regardless of the use that may be made of the equipment or other capital asset involved when no longer needed for the purpose for which it was originally required. See also §§200.310 through 200.316 and 200.439.</w:t>
      </w:r>
    </w:p>
  </w:endnote>
  <w:endnote w:id="4">
    <w:p w14:paraId="168A4E29" w14:textId="3F5B4813" w:rsidR="006D5D2D" w:rsidRPr="00C77CF0" w:rsidRDefault="006D5D2D" w:rsidP="00A01A87">
      <w:pPr>
        <w:pStyle w:val="Heading2"/>
        <w:spacing w:before="200" w:after="240"/>
        <w:ind w:firstLine="720"/>
        <w:rPr>
          <w:rFonts w:ascii="Arial" w:hAnsi="Arial" w:cs="Arial"/>
          <w:color w:val="000000"/>
          <w:sz w:val="24"/>
          <w:szCs w:val="24"/>
        </w:rPr>
      </w:pPr>
      <w:r w:rsidRPr="00C77CF0">
        <w:rPr>
          <w:rStyle w:val="EndnoteReference"/>
          <w:rFonts w:ascii="Arial" w:hAnsi="Arial" w:cs="Arial"/>
          <w:b/>
          <w:color w:val="auto"/>
          <w:sz w:val="24"/>
          <w:szCs w:val="24"/>
        </w:rPr>
        <w:endnoteRef/>
      </w:r>
      <w:r w:rsidRPr="00C77CF0">
        <w:rPr>
          <w:rFonts w:ascii="Arial" w:hAnsi="Arial" w:cs="Arial"/>
          <w:sz w:val="24"/>
          <w:szCs w:val="24"/>
        </w:rPr>
        <w:t xml:space="preserve"> </w:t>
      </w:r>
      <w:r w:rsidRPr="00C77CF0">
        <w:rPr>
          <w:rFonts w:ascii="Arial" w:hAnsi="Arial" w:cs="Arial"/>
          <w:b/>
          <w:color w:val="000000"/>
          <w:sz w:val="24"/>
          <w:szCs w:val="24"/>
        </w:rPr>
        <w:t>§200.474   Travel costs.</w:t>
      </w:r>
      <w:r w:rsidRPr="00C77CF0">
        <w:rPr>
          <w:rFonts w:ascii="Arial" w:hAnsi="Arial" w:cs="Arial"/>
          <w:color w:val="000000"/>
          <w:sz w:val="24"/>
          <w:szCs w:val="24"/>
        </w:rPr>
        <w:t xml:space="preserve"> (a) </w:t>
      </w:r>
      <w:r w:rsidRPr="00C77CF0">
        <w:rPr>
          <w:rFonts w:ascii="Arial" w:hAnsi="Arial" w:cs="Arial"/>
          <w:i/>
          <w:iCs/>
          <w:color w:val="000000"/>
          <w:sz w:val="24"/>
          <w:szCs w:val="24"/>
        </w:rPr>
        <w:t>General.</w:t>
      </w:r>
      <w:r w:rsidRPr="00C77CF0">
        <w:rPr>
          <w:rFonts w:ascii="Arial" w:hAnsi="Arial" w:cs="Arial"/>
          <w:color w:val="000000"/>
          <w:sz w:val="24"/>
          <w:szCs w:val="24"/>
        </w:rPr>
        <w:t xml:space="preserve"> Travel costs are the expenses for transportation, lodging, subsistence, and related items incurred by employees who are in travel status on official business of the non-Federal entity. Such costs may be charged on an actual cost basis, on a per diem or mileage basis in lieu of actual costs incurred, or on a combination of the two, provided the method used is applied to an entire trip and not to selected days of the trip, and results in charges consistent with those normally allowed in like circumstances in the non-Federal entity's non-federally-funded activities and in accordance with non-Federal entity's written travel reimbursement policies. Notwithstanding the provisions of §200.444 General costs of government, travel costs of officials covered by that section are allowable with the prior written approval of the Federal awarding agency or pass-through entity when they are specifically related to the Federal award.</w:t>
      </w:r>
    </w:p>
  </w:endnote>
  <w:endnote w:id="5">
    <w:p w14:paraId="16016A74" w14:textId="2BE8C730" w:rsidR="006D5D2D" w:rsidRPr="00C77CF0" w:rsidRDefault="006D5D2D" w:rsidP="00A01A87">
      <w:pPr>
        <w:pStyle w:val="EndnoteText"/>
        <w:spacing w:after="240"/>
        <w:ind w:firstLine="720"/>
        <w:rPr>
          <w:rFonts w:ascii="Arial" w:hAnsi="Arial" w:cs="Arial"/>
          <w:color w:val="000000"/>
          <w:sz w:val="24"/>
          <w:szCs w:val="24"/>
        </w:rPr>
      </w:pPr>
      <w:r w:rsidRPr="00C77CF0">
        <w:rPr>
          <w:rStyle w:val="EndnoteReference"/>
          <w:rFonts w:ascii="Arial" w:hAnsi="Arial" w:cs="Arial"/>
          <w:b/>
          <w:sz w:val="24"/>
          <w:szCs w:val="24"/>
        </w:rPr>
        <w:endnoteRef/>
      </w:r>
      <w:r w:rsidRPr="00C77CF0">
        <w:rPr>
          <w:rFonts w:ascii="Arial" w:hAnsi="Arial" w:cs="Arial"/>
          <w:b/>
          <w:sz w:val="24"/>
          <w:szCs w:val="24"/>
        </w:rPr>
        <w:t xml:space="preserve"> </w:t>
      </w:r>
      <w:r w:rsidRPr="00C77CF0">
        <w:rPr>
          <w:rFonts w:ascii="Arial" w:hAnsi="Arial" w:cs="Arial"/>
          <w:b/>
          <w:color w:val="000000"/>
          <w:sz w:val="24"/>
          <w:szCs w:val="24"/>
        </w:rPr>
        <w:t xml:space="preserve">(b) </w:t>
      </w:r>
      <w:r w:rsidRPr="00C77CF0">
        <w:rPr>
          <w:rFonts w:ascii="Arial" w:hAnsi="Arial" w:cs="Arial"/>
          <w:b/>
          <w:i/>
          <w:iCs/>
          <w:color w:val="000000"/>
          <w:sz w:val="24"/>
          <w:szCs w:val="24"/>
        </w:rPr>
        <w:t>Lodging and subsistence.</w:t>
      </w:r>
      <w:r w:rsidRPr="00C77CF0">
        <w:rPr>
          <w:rFonts w:ascii="Arial" w:hAnsi="Arial" w:cs="Arial"/>
          <w:b/>
          <w:color w:val="000000"/>
          <w:sz w:val="24"/>
          <w:szCs w:val="24"/>
        </w:rPr>
        <w:t xml:space="preserve"> </w:t>
      </w:r>
      <w:r w:rsidRPr="00C77CF0">
        <w:rPr>
          <w:rFonts w:ascii="Arial" w:hAnsi="Arial" w:cs="Arial"/>
          <w:color w:val="000000"/>
          <w:sz w:val="24"/>
          <w:szCs w:val="24"/>
        </w:rPr>
        <w:t>Costs incurred by employees and officers for travel, including costs of lodging, other subsistence, and incidental expenses, must be considered reasonable and otherwise allowable only to the extent such costs do not exceed charges normally allowed by the non-Federal entity in its regular operations as the result of the non-Federal entity's written travel policy.</w:t>
      </w:r>
    </w:p>
  </w:endnote>
  <w:endnote w:id="6">
    <w:p w14:paraId="7D8A8286" w14:textId="1C2E3E74" w:rsidR="006D5D2D" w:rsidRPr="00C77CF0" w:rsidRDefault="006D5D2D" w:rsidP="00A01A87">
      <w:pPr>
        <w:pStyle w:val="NormalWeb"/>
        <w:spacing w:before="0" w:beforeAutospacing="0" w:after="240" w:afterAutospacing="0"/>
        <w:ind w:firstLine="720"/>
        <w:rPr>
          <w:rFonts w:ascii="Arial" w:hAnsi="Arial" w:cs="Arial"/>
          <w:color w:val="000000"/>
        </w:rPr>
      </w:pPr>
      <w:r w:rsidRPr="00C77CF0">
        <w:rPr>
          <w:rStyle w:val="EndnoteReference"/>
          <w:rFonts w:ascii="Arial" w:hAnsi="Arial" w:cs="Arial"/>
          <w:b/>
        </w:rPr>
        <w:endnoteRef/>
      </w:r>
      <w:r w:rsidRPr="00C77CF0">
        <w:rPr>
          <w:rFonts w:ascii="Arial" w:hAnsi="Arial" w:cs="Arial"/>
          <w:b/>
        </w:rPr>
        <w:t xml:space="preserve"> </w:t>
      </w:r>
      <w:r w:rsidRPr="00C77CF0">
        <w:rPr>
          <w:rFonts w:ascii="Arial" w:hAnsi="Arial" w:cs="Arial"/>
          <w:color w:val="000000"/>
        </w:rPr>
        <w:t>(</w:t>
      </w:r>
      <w:r w:rsidRPr="00C77CF0">
        <w:rPr>
          <w:rFonts w:ascii="Arial" w:hAnsi="Arial" w:cs="Arial"/>
          <w:b/>
          <w:color w:val="000000"/>
        </w:rPr>
        <w:t xml:space="preserve">i) </w:t>
      </w:r>
      <w:r w:rsidRPr="00C77CF0">
        <w:rPr>
          <w:rFonts w:ascii="Arial" w:hAnsi="Arial" w:cs="Arial"/>
          <w:b/>
          <w:i/>
          <w:iCs/>
          <w:color w:val="000000"/>
        </w:rPr>
        <w:t>Standards for Documentation of Personnel Expenses</w:t>
      </w:r>
      <w:r w:rsidRPr="00C77CF0">
        <w:rPr>
          <w:rFonts w:ascii="Arial" w:hAnsi="Arial" w:cs="Arial"/>
          <w:b/>
          <w:color w:val="000000"/>
        </w:rPr>
        <w:t xml:space="preserve"> </w:t>
      </w:r>
      <w:r w:rsidRPr="00C77CF0">
        <w:rPr>
          <w:rFonts w:ascii="Arial" w:hAnsi="Arial" w:cs="Arial"/>
          <w:color w:val="000000"/>
        </w:rPr>
        <w:t xml:space="preserve">(1) Charges to Federal awards for salaries and wages must be based on records that accurately reflect the work performed. These records must: (i) Be supported by a system of internal control which provides reasonable assurance that the charges are accurate, allowable, and properly allocated; (ii) Be incorporated into the official records of the non-Federal entity; (iii) Reasonably reflect the total activity for which the employee is compensated by the non-Federal entity, not exceeding 100% of compensated activities (for IHE, this per the IHE's definition of IBS); (iv) Encompass federally-assisted and all other activities compensated by the non-Federal entity on an integrated basis, but may include the use of subsidiary records as defined in the non-Federal entity's written policy; (v) Comply with the established accounting policies and practices of the non-Federal entity (See paragraph (h)(1)(ii) above for treatment of incidental work for IHEs.); and (vi) [Reserved] (vii) Support the distribution of the employee's salary or wages among specific activities or cost objectives if the employee works on more than one Federal award; a Federal award and non-Federal award; an indirect cost activity and a direct cost activity; two or more indirect activities which are allocated using different allocation bases; or an unallowable activity and a direct or indirect cost activity. (viii) Budget estimates (i.e., estimates determined before the services are performed) alone do not qualify as support for charges to Federal awards, but may be used for interim accounting purposes, provided that: (A) The system for establishing the estimates produces reasonable approximations of the activity actually performed; (B) Significant changes in the corresponding work activity (as defined by the non-Federal entity's written policies) are identified and entered into the records in a timely manner. Short term (such as one or two months) fluctuation between workload categories need not be considered as long as the distribution of salaries and wages is reasonable over the longer term; and (C) The </w:t>
      </w:r>
      <w:r w:rsidRPr="00C77CF0">
        <w:rPr>
          <w:rFonts w:ascii="Arial" w:hAnsi="Arial" w:cs="Arial"/>
          <w:color w:val="000000"/>
        </w:rPr>
        <w:t>non-Federal entity's system of internal controls includes processes to review after-the-fact interim charges made to a Federal awards based on budget estimates. All necessary adjustment must be made such that the final amount charged to the Federal award is accurate, allowable, and properly allocated.</w:t>
      </w:r>
    </w:p>
  </w:endnote>
  <w:endnote w:id="7">
    <w:p w14:paraId="3EF9A767" w14:textId="10432C1A" w:rsidR="006D5D2D" w:rsidRPr="00C77CF0" w:rsidRDefault="006D5D2D" w:rsidP="00B332C1">
      <w:pPr>
        <w:pStyle w:val="EndnoteText"/>
        <w:ind w:firstLine="720"/>
        <w:rPr>
          <w:rFonts w:ascii="Arial" w:hAnsi="Arial" w:cs="Arial"/>
          <w:sz w:val="24"/>
          <w:szCs w:val="24"/>
        </w:rPr>
      </w:pPr>
      <w:r w:rsidRPr="00C77CF0">
        <w:rPr>
          <w:rStyle w:val="EndnoteReference"/>
          <w:rFonts w:ascii="Arial" w:hAnsi="Arial" w:cs="Arial"/>
          <w:b/>
          <w:sz w:val="24"/>
          <w:szCs w:val="24"/>
        </w:rPr>
        <w:endnoteRef/>
      </w:r>
      <w:r w:rsidRPr="00C77CF0">
        <w:rPr>
          <w:rFonts w:ascii="Arial" w:hAnsi="Arial" w:cs="Arial"/>
          <w:b/>
          <w:sz w:val="24"/>
          <w:szCs w:val="24"/>
        </w:rPr>
        <w:t xml:space="preserve"> </w:t>
      </w:r>
      <w:r w:rsidRPr="00C77CF0">
        <w:rPr>
          <w:rFonts w:ascii="Arial" w:hAnsi="Arial" w:cs="Arial"/>
          <w:b/>
          <w:bCs/>
          <w:sz w:val="24"/>
          <w:szCs w:val="24"/>
        </w:rPr>
        <w:t xml:space="preserve">§200.439 Equipment and other capital expenditures. </w:t>
      </w:r>
      <w:r w:rsidRPr="00C77CF0">
        <w:rPr>
          <w:rFonts w:ascii="Arial" w:hAnsi="Arial" w:cs="Arial"/>
          <w:sz w:val="24"/>
          <w:szCs w:val="24"/>
        </w:rPr>
        <w:t>(a) See §§200.1 for the definitions of capital expenditures, equipment, special purpose equipment, general purpose equipment, acquisition cost, and capital assets.</w:t>
      </w:r>
      <w:r w:rsidRPr="00C77CF0">
        <w:rPr>
          <w:rFonts w:ascii="Arial" w:hAnsi="Arial" w:cs="Arial"/>
          <w:b/>
          <w:bCs/>
          <w:sz w:val="24"/>
          <w:szCs w:val="24"/>
        </w:rPr>
        <w:t xml:space="preserve"> </w:t>
      </w:r>
      <w:r w:rsidRPr="00C77CF0">
        <w:rPr>
          <w:rFonts w:ascii="Arial" w:hAnsi="Arial" w:cs="Arial"/>
          <w:sz w:val="24"/>
          <w:szCs w:val="24"/>
        </w:rPr>
        <w:t>(b) The following rules of allowability must apply to equipment and other capital expenditures:</w:t>
      </w:r>
      <w:r w:rsidRPr="00C77CF0">
        <w:rPr>
          <w:rFonts w:ascii="Arial" w:hAnsi="Arial" w:cs="Arial"/>
          <w:b/>
          <w:bCs/>
          <w:sz w:val="24"/>
          <w:szCs w:val="24"/>
        </w:rPr>
        <w:t xml:space="preserve"> </w:t>
      </w:r>
      <w:r w:rsidRPr="00C77CF0">
        <w:rPr>
          <w:rFonts w:ascii="Arial" w:hAnsi="Arial" w:cs="Arial"/>
          <w:sz w:val="24"/>
          <w:szCs w:val="24"/>
        </w:rPr>
        <w:t xml:space="preserve">(1) Capital expenditures for general purpose equipment, buildings, and land are unallowable as direct charges, except with the prior written approval of the Federal awarding agency or pass-through entity. (2) Capital expenditures for special purpose equipment are allowable as direct costs, </w:t>
      </w:r>
      <w:r w:rsidRPr="00C77CF0">
        <w:rPr>
          <w:rFonts w:ascii="Arial" w:hAnsi="Arial" w:cs="Arial"/>
          <w:sz w:val="24"/>
          <w:szCs w:val="24"/>
        </w:rPr>
        <w:t>provided that items with a unit cost of $5,000 or more have the prior written approval of the Federal awarding agency or pass-through entity. (3) Capital expenditures for improvements to land, buildings, or equipment which materially increase their value or useful life are unallowable as a direct cost except with the prior written approval of the Federal awarding agency, or pass-through entity. See §200.436, for rules on the allowability of depreciation on buildings, capital improvements, and equipment. See also §200.465. (4) When approved as a direct charge pursuant to paragraphs (b)(1) through (3) of this section, capital expenditures will be charged in the period in which the expenditure is incurred, or as otherwise determined appropriate and negotiated with the Federal awarding agency. (5) The unamortized portion of any equipment written off as a result of a change in capitalization levels may be recovered by continuing to claim the otherwise allowable depreciation on the equipment, or by amortizing the amount to be written off over a period of years negotiated with the Federal cognizant agency for indirect cost. (6) Cost of equipment disposal. If the non-Federal entity is instructed by the Federal awarding agency to otherwise dispose of or transfer the equipment the costs of such disposal or transfer are allowable. (7) Equipment and other capital expenditures are unallowable as indirect costs. See §200.436.</w:t>
      </w:r>
    </w:p>
  </w:endnote>
  <w:endnote w:id="8">
    <w:p w14:paraId="7A01A0CD" w14:textId="20E19A1F" w:rsidR="006D5D2D" w:rsidRPr="00C77CF0" w:rsidRDefault="006D5D2D" w:rsidP="00282F79">
      <w:pPr>
        <w:pStyle w:val="Heading2"/>
        <w:spacing w:before="200"/>
        <w:ind w:firstLine="720"/>
        <w:rPr>
          <w:rFonts w:ascii="Arial" w:hAnsi="Arial" w:cs="Arial"/>
          <w:b/>
          <w:color w:val="auto"/>
          <w:sz w:val="24"/>
          <w:szCs w:val="24"/>
        </w:rPr>
      </w:pPr>
      <w:r w:rsidRPr="00C77CF0">
        <w:rPr>
          <w:rStyle w:val="EndnoteReference"/>
          <w:rFonts w:ascii="Arial" w:hAnsi="Arial" w:cs="Arial"/>
          <w:b/>
          <w:color w:val="auto"/>
          <w:sz w:val="24"/>
          <w:szCs w:val="24"/>
        </w:rPr>
        <w:endnoteRef/>
      </w:r>
      <w:r w:rsidRPr="00C77CF0">
        <w:rPr>
          <w:rFonts w:ascii="Arial" w:hAnsi="Arial" w:cs="Arial"/>
          <w:b/>
          <w:color w:val="auto"/>
          <w:sz w:val="24"/>
          <w:szCs w:val="24"/>
        </w:rPr>
        <w:t xml:space="preserve"> §200.48 General purpose equipment. </w:t>
      </w:r>
      <w:r w:rsidRPr="00C77CF0">
        <w:rPr>
          <w:rFonts w:ascii="Arial" w:hAnsi="Arial" w:cs="Arial"/>
          <w:i/>
          <w:iCs/>
          <w:color w:val="000000"/>
          <w:sz w:val="24"/>
          <w:szCs w:val="24"/>
        </w:rPr>
        <w:t>General purpose equipment</w:t>
      </w:r>
      <w:r w:rsidRPr="00C77CF0">
        <w:rPr>
          <w:rFonts w:ascii="Arial" w:hAnsi="Arial" w:cs="Arial"/>
          <w:color w:val="000000"/>
          <w:sz w:val="24"/>
          <w:szCs w:val="24"/>
        </w:rPr>
        <w:t xml:space="preserve"> means equipment which is not limited to research, medical, scientific or other technical activities. Examples include office equipment and furnishings, modular offices, telephone networks, information technology equipment and systems, air conditioning equipment, reproduction and printing equipment, and motor vehicles. See also Equipment and Special Purpose Equipment.</w:t>
      </w:r>
    </w:p>
  </w:endnote>
  <w:endnote w:id="9">
    <w:p w14:paraId="15E190D5" w14:textId="3E7A5F8D" w:rsidR="006D5D2D" w:rsidRPr="00C77CF0" w:rsidRDefault="006D5D2D" w:rsidP="00282F79">
      <w:pPr>
        <w:pStyle w:val="Heading2"/>
        <w:spacing w:before="200"/>
        <w:ind w:firstLine="720"/>
        <w:rPr>
          <w:rFonts w:ascii="Arial" w:hAnsi="Arial" w:cs="Arial"/>
          <w:b/>
          <w:color w:val="auto"/>
          <w:sz w:val="24"/>
          <w:szCs w:val="24"/>
        </w:rPr>
      </w:pPr>
      <w:bookmarkStart w:id="14" w:name="_Hlk50124371"/>
      <w:r w:rsidRPr="00C77CF0">
        <w:rPr>
          <w:rStyle w:val="EndnoteReference"/>
          <w:rFonts w:ascii="Arial" w:hAnsi="Arial" w:cs="Arial"/>
          <w:b/>
          <w:color w:val="auto"/>
          <w:sz w:val="24"/>
          <w:szCs w:val="24"/>
        </w:rPr>
        <w:endnoteRef/>
      </w:r>
      <w:r w:rsidRPr="00C77CF0">
        <w:rPr>
          <w:rFonts w:ascii="Arial" w:hAnsi="Arial" w:cs="Arial"/>
          <w:b/>
          <w:color w:val="auto"/>
          <w:sz w:val="24"/>
          <w:szCs w:val="24"/>
        </w:rPr>
        <w:t xml:space="preserve"> §200.465 Rental costs of real property and equipment. </w:t>
      </w:r>
      <w:bookmarkEnd w:id="14"/>
      <w:r w:rsidRPr="00C77CF0">
        <w:rPr>
          <w:rFonts w:ascii="Arial" w:hAnsi="Arial" w:cs="Arial"/>
          <w:color w:val="000000"/>
          <w:sz w:val="24"/>
          <w:szCs w:val="24"/>
        </w:rPr>
        <w:t xml:space="preserve">(a) Subject to the limitations described in paragraphs (b) through (d) of this section, rental costs are allowable to the extent that the rates are reasonable </w:t>
      </w:r>
      <w:r w:rsidRPr="00C77CF0">
        <w:rPr>
          <w:rFonts w:ascii="Arial" w:hAnsi="Arial" w:cs="Arial"/>
          <w:color w:val="000000"/>
          <w:sz w:val="24"/>
          <w:szCs w:val="24"/>
        </w:rPr>
        <w:t>in light of such factors as: rental costs of comparable property, if any; market conditions in the area; alternatives available; and the type, life expectancy, condition, and value of the property leased. Rental arrangements should be reviewed periodically to determine if circumstances have changed and other options are available. (b) Rental costs under “sale and lease back” arrangements are allowable only up to the amount that would be allowed had the non-Federal entity continued to own the property. This amount would include expenses such as depreciation, maintenance, taxes, and insurance. (c) Rental costs under “less-than-arm's-length” leases are allowable only up to the amount (as explained in paragraph (b) of this section). For this purpose, a less-than-arm's-length lease is one under which one party to the lease agreement is able to control or substantially influence the actions of the other. Such leases include, but are not limited to those between: (1) Divisions of the non-Federal entity;(2) The non-Federal entity under common control through common officers, directors, or members; and (3) The non-Federal entity and a director, trustee, officer, or key employee of the non-Federal entity or an immediate family member, either directly or through corporations, trusts, or similar arrangements in which they hold a controlling interest. For example, the non-Federal entity may establish a separate corporation for the sole purpose of owning property and leasing it back to the non-Federal entity. (4) Family members include one party with any of the following relationships to another party: (i) Spouse, and parents thereof; (ii) Children, and spouses thereof; (iii) Parents, and spouses thereof; (iv) Siblings, and spouses thereof; (v) Grandparents and grandchildren, and spouses thereof; (vi) Domestic partner and parents thereof, including domestic partners of any individual in 2 through 5 of this definition; and (vii) Any individual related by blood or affinity whose close association with the employee is the equivalent of a family relationship. (5) Rental costs under leases which are required to be treated as capital leases under GAAP are allowable only up to the amount (as explained in paragraph (b) of this section) that would be allowed had the non-Federal entity purchased the property on the date the lease agreement was executed. The provisions of GAAP must be used to determine whether a lease is a capital lease. Interest costs related to capital leases are allowable to the extent they meet the criteria in §200.449 Interest. Unallowable costs include amounts paid for profit, management fees, and taxes that would not have been incurred had the non-Federal entity purchased the property. (6) The rental of any property owned by any individuals or entities affiliated with the non-Federal entity, to include commercial or residential real estate, for purposes such as the home office workspace is unallowable. (d) Rental costs under leases which are required to be accounted for as a financed purchase under GASB standards or a finance lease under FASB standards under GAAP are allowable only up to the amount (as explained in paragraph (b) of this section) that would be allowed had the non-Federal entity purchased the property on the date the lease agreement was executed. Interest costs related to these leases are allowable to the extent they meet the criteria in § 200.449. Unallowable costs include amounts paid for profit, management fees, and taxes that would not have been incurred had the non-Federal entity purchased the property. (e) Rental or lease payments are allowable under lease contracts where the non-Federal entity is required to recognize an intangible right-to-use lease asset (per GASB) or right of use operating lease asset (per FASB) for purposes of financial reporting in accordance with GAAP. (f) The rental of any property owned by any individuals or entities affiliated with the non-Federal entity, to include commercial or residential real estate, for purposes such as the home office workspace is unallowable.</w:t>
      </w:r>
    </w:p>
  </w:endnote>
  <w:endnote w:id="10">
    <w:p w14:paraId="636E2C1F" w14:textId="50BC186E" w:rsidR="006D5D2D" w:rsidRPr="00C77CF0" w:rsidRDefault="006D5D2D" w:rsidP="00282F79">
      <w:pPr>
        <w:spacing w:before="200" w:after="100" w:line="240" w:lineRule="auto"/>
        <w:ind w:firstLine="720"/>
        <w:outlineLvl w:val="1"/>
        <w:rPr>
          <w:rFonts w:ascii="Arial" w:eastAsia="Times New Roman" w:hAnsi="Arial" w:cs="Arial"/>
          <w:b/>
          <w:bCs/>
          <w:color w:val="000000"/>
          <w:sz w:val="24"/>
          <w:szCs w:val="24"/>
        </w:rPr>
      </w:pPr>
      <w:r w:rsidRPr="00C77CF0">
        <w:rPr>
          <w:rStyle w:val="EndnoteReference"/>
          <w:rFonts w:ascii="Arial" w:hAnsi="Arial" w:cs="Arial"/>
          <w:b/>
          <w:sz w:val="24"/>
          <w:szCs w:val="24"/>
        </w:rPr>
        <w:endnoteRef/>
      </w:r>
      <w:r w:rsidRPr="00C77CF0">
        <w:rPr>
          <w:rFonts w:ascii="Arial" w:hAnsi="Arial" w:cs="Arial"/>
          <w:b/>
          <w:sz w:val="24"/>
          <w:szCs w:val="24"/>
        </w:rPr>
        <w:t xml:space="preserve"> </w:t>
      </w:r>
      <w:r w:rsidRPr="00C77CF0">
        <w:rPr>
          <w:rFonts w:ascii="Arial" w:eastAsia="Times New Roman" w:hAnsi="Arial" w:cs="Arial"/>
          <w:b/>
          <w:bCs/>
          <w:color w:val="000000"/>
          <w:sz w:val="24"/>
          <w:szCs w:val="24"/>
        </w:rPr>
        <w:t xml:space="preserve">§200.445 Goods or services for personal use. </w:t>
      </w:r>
      <w:r w:rsidRPr="00C77CF0">
        <w:rPr>
          <w:rFonts w:ascii="Arial" w:eastAsia="Times New Roman" w:hAnsi="Arial" w:cs="Arial"/>
          <w:color w:val="000000"/>
          <w:sz w:val="24"/>
          <w:szCs w:val="24"/>
        </w:rPr>
        <w:t>(a) Costs of goods or services for personal use of the non-Federal entity's employees are unallowable regardless of whether the cost is reported as taxable income to the employees.</w:t>
      </w:r>
      <w:r w:rsidRPr="00C77CF0">
        <w:rPr>
          <w:rFonts w:ascii="Arial" w:eastAsia="Times New Roman" w:hAnsi="Arial" w:cs="Arial"/>
          <w:b/>
          <w:bCs/>
          <w:color w:val="000000"/>
          <w:sz w:val="24"/>
          <w:szCs w:val="24"/>
        </w:rPr>
        <w:t xml:space="preserve"> </w:t>
      </w:r>
      <w:r w:rsidRPr="00C77CF0">
        <w:rPr>
          <w:rFonts w:ascii="Arial" w:eastAsia="Times New Roman" w:hAnsi="Arial" w:cs="Arial"/>
          <w:color w:val="000000"/>
          <w:sz w:val="24"/>
          <w:szCs w:val="24"/>
        </w:rPr>
        <w:t xml:space="preserve">(b) Costs of housing (e.g., depreciation, maintenance, utilities, furnishings, rent), housing allowances and personal living expenses are only allowable as direct costs regardless of whether reported as taxable income to the employees. In addition, to be allowable direct costs must be approved in advance by a </w:t>
      </w:r>
      <w:r w:rsidRPr="00C77CF0">
        <w:rPr>
          <w:rFonts w:ascii="Arial" w:eastAsia="Times New Roman" w:hAnsi="Arial" w:cs="Arial"/>
          <w:color w:val="000000"/>
          <w:sz w:val="24"/>
          <w:szCs w:val="24"/>
        </w:rPr>
        <w:t>Federal awarding agency.</w:t>
      </w:r>
    </w:p>
  </w:endnote>
  <w:endnote w:id="11">
    <w:p w14:paraId="69CEFA8C" w14:textId="167139E0" w:rsidR="006D5D2D" w:rsidRPr="00C77CF0" w:rsidRDefault="006D5D2D" w:rsidP="00282F79">
      <w:pPr>
        <w:pStyle w:val="Heading2"/>
        <w:spacing w:before="200"/>
        <w:ind w:firstLine="720"/>
        <w:rPr>
          <w:rFonts w:ascii="Arial" w:hAnsi="Arial" w:cs="Arial"/>
          <w:b/>
          <w:color w:val="auto"/>
          <w:sz w:val="24"/>
          <w:szCs w:val="24"/>
        </w:rPr>
      </w:pPr>
      <w:r w:rsidRPr="00C77CF0">
        <w:rPr>
          <w:rStyle w:val="EndnoteReference"/>
          <w:rFonts w:ascii="Arial" w:hAnsi="Arial" w:cs="Arial"/>
          <w:b/>
          <w:color w:val="auto"/>
          <w:sz w:val="24"/>
          <w:szCs w:val="24"/>
        </w:rPr>
        <w:endnoteRef/>
      </w:r>
      <w:r w:rsidRPr="00C77CF0">
        <w:rPr>
          <w:rFonts w:ascii="Arial" w:hAnsi="Arial" w:cs="Arial"/>
          <w:b/>
          <w:color w:val="auto"/>
          <w:sz w:val="24"/>
          <w:szCs w:val="24"/>
        </w:rPr>
        <w:t xml:space="preserve"> §200.421 Advertising and public relations. </w:t>
      </w:r>
      <w:r w:rsidRPr="00C77CF0">
        <w:rPr>
          <w:rFonts w:ascii="Arial" w:hAnsi="Arial" w:cs="Arial"/>
          <w:color w:val="000000"/>
          <w:sz w:val="24"/>
          <w:szCs w:val="24"/>
        </w:rPr>
        <w:t>(a) The term advertising costs means the costs of advertising media and corollary administrative costs. Advertising media include magazines, newspapers, radio and television, direct mail, exhibits, electronic or computer transmittals, and the like. (b) The only allowable advertising costs are those which are solely for: (1) The recruitment of personnel required by the non-Federal entity for performance of a Federal award (See also §200.463); (2) The procurement of goods and services for the performance of a Federal award; (3) The disposal of scrap or surplus materials acquired in the performance of a Federal award except when non-Federal entities are reimbursed for disposal costs at a predetermined amount; or (4) Program outreach and other specific purposes necessary to meet the requirements of the Federal award. (c) The term “public relations” includes community relations and means those activities dedicated to maintaining the image of the non-Federal entity or maintaining or promoting understanding and favorable relations with the community or public at large or any segment of the public. (d) The only allowable public relations costs are: (1) Costs specifically required by the Federal award; (2) Costs of communicating with the public and press pertaining to specific activities or accomplishments which result from performance of the Federal award (these costs are considered necessary as part of the outreach effort for the Federal award); or (3) Costs of conducting general liaison with news media and government public relations officers, to the extent that such activities are limited to communication and liaison necessary to keep the public informed on matters of public concern, such as notices of funding opportunities, financial matters, etc. (e) Unallowable advertising and public relations costs include the following: (1) All advertising and public relations costs other than as specified in paragraphs (b) and (d) of this section; (2) Costs of meetings, conventions, convocations, or other events related to other activities of the entity (see also §200.432), including: (i) Costs of displays, demonstrations, and exhibits; (ii) Costs of meeting rooms, hospitality suites, and other special facilities used in conjunction with shows and other special events; and (iii) Salaries and wages of employees engaged in setting up and displaying exhibits, making demonstrations, and providing briefings; (3) Costs of promotional items and memorabilia, including models, gifts, and souvenirs; (4) Costs of advertising and public relations designed solely to promote the non-Federal entity.</w:t>
      </w:r>
    </w:p>
  </w:endnote>
  <w:endnote w:id="12">
    <w:p w14:paraId="6E0AE2AF" w14:textId="23A6B86C" w:rsidR="006D5D2D" w:rsidRPr="00C77CF0" w:rsidRDefault="006D5D2D" w:rsidP="00282F79">
      <w:pPr>
        <w:pStyle w:val="Heading2"/>
        <w:spacing w:before="200"/>
        <w:ind w:firstLine="720"/>
        <w:rPr>
          <w:rFonts w:ascii="Arial" w:eastAsia="Times New Roman" w:hAnsi="Arial" w:cs="Arial"/>
          <w:b/>
          <w:bCs/>
          <w:color w:val="auto"/>
          <w:sz w:val="24"/>
          <w:szCs w:val="24"/>
        </w:rPr>
      </w:pPr>
      <w:r w:rsidRPr="00C77CF0">
        <w:rPr>
          <w:rStyle w:val="EndnoteReference"/>
          <w:rFonts w:ascii="Arial" w:hAnsi="Arial" w:cs="Arial"/>
          <w:b/>
          <w:color w:val="auto"/>
          <w:sz w:val="24"/>
          <w:szCs w:val="24"/>
        </w:rPr>
        <w:endnoteRef/>
      </w:r>
      <w:r w:rsidRPr="00C77CF0">
        <w:rPr>
          <w:rFonts w:ascii="Arial" w:hAnsi="Arial" w:cs="Arial"/>
          <w:b/>
          <w:color w:val="auto"/>
          <w:sz w:val="24"/>
          <w:szCs w:val="24"/>
        </w:rPr>
        <w:t xml:space="preserve"> </w:t>
      </w:r>
      <w:r w:rsidRPr="00C77CF0">
        <w:rPr>
          <w:rFonts w:ascii="Arial" w:eastAsia="Times New Roman" w:hAnsi="Arial" w:cs="Arial"/>
          <w:b/>
          <w:bCs/>
          <w:color w:val="auto"/>
          <w:sz w:val="24"/>
          <w:szCs w:val="24"/>
        </w:rPr>
        <w:t xml:space="preserve">§200.318   General procurement standards. </w:t>
      </w:r>
      <w:r w:rsidRPr="00C77CF0">
        <w:rPr>
          <w:rFonts w:ascii="Arial" w:eastAsia="Times New Roman" w:hAnsi="Arial" w:cs="Arial"/>
          <w:color w:val="000000"/>
          <w:sz w:val="24"/>
          <w:szCs w:val="24"/>
        </w:rPr>
        <w:t xml:space="preserve">(a) The </w:t>
      </w:r>
      <w:r w:rsidRPr="00C77CF0">
        <w:rPr>
          <w:rFonts w:ascii="Arial" w:eastAsia="Times New Roman" w:hAnsi="Arial" w:cs="Arial"/>
          <w:color w:val="000000"/>
          <w:sz w:val="24"/>
          <w:szCs w:val="24"/>
        </w:rPr>
        <w:t>non-Federal entity must use its own documented procurement procedures which reflect applicable State, local, and tribal laws and regulations, provided that the procurements conform to applicable Federal law and the standards identified in this part. (b) Non-Federal entities must maintain oversight to ensure that contractors perform in accordance with the terms, conditions, and specifications of their contracts or purchase orders. (c)(1) The non-Federal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non-Federal entity. (2)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appears to be unable to be impartial in conducting a procurement action involving a related organization. (d) The non-Federal entity's procedures must avoid acquisition of unnecessary or duplicative items. Consideration should be given to consolidating or breaking out procurements to obtain a more economical purchase. Where appropriate, an analysis will be made of lease versus purchase alternatives, and any other appropriate analysis to determine the most economical approach. (e) To foster greater economy and efficiency, and in accordance with efforts to promote cost-effective use of shared services across the Federal Government, the non-Federal entity is encouraged to enter into state and local intergovernmental agreements or inter-entity agreements where appropriate for procurement or use of common or shared goods and services. (f) The non-Federal entity is encouraged to use Federal excess and surplus property in lieu of purchasing new equipment and property whenever such use is feasible and reduces project costs. (g) The non-Federal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 (h) The non-Federal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§200.213 Suspension and debarment. (i) The non-Federal entity must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(j)(1) The non-Federal entity may use a time and materials type contract only after a determination that no other contract is suitable and if the contract includes a ceiling price that the contractor exceeds at its own risk. Time and materials type contract means a contract whose cost to a non-Federal entity is the sum of: (i) The actual cost of materials; and (ii) Direct labor hours charged at fixed hourly rates that reflect wages, general and administrative expenses, and profit. (2) 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non-Federal entity awarding such a contract must assert a high degree of oversight in order to obtain reasonable assurance that the contractor is using efficient methods and effective cost controls. (k) 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Federal concern. Violations of law will be referred to the local, state, or Federal authority having proper jurisdiction.</w:t>
      </w:r>
    </w:p>
  </w:endnote>
  <w:endnote w:id="13">
    <w:p w14:paraId="2FDF3070" w14:textId="351E9C97" w:rsidR="006D5D2D" w:rsidRPr="00C77CF0" w:rsidRDefault="006D5D2D" w:rsidP="00A01A87">
      <w:pPr>
        <w:pStyle w:val="Heading2"/>
        <w:spacing w:before="200" w:after="240"/>
        <w:ind w:firstLine="720"/>
        <w:rPr>
          <w:rFonts w:ascii="Arial" w:hAnsi="Arial" w:cs="Arial"/>
          <w:b/>
          <w:color w:val="auto"/>
          <w:sz w:val="24"/>
          <w:szCs w:val="24"/>
        </w:rPr>
      </w:pPr>
      <w:r w:rsidRPr="00C77CF0">
        <w:rPr>
          <w:rStyle w:val="EndnoteReference"/>
          <w:rFonts w:ascii="Arial" w:hAnsi="Arial" w:cs="Arial"/>
          <w:b/>
          <w:color w:val="auto"/>
          <w:sz w:val="24"/>
          <w:szCs w:val="24"/>
        </w:rPr>
        <w:endnoteRef/>
      </w:r>
      <w:r w:rsidRPr="00C77CF0">
        <w:rPr>
          <w:rFonts w:ascii="Arial" w:hAnsi="Arial" w:cs="Arial"/>
          <w:b/>
          <w:color w:val="auto"/>
          <w:sz w:val="24"/>
          <w:szCs w:val="24"/>
        </w:rPr>
        <w:t xml:space="preserve"> 200.452 Maintenance and repair costs. </w:t>
      </w:r>
      <w:r w:rsidRPr="00C77CF0">
        <w:rPr>
          <w:rFonts w:ascii="Arial" w:hAnsi="Arial" w:cs="Arial"/>
          <w:color w:val="000000"/>
          <w:sz w:val="24"/>
          <w:szCs w:val="24"/>
        </w:rPr>
        <w:t>Costs incurred for utilities, insurance, security, necessary maintenance, janitorial services, repair, or upkeep of buildings and equipment (including Federal property unless otherwise provided for) which neither add to the permanent value of the property nor appreciably prolong its intended life, but keep it in an efficient operating condition, are allowable. Costs incurred for improvements which add to the permanent value of the buildings and equipment or appreciably prolong their intended life must be treated as capital expenditures (see §200.439). These costs are only allowable to the extent not paid through rental or other agreements.</w:t>
      </w:r>
    </w:p>
  </w:endnote>
  <w:endnote w:id="14">
    <w:p w14:paraId="3BEA7350" w14:textId="7055932C" w:rsidR="006D5D2D" w:rsidRPr="00C77CF0" w:rsidRDefault="006D5D2D" w:rsidP="00282F79">
      <w:pPr>
        <w:pStyle w:val="EndnoteText"/>
        <w:ind w:firstLine="720"/>
        <w:rPr>
          <w:rFonts w:ascii="Arial" w:hAnsi="Arial" w:cs="Arial"/>
          <w:color w:val="000000"/>
          <w:sz w:val="24"/>
          <w:szCs w:val="24"/>
        </w:rPr>
      </w:pPr>
      <w:r w:rsidRPr="00C77CF0">
        <w:rPr>
          <w:rStyle w:val="EndnoteReference"/>
          <w:rFonts w:ascii="Arial" w:hAnsi="Arial" w:cs="Arial"/>
          <w:b/>
          <w:sz w:val="24"/>
          <w:szCs w:val="24"/>
        </w:rPr>
        <w:endnoteRef/>
      </w:r>
      <w:r w:rsidRPr="00C77CF0">
        <w:rPr>
          <w:rFonts w:ascii="Arial" w:hAnsi="Arial" w:cs="Arial"/>
          <w:b/>
          <w:sz w:val="24"/>
          <w:szCs w:val="24"/>
        </w:rPr>
        <w:t xml:space="preserve"> </w:t>
      </w:r>
      <w:r w:rsidRPr="00C77CF0">
        <w:rPr>
          <w:rFonts w:ascii="Arial" w:hAnsi="Arial" w:cs="Arial"/>
          <w:b/>
          <w:bCs/>
          <w:sz w:val="24"/>
          <w:szCs w:val="24"/>
        </w:rPr>
        <w:t>200.302 Financial management.</w:t>
      </w:r>
      <w:r w:rsidRPr="00C77CF0">
        <w:rPr>
          <w:rFonts w:ascii="Arial" w:hAnsi="Arial" w:cs="Arial"/>
          <w:sz w:val="24"/>
          <w:szCs w:val="24"/>
        </w:rPr>
        <w:t xml:space="preserve"> </w:t>
      </w:r>
      <w:r w:rsidRPr="00C77CF0">
        <w:rPr>
          <w:rFonts w:ascii="Arial" w:hAnsi="Arial" w:cs="Arial"/>
          <w:color w:val="000000"/>
          <w:sz w:val="24"/>
          <w:szCs w:val="24"/>
        </w:rPr>
        <w:t>(4) Effective control over, and accountability for, all funds, property, and other assets. The non-Federal entity must adequately safeguard all assets and assure that they are used solely for authorized purposes. See §200.303 Internal controls.</w:t>
      </w:r>
    </w:p>
  </w:endnote>
  <w:endnote w:id="15">
    <w:p w14:paraId="0F53E5B8" w14:textId="726A2C63" w:rsidR="006D5D2D" w:rsidRPr="00C77CF0" w:rsidRDefault="006D5D2D" w:rsidP="00A01A87">
      <w:pPr>
        <w:pStyle w:val="Heading2"/>
        <w:spacing w:before="200" w:after="240"/>
        <w:ind w:firstLine="720"/>
        <w:rPr>
          <w:rFonts w:ascii="Arial" w:eastAsia="Times New Roman" w:hAnsi="Arial" w:cs="Arial"/>
          <w:b/>
          <w:bCs/>
          <w:color w:val="000000"/>
          <w:sz w:val="24"/>
          <w:szCs w:val="24"/>
        </w:rPr>
      </w:pPr>
      <w:r w:rsidRPr="00C77CF0">
        <w:rPr>
          <w:rStyle w:val="EndnoteReference"/>
          <w:rFonts w:ascii="Arial" w:hAnsi="Arial" w:cs="Arial"/>
          <w:b/>
          <w:color w:val="auto"/>
          <w:sz w:val="24"/>
          <w:szCs w:val="24"/>
        </w:rPr>
        <w:endnoteRef/>
      </w:r>
      <w:r w:rsidRPr="00C77CF0">
        <w:rPr>
          <w:rFonts w:ascii="Arial" w:hAnsi="Arial" w:cs="Arial"/>
          <w:b/>
          <w:color w:val="auto"/>
          <w:sz w:val="24"/>
          <w:szCs w:val="24"/>
        </w:rPr>
        <w:t xml:space="preserve"> </w:t>
      </w:r>
      <w:r w:rsidRPr="00C77CF0">
        <w:rPr>
          <w:rFonts w:ascii="Arial" w:eastAsia="Times New Roman" w:hAnsi="Arial" w:cs="Arial"/>
          <w:b/>
          <w:bCs/>
          <w:color w:val="auto"/>
          <w:sz w:val="24"/>
          <w:szCs w:val="24"/>
        </w:rPr>
        <w:t xml:space="preserve">§200.443 Gains and losses on disposition of depreciable assets. </w:t>
      </w:r>
      <w:r w:rsidRPr="00C77CF0">
        <w:rPr>
          <w:rFonts w:ascii="Arial" w:eastAsia="Times New Roman" w:hAnsi="Arial" w:cs="Arial"/>
          <w:color w:val="000000"/>
          <w:sz w:val="24"/>
          <w:szCs w:val="24"/>
        </w:rPr>
        <w:t xml:space="preserve">(a) Gains and losses on the sale, retirement, or other disposition of depreciable property must be included in the year in which they occur as credits or charges to the asset cost grouping(s) in which the property was included. The amount of the gain or loss to be included as a credit or charge to the appropriate asset cost grouping(s) is the difference between the amount realized on the property and the undepreciated basis of the property. (b) Gains and losses from the disposition of depreciable property must not be recognized as a separate credit or charge under the following conditions: (1) The gain or loss is processed through a depreciation account and is reflected in the depreciation allowable under §§200.436 Depreciation and 200.439 Equipment and other capital expenditures. (2) The property is given in exchange as part of the purchase price of a similar item and the gain or loss is </w:t>
      </w:r>
      <w:r w:rsidRPr="00C77CF0">
        <w:rPr>
          <w:rFonts w:ascii="Arial" w:eastAsia="Times New Roman" w:hAnsi="Arial" w:cs="Arial"/>
          <w:color w:val="000000"/>
          <w:sz w:val="24"/>
          <w:szCs w:val="24"/>
        </w:rPr>
        <w:t>taken into account in determining the depreciation cost basis of the new item. (3) A loss results from the failure to maintain permissible insurance, except as otherwise provided in §200.447 Insurance and indemnification. (4) Compensation for the use of the property was provided through use allowances in lieu of depreciation. (5) Gains and losses arising from mass or extraordinary sales, retirements, or other dispositions must be considered on a case-by-case basis. (c) Gains or losses of any nature arising from the sale or exchange of property other than the property covered in paragraph (a) of this section, e.g., land, must be excluded in computing Federal award costs. (d) When assets acquired with Federal funds, in part or wholly, are disposed of, the distribution of the proceeds must be made in accordance with §§200.310 Insurance Coverage through 200.316 Property trust relationship.</w:t>
      </w:r>
    </w:p>
  </w:endnote>
  <w:endnote w:id="16">
    <w:p w14:paraId="784FDF59" w14:textId="75B50869" w:rsidR="006D5D2D" w:rsidRPr="00C77CF0" w:rsidRDefault="006D5D2D" w:rsidP="003629DC">
      <w:pPr>
        <w:pStyle w:val="Heading2"/>
        <w:spacing w:before="0" w:line="240" w:lineRule="auto"/>
        <w:ind w:firstLine="420"/>
        <w:rPr>
          <w:rFonts w:ascii="Arial" w:eastAsia="Times New Roman" w:hAnsi="Arial" w:cs="Arial"/>
          <w:b/>
          <w:bCs/>
          <w:color w:val="auto"/>
          <w:sz w:val="24"/>
          <w:szCs w:val="24"/>
        </w:rPr>
      </w:pPr>
      <w:r w:rsidRPr="00C77CF0">
        <w:rPr>
          <w:rStyle w:val="EndnoteReference"/>
          <w:rFonts w:ascii="Arial" w:hAnsi="Arial" w:cs="Arial"/>
          <w:b/>
          <w:color w:val="auto"/>
          <w:sz w:val="24"/>
          <w:szCs w:val="24"/>
        </w:rPr>
        <w:endnoteRef/>
      </w:r>
      <w:r w:rsidRPr="00C77CF0">
        <w:rPr>
          <w:rFonts w:ascii="Arial" w:hAnsi="Arial" w:cs="Arial"/>
          <w:b/>
          <w:color w:val="auto"/>
          <w:sz w:val="24"/>
          <w:szCs w:val="24"/>
        </w:rPr>
        <w:t xml:space="preserve"> </w:t>
      </w:r>
      <w:r w:rsidRPr="00C77CF0">
        <w:rPr>
          <w:rFonts w:ascii="Arial" w:eastAsia="Times New Roman" w:hAnsi="Arial" w:cs="Arial"/>
          <w:b/>
          <w:bCs/>
          <w:color w:val="auto"/>
          <w:sz w:val="24"/>
          <w:szCs w:val="24"/>
        </w:rPr>
        <w:t xml:space="preserve">§200.83 Responsibilities of SEAs to implement projects through a comprehensive needs assessment and a comprehensive State plan for service delivery. </w:t>
      </w:r>
      <w:r w:rsidRPr="00C77CF0">
        <w:rPr>
          <w:rFonts w:ascii="Arial" w:eastAsia="Times New Roman" w:hAnsi="Arial" w:cs="Arial"/>
          <w:color w:val="000000"/>
          <w:sz w:val="24"/>
          <w:szCs w:val="24"/>
        </w:rPr>
        <w:t xml:space="preserve">(a) An SEA that receives a grant of MEP funds must develop and update a written comprehensive State plan for service delivery based on a current statewide needs assessment that, at a minimum, has the following components: (1) </w:t>
      </w:r>
      <w:r w:rsidRPr="00C77CF0">
        <w:rPr>
          <w:rFonts w:ascii="Arial" w:eastAsia="Times New Roman" w:hAnsi="Arial" w:cs="Arial"/>
          <w:i/>
          <w:iCs/>
          <w:color w:val="000000"/>
          <w:sz w:val="24"/>
          <w:szCs w:val="24"/>
        </w:rPr>
        <w:t>Performance targets.</w:t>
      </w:r>
      <w:r w:rsidRPr="00C77CF0">
        <w:rPr>
          <w:rFonts w:ascii="Arial" w:eastAsia="Times New Roman" w:hAnsi="Arial" w:cs="Arial"/>
          <w:color w:val="000000"/>
          <w:sz w:val="24"/>
          <w:szCs w:val="24"/>
        </w:rPr>
        <w:t xml:space="preserve"> The plan must specify— (i) Performance targets that the State has adopted for all children in reading and mathematics achievement, high school graduation, and the number of school dropouts, as well as the State's performance targets, if any, for school readiness; and (ii) Any other performance targets that the State has identified for migratory children. (2) </w:t>
      </w:r>
      <w:r w:rsidRPr="00C77CF0">
        <w:rPr>
          <w:rFonts w:ascii="Arial" w:eastAsia="Times New Roman" w:hAnsi="Arial" w:cs="Arial"/>
          <w:i/>
          <w:iCs/>
          <w:color w:val="000000"/>
          <w:sz w:val="24"/>
          <w:szCs w:val="24"/>
        </w:rPr>
        <w:t>Needs assessment.</w:t>
      </w:r>
      <w:r w:rsidRPr="00C77CF0">
        <w:rPr>
          <w:rFonts w:ascii="Arial" w:eastAsia="Times New Roman" w:hAnsi="Arial" w:cs="Arial"/>
          <w:color w:val="000000"/>
          <w:sz w:val="24"/>
          <w:szCs w:val="24"/>
        </w:rPr>
        <w:t xml:space="preserve"> The plan must include an identification and assessment of— (i) The unique educational needs of migratory children that result from the children's migratory lifestyle; and (ii) Other needs of migratory students that must be met </w:t>
      </w:r>
      <w:r w:rsidRPr="00C77CF0">
        <w:rPr>
          <w:rFonts w:ascii="Arial" w:eastAsia="Times New Roman" w:hAnsi="Arial" w:cs="Arial"/>
          <w:color w:val="000000"/>
          <w:sz w:val="24"/>
          <w:szCs w:val="24"/>
        </w:rPr>
        <w:t xml:space="preserve">in order for migratory children to participate effectively in school. (3) </w:t>
      </w:r>
      <w:r w:rsidRPr="00C77CF0">
        <w:rPr>
          <w:rFonts w:ascii="Arial" w:eastAsia="Times New Roman" w:hAnsi="Arial" w:cs="Arial"/>
          <w:i/>
          <w:iCs/>
          <w:color w:val="000000"/>
          <w:sz w:val="24"/>
          <w:szCs w:val="24"/>
        </w:rPr>
        <w:t>Measurable program outcomes.</w:t>
      </w:r>
      <w:r w:rsidRPr="00C77CF0">
        <w:rPr>
          <w:rFonts w:ascii="Arial" w:eastAsia="Times New Roman" w:hAnsi="Arial" w:cs="Arial"/>
          <w:color w:val="000000"/>
          <w:sz w:val="24"/>
          <w:szCs w:val="24"/>
        </w:rPr>
        <w:t xml:space="preserve"> The plan must include the measurable program outcomes (i.e., objectives) that a State's migrant education program will produce to meet the identified unique needs of migratory children and help migratory children achieve the State's performance targets identified in paragraph (a)(1) of this section. (4) </w:t>
      </w:r>
      <w:r w:rsidRPr="00C77CF0">
        <w:rPr>
          <w:rFonts w:ascii="Arial" w:eastAsia="Times New Roman" w:hAnsi="Arial" w:cs="Arial"/>
          <w:i/>
          <w:iCs/>
          <w:color w:val="000000"/>
          <w:sz w:val="24"/>
          <w:szCs w:val="24"/>
        </w:rPr>
        <w:t>Service delivery.</w:t>
      </w:r>
      <w:r w:rsidRPr="00C77CF0">
        <w:rPr>
          <w:rFonts w:ascii="Arial" w:eastAsia="Times New Roman" w:hAnsi="Arial" w:cs="Arial"/>
          <w:color w:val="000000"/>
          <w:sz w:val="24"/>
          <w:szCs w:val="24"/>
        </w:rPr>
        <w:t xml:space="preserve"> The plan must describe the strategies that the SEA will pursue on a statewide basis to achieve the measurable program outcomes in paragraph (a)(3) of this section by addressing— (i) The unique educational needs of migratory children consistent with paragraph (a)(2)(i) of this section; and (ii) Other needs of migratory children consistent with paragraph (a)(2)(ii) of this section. (5) </w:t>
      </w:r>
      <w:r w:rsidRPr="00C77CF0">
        <w:rPr>
          <w:rFonts w:ascii="Arial" w:eastAsia="Times New Roman" w:hAnsi="Arial" w:cs="Arial"/>
          <w:i/>
          <w:iCs/>
          <w:color w:val="000000"/>
          <w:sz w:val="24"/>
          <w:szCs w:val="24"/>
        </w:rPr>
        <w:t>Evaluation.</w:t>
      </w:r>
      <w:r w:rsidRPr="00C77CF0">
        <w:rPr>
          <w:rFonts w:ascii="Arial" w:eastAsia="Times New Roman" w:hAnsi="Arial" w:cs="Arial"/>
          <w:color w:val="000000"/>
          <w:sz w:val="24"/>
          <w:szCs w:val="24"/>
        </w:rPr>
        <w:t xml:space="preserve"> The plan must describe how the State will evaluate the effectiveness of its program. (b) The SEA must develop its comprehensive State plan for service delivery in consultation with the State parent advisory council or, for SEAs not operating programs for one school year in duration, in consultation with the parents of migratory children. This consultation must be in a format and language that the parents understand. (c) Each SEA receiving MEP funds must ensure that its local operating agencies comply with the comprehensive State plan for service delivery.</w:t>
      </w:r>
    </w:p>
  </w:endnote>
  <w:endnote w:id="17">
    <w:p w14:paraId="65B7E856" w14:textId="6C78A622" w:rsidR="006D5D2D" w:rsidRPr="00C77CF0" w:rsidRDefault="006D5D2D" w:rsidP="003629DC">
      <w:pPr>
        <w:pStyle w:val="NormalWeb"/>
        <w:ind w:firstLine="420"/>
        <w:rPr>
          <w:rFonts w:ascii="Arial" w:hAnsi="Arial" w:cs="Arial"/>
          <w:color w:val="000000"/>
        </w:rPr>
      </w:pPr>
      <w:r w:rsidRPr="00C77CF0">
        <w:rPr>
          <w:rStyle w:val="EndnoteReference"/>
          <w:rFonts w:ascii="Arial" w:hAnsi="Arial" w:cs="Arial"/>
          <w:b/>
        </w:rPr>
        <w:endnoteRef/>
      </w:r>
      <w:r w:rsidRPr="00C77CF0">
        <w:rPr>
          <w:rFonts w:ascii="Arial" w:hAnsi="Arial" w:cs="Arial"/>
          <w:b/>
        </w:rPr>
        <w:t xml:space="preserve"> </w:t>
      </w:r>
      <w:r w:rsidRPr="00C77CF0">
        <w:rPr>
          <w:rFonts w:ascii="Arial" w:hAnsi="Arial" w:cs="Arial"/>
          <w:b/>
          <w:bCs/>
          <w:color w:val="000000"/>
        </w:rPr>
        <w:t>200.29 Consolidation of funds in a schoolwide program.</w:t>
      </w:r>
      <w:r w:rsidRPr="00C77CF0">
        <w:rPr>
          <w:rFonts w:ascii="Arial" w:hAnsi="Arial" w:cs="Arial"/>
          <w:color w:val="000000"/>
        </w:rPr>
        <w:t xml:space="preserve"> (c) A school must meet the following requirements if the school consolidates and uses funds from these programs in its schoolwide program: (1) </w:t>
      </w:r>
      <w:r w:rsidRPr="00C77CF0">
        <w:rPr>
          <w:rFonts w:ascii="Arial" w:hAnsi="Arial" w:cs="Arial"/>
          <w:i/>
          <w:iCs/>
          <w:color w:val="000000"/>
        </w:rPr>
        <w:t>Migrant education.</w:t>
      </w:r>
      <w:r w:rsidRPr="00C77CF0">
        <w:rPr>
          <w:rFonts w:ascii="Arial" w:hAnsi="Arial" w:cs="Arial"/>
          <w:color w:val="000000"/>
        </w:rPr>
        <w:t xml:space="preserve"> Before the school chooses to consolidate in its schoolwide program funds received under part C of Title I of the ESEA, the school must— (i) Use these funds, in consultation with parents of migratory children or organizations representing those parents, or both, first to meet the unique educational needs of migratory students that result from the effects of their migratory lifestyle, and those other needs that are necessary to permit these students to participate effectively in school, as identified through the comprehensive Statewide needs assessment under §200.83; and (ii) Document that these needs have been met. </w:t>
      </w:r>
    </w:p>
  </w:endnote>
  <w:endnote w:id="18">
    <w:p w14:paraId="50D22D29" w14:textId="3B64164E" w:rsidR="006D5D2D" w:rsidRPr="00C77CF0" w:rsidRDefault="006D5D2D" w:rsidP="007D5377">
      <w:pPr>
        <w:pStyle w:val="Heading2"/>
        <w:shd w:val="clear" w:color="auto" w:fill="FFFFFF"/>
        <w:spacing w:before="200"/>
        <w:ind w:firstLine="420"/>
        <w:rPr>
          <w:rFonts w:ascii="Arial" w:eastAsia="Times New Roman" w:hAnsi="Arial" w:cs="Arial"/>
          <w:b/>
          <w:bCs/>
          <w:color w:val="000000"/>
          <w:sz w:val="24"/>
          <w:szCs w:val="24"/>
        </w:rPr>
      </w:pPr>
      <w:r w:rsidRPr="00C77CF0">
        <w:rPr>
          <w:rStyle w:val="EndnoteReference"/>
          <w:rFonts w:ascii="Arial" w:hAnsi="Arial" w:cs="Arial"/>
          <w:b/>
          <w:color w:val="auto"/>
          <w:sz w:val="24"/>
          <w:szCs w:val="24"/>
        </w:rPr>
        <w:endnoteRef/>
      </w:r>
      <w:r w:rsidRPr="00C77CF0">
        <w:rPr>
          <w:rFonts w:ascii="Arial" w:hAnsi="Arial" w:cs="Arial"/>
          <w:b/>
          <w:color w:val="auto"/>
          <w:sz w:val="24"/>
          <w:szCs w:val="24"/>
        </w:rPr>
        <w:t xml:space="preserve"> </w:t>
      </w:r>
      <w:r w:rsidRPr="00C77CF0">
        <w:rPr>
          <w:rFonts w:ascii="Arial" w:eastAsia="Times New Roman" w:hAnsi="Arial" w:cs="Arial"/>
          <w:b/>
          <w:bCs/>
          <w:color w:val="000000"/>
          <w:sz w:val="24"/>
          <w:szCs w:val="24"/>
        </w:rPr>
        <w:t xml:space="preserve">§200.320   Methods of procurement to be followed. </w:t>
      </w:r>
      <w:r w:rsidRPr="00C77CF0">
        <w:rPr>
          <w:rFonts w:ascii="Arial" w:eastAsia="Times New Roman" w:hAnsi="Arial" w:cs="Arial"/>
          <w:color w:val="000000"/>
          <w:sz w:val="24"/>
          <w:szCs w:val="24"/>
        </w:rPr>
        <w:t xml:space="preserve">The non-Federal entity must use one of the following methods of procurement. (a) Procurement by micro-purchases. Procurement by micro-purchase is the acquisition of supplies or services, the aggregate dollar amount of which does not exceed the micro-purchase threshold (§200.67 Micro-purchase). To the extent practicable, the non-Federal entity must distribute micro-purchases equitably among qualified suppliers. Micro-purchases may be awarded without soliciting competitive quotations if the non-Federal entity considers the price to be reasonable. (b) Procurement by small purchase procedures. Small purchase procedures are those relatively simple and informal procurement methods for securing services, supplies, or other property that do not cost more than the Simplified Acquisition Threshold. If small purchase procedures are used, price or rate quotations must be obtained from an adequate number of qualified sources. (c) Procurement by sealed bids (formal advertising). Bids are publicly </w:t>
      </w:r>
      <w:r w:rsidRPr="00C77CF0">
        <w:rPr>
          <w:rFonts w:ascii="Arial" w:eastAsia="Times New Roman" w:hAnsi="Arial" w:cs="Arial"/>
          <w:color w:val="000000"/>
          <w:sz w:val="24"/>
          <w:szCs w:val="24"/>
        </w:rPr>
        <w:t>solicited and a firm fixed price contract (lump sum or unit price) is awarded to the responsible bidder whose bid, conforming with all the material terms and conditions of the invitation for bids, is the lowest in price. The sealed bid method is the preferred method for procuring construction, if the conditions in paragraph (c)(1) of this section apply. (1) In order for sealed bidding to be feasible, the following conditions should be present: (i) A complete, adequate, and realistic specification or purchase description is available; (ii) Two or more responsible bidders are willing and able to compete effectively for the business; and (iii) The procurement lends itself to a firm fixed price contract and the selection of the successful bidder can be made principally on the basis of price. (2) If sealed bids are used, the following requirements apply: (i) Bids must be solicited from an adequate number of known suppliers, providing them sufficient response time prior to the date set for opening the bids, for local, and tribal governments, the invitation for bids must be publicly advertised; (ii) The invitation for bids, which will include any specifications and pertinent attachments, must define the items or services in order for the bidder to properly respond; (iii) All bids will be opened at the time and place prescribed in the invitation for bids, and for local and tribal governments, the bids must be opened publicly; (iv) 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 (v) Any or all bids may be rejected if there is a sound documented reason. (d) Procurement by competitive proposals. The technique of competitive proposals is normally conducted with more than one source submitting an offer, and either a fixed price or cost-reimbursement type contract is awarded. It is generally used when conditions are not appropriate for the use of sealed bids. If this method is used, the following requirements apply: (1) Requests for proposals must be publicized and identify all evaluation factors and their relative importance. Any response to publicized requests for proposals must be considered to the maximum extent practical; (2) Proposals must be solicited from an adequate number of qualified sources; (3) The non-Federal entity must have a written method for conducting technical evaluations of the proposals received and for selecting recipients; (4) Contracts must be awarded to the responsible firm whose proposal is most advantageous to the program, with price and other factors considered; and (5) The non-Federal entity may use competitive proposal procedures for qualifications-based procurement of architectural/engineering (A/E) professional services whereby competitors' qualifications are evaluated and the most qualified competitor is selected, subject to negotiation of fair and reasonable compensation. The method, where price is not used as a selection factor, can only be used in procurement of A/E professional services. It cannot be used to purchase other types of services though A/E firms are a potential source to perform the proposed effort. (e) [Reserved] (f) Procurement by noncompetitive proposals. Procurement by noncompetitive proposals is procurement through solicitation of a proposal from only one source and may be used only when one or more of the following circumstances apply: (1) The item is available only from a single source; (2) The public exigency or emergency for the requirement will not permit a delay resulting from competitive solicitation; (3) The Federal awarding agency or pass-through entity expressly authorizes noncompetitive proposals in response to a written request from the non-Federal entity; or (4) After solicitation of a number of sources, competition is determined inadequate.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961306"/>
      <w:docPartObj>
        <w:docPartGallery w:val="Page Numbers (Bottom of Page)"/>
        <w:docPartUnique/>
      </w:docPartObj>
    </w:sdtPr>
    <w:sdtEndPr>
      <w:rPr>
        <w:rFonts w:ascii="Arial" w:hAnsi="Arial" w:cs="Arial"/>
        <w:noProof/>
      </w:rPr>
    </w:sdtEndPr>
    <w:sdtContent>
      <w:p w14:paraId="0F3B8526" w14:textId="4DA25A79" w:rsidR="006D5D2D" w:rsidRPr="00DE4C30" w:rsidRDefault="006D5D2D">
        <w:pPr>
          <w:pStyle w:val="Footer"/>
          <w:jc w:val="right"/>
          <w:rPr>
            <w:rFonts w:ascii="Arial" w:hAnsi="Arial" w:cs="Arial"/>
          </w:rPr>
        </w:pPr>
        <w:r w:rsidRPr="00DE4C30">
          <w:rPr>
            <w:rFonts w:ascii="Arial" w:hAnsi="Arial" w:cs="Arial"/>
          </w:rPr>
          <w:fldChar w:fldCharType="begin"/>
        </w:r>
        <w:r w:rsidRPr="00DE4C30">
          <w:rPr>
            <w:rFonts w:ascii="Arial" w:hAnsi="Arial" w:cs="Arial"/>
          </w:rPr>
          <w:instrText xml:space="preserve"> PAGE   \* MERGEFORMAT </w:instrText>
        </w:r>
        <w:r w:rsidRPr="00DE4C30">
          <w:rPr>
            <w:rFonts w:ascii="Arial" w:hAnsi="Arial" w:cs="Arial"/>
          </w:rPr>
          <w:fldChar w:fldCharType="separate"/>
        </w:r>
        <w:r>
          <w:rPr>
            <w:rFonts w:ascii="Arial" w:hAnsi="Arial" w:cs="Arial"/>
            <w:noProof/>
          </w:rPr>
          <w:t>25</w:t>
        </w:r>
        <w:r w:rsidRPr="00DE4C30">
          <w:rPr>
            <w:rFonts w:ascii="Arial" w:hAnsi="Arial" w:cs="Arial"/>
            <w:noProof/>
          </w:rPr>
          <w:fldChar w:fldCharType="end"/>
        </w:r>
      </w:p>
    </w:sdtContent>
  </w:sdt>
  <w:p w14:paraId="46F01107" w14:textId="77777777" w:rsidR="006D5D2D" w:rsidRDefault="006D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1D490" w14:textId="77777777" w:rsidR="00FB00D5" w:rsidRDefault="00FB00D5" w:rsidP="00E33E81">
      <w:pPr>
        <w:spacing w:after="0" w:line="240" w:lineRule="auto"/>
      </w:pPr>
      <w:r>
        <w:separator/>
      </w:r>
    </w:p>
  </w:footnote>
  <w:footnote w:type="continuationSeparator" w:id="0">
    <w:p w14:paraId="1C9C257F" w14:textId="77777777" w:rsidR="00FB00D5" w:rsidRDefault="00FB00D5" w:rsidP="00E33E81">
      <w:pPr>
        <w:spacing w:after="0" w:line="240" w:lineRule="auto"/>
      </w:pPr>
      <w:r>
        <w:continuationSeparator/>
      </w:r>
    </w:p>
  </w:footnote>
  <w:footnote w:id="1">
    <w:p w14:paraId="40264265" w14:textId="66714353" w:rsidR="006D5D2D" w:rsidRPr="00804003" w:rsidRDefault="006D5D2D">
      <w:pPr>
        <w:pStyle w:val="FootnoteText"/>
        <w:rPr>
          <w:rFonts w:ascii="Arial" w:hAnsi="Arial" w:cs="Arial"/>
          <w:sz w:val="24"/>
          <w:szCs w:val="24"/>
        </w:rPr>
      </w:pPr>
      <w:r w:rsidRPr="00804003">
        <w:rPr>
          <w:rStyle w:val="FootnoteReference"/>
          <w:rFonts w:ascii="Arial" w:hAnsi="Arial" w:cs="Arial"/>
          <w:sz w:val="24"/>
          <w:szCs w:val="24"/>
        </w:rPr>
        <w:footnoteRef/>
      </w:r>
      <w:r w:rsidRPr="00804003">
        <w:rPr>
          <w:rFonts w:ascii="Arial" w:hAnsi="Arial" w:cs="Arial"/>
          <w:sz w:val="24"/>
          <w:szCs w:val="24"/>
        </w:rPr>
        <w:t xml:space="preserve"> 16 See ED Memoranda and Guidance for Grantees: </w:t>
      </w:r>
      <w:hyperlink r:id="rId1" w:tooltip="ED Memoranda and Guidance for Grantees web page" w:history="1">
        <w:r w:rsidRPr="00804003">
          <w:rPr>
            <w:rStyle w:val="Hyperlink"/>
            <w:rFonts w:ascii="Arial" w:hAnsi="Arial" w:cs="Arial"/>
            <w:sz w:val="24"/>
            <w:szCs w:val="24"/>
          </w:rPr>
          <w:t>http://www2.ed.gov/policy/fund/guid/gposbul/gposbul.html</w:t>
        </w:r>
      </w:hyperlink>
    </w:p>
  </w:footnote>
  <w:footnote w:id="2">
    <w:p w14:paraId="4EB4651A" w14:textId="37CB110A" w:rsidR="006D5D2D" w:rsidRPr="006F5244" w:rsidRDefault="006D5D2D">
      <w:pPr>
        <w:pStyle w:val="FootnoteText"/>
        <w:rPr>
          <w:rFonts w:ascii="Arial" w:hAnsi="Arial" w:cs="Arial"/>
          <w:b/>
          <w:bCs/>
          <w:sz w:val="24"/>
          <w:szCs w:val="24"/>
        </w:rPr>
      </w:pPr>
      <w:r w:rsidRPr="006F5244">
        <w:rPr>
          <w:rStyle w:val="FootnoteReference"/>
          <w:rFonts w:ascii="Arial" w:hAnsi="Arial" w:cs="Arial"/>
          <w:b/>
          <w:bCs/>
          <w:sz w:val="24"/>
          <w:szCs w:val="24"/>
        </w:rPr>
        <w:footnoteRef/>
      </w:r>
      <w:r w:rsidRPr="006F5244">
        <w:rPr>
          <w:rFonts w:ascii="Arial" w:hAnsi="Arial" w:cs="Arial"/>
          <w:b/>
          <w:bCs/>
          <w:sz w:val="24"/>
          <w:szCs w:val="24"/>
        </w:rPr>
        <w:t xml:space="preserve"> </w:t>
      </w:r>
      <w:r w:rsidRPr="006F5244">
        <w:rPr>
          <w:rStyle w:val="Strong"/>
          <w:rFonts w:ascii="Arial" w:hAnsi="Arial" w:cs="Arial"/>
          <w:b w:val="0"/>
          <w:bCs w:val="0"/>
          <w:color w:val="030A13"/>
          <w:sz w:val="24"/>
          <w:szCs w:val="24"/>
          <w:shd w:val="clear" w:color="auto" w:fill="FFFFFF"/>
        </w:rPr>
        <w:t>Non-Regulatory Guidance for Title I, Part C, Education of Migratory Children (March 2017)</w:t>
      </w:r>
      <w:r w:rsidR="00DF6363" w:rsidRPr="006F5244">
        <w:rPr>
          <w:rFonts w:ascii="Arial" w:hAnsi="Arial" w:cs="Arial"/>
          <w:b/>
          <w:bCs/>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336"/>
    <w:multiLevelType w:val="hybridMultilevel"/>
    <w:tmpl w:val="3AFC5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91775"/>
    <w:multiLevelType w:val="hybridMultilevel"/>
    <w:tmpl w:val="396C7780"/>
    <w:lvl w:ilvl="0" w:tplc="D6B0CF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8878A8"/>
    <w:multiLevelType w:val="hybridMultilevel"/>
    <w:tmpl w:val="0D04A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316813"/>
    <w:multiLevelType w:val="hybridMultilevel"/>
    <w:tmpl w:val="482E5E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C884FAE"/>
    <w:multiLevelType w:val="hybridMultilevel"/>
    <w:tmpl w:val="0BB8F7AE"/>
    <w:lvl w:ilvl="0" w:tplc="B206207A">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C13B2"/>
    <w:multiLevelType w:val="hybridMultilevel"/>
    <w:tmpl w:val="942A7EF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211020A7"/>
    <w:multiLevelType w:val="hybridMultilevel"/>
    <w:tmpl w:val="B268DCD2"/>
    <w:lvl w:ilvl="0" w:tplc="84D2E82A">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46DED"/>
    <w:multiLevelType w:val="hybridMultilevel"/>
    <w:tmpl w:val="193EA404"/>
    <w:lvl w:ilvl="0" w:tplc="41CA542A">
      <w:start w:val="1"/>
      <w:numFmt w:val="decimal"/>
      <w:lvlText w:val="%1."/>
      <w:lvlJc w:val="left"/>
      <w:pPr>
        <w:ind w:left="1140" w:hanging="420"/>
      </w:pPr>
      <w:rPr>
        <w:rFonts w:hint="default"/>
        <w:b/>
      </w:rPr>
    </w:lvl>
    <w:lvl w:ilvl="1" w:tplc="AE7A0C80">
      <w:start w:val="1"/>
      <w:numFmt w:val="upp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C5CDC"/>
    <w:multiLevelType w:val="hybridMultilevel"/>
    <w:tmpl w:val="187C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E3C04"/>
    <w:multiLevelType w:val="hybridMultilevel"/>
    <w:tmpl w:val="55D67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C40E0C"/>
    <w:multiLevelType w:val="hybridMultilevel"/>
    <w:tmpl w:val="47B2CFC2"/>
    <w:lvl w:ilvl="0" w:tplc="B48852C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A36DE"/>
    <w:multiLevelType w:val="hybridMultilevel"/>
    <w:tmpl w:val="482E5E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56179E8"/>
    <w:multiLevelType w:val="hybridMultilevel"/>
    <w:tmpl w:val="482E5E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95A798B"/>
    <w:multiLevelType w:val="hybridMultilevel"/>
    <w:tmpl w:val="2F2AE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343D5"/>
    <w:multiLevelType w:val="hybridMultilevel"/>
    <w:tmpl w:val="6CA689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2660D8E"/>
    <w:multiLevelType w:val="hybridMultilevel"/>
    <w:tmpl w:val="5B289B20"/>
    <w:lvl w:ilvl="0" w:tplc="30A0F1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529C2"/>
    <w:multiLevelType w:val="hybridMultilevel"/>
    <w:tmpl w:val="1B62EBB4"/>
    <w:lvl w:ilvl="0" w:tplc="C88E7A6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42DD51D7"/>
    <w:multiLevelType w:val="hybridMultilevel"/>
    <w:tmpl w:val="8AEAAE9C"/>
    <w:lvl w:ilvl="0" w:tplc="0CA09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530F8A"/>
    <w:multiLevelType w:val="hybridMultilevel"/>
    <w:tmpl w:val="7DCA3D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25524A"/>
    <w:multiLevelType w:val="hybridMultilevel"/>
    <w:tmpl w:val="3BC09AD2"/>
    <w:lvl w:ilvl="0" w:tplc="0409000F">
      <w:start w:val="1"/>
      <w:numFmt w:val="decimal"/>
      <w:lvlText w:val="%1."/>
      <w:lvlJc w:val="left"/>
      <w:pPr>
        <w:ind w:left="720" w:hanging="360"/>
      </w:pPr>
    </w:lvl>
    <w:lvl w:ilvl="1" w:tplc="00BA2112">
      <w:start w:val="1"/>
      <w:numFmt w:val="bullet"/>
      <w:lvlText w:val=""/>
      <w:lvlJc w:val="left"/>
      <w:pPr>
        <w:ind w:left="1440" w:hanging="360"/>
      </w:pPr>
      <w:rPr>
        <w:rFonts w:ascii="Symbol" w:eastAsiaTheme="minorHAnsi" w:hAnsi="Symbol" w:cs="Arial" w:hint="default"/>
      </w:rPr>
    </w:lvl>
    <w:lvl w:ilvl="2" w:tplc="D6B0CFC2">
      <w:start w:val="1"/>
      <w:numFmt w:val="upperLetter"/>
      <w:lvlText w:val="%3."/>
      <w:lvlJc w:val="left"/>
      <w:pPr>
        <w:ind w:left="1080" w:hanging="360"/>
      </w:pPr>
      <w:rPr>
        <w:rFonts w:hint="default"/>
      </w:rPr>
    </w:lvl>
    <w:lvl w:ilvl="3" w:tplc="04090001">
      <w:start w:val="1"/>
      <w:numFmt w:val="bullet"/>
      <w:lvlText w:val=""/>
      <w:lvlJc w:val="left"/>
      <w:pPr>
        <w:ind w:left="1800" w:hanging="720"/>
      </w:pPr>
      <w:rPr>
        <w:rFonts w:ascii="Symbol" w:hAnsi="Symbol" w:hint="default"/>
      </w:rPr>
    </w:lvl>
    <w:lvl w:ilvl="4" w:tplc="0409001B">
      <w:start w:val="1"/>
      <w:numFmt w:val="lowerRoman"/>
      <w:lvlText w:val="%5."/>
      <w:lvlJc w:val="right"/>
      <w:pPr>
        <w:ind w:left="2160" w:hanging="360"/>
      </w:pPr>
      <w:rPr>
        <w:rFonts w:hint="default"/>
      </w:rPr>
    </w:lvl>
    <w:lvl w:ilvl="5" w:tplc="04090019">
      <w:start w:val="1"/>
      <w:numFmt w:val="lowerLetter"/>
      <w:lvlText w:val="%6."/>
      <w:lvlJc w:val="lef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DB7CE5"/>
    <w:multiLevelType w:val="hybridMultilevel"/>
    <w:tmpl w:val="C8E8F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A11F1"/>
    <w:multiLevelType w:val="hybridMultilevel"/>
    <w:tmpl w:val="76086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E3A74"/>
    <w:multiLevelType w:val="hybridMultilevel"/>
    <w:tmpl w:val="A08A5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31209"/>
    <w:multiLevelType w:val="hybridMultilevel"/>
    <w:tmpl w:val="F9D27504"/>
    <w:lvl w:ilvl="0" w:tplc="A150FAB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013636"/>
    <w:multiLevelType w:val="hybridMultilevel"/>
    <w:tmpl w:val="C3A41414"/>
    <w:lvl w:ilvl="0" w:tplc="FFFFFFFF">
      <w:start w:val="1"/>
      <w:numFmt w:val="bullet"/>
      <w:pStyle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1A82C07"/>
    <w:multiLevelType w:val="hybridMultilevel"/>
    <w:tmpl w:val="A08A5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A1162"/>
    <w:multiLevelType w:val="hybridMultilevel"/>
    <w:tmpl w:val="8E8E47F4"/>
    <w:lvl w:ilvl="0" w:tplc="A266B724">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56E90"/>
    <w:multiLevelType w:val="hybridMultilevel"/>
    <w:tmpl w:val="3E5A5AC0"/>
    <w:lvl w:ilvl="0" w:tplc="05F612EC">
      <w:start w:val="2"/>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7B7187"/>
    <w:multiLevelType w:val="hybridMultilevel"/>
    <w:tmpl w:val="25F8E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D5501"/>
    <w:multiLevelType w:val="hybridMultilevel"/>
    <w:tmpl w:val="A6B63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F299A"/>
    <w:multiLevelType w:val="hybridMultilevel"/>
    <w:tmpl w:val="1216206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0F">
      <w:start w:val="1"/>
      <w:numFmt w:val="decimal"/>
      <w:lvlText w:val="%3."/>
      <w:lvlJc w:val="left"/>
      <w:pPr>
        <w:ind w:left="1080" w:hanging="360"/>
      </w:pPr>
      <w:rPr>
        <w:rFonts w:hint="default"/>
      </w:rPr>
    </w:lvl>
    <w:lvl w:ilvl="3" w:tplc="D6B0CFC2">
      <w:start w:val="1"/>
      <w:numFmt w:val="upperLetter"/>
      <w:lvlText w:val="%4."/>
      <w:lvlJc w:val="left"/>
      <w:pPr>
        <w:ind w:left="1800" w:hanging="720"/>
      </w:pPr>
      <w:rPr>
        <w:rFonts w:hint="default"/>
      </w:rPr>
    </w:lvl>
    <w:lvl w:ilvl="4" w:tplc="0409001B">
      <w:start w:val="1"/>
      <w:numFmt w:val="lowerRoman"/>
      <w:lvlText w:val="%5."/>
      <w:lvlJc w:val="right"/>
      <w:pPr>
        <w:ind w:left="2160" w:hanging="360"/>
      </w:pPr>
      <w:rPr>
        <w:rFonts w:hint="default"/>
      </w:rPr>
    </w:lvl>
    <w:lvl w:ilvl="5" w:tplc="04090019">
      <w:start w:val="1"/>
      <w:numFmt w:val="lowerLetter"/>
      <w:lvlText w:val="%6."/>
      <w:lvlJc w:val="left"/>
      <w:pPr>
        <w:ind w:left="4320" w:hanging="180"/>
      </w:pPr>
    </w:lvl>
    <w:lvl w:ilvl="6" w:tplc="0409000F">
      <w:start w:val="1"/>
      <w:numFmt w:val="decimal"/>
      <w:lvlText w:val="%7."/>
      <w:lvlJc w:val="left"/>
      <w:pPr>
        <w:ind w:left="5040" w:hanging="360"/>
      </w:pPr>
    </w:lvl>
    <w:lvl w:ilvl="7" w:tplc="D4181414">
      <w:start w:val="1"/>
      <w:numFmt w:val="upperLetter"/>
      <w:lvlText w:val="%8&gt;"/>
      <w:lvlJc w:val="left"/>
      <w:pPr>
        <w:ind w:left="5760" w:hanging="360"/>
      </w:pPr>
      <w:rPr>
        <w:rFonts w:hint="default"/>
      </w:rPr>
    </w:lvl>
    <w:lvl w:ilvl="8" w:tplc="0409001B" w:tentative="1">
      <w:start w:val="1"/>
      <w:numFmt w:val="lowerRoman"/>
      <w:lvlText w:val="%9."/>
      <w:lvlJc w:val="right"/>
      <w:pPr>
        <w:ind w:left="6480" w:hanging="180"/>
      </w:pPr>
    </w:lvl>
  </w:abstractNum>
  <w:num w:numId="1" w16cid:durableId="1776560736">
    <w:abstractNumId w:val="29"/>
  </w:num>
  <w:num w:numId="2" w16cid:durableId="417597902">
    <w:abstractNumId w:val="30"/>
  </w:num>
  <w:num w:numId="3" w16cid:durableId="1081368084">
    <w:abstractNumId w:val="21"/>
  </w:num>
  <w:num w:numId="4" w16cid:durableId="238098548">
    <w:abstractNumId w:val="7"/>
  </w:num>
  <w:num w:numId="5" w16cid:durableId="468596993">
    <w:abstractNumId w:val="5"/>
  </w:num>
  <w:num w:numId="6" w16cid:durableId="1077482106">
    <w:abstractNumId w:val="14"/>
  </w:num>
  <w:num w:numId="7" w16cid:durableId="1168786528">
    <w:abstractNumId w:val="27"/>
  </w:num>
  <w:num w:numId="8" w16cid:durableId="1181822783">
    <w:abstractNumId w:val="19"/>
  </w:num>
  <w:num w:numId="9" w16cid:durableId="1045103621">
    <w:abstractNumId w:val="1"/>
  </w:num>
  <w:num w:numId="10" w16cid:durableId="2098599604">
    <w:abstractNumId w:val="20"/>
  </w:num>
  <w:num w:numId="11" w16cid:durableId="125392584">
    <w:abstractNumId w:val="24"/>
  </w:num>
  <w:num w:numId="12" w16cid:durableId="965283169">
    <w:abstractNumId w:val="18"/>
  </w:num>
  <w:num w:numId="13" w16cid:durableId="1311137521">
    <w:abstractNumId w:val="2"/>
  </w:num>
  <w:num w:numId="14" w16cid:durableId="707488419">
    <w:abstractNumId w:val="6"/>
  </w:num>
  <w:num w:numId="15" w16cid:durableId="286202628">
    <w:abstractNumId w:val="17"/>
  </w:num>
  <w:num w:numId="16" w16cid:durableId="732583365">
    <w:abstractNumId w:val="23"/>
  </w:num>
  <w:num w:numId="17" w16cid:durableId="1729183000">
    <w:abstractNumId w:val="15"/>
  </w:num>
  <w:num w:numId="18" w16cid:durableId="1259022381">
    <w:abstractNumId w:val="10"/>
  </w:num>
  <w:num w:numId="19" w16cid:durableId="1734545021">
    <w:abstractNumId w:val="4"/>
  </w:num>
  <w:num w:numId="20" w16cid:durableId="117920193">
    <w:abstractNumId w:val="11"/>
  </w:num>
  <w:num w:numId="21" w16cid:durableId="1469589963">
    <w:abstractNumId w:val="12"/>
  </w:num>
  <w:num w:numId="22" w16cid:durableId="17046367">
    <w:abstractNumId w:val="3"/>
  </w:num>
  <w:num w:numId="23" w16cid:durableId="2077704881">
    <w:abstractNumId w:val="8"/>
  </w:num>
  <w:num w:numId="24" w16cid:durableId="2099791433">
    <w:abstractNumId w:val="0"/>
  </w:num>
  <w:num w:numId="25" w16cid:durableId="2048487494">
    <w:abstractNumId w:val="13"/>
  </w:num>
  <w:num w:numId="26" w16cid:durableId="411896387">
    <w:abstractNumId w:val="9"/>
  </w:num>
  <w:num w:numId="27" w16cid:durableId="707023546">
    <w:abstractNumId w:val="28"/>
  </w:num>
  <w:num w:numId="28" w16cid:durableId="1654219475">
    <w:abstractNumId w:val="25"/>
  </w:num>
  <w:num w:numId="29" w16cid:durableId="1082414317">
    <w:abstractNumId w:val="22"/>
  </w:num>
  <w:num w:numId="30" w16cid:durableId="861167786">
    <w:abstractNumId w:val="26"/>
  </w:num>
  <w:num w:numId="31" w16cid:durableId="1711344654">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FC"/>
    <w:rsid w:val="00002A2F"/>
    <w:rsid w:val="0000626E"/>
    <w:rsid w:val="00010954"/>
    <w:rsid w:val="0001691C"/>
    <w:rsid w:val="00017E1C"/>
    <w:rsid w:val="00025390"/>
    <w:rsid w:val="0002653D"/>
    <w:rsid w:val="00030F85"/>
    <w:rsid w:val="00035A3C"/>
    <w:rsid w:val="000410DB"/>
    <w:rsid w:val="000431D5"/>
    <w:rsid w:val="000633DF"/>
    <w:rsid w:val="000753AA"/>
    <w:rsid w:val="0007713E"/>
    <w:rsid w:val="0008752C"/>
    <w:rsid w:val="000B5813"/>
    <w:rsid w:val="000B77B3"/>
    <w:rsid w:val="000C3CF9"/>
    <w:rsid w:val="000C6688"/>
    <w:rsid w:val="000E1B74"/>
    <w:rsid w:val="000E7C72"/>
    <w:rsid w:val="000F3670"/>
    <w:rsid w:val="00106440"/>
    <w:rsid w:val="0011254E"/>
    <w:rsid w:val="00115876"/>
    <w:rsid w:val="00131E6F"/>
    <w:rsid w:val="001358EC"/>
    <w:rsid w:val="0013700D"/>
    <w:rsid w:val="001421AC"/>
    <w:rsid w:val="00146B10"/>
    <w:rsid w:val="0014752F"/>
    <w:rsid w:val="001519C4"/>
    <w:rsid w:val="0015444C"/>
    <w:rsid w:val="001673C0"/>
    <w:rsid w:val="00172747"/>
    <w:rsid w:val="001834B9"/>
    <w:rsid w:val="00192EE6"/>
    <w:rsid w:val="001C3030"/>
    <w:rsid w:val="001C48C4"/>
    <w:rsid w:val="001D7E15"/>
    <w:rsid w:val="001E24C3"/>
    <w:rsid w:val="001E3860"/>
    <w:rsid w:val="001E3A6D"/>
    <w:rsid w:val="001E5BFD"/>
    <w:rsid w:val="001F4837"/>
    <w:rsid w:val="001F7E39"/>
    <w:rsid w:val="002027C4"/>
    <w:rsid w:val="00203833"/>
    <w:rsid w:val="00212E98"/>
    <w:rsid w:val="00214FFC"/>
    <w:rsid w:val="00223817"/>
    <w:rsid w:val="00234848"/>
    <w:rsid w:val="002450EE"/>
    <w:rsid w:val="00254FCE"/>
    <w:rsid w:val="00282F79"/>
    <w:rsid w:val="0028743D"/>
    <w:rsid w:val="002877E1"/>
    <w:rsid w:val="00290D5C"/>
    <w:rsid w:val="00291436"/>
    <w:rsid w:val="00293F13"/>
    <w:rsid w:val="002A1254"/>
    <w:rsid w:val="002A53C8"/>
    <w:rsid w:val="002C00FD"/>
    <w:rsid w:val="002D1818"/>
    <w:rsid w:val="00300F52"/>
    <w:rsid w:val="00301188"/>
    <w:rsid w:val="00333059"/>
    <w:rsid w:val="00333630"/>
    <w:rsid w:val="00345E81"/>
    <w:rsid w:val="0035298A"/>
    <w:rsid w:val="003629DC"/>
    <w:rsid w:val="00377501"/>
    <w:rsid w:val="00382A9D"/>
    <w:rsid w:val="00383284"/>
    <w:rsid w:val="00385137"/>
    <w:rsid w:val="003939FA"/>
    <w:rsid w:val="003B26CF"/>
    <w:rsid w:val="003D1653"/>
    <w:rsid w:val="003F05BC"/>
    <w:rsid w:val="003F18BD"/>
    <w:rsid w:val="003F3A27"/>
    <w:rsid w:val="00427B78"/>
    <w:rsid w:val="0043341E"/>
    <w:rsid w:val="00437CF8"/>
    <w:rsid w:val="004404AD"/>
    <w:rsid w:val="0045221E"/>
    <w:rsid w:val="00465294"/>
    <w:rsid w:val="00477FED"/>
    <w:rsid w:val="00484017"/>
    <w:rsid w:val="00493CD9"/>
    <w:rsid w:val="004A6CBC"/>
    <w:rsid w:val="004C3768"/>
    <w:rsid w:val="004D16FC"/>
    <w:rsid w:val="004D73A8"/>
    <w:rsid w:val="004E1BF0"/>
    <w:rsid w:val="004E7CF8"/>
    <w:rsid w:val="004F5A7F"/>
    <w:rsid w:val="004F7E13"/>
    <w:rsid w:val="005123F8"/>
    <w:rsid w:val="0051248D"/>
    <w:rsid w:val="0051354C"/>
    <w:rsid w:val="00530161"/>
    <w:rsid w:val="00530AF8"/>
    <w:rsid w:val="00541FB1"/>
    <w:rsid w:val="00547E18"/>
    <w:rsid w:val="00571966"/>
    <w:rsid w:val="005848A3"/>
    <w:rsid w:val="0059088A"/>
    <w:rsid w:val="00595949"/>
    <w:rsid w:val="00597377"/>
    <w:rsid w:val="005A265E"/>
    <w:rsid w:val="005A5DC0"/>
    <w:rsid w:val="005B7CA9"/>
    <w:rsid w:val="005C319C"/>
    <w:rsid w:val="00612BF6"/>
    <w:rsid w:val="00613CD6"/>
    <w:rsid w:val="00620554"/>
    <w:rsid w:val="00623E27"/>
    <w:rsid w:val="0063010C"/>
    <w:rsid w:val="00630480"/>
    <w:rsid w:val="00641B89"/>
    <w:rsid w:val="0064236D"/>
    <w:rsid w:val="00645821"/>
    <w:rsid w:val="0065793D"/>
    <w:rsid w:val="006718C8"/>
    <w:rsid w:val="00673158"/>
    <w:rsid w:val="0067473D"/>
    <w:rsid w:val="00682A44"/>
    <w:rsid w:val="00683970"/>
    <w:rsid w:val="00684C8A"/>
    <w:rsid w:val="006878D8"/>
    <w:rsid w:val="00697ACD"/>
    <w:rsid w:val="006A1307"/>
    <w:rsid w:val="006A1AFD"/>
    <w:rsid w:val="006A5F6C"/>
    <w:rsid w:val="006A799D"/>
    <w:rsid w:val="006B3A44"/>
    <w:rsid w:val="006B48FC"/>
    <w:rsid w:val="006C2933"/>
    <w:rsid w:val="006D0A72"/>
    <w:rsid w:val="006D5D2D"/>
    <w:rsid w:val="006D6B21"/>
    <w:rsid w:val="006E1C0D"/>
    <w:rsid w:val="006F5244"/>
    <w:rsid w:val="00700AAC"/>
    <w:rsid w:val="00704830"/>
    <w:rsid w:val="00710EC7"/>
    <w:rsid w:val="0072258B"/>
    <w:rsid w:val="00732DD0"/>
    <w:rsid w:val="0073353E"/>
    <w:rsid w:val="00734D3C"/>
    <w:rsid w:val="00741814"/>
    <w:rsid w:val="00742EC7"/>
    <w:rsid w:val="007508E1"/>
    <w:rsid w:val="00762900"/>
    <w:rsid w:val="007722E4"/>
    <w:rsid w:val="00777256"/>
    <w:rsid w:val="00777742"/>
    <w:rsid w:val="00781DC5"/>
    <w:rsid w:val="00786C86"/>
    <w:rsid w:val="00797CB2"/>
    <w:rsid w:val="007A2A53"/>
    <w:rsid w:val="007A3693"/>
    <w:rsid w:val="007A57F4"/>
    <w:rsid w:val="007D5377"/>
    <w:rsid w:val="007E00B5"/>
    <w:rsid w:val="007F2485"/>
    <w:rsid w:val="007F3DDE"/>
    <w:rsid w:val="00801378"/>
    <w:rsid w:val="00804003"/>
    <w:rsid w:val="00804673"/>
    <w:rsid w:val="00806232"/>
    <w:rsid w:val="0081221D"/>
    <w:rsid w:val="0081508A"/>
    <w:rsid w:val="0082020D"/>
    <w:rsid w:val="008211A0"/>
    <w:rsid w:val="00852007"/>
    <w:rsid w:val="00892315"/>
    <w:rsid w:val="00893BA6"/>
    <w:rsid w:val="008958ED"/>
    <w:rsid w:val="008A1117"/>
    <w:rsid w:val="008A5C16"/>
    <w:rsid w:val="008B060B"/>
    <w:rsid w:val="008B42D4"/>
    <w:rsid w:val="008D0779"/>
    <w:rsid w:val="008D23E9"/>
    <w:rsid w:val="008D704E"/>
    <w:rsid w:val="008F09A0"/>
    <w:rsid w:val="008F682B"/>
    <w:rsid w:val="0090439C"/>
    <w:rsid w:val="009337CB"/>
    <w:rsid w:val="0094124F"/>
    <w:rsid w:val="00975E70"/>
    <w:rsid w:val="009768AF"/>
    <w:rsid w:val="0098126E"/>
    <w:rsid w:val="00982018"/>
    <w:rsid w:val="0098417B"/>
    <w:rsid w:val="00996C35"/>
    <w:rsid w:val="009A1D33"/>
    <w:rsid w:val="009A450D"/>
    <w:rsid w:val="009B36DA"/>
    <w:rsid w:val="009E0CFF"/>
    <w:rsid w:val="009E2ED5"/>
    <w:rsid w:val="009F6287"/>
    <w:rsid w:val="00A01A87"/>
    <w:rsid w:val="00A10F9E"/>
    <w:rsid w:val="00A17488"/>
    <w:rsid w:val="00A346CD"/>
    <w:rsid w:val="00A363DF"/>
    <w:rsid w:val="00A43BD1"/>
    <w:rsid w:val="00A56C85"/>
    <w:rsid w:val="00A612B8"/>
    <w:rsid w:val="00A64AB7"/>
    <w:rsid w:val="00A64C52"/>
    <w:rsid w:val="00A66166"/>
    <w:rsid w:val="00A66283"/>
    <w:rsid w:val="00A6769B"/>
    <w:rsid w:val="00A87B3B"/>
    <w:rsid w:val="00AA1ADD"/>
    <w:rsid w:val="00AA4D9C"/>
    <w:rsid w:val="00AB4AE9"/>
    <w:rsid w:val="00AC278B"/>
    <w:rsid w:val="00AC28B7"/>
    <w:rsid w:val="00AE17ED"/>
    <w:rsid w:val="00AE6051"/>
    <w:rsid w:val="00AE7611"/>
    <w:rsid w:val="00AF5EAC"/>
    <w:rsid w:val="00AF7A69"/>
    <w:rsid w:val="00B1319B"/>
    <w:rsid w:val="00B15830"/>
    <w:rsid w:val="00B17350"/>
    <w:rsid w:val="00B332C1"/>
    <w:rsid w:val="00B41D51"/>
    <w:rsid w:val="00B6149F"/>
    <w:rsid w:val="00B63F27"/>
    <w:rsid w:val="00B63F3E"/>
    <w:rsid w:val="00B662AE"/>
    <w:rsid w:val="00B6680F"/>
    <w:rsid w:val="00B702C7"/>
    <w:rsid w:val="00B8356A"/>
    <w:rsid w:val="00B93F33"/>
    <w:rsid w:val="00BA5296"/>
    <w:rsid w:val="00BA5A10"/>
    <w:rsid w:val="00BB2533"/>
    <w:rsid w:val="00BB382B"/>
    <w:rsid w:val="00BB391E"/>
    <w:rsid w:val="00BB57B1"/>
    <w:rsid w:val="00BE0545"/>
    <w:rsid w:val="00BF3186"/>
    <w:rsid w:val="00BF3DF3"/>
    <w:rsid w:val="00C11E21"/>
    <w:rsid w:val="00C12AC4"/>
    <w:rsid w:val="00C132E7"/>
    <w:rsid w:val="00C25353"/>
    <w:rsid w:val="00C25532"/>
    <w:rsid w:val="00C557F6"/>
    <w:rsid w:val="00C71E4E"/>
    <w:rsid w:val="00C76B45"/>
    <w:rsid w:val="00C77CF0"/>
    <w:rsid w:val="00C8178E"/>
    <w:rsid w:val="00C82C53"/>
    <w:rsid w:val="00C8441B"/>
    <w:rsid w:val="00CA2DC0"/>
    <w:rsid w:val="00CB1F46"/>
    <w:rsid w:val="00CB47DA"/>
    <w:rsid w:val="00CD428C"/>
    <w:rsid w:val="00CD7B45"/>
    <w:rsid w:val="00CE1099"/>
    <w:rsid w:val="00CE4F9F"/>
    <w:rsid w:val="00D2259F"/>
    <w:rsid w:val="00D40347"/>
    <w:rsid w:val="00D424B9"/>
    <w:rsid w:val="00D57711"/>
    <w:rsid w:val="00D70250"/>
    <w:rsid w:val="00D721C7"/>
    <w:rsid w:val="00D80BE5"/>
    <w:rsid w:val="00D943D0"/>
    <w:rsid w:val="00D96D98"/>
    <w:rsid w:val="00DA7A5C"/>
    <w:rsid w:val="00DC23EF"/>
    <w:rsid w:val="00DC2E4B"/>
    <w:rsid w:val="00DC5E95"/>
    <w:rsid w:val="00DE1E45"/>
    <w:rsid w:val="00DE2A34"/>
    <w:rsid w:val="00DE4C30"/>
    <w:rsid w:val="00DE59B2"/>
    <w:rsid w:val="00DF0BB3"/>
    <w:rsid w:val="00DF485C"/>
    <w:rsid w:val="00DF6363"/>
    <w:rsid w:val="00E03C55"/>
    <w:rsid w:val="00E04D96"/>
    <w:rsid w:val="00E07E0A"/>
    <w:rsid w:val="00E16757"/>
    <w:rsid w:val="00E17D4D"/>
    <w:rsid w:val="00E26D73"/>
    <w:rsid w:val="00E30F33"/>
    <w:rsid w:val="00E33E81"/>
    <w:rsid w:val="00E370C3"/>
    <w:rsid w:val="00E4537B"/>
    <w:rsid w:val="00E50240"/>
    <w:rsid w:val="00E545FB"/>
    <w:rsid w:val="00E55ED8"/>
    <w:rsid w:val="00E61BFE"/>
    <w:rsid w:val="00E6346F"/>
    <w:rsid w:val="00E64E37"/>
    <w:rsid w:val="00E67A50"/>
    <w:rsid w:val="00E744C2"/>
    <w:rsid w:val="00E80A88"/>
    <w:rsid w:val="00E874F2"/>
    <w:rsid w:val="00EB0014"/>
    <w:rsid w:val="00EB3970"/>
    <w:rsid w:val="00EC76AC"/>
    <w:rsid w:val="00ED25E3"/>
    <w:rsid w:val="00ED4113"/>
    <w:rsid w:val="00ED501B"/>
    <w:rsid w:val="00EE060C"/>
    <w:rsid w:val="00EF0307"/>
    <w:rsid w:val="00F0170B"/>
    <w:rsid w:val="00F27FBA"/>
    <w:rsid w:val="00F3111B"/>
    <w:rsid w:val="00F33125"/>
    <w:rsid w:val="00F446A2"/>
    <w:rsid w:val="00F51CBF"/>
    <w:rsid w:val="00F551F0"/>
    <w:rsid w:val="00F61D10"/>
    <w:rsid w:val="00F710B8"/>
    <w:rsid w:val="00F723F7"/>
    <w:rsid w:val="00F777A9"/>
    <w:rsid w:val="00F9033C"/>
    <w:rsid w:val="00F9299E"/>
    <w:rsid w:val="00F92AD9"/>
    <w:rsid w:val="00FA2ACE"/>
    <w:rsid w:val="00FA6BF6"/>
    <w:rsid w:val="00FB00D5"/>
    <w:rsid w:val="00FB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4D103"/>
  <w15:chartTrackingRefBased/>
  <w15:docId w15:val="{69A3579F-7D8A-4A58-95A8-EB1868E4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3158"/>
    <w:pPr>
      <w:keepNext/>
      <w:spacing w:after="360" w:line="240" w:lineRule="auto"/>
      <w:jc w:val="center"/>
      <w:outlineLvl w:val="0"/>
    </w:pPr>
    <w:rPr>
      <w:rFonts w:ascii="Arial" w:eastAsia="Times New Roman" w:hAnsi="Arial" w:cs="Times New Roman"/>
      <w:b/>
      <w:color w:val="000000"/>
      <w:sz w:val="56"/>
      <w:szCs w:val="20"/>
    </w:rPr>
  </w:style>
  <w:style w:type="paragraph" w:styleId="Heading2">
    <w:name w:val="heading 2"/>
    <w:basedOn w:val="Normal"/>
    <w:next w:val="Normal"/>
    <w:link w:val="Heading2Char"/>
    <w:uiPriority w:val="9"/>
    <w:unhideWhenUsed/>
    <w:qFormat/>
    <w:rsid w:val="002A5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3158"/>
    <w:pPr>
      <w:keepNext/>
      <w:keepLines/>
      <w:spacing w:after="240" w:line="240" w:lineRule="auto"/>
      <w:jc w:val="center"/>
      <w:outlineLvl w:val="2"/>
    </w:pPr>
    <w:rPr>
      <w:rFonts w:ascii="Arial" w:eastAsiaTheme="majorEastAsia" w:hAnsi="Arial" w:cstheme="majorBidi"/>
      <w:b/>
      <w:color w:val="000000" w:themeColor="text1"/>
      <w:sz w:val="36"/>
      <w:szCs w:val="24"/>
    </w:rPr>
  </w:style>
  <w:style w:type="paragraph" w:styleId="Heading4">
    <w:name w:val="heading 4"/>
    <w:basedOn w:val="Normal"/>
    <w:next w:val="Normal"/>
    <w:link w:val="Heading4Char"/>
    <w:uiPriority w:val="9"/>
    <w:unhideWhenUsed/>
    <w:qFormat/>
    <w:rsid w:val="00673158"/>
    <w:pPr>
      <w:keepNext/>
      <w:keepLines/>
      <w:spacing w:before="240" w:after="120" w:line="240" w:lineRule="auto"/>
      <w:outlineLvl w:val="3"/>
    </w:pPr>
    <w:rPr>
      <w:rFonts w:ascii="Arial" w:eastAsiaTheme="majorEastAsia" w:hAnsi="Arial"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19B"/>
    <w:pPr>
      <w:ind w:left="720"/>
      <w:contextualSpacing/>
    </w:pPr>
  </w:style>
  <w:style w:type="paragraph" w:styleId="BalloonText">
    <w:name w:val="Balloon Text"/>
    <w:basedOn w:val="Normal"/>
    <w:link w:val="BalloonTextChar"/>
    <w:uiPriority w:val="99"/>
    <w:semiHidden/>
    <w:unhideWhenUsed/>
    <w:rsid w:val="00E16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757"/>
    <w:rPr>
      <w:rFonts w:ascii="Segoe UI" w:hAnsi="Segoe UI" w:cs="Segoe UI"/>
      <w:sz w:val="18"/>
      <w:szCs w:val="18"/>
    </w:rPr>
  </w:style>
  <w:style w:type="character" w:styleId="CommentReference">
    <w:name w:val="annotation reference"/>
    <w:basedOn w:val="DefaultParagraphFont"/>
    <w:uiPriority w:val="99"/>
    <w:semiHidden/>
    <w:unhideWhenUsed/>
    <w:rsid w:val="00E874F2"/>
    <w:rPr>
      <w:sz w:val="16"/>
      <w:szCs w:val="16"/>
    </w:rPr>
  </w:style>
  <w:style w:type="paragraph" w:styleId="CommentText">
    <w:name w:val="annotation text"/>
    <w:basedOn w:val="Normal"/>
    <w:link w:val="CommentTextChar"/>
    <w:uiPriority w:val="99"/>
    <w:unhideWhenUsed/>
    <w:rsid w:val="00E874F2"/>
    <w:pPr>
      <w:spacing w:line="240" w:lineRule="auto"/>
    </w:pPr>
    <w:rPr>
      <w:sz w:val="20"/>
      <w:szCs w:val="20"/>
    </w:rPr>
  </w:style>
  <w:style w:type="character" w:customStyle="1" w:styleId="CommentTextChar">
    <w:name w:val="Comment Text Char"/>
    <w:basedOn w:val="DefaultParagraphFont"/>
    <w:link w:val="CommentText"/>
    <w:uiPriority w:val="99"/>
    <w:rsid w:val="00E874F2"/>
    <w:rPr>
      <w:sz w:val="20"/>
      <w:szCs w:val="20"/>
    </w:rPr>
  </w:style>
  <w:style w:type="paragraph" w:styleId="CommentSubject">
    <w:name w:val="annotation subject"/>
    <w:basedOn w:val="CommentText"/>
    <w:next w:val="CommentText"/>
    <w:link w:val="CommentSubjectChar"/>
    <w:uiPriority w:val="99"/>
    <w:semiHidden/>
    <w:unhideWhenUsed/>
    <w:rsid w:val="00E874F2"/>
    <w:rPr>
      <w:b/>
      <w:bCs/>
    </w:rPr>
  </w:style>
  <w:style w:type="character" w:customStyle="1" w:styleId="CommentSubjectChar">
    <w:name w:val="Comment Subject Char"/>
    <w:basedOn w:val="CommentTextChar"/>
    <w:link w:val="CommentSubject"/>
    <w:uiPriority w:val="99"/>
    <w:semiHidden/>
    <w:rsid w:val="00E874F2"/>
    <w:rPr>
      <w:b/>
      <w:bCs/>
      <w:sz w:val="20"/>
      <w:szCs w:val="20"/>
    </w:rPr>
  </w:style>
  <w:style w:type="paragraph" w:styleId="FootnoteText">
    <w:name w:val="footnote text"/>
    <w:basedOn w:val="Normal"/>
    <w:link w:val="FootnoteTextChar"/>
    <w:uiPriority w:val="99"/>
    <w:semiHidden/>
    <w:unhideWhenUsed/>
    <w:rsid w:val="00E33E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E81"/>
    <w:rPr>
      <w:sz w:val="20"/>
      <w:szCs w:val="20"/>
    </w:rPr>
  </w:style>
  <w:style w:type="character" w:styleId="FootnoteReference">
    <w:name w:val="footnote reference"/>
    <w:basedOn w:val="DefaultParagraphFont"/>
    <w:uiPriority w:val="99"/>
    <w:semiHidden/>
    <w:unhideWhenUsed/>
    <w:rsid w:val="00E33E81"/>
    <w:rPr>
      <w:vertAlign w:val="superscript"/>
    </w:rPr>
  </w:style>
  <w:style w:type="paragraph" w:customStyle="1" w:styleId="bullet">
    <w:name w:val="bullet"/>
    <w:basedOn w:val="Normal"/>
    <w:rsid w:val="00BA5A10"/>
    <w:pPr>
      <w:numPr>
        <w:numId w:val="11"/>
      </w:numPr>
      <w:tabs>
        <w:tab w:val="clear" w:pos="360"/>
        <w:tab w:val="num" w:pos="1080"/>
      </w:tabs>
      <w:spacing w:after="240" w:line="240" w:lineRule="auto"/>
      <w:ind w:left="1080"/>
    </w:pPr>
    <w:rPr>
      <w:rFonts w:ascii="Times New Roman" w:eastAsia="Times New Roman" w:hAnsi="Times New Roman" w:cs="Times New Roman"/>
      <w:sz w:val="24"/>
      <w:szCs w:val="24"/>
    </w:rPr>
  </w:style>
  <w:style w:type="character" w:styleId="Strong">
    <w:name w:val="Strong"/>
    <w:basedOn w:val="DefaultParagraphFont"/>
    <w:uiPriority w:val="22"/>
    <w:qFormat/>
    <w:rsid w:val="00E545FB"/>
    <w:rPr>
      <w:b/>
      <w:bCs/>
    </w:rPr>
  </w:style>
  <w:style w:type="character" w:styleId="Hyperlink">
    <w:name w:val="Hyperlink"/>
    <w:basedOn w:val="DefaultParagraphFont"/>
    <w:uiPriority w:val="99"/>
    <w:unhideWhenUsed/>
    <w:rsid w:val="00172747"/>
    <w:rPr>
      <w:color w:val="0000FF"/>
      <w:u w:val="single"/>
    </w:rPr>
  </w:style>
  <w:style w:type="paragraph" w:styleId="Revision">
    <w:name w:val="Revision"/>
    <w:hidden/>
    <w:uiPriority w:val="99"/>
    <w:semiHidden/>
    <w:rsid w:val="00B662AE"/>
    <w:pPr>
      <w:spacing w:after="0" w:line="240" w:lineRule="auto"/>
    </w:pPr>
  </w:style>
  <w:style w:type="paragraph" w:styleId="TOC2">
    <w:name w:val="toc 2"/>
    <w:basedOn w:val="Normal"/>
    <w:next w:val="Normal"/>
    <w:autoRedefine/>
    <w:uiPriority w:val="39"/>
    <w:unhideWhenUsed/>
    <w:rsid w:val="0007713E"/>
    <w:pPr>
      <w:tabs>
        <w:tab w:val="left" w:pos="810"/>
        <w:tab w:val="left" w:pos="900"/>
        <w:tab w:val="right" w:leader="dot" w:pos="9465"/>
      </w:tabs>
      <w:spacing w:after="100" w:line="240" w:lineRule="auto"/>
      <w:ind w:left="245"/>
    </w:pPr>
    <w:rPr>
      <w:rFonts w:ascii="Arial" w:eastAsia="Times New Roman" w:hAnsi="Arial" w:cs="Arial"/>
      <w:noProof/>
      <w:sz w:val="24"/>
      <w:szCs w:val="20"/>
    </w:rPr>
  </w:style>
  <w:style w:type="paragraph" w:styleId="TOC1">
    <w:name w:val="toc 1"/>
    <w:basedOn w:val="Normal"/>
    <w:next w:val="Normal"/>
    <w:autoRedefine/>
    <w:uiPriority w:val="39"/>
    <w:unhideWhenUsed/>
    <w:rsid w:val="0007713E"/>
    <w:pPr>
      <w:tabs>
        <w:tab w:val="left" w:pos="630"/>
        <w:tab w:val="right" w:leader="dot" w:pos="9465"/>
      </w:tabs>
      <w:spacing w:after="100" w:line="240" w:lineRule="auto"/>
    </w:pPr>
    <w:rPr>
      <w:rFonts w:ascii="Arial" w:eastAsia="Times New Roman" w:hAnsi="Arial" w:cs="Arial"/>
      <w:b/>
      <w:noProof/>
      <w:sz w:val="24"/>
      <w:szCs w:val="20"/>
    </w:rPr>
  </w:style>
  <w:style w:type="character" w:customStyle="1" w:styleId="Heading1Char">
    <w:name w:val="Heading 1 Char"/>
    <w:basedOn w:val="DefaultParagraphFont"/>
    <w:link w:val="Heading1"/>
    <w:rsid w:val="00673158"/>
    <w:rPr>
      <w:rFonts w:ascii="Arial" w:eastAsia="Times New Roman" w:hAnsi="Arial" w:cs="Times New Roman"/>
      <w:b/>
      <w:color w:val="000000"/>
      <w:sz w:val="56"/>
      <w:szCs w:val="20"/>
    </w:rPr>
  </w:style>
  <w:style w:type="paragraph" w:styleId="Footer">
    <w:name w:val="footer"/>
    <w:basedOn w:val="Normal"/>
    <w:link w:val="FooterChar"/>
    <w:uiPriority w:val="99"/>
    <w:rsid w:val="0007713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07713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12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3F8"/>
  </w:style>
  <w:style w:type="character" w:styleId="PageNumber">
    <w:name w:val="page number"/>
    <w:basedOn w:val="DefaultParagraphFont"/>
    <w:rsid w:val="008F682B"/>
  </w:style>
  <w:style w:type="character" w:customStyle="1" w:styleId="brz-cp-color72">
    <w:name w:val="brz-cp-color72"/>
    <w:basedOn w:val="DefaultParagraphFont"/>
    <w:rsid w:val="00131E6F"/>
  </w:style>
  <w:style w:type="character" w:styleId="FollowedHyperlink">
    <w:name w:val="FollowedHyperlink"/>
    <w:basedOn w:val="DefaultParagraphFont"/>
    <w:uiPriority w:val="99"/>
    <w:semiHidden/>
    <w:unhideWhenUsed/>
    <w:rsid w:val="00030F85"/>
    <w:rPr>
      <w:color w:val="954F72" w:themeColor="followedHyperlink"/>
      <w:u w:val="single"/>
    </w:rPr>
  </w:style>
  <w:style w:type="paragraph" w:customStyle="1" w:styleId="Default">
    <w:name w:val="Default"/>
    <w:rsid w:val="000B77B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C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82A44"/>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itle">
    <w:name w:val="Title"/>
    <w:basedOn w:val="Normal"/>
    <w:next w:val="Normal"/>
    <w:link w:val="TitleChar"/>
    <w:uiPriority w:val="10"/>
    <w:qFormat/>
    <w:rsid w:val="00682A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A4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A53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3158"/>
    <w:rPr>
      <w:rFonts w:ascii="Arial" w:eastAsiaTheme="majorEastAsia" w:hAnsi="Arial" w:cstheme="majorBidi"/>
      <w:b/>
      <w:color w:val="000000" w:themeColor="text1"/>
      <w:sz w:val="36"/>
      <w:szCs w:val="24"/>
    </w:rPr>
  </w:style>
  <w:style w:type="character" w:customStyle="1" w:styleId="Heading4Char">
    <w:name w:val="Heading 4 Char"/>
    <w:basedOn w:val="DefaultParagraphFont"/>
    <w:link w:val="Heading4"/>
    <w:uiPriority w:val="9"/>
    <w:rsid w:val="00673158"/>
    <w:rPr>
      <w:rFonts w:ascii="Arial" w:eastAsiaTheme="majorEastAsia" w:hAnsi="Arial" w:cstheme="majorBidi"/>
      <w:b/>
      <w:iCs/>
      <w:color w:val="000000" w:themeColor="text1"/>
      <w:sz w:val="28"/>
    </w:rPr>
  </w:style>
  <w:style w:type="paragraph" w:styleId="TOC3">
    <w:name w:val="toc 3"/>
    <w:basedOn w:val="Normal"/>
    <w:next w:val="Normal"/>
    <w:autoRedefine/>
    <w:uiPriority w:val="39"/>
    <w:unhideWhenUsed/>
    <w:rsid w:val="001358EC"/>
    <w:pPr>
      <w:spacing w:after="100"/>
      <w:ind w:left="440"/>
    </w:pPr>
  </w:style>
  <w:style w:type="paragraph" w:styleId="EndnoteText">
    <w:name w:val="endnote text"/>
    <w:basedOn w:val="Normal"/>
    <w:link w:val="EndnoteTextChar"/>
    <w:uiPriority w:val="99"/>
    <w:semiHidden/>
    <w:unhideWhenUsed/>
    <w:rsid w:val="001358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58EC"/>
    <w:rPr>
      <w:sz w:val="20"/>
      <w:szCs w:val="20"/>
    </w:rPr>
  </w:style>
  <w:style w:type="character" w:styleId="EndnoteReference">
    <w:name w:val="endnote reference"/>
    <w:basedOn w:val="DefaultParagraphFont"/>
    <w:uiPriority w:val="99"/>
    <w:semiHidden/>
    <w:unhideWhenUsed/>
    <w:rsid w:val="001358EC"/>
    <w:rPr>
      <w:vertAlign w:val="superscript"/>
    </w:rPr>
  </w:style>
  <w:style w:type="paragraph" w:styleId="NormalWeb">
    <w:name w:val="Normal (Web)"/>
    <w:basedOn w:val="Normal"/>
    <w:uiPriority w:val="99"/>
    <w:unhideWhenUsed/>
    <w:rsid w:val="001358E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E3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91190">
      <w:bodyDiv w:val="1"/>
      <w:marLeft w:val="0"/>
      <w:marRight w:val="0"/>
      <w:marTop w:val="0"/>
      <w:marBottom w:val="0"/>
      <w:divBdr>
        <w:top w:val="none" w:sz="0" w:space="0" w:color="auto"/>
        <w:left w:val="none" w:sz="0" w:space="0" w:color="auto"/>
        <w:bottom w:val="none" w:sz="0" w:space="0" w:color="auto"/>
        <w:right w:val="none" w:sz="0" w:space="0" w:color="auto"/>
      </w:divBdr>
    </w:div>
    <w:div w:id="70321729">
      <w:bodyDiv w:val="1"/>
      <w:marLeft w:val="0"/>
      <w:marRight w:val="0"/>
      <w:marTop w:val="0"/>
      <w:marBottom w:val="0"/>
      <w:divBdr>
        <w:top w:val="none" w:sz="0" w:space="0" w:color="auto"/>
        <w:left w:val="none" w:sz="0" w:space="0" w:color="auto"/>
        <w:bottom w:val="none" w:sz="0" w:space="0" w:color="auto"/>
        <w:right w:val="none" w:sz="0" w:space="0" w:color="auto"/>
      </w:divBdr>
    </w:div>
    <w:div w:id="169413176">
      <w:bodyDiv w:val="1"/>
      <w:marLeft w:val="0"/>
      <w:marRight w:val="0"/>
      <w:marTop w:val="0"/>
      <w:marBottom w:val="0"/>
      <w:divBdr>
        <w:top w:val="none" w:sz="0" w:space="0" w:color="auto"/>
        <w:left w:val="none" w:sz="0" w:space="0" w:color="auto"/>
        <w:bottom w:val="none" w:sz="0" w:space="0" w:color="auto"/>
        <w:right w:val="none" w:sz="0" w:space="0" w:color="auto"/>
      </w:divBdr>
    </w:div>
    <w:div w:id="294873036">
      <w:bodyDiv w:val="1"/>
      <w:marLeft w:val="0"/>
      <w:marRight w:val="0"/>
      <w:marTop w:val="0"/>
      <w:marBottom w:val="0"/>
      <w:divBdr>
        <w:top w:val="none" w:sz="0" w:space="0" w:color="auto"/>
        <w:left w:val="none" w:sz="0" w:space="0" w:color="auto"/>
        <w:bottom w:val="none" w:sz="0" w:space="0" w:color="auto"/>
        <w:right w:val="none" w:sz="0" w:space="0" w:color="auto"/>
      </w:divBdr>
    </w:div>
    <w:div w:id="423040894">
      <w:bodyDiv w:val="1"/>
      <w:marLeft w:val="0"/>
      <w:marRight w:val="0"/>
      <w:marTop w:val="0"/>
      <w:marBottom w:val="0"/>
      <w:divBdr>
        <w:top w:val="none" w:sz="0" w:space="0" w:color="auto"/>
        <w:left w:val="none" w:sz="0" w:space="0" w:color="auto"/>
        <w:bottom w:val="none" w:sz="0" w:space="0" w:color="auto"/>
        <w:right w:val="none" w:sz="0" w:space="0" w:color="auto"/>
      </w:divBdr>
    </w:div>
    <w:div w:id="496111371">
      <w:bodyDiv w:val="1"/>
      <w:marLeft w:val="0"/>
      <w:marRight w:val="0"/>
      <w:marTop w:val="0"/>
      <w:marBottom w:val="0"/>
      <w:divBdr>
        <w:top w:val="none" w:sz="0" w:space="0" w:color="auto"/>
        <w:left w:val="none" w:sz="0" w:space="0" w:color="auto"/>
        <w:bottom w:val="none" w:sz="0" w:space="0" w:color="auto"/>
        <w:right w:val="none" w:sz="0" w:space="0" w:color="auto"/>
      </w:divBdr>
    </w:div>
    <w:div w:id="569658811">
      <w:bodyDiv w:val="1"/>
      <w:marLeft w:val="0"/>
      <w:marRight w:val="0"/>
      <w:marTop w:val="30"/>
      <w:marBottom w:val="750"/>
      <w:divBdr>
        <w:top w:val="none" w:sz="0" w:space="0" w:color="auto"/>
        <w:left w:val="none" w:sz="0" w:space="0" w:color="auto"/>
        <w:bottom w:val="none" w:sz="0" w:space="0" w:color="auto"/>
        <w:right w:val="none" w:sz="0" w:space="0" w:color="auto"/>
      </w:divBdr>
      <w:divsChild>
        <w:div w:id="442303692">
          <w:marLeft w:val="0"/>
          <w:marRight w:val="0"/>
          <w:marTop w:val="0"/>
          <w:marBottom w:val="0"/>
          <w:divBdr>
            <w:top w:val="none" w:sz="0" w:space="0" w:color="auto"/>
            <w:left w:val="none" w:sz="0" w:space="0" w:color="auto"/>
            <w:bottom w:val="none" w:sz="0" w:space="0" w:color="auto"/>
            <w:right w:val="none" w:sz="0" w:space="0" w:color="auto"/>
          </w:divBdr>
        </w:div>
        <w:div w:id="356467410">
          <w:marLeft w:val="0"/>
          <w:marRight w:val="0"/>
          <w:marTop w:val="0"/>
          <w:marBottom w:val="0"/>
          <w:divBdr>
            <w:top w:val="none" w:sz="0" w:space="0" w:color="auto"/>
            <w:left w:val="none" w:sz="0" w:space="0" w:color="auto"/>
            <w:bottom w:val="none" w:sz="0" w:space="0" w:color="auto"/>
            <w:right w:val="none" w:sz="0" w:space="0" w:color="auto"/>
          </w:divBdr>
        </w:div>
        <w:div w:id="2074616456">
          <w:marLeft w:val="0"/>
          <w:marRight w:val="0"/>
          <w:marTop w:val="0"/>
          <w:marBottom w:val="0"/>
          <w:divBdr>
            <w:top w:val="none" w:sz="0" w:space="0" w:color="auto"/>
            <w:left w:val="none" w:sz="0" w:space="0" w:color="auto"/>
            <w:bottom w:val="none" w:sz="0" w:space="0" w:color="auto"/>
            <w:right w:val="none" w:sz="0" w:space="0" w:color="auto"/>
          </w:divBdr>
        </w:div>
        <w:div w:id="1201943671">
          <w:marLeft w:val="0"/>
          <w:marRight w:val="0"/>
          <w:marTop w:val="0"/>
          <w:marBottom w:val="0"/>
          <w:divBdr>
            <w:top w:val="none" w:sz="0" w:space="0" w:color="auto"/>
            <w:left w:val="none" w:sz="0" w:space="0" w:color="auto"/>
            <w:bottom w:val="none" w:sz="0" w:space="0" w:color="auto"/>
            <w:right w:val="none" w:sz="0" w:space="0" w:color="auto"/>
          </w:divBdr>
        </w:div>
        <w:div w:id="1199047457">
          <w:marLeft w:val="0"/>
          <w:marRight w:val="0"/>
          <w:marTop w:val="0"/>
          <w:marBottom w:val="0"/>
          <w:divBdr>
            <w:top w:val="none" w:sz="0" w:space="0" w:color="auto"/>
            <w:left w:val="none" w:sz="0" w:space="0" w:color="auto"/>
            <w:bottom w:val="none" w:sz="0" w:space="0" w:color="auto"/>
            <w:right w:val="none" w:sz="0" w:space="0" w:color="auto"/>
          </w:divBdr>
        </w:div>
        <w:div w:id="39014316">
          <w:marLeft w:val="0"/>
          <w:marRight w:val="0"/>
          <w:marTop w:val="0"/>
          <w:marBottom w:val="0"/>
          <w:divBdr>
            <w:top w:val="none" w:sz="0" w:space="0" w:color="auto"/>
            <w:left w:val="none" w:sz="0" w:space="0" w:color="auto"/>
            <w:bottom w:val="none" w:sz="0" w:space="0" w:color="auto"/>
            <w:right w:val="none" w:sz="0" w:space="0" w:color="auto"/>
          </w:divBdr>
        </w:div>
        <w:div w:id="156268193">
          <w:marLeft w:val="0"/>
          <w:marRight w:val="0"/>
          <w:marTop w:val="0"/>
          <w:marBottom w:val="0"/>
          <w:divBdr>
            <w:top w:val="none" w:sz="0" w:space="0" w:color="auto"/>
            <w:left w:val="none" w:sz="0" w:space="0" w:color="auto"/>
            <w:bottom w:val="none" w:sz="0" w:space="0" w:color="auto"/>
            <w:right w:val="none" w:sz="0" w:space="0" w:color="auto"/>
          </w:divBdr>
        </w:div>
        <w:div w:id="392890567">
          <w:marLeft w:val="0"/>
          <w:marRight w:val="0"/>
          <w:marTop w:val="0"/>
          <w:marBottom w:val="0"/>
          <w:divBdr>
            <w:top w:val="none" w:sz="0" w:space="0" w:color="auto"/>
            <w:left w:val="none" w:sz="0" w:space="0" w:color="auto"/>
            <w:bottom w:val="none" w:sz="0" w:space="0" w:color="auto"/>
            <w:right w:val="none" w:sz="0" w:space="0" w:color="auto"/>
          </w:divBdr>
        </w:div>
        <w:div w:id="1277325226">
          <w:marLeft w:val="0"/>
          <w:marRight w:val="0"/>
          <w:marTop w:val="0"/>
          <w:marBottom w:val="0"/>
          <w:divBdr>
            <w:top w:val="none" w:sz="0" w:space="0" w:color="auto"/>
            <w:left w:val="none" w:sz="0" w:space="0" w:color="auto"/>
            <w:bottom w:val="none" w:sz="0" w:space="0" w:color="auto"/>
            <w:right w:val="none" w:sz="0" w:space="0" w:color="auto"/>
          </w:divBdr>
        </w:div>
        <w:div w:id="1859542605">
          <w:marLeft w:val="0"/>
          <w:marRight w:val="0"/>
          <w:marTop w:val="0"/>
          <w:marBottom w:val="0"/>
          <w:divBdr>
            <w:top w:val="none" w:sz="0" w:space="0" w:color="auto"/>
            <w:left w:val="none" w:sz="0" w:space="0" w:color="auto"/>
            <w:bottom w:val="none" w:sz="0" w:space="0" w:color="auto"/>
            <w:right w:val="none" w:sz="0" w:space="0" w:color="auto"/>
          </w:divBdr>
        </w:div>
        <w:div w:id="1094519758">
          <w:marLeft w:val="0"/>
          <w:marRight w:val="0"/>
          <w:marTop w:val="0"/>
          <w:marBottom w:val="0"/>
          <w:divBdr>
            <w:top w:val="none" w:sz="0" w:space="0" w:color="auto"/>
            <w:left w:val="none" w:sz="0" w:space="0" w:color="auto"/>
            <w:bottom w:val="none" w:sz="0" w:space="0" w:color="auto"/>
            <w:right w:val="none" w:sz="0" w:space="0" w:color="auto"/>
          </w:divBdr>
        </w:div>
        <w:div w:id="1764178807">
          <w:marLeft w:val="0"/>
          <w:marRight w:val="0"/>
          <w:marTop w:val="0"/>
          <w:marBottom w:val="0"/>
          <w:divBdr>
            <w:top w:val="none" w:sz="0" w:space="0" w:color="auto"/>
            <w:left w:val="none" w:sz="0" w:space="0" w:color="auto"/>
            <w:bottom w:val="none" w:sz="0" w:space="0" w:color="auto"/>
            <w:right w:val="none" w:sz="0" w:space="0" w:color="auto"/>
          </w:divBdr>
        </w:div>
        <w:div w:id="1332223782">
          <w:marLeft w:val="0"/>
          <w:marRight w:val="0"/>
          <w:marTop w:val="0"/>
          <w:marBottom w:val="0"/>
          <w:divBdr>
            <w:top w:val="none" w:sz="0" w:space="0" w:color="auto"/>
            <w:left w:val="none" w:sz="0" w:space="0" w:color="auto"/>
            <w:bottom w:val="none" w:sz="0" w:space="0" w:color="auto"/>
            <w:right w:val="none" w:sz="0" w:space="0" w:color="auto"/>
          </w:divBdr>
        </w:div>
        <w:div w:id="2020346544">
          <w:marLeft w:val="0"/>
          <w:marRight w:val="0"/>
          <w:marTop w:val="0"/>
          <w:marBottom w:val="0"/>
          <w:divBdr>
            <w:top w:val="none" w:sz="0" w:space="0" w:color="auto"/>
            <w:left w:val="none" w:sz="0" w:space="0" w:color="auto"/>
            <w:bottom w:val="none" w:sz="0" w:space="0" w:color="auto"/>
            <w:right w:val="none" w:sz="0" w:space="0" w:color="auto"/>
          </w:divBdr>
        </w:div>
        <w:div w:id="351878667">
          <w:marLeft w:val="0"/>
          <w:marRight w:val="0"/>
          <w:marTop w:val="0"/>
          <w:marBottom w:val="0"/>
          <w:divBdr>
            <w:top w:val="none" w:sz="0" w:space="0" w:color="auto"/>
            <w:left w:val="none" w:sz="0" w:space="0" w:color="auto"/>
            <w:bottom w:val="none" w:sz="0" w:space="0" w:color="auto"/>
            <w:right w:val="none" w:sz="0" w:space="0" w:color="auto"/>
          </w:divBdr>
        </w:div>
        <w:div w:id="1321497895">
          <w:marLeft w:val="0"/>
          <w:marRight w:val="0"/>
          <w:marTop w:val="0"/>
          <w:marBottom w:val="0"/>
          <w:divBdr>
            <w:top w:val="none" w:sz="0" w:space="0" w:color="auto"/>
            <w:left w:val="none" w:sz="0" w:space="0" w:color="auto"/>
            <w:bottom w:val="none" w:sz="0" w:space="0" w:color="auto"/>
            <w:right w:val="none" w:sz="0" w:space="0" w:color="auto"/>
          </w:divBdr>
        </w:div>
        <w:div w:id="211621525">
          <w:marLeft w:val="0"/>
          <w:marRight w:val="0"/>
          <w:marTop w:val="0"/>
          <w:marBottom w:val="0"/>
          <w:divBdr>
            <w:top w:val="none" w:sz="0" w:space="0" w:color="auto"/>
            <w:left w:val="none" w:sz="0" w:space="0" w:color="auto"/>
            <w:bottom w:val="none" w:sz="0" w:space="0" w:color="auto"/>
            <w:right w:val="none" w:sz="0" w:space="0" w:color="auto"/>
          </w:divBdr>
        </w:div>
        <w:div w:id="1619526012">
          <w:marLeft w:val="0"/>
          <w:marRight w:val="0"/>
          <w:marTop w:val="0"/>
          <w:marBottom w:val="0"/>
          <w:divBdr>
            <w:top w:val="none" w:sz="0" w:space="0" w:color="auto"/>
            <w:left w:val="none" w:sz="0" w:space="0" w:color="auto"/>
            <w:bottom w:val="none" w:sz="0" w:space="0" w:color="auto"/>
            <w:right w:val="none" w:sz="0" w:space="0" w:color="auto"/>
          </w:divBdr>
        </w:div>
        <w:div w:id="119882149">
          <w:marLeft w:val="0"/>
          <w:marRight w:val="0"/>
          <w:marTop w:val="0"/>
          <w:marBottom w:val="0"/>
          <w:divBdr>
            <w:top w:val="none" w:sz="0" w:space="0" w:color="auto"/>
            <w:left w:val="none" w:sz="0" w:space="0" w:color="auto"/>
            <w:bottom w:val="none" w:sz="0" w:space="0" w:color="auto"/>
            <w:right w:val="none" w:sz="0" w:space="0" w:color="auto"/>
          </w:divBdr>
        </w:div>
        <w:div w:id="2026977574">
          <w:marLeft w:val="0"/>
          <w:marRight w:val="0"/>
          <w:marTop w:val="0"/>
          <w:marBottom w:val="0"/>
          <w:divBdr>
            <w:top w:val="none" w:sz="0" w:space="0" w:color="auto"/>
            <w:left w:val="none" w:sz="0" w:space="0" w:color="auto"/>
            <w:bottom w:val="none" w:sz="0" w:space="0" w:color="auto"/>
            <w:right w:val="none" w:sz="0" w:space="0" w:color="auto"/>
          </w:divBdr>
        </w:div>
        <w:div w:id="2107192867">
          <w:marLeft w:val="0"/>
          <w:marRight w:val="0"/>
          <w:marTop w:val="0"/>
          <w:marBottom w:val="0"/>
          <w:divBdr>
            <w:top w:val="none" w:sz="0" w:space="0" w:color="auto"/>
            <w:left w:val="none" w:sz="0" w:space="0" w:color="auto"/>
            <w:bottom w:val="none" w:sz="0" w:space="0" w:color="auto"/>
            <w:right w:val="none" w:sz="0" w:space="0" w:color="auto"/>
          </w:divBdr>
        </w:div>
        <w:div w:id="97215580">
          <w:marLeft w:val="0"/>
          <w:marRight w:val="0"/>
          <w:marTop w:val="0"/>
          <w:marBottom w:val="0"/>
          <w:divBdr>
            <w:top w:val="none" w:sz="0" w:space="0" w:color="auto"/>
            <w:left w:val="none" w:sz="0" w:space="0" w:color="auto"/>
            <w:bottom w:val="none" w:sz="0" w:space="0" w:color="auto"/>
            <w:right w:val="none" w:sz="0" w:space="0" w:color="auto"/>
          </w:divBdr>
        </w:div>
        <w:div w:id="946431595">
          <w:marLeft w:val="0"/>
          <w:marRight w:val="0"/>
          <w:marTop w:val="0"/>
          <w:marBottom w:val="0"/>
          <w:divBdr>
            <w:top w:val="none" w:sz="0" w:space="0" w:color="auto"/>
            <w:left w:val="none" w:sz="0" w:space="0" w:color="auto"/>
            <w:bottom w:val="none" w:sz="0" w:space="0" w:color="auto"/>
            <w:right w:val="none" w:sz="0" w:space="0" w:color="auto"/>
          </w:divBdr>
        </w:div>
        <w:div w:id="1155605285">
          <w:marLeft w:val="0"/>
          <w:marRight w:val="0"/>
          <w:marTop w:val="0"/>
          <w:marBottom w:val="0"/>
          <w:divBdr>
            <w:top w:val="none" w:sz="0" w:space="0" w:color="auto"/>
            <w:left w:val="none" w:sz="0" w:space="0" w:color="auto"/>
            <w:bottom w:val="none" w:sz="0" w:space="0" w:color="auto"/>
            <w:right w:val="none" w:sz="0" w:space="0" w:color="auto"/>
          </w:divBdr>
        </w:div>
        <w:div w:id="1299384273">
          <w:marLeft w:val="0"/>
          <w:marRight w:val="0"/>
          <w:marTop w:val="0"/>
          <w:marBottom w:val="0"/>
          <w:divBdr>
            <w:top w:val="none" w:sz="0" w:space="0" w:color="auto"/>
            <w:left w:val="none" w:sz="0" w:space="0" w:color="auto"/>
            <w:bottom w:val="none" w:sz="0" w:space="0" w:color="auto"/>
            <w:right w:val="none" w:sz="0" w:space="0" w:color="auto"/>
          </w:divBdr>
        </w:div>
        <w:div w:id="2017077406">
          <w:marLeft w:val="0"/>
          <w:marRight w:val="0"/>
          <w:marTop w:val="0"/>
          <w:marBottom w:val="0"/>
          <w:divBdr>
            <w:top w:val="none" w:sz="0" w:space="0" w:color="auto"/>
            <w:left w:val="none" w:sz="0" w:space="0" w:color="auto"/>
            <w:bottom w:val="none" w:sz="0" w:space="0" w:color="auto"/>
            <w:right w:val="none" w:sz="0" w:space="0" w:color="auto"/>
          </w:divBdr>
        </w:div>
        <w:div w:id="1393113545">
          <w:marLeft w:val="0"/>
          <w:marRight w:val="0"/>
          <w:marTop w:val="0"/>
          <w:marBottom w:val="0"/>
          <w:divBdr>
            <w:top w:val="none" w:sz="0" w:space="0" w:color="auto"/>
            <w:left w:val="none" w:sz="0" w:space="0" w:color="auto"/>
            <w:bottom w:val="none" w:sz="0" w:space="0" w:color="auto"/>
            <w:right w:val="none" w:sz="0" w:space="0" w:color="auto"/>
          </w:divBdr>
        </w:div>
        <w:div w:id="1949195307">
          <w:marLeft w:val="0"/>
          <w:marRight w:val="0"/>
          <w:marTop w:val="0"/>
          <w:marBottom w:val="0"/>
          <w:divBdr>
            <w:top w:val="none" w:sz="0" w:space="0" w:color="auto"/>
            <w:left w:val="none" w:sz="0" w:space="0" w:color="auto"/>
            <w:bottom w:val="none" w:sz="0" w:space="0" w:color="auto"/>
            <w:right w:val="none" w:sz="0" w:space="0" w:color="auto"/>
          </w:divBdr>
        </w:div>
        <w:div w:id="1846362340">
          <w:marLeft w:val="0"/>
          <w:marRight w:val="0"/>
          <w:marTop w:val="0"/>
          <w:marBottom w:val="0"/>
          <w:divBdr>
            <w:top w:val="none" w:sz="0" w:space="0" w:color="auto"/>
            <w:left w:val="none" w:sz="0" w:space="0" w:color="auto"/>
            <w:bottom w:val="none" w:sz="0" w:space="0" w:color="auto"/>
            <w:right w:val="none" w:sz="0" w:space="0" w:color="auto"/>
          </w:divBdr>
        </w:div>
        <w:div w:id="2145926939">
          <w:marLeft w:val="0"/>
          <w:marRight w:val="0"/>
          <w:marTop w:val="0"/>
          <w:marBottom w:val="0"/>
          <w:divBdr>
            <w:top w:val="none" w:sz="0" w:space="0" w:color="auto"/>
            <w:left w:val="none" w:sz="0" w:space="0" w:color="auto"/>
            <w:bottom w:val="none" w:sz="0" w:space="0" w:color="auto"/>
            <w:right w:val="none" w:sz="0" w:space="0" w:color="auto"/>
          </w:divBdr>
        </w:div>
        <w:div w:id="439185555">
          <w:marLeft w:val="0"/>
          <w:marRight w:val="0"/>
          <w:marTop w:val="0"/>
          <w:marBottom w:val="0"/>
          <w:divBdr>
            <w:top w:val="none" w:sz="0" w:space="0" w:color="auto"/>
            <w:left w:val="none" w:sz="0" w:space="0" w:color="auto"/>
            <w:bottom w:val="none" w:sz="0" w:space="0" w:color="auto"/>
            <w:right w:val="none" w:sz="0" w:space="0" w:color="auto"/>
          </w:divBdr>
        </w:div>
        <w:div w:id="1677921861">
          <w:marLeft w:val="0"/>
          <w:marRight w:val="0"/>
          <w:marTop w:val="0"/>
          <w:marBottom w:val="0"/>
          <w:divBdr>
            <w:top w:val="none" w:sz="0" w:space="0" w:color="auto"/>
            <w:left w:val="none" w:sz="0" w:space="0" w:color="auto"/>
            <w:bottom w:val="none" w:sz="0" w:space="0" w:color="auto"/>
            <w:right w:val="none" w:sz="0" w:space="0" w:color="auto"/>
          </w:divBdr>
        </w:div>
        <w:div w:id="154760222">
          <w:marLeft w:val="0"/>
          <w:marRight w:val="0"/>
          <w:marTop w:val="0"/>
          <w:marBottom w:val="0"/>
          <w:divBdr>
            <w:top w:val="none" w:sz="0" w:space="0" w:color="auto"/>
            <w:left w:val="none" w:sz="0" w:space="0" w:color="auto"/>
            <w:bottom w:val="none" w:sz="0" w:space="0" w:color="auto"/>
            <w:right w:val="none" w:sz="0" w:space="0" w:color="auto"/>
          </w:divBdr>
        </w:div>
        <w:div w:id="1431927713">
          <w:marLeft w:val="0"/>
          <w:marRight w:val="0"/>
          <w:marTop w:val="0"/>
          <w:marBottom w:val="0"/>
          <w:divBdr>
            <w:top w:val="none" w:sz="0" w:space="0" w:color="auto"/>
            <w:left w:val="none" w:sz="0" w:space="0" w:color="auto"/>
            <w:bottom w:val="none" w:sz="0" w:space="0" w:color="auto"/>
            <w:right w:val="none" w:sz="0" w:space="0" w:color="auto"/>
          </w:divBdr>
        </w:div>
        <w:div w:id="71658666">
          <w:marLeft w:val="0"/>
          <w:marRight w:val="0"/>
          <w:marTop w:val="0"/>
          <w:marBottom w:val="0"/>
          <w:divBdr>
            <w:top w:val="none" w:sz="0" w:space="0" w:color="auto"/>
            <w:left w:val="none" w:sz="0" w:space="0" w:color="auto"/>
            <w:bottom w:val="none" w:sz="0" w:space="0" w:color="auto"/>
            <w:right w:val="none" w:sz="0" w:space="0" w:color="auto"/>
          </w:divBdr>
        </w:div>
        <w:div w:id="1556967830">
          <w:marLeft w:val="0"/>
          <w:marRight w:val="0"/>
          <w:marTop w:val="0"/>
          <w:marBottom w:val="0"/>
          <w:divBdr>
            <w:top w:val="none" w:sz="0" w:space="0" w:color="auto"/>
            <w:left w:val="none" w:sz="0" w:space="0" w:color="auto"/>
            <w:bottom w:val="none" w:sz="0" w:space="0" w:color="auto"/>
            <w:right w:val="none" w:sz="0" w:space="0" w:color="auto"/>
          </w:divBdr>
        </w:div>
        <w:div w:id="695690846">
          <w:marLeft w:val="0"/>
          <w:marRight w:val="0"/>
          <w:marTop w:val="0"/>
          <w:marBottom w:val="0"/>
          <w:divBdr>
            <w:top w:val="none" w:sz="0" w:space="0" w:color="auto"/>
            <w:left w:val="none" w:sz="0" w:space="0" w:color="auto"/>
            <w:bottom w:val="none" w:sz="0" w:space="0" w:color="auto"/>
            <w:right w:val="none" w:sz="0" w:space="0" w:color="auto"/>
          </w:divBdr>
        </w:div>
        <w:div w:id="1385909959">
          <w:marLeft w:val="0"/>
          <w:marRight w:val="0"/>
          <w:marTop w:val="0"/>
          <w:marBottom w:val="0"/>
          <w:divBdr>
            <w:top w:val="none" w:sz="0" w:space="0" w:color="auto"/>
            <w:left w:val="none" w:sz="0" w:space="0" w:color="auto"/>
            <w:bottom w:val="none" w:sz="0" w:space="0" w:color="auto"/>
            <w:right w:val="none" w:sz="0" w:space="0" w:color="auto"/>
          </w:divBdr>
        </w:div>
        <w:div w:id="1361317652">
          <w:marLeft w:val="0"/>
          <w:marRight w:val="0"/>
          <w:marTop w:val="0"/>
          <w:marBottom w:val="0"/>
          <w:divBdr>
            <w:top w:val="none" w:sz="0" w:space="0" w:color="auto"/>
            <w:left w:val="none" w:sz="0" w:space="0" w:color="auto"/>
            <w:bottom w:val="none" w:sz="0" w:space="0" w:color="auto"/>
            <w:right w:val="none" w:sz="0" w:space="0" w:color="auto"/>
          </w:divBdr>
        </w:div>
        <w:div w:id="1884949615">
          <w:marLeft w:val="0"/>
          <w:marRight w:val="0"/>
          <w:marTop w:val="0"/>
          <w:marBottom w:val="0"/>
          <w:divBdr>
            <w:top w:val="none" w:sz="0" w:space="0" w:color="auto"/>
            <w:left w:val="none" w:sz="0" w:space="0" w:color="auto"/>
            <w:bottom w:val="none" w:sz="0" w:space="0" w:color="auto"/>
            <w:right w:val="none" w:sz="0" w:space="0" w:color="auto"/>
          </w:divBdr>
        </w:div>
        <w:div w:id="363143504">
          <w:marLeft w:val="0"/>
          <w:marRight w:val="0"/>
          <w:marTop w:val="0"/>
          <w:marBottom w:val="0"/>
          <w:divBdr>
            <w:top w:val="none" w:sz="0" w:space="0" w:color="auto"/>
            <w:left w:val="none" w:sz="0" w:space="0" w:color="auto"/>
            <w:bottom w:val="none" w:sz="0" w:space="0" w:color="auto"/>
            <w:right w:val="none" w:sz="0" w:space="0" w:color="auto"/>
          </w:divBdr>
        </w:div>
        <w:div w:id="186523312">
          <w:marLeft w:val="0"/>
          <w:marRight w:val="0"/>
          <w:marTop w:val="0"/>
          <w:marBottom w:val="0"/>
          <w:divBdr>
            <w:top w:val="none" w:sz="0" w:space="0" w:color="auto"/>
            <w:left w:val="none" w:sz="0" w:space="0" w:color="auto"/>
            <w:bottom w:val="none" w:sz="0" w:space="0" w:color="auto"/>
            <w:right w:val="none" w:sz="0" w:space="0" w:color="auto"/>
          </w:divBdr>
        </w:div>
        <w:div w:id="1419131025">
          <w:marLeft w:val="0"/>
          <w:marRight w:val="0"/>
          <w:marTop w:val="0"/>
          <w:marBottom w:val="0"/>
          <w:divBdr>
            <w:top w:val="none" w:sz="0" w:space="0" w:color="auto"/>
            <w:left w:val="none" w:sz="0" w:space="0" w:color="auto"/>
            <w:bottom w:val="none" w:sz="0" w:space="0" w:color="auto"/>
            <w:right w:val="none" w:sz="0" w:space="0" w:color="auto"/>
          </w:divBdr>
        </w:div>
        <w:div w:id="446850759">
          <w:marLeft w:val="0"/>
          <w:marRight w:val="0"/>
          <w:marTop w:val="0"/>
          <w:marBottom w:val="0"/>
          <w:divBdr>
            <w:top w:val="none" w:sz="0" w:space="0" w:color="auto"/>
            <w:left w:val="none" w:sz="0" w:space="0" w:color="auto"/>
            <w:bottom w:val="none" w:sz="0" w:space="0" w:color="auto"/>
            <w:right w:val="none" w:sz="0" w:space="0" w:color="auto"/>
          </w:divBdr>
        </w:div>
        <w:div w:id="197816877">
          <w:marLeft w:val="0"/>
          <w:marRight w:val="0"/>
          <w:marTop w:val="0"/>
          <w:marBottom w:val="0"/>
          <w:divBdr>
            <w:top w:val="none" w:sz="0" w:space="0" w:color="auto"/>
            <w:left w:val="none" w:sz="0" w:space="0" w:color="auto"/>
            <w:bottom w:val="none" w:sz="0" w:space="0" w:color="auto"/>
            <w:right w:val="none" w:sz="0" w:space="0" w:color="auto"/>
          </w:divBdr>
        </w:div>
        <w:div w:id="1181748290">
          <w:marLeft w:val="0"/>
          <w:marRight w:val="0"/>
          <w:marTop w:val="0"/>
          <w:marBottom w:val="0"/>
          <w:divBdr>
            <w:top w:val="none" w:sz="0" w:space="0" w:color="auto"/>
            <w:left w:val="none" w:sz="0" w:space="0" w:color="auto"/>
            <w:bottom w:val="none" w:sz="0" w:space="0" w:color="auto"/>
            <w:right w:val="none" w:sz="0" w:space="0" w:color="auto"/>
          </w:divBdr>
        </w:div>
        <w:div w:id="1305739813">
          <w:marLeft w:val="0"/>
          <w:marRight w:val="0"/>
          <w:marTop w:val="0"/>
          <w:marBottom w:val="0"/>
          <w:divBdr>
            <w:top w:val="none" w:sz="0" w:space="0" w:color="auto"/>
            <w:left w:val="none" w:sz="0" w:space="0" w:color="auto"/>
            <w:bottom w:val="none" w:sz="0" w:space="0" w:color="auto"/>
            <w:right w:val="none" w:sz="0" w:space="0" w:color="auto"/>
          </w:divBdr>
        </w:div>
        <w:div w:id="1314994198">
          <w:marLeft w:val="0"/>
          <w:marRight w:val="0"/>
          <w:marTop w:val="0"/>
          <w:marBottom w:val="0"/>
          <w:divBdr>
            <w:top w:val="none" w:sz="0" w:space="0" w:color="auto"/>
            <w:left w:val="none" w:sz="0" w:space="0" w:color="auto"/>
            <w:bottom w:val="none" w:sz="0" w:space="0" w:color="auto"/>
            <w:right w:val="none" w:sz="0" w:space="0" w:color="auto"/>
          </w:divBdr>
        </w:div>
        <w:div w:id="831063418">
          <w:marLeft w:val="0"/>
          <w:marRight w:val="0"/>
          <w:marTop w:val="0"/>
          <w:marBottom w:val="0"/>
          <w:divBdr>
            <w:top w:val="none" w:sz="0" w:space="0" w:color="auto"/>
            <w:left w:val="none" w:sz="0" w:space="0" w:color="auto"/>
            <w:bottom w:val="none" w:sz="0" w:space="0" w:color="auto"/>
            <w:right w:val="none" w:sz="0" w:space="0" w:color="auto"/>
          </w:divBdr>
        </w:div>
        <w:div w:id="801583439">
          <w:marLeft w:val="0"/>
          <w:marRight w:val="0"/>
          <w:marTop w:val="0"/>
          <w:marBottom w:val="0"/>
          <w:divBdr>
            <w:top w:val="none" w:sz="0" w:space="0" w:color="auto"/>
            <w:left w:val="none" w:sz="0" w:space="0" w:color="auto"/>
            <w:bottom w:val="none" w:sz="0" w:space="0" w:color="auto"/>
            <w:right w:val="none" w:sz="0" w:space="0" w:color="auto"/>
          </w:divBdr>
        </w:div>
        <w:div w:id="847062131">
          <w:marLeft w:val="0"/>
          <w:marRight w:val="0"/>
          <w:marTop w:val="0"/>
          <w:marBottom w:val="0"/>
          <w:divBdr>
            <w:top w:val="none" w:sz="0" w:space="0" w:color="auto"/>
            <w:left w:val="none" w:sz="0" w:space="0" w:color="auto"/>
            <w:bottom w:val="none" w:sz="0" w:space="0" w:color="auto"/>
            <w:right w:val="none" w:sz="0" w:space="0" w:color="auto"/>
          </w:divBdr>
        </w:div>
        <w:div w:id="1884250343">
          <w:marLeft w:val="0"/>
          <w:marRight w:val="0"/>
          <w:marTop w:val="0"/>
          <w:marBottom w:val="0"/>
          <w:divBdr>
            <w:top w:val="none" w:sz="0" w:space="0" w:color="auto"/>
            <w:left w:val="none" w:sz="0" w:space="0" w:color="auto"/>
            <w:bottom w:val="none" w:sz="0" w:space="0" w:color="auto"/>
            <w:right w:val="none" w:sz="0" w:space="0" w:color="auto"/>
          </w:divBdr>
        </w:div>
        <w:div w:id="547688672">
          <w:marLeft w:val="0"/>
          <w:marRight w:val="0"/>
          <w:marTop w:val="0"/>
          <w:marBottom w:val="0"/>
          <w:divBdr>
            <w:top w:val="none" w:sz="0" w:space="0" w:color="auto"/>
            <w:left w:val="none" w:sz="0" w:space="0" w:color="auto"/>
            <w:bottom w:val="none" w:sz="0" w:space="0" w:color="auto"/>
            <w:right w:val="none" w:sz="0" w:space="0" w:color="auto"/>
          </w:divBdr>
        </w:div>
        <w:div w:id="1622607711">
          <w:marLeft w:val="0"/>
          <w:marRight w:val="0"/>
          <w:marTop w:val="0"/>
          <w:marBottom w:val="0"/>
          <w:divBdr>
            <w:top w:val="none" w:sz="0" w:space="0" w:color="auto"/>
            <w:left w:val="none" w:sz="0" w:space="0" w:color="auto"/>
            <w:bottom w:val="none" w:sz="0" w:space="0" w:color="auto"/>
            <w:right w:val="none" w:sz="0" w:space="0" w:color="auto"/>
          </w:divBdr>
        </w:div>
        <w:div w:id="1422607637">
          <w:marLeft w:val="0"/>
          <w:marRight w:val="0"/>
          <w:marTop w:val="0"/>
          <w:marBottom w:val="0"/>
          <w:divBdr>
            <w:top w:val="none" w:sz="0" w:space="0" w:color="auto"/>
            <w:left w:val="none" w:sz="0" w:space="0" w:color="auto"/>
            <w:bottom w:val="none" w:sz="0" w:space="0" w:color="auto"/>
            <w:right w:val="none" w:sz="0" w:space="0" w:color="auto"/>
          </w:divBdr>
        </w:div>
        <w:div w:id="1450128105">
          <w:marLeft w:val="0"/>
          <w:marRight w:val="0"/>
          <w:marTop w:val="0"/>
          <w:marBottom w:val="0"/>
          <w:divBdr>
            <w:top w:val="none" w:sz="0" w:space="0" w:color="auto"/>
            <w:left w:val="none" w:sz="0" w:space="0" w:color="auto"/>
            <w:bottom w:val="none" w:sz="0" w:space="0" w:color="auto"/>
            <w:right w:val="none" w:sz="0" w:space="0" w:color="auto"/>
          </w:divBdr>
        </w:div>
        <w:div w:id="1011222730">
          <w:marLeft w:val="0"/>
          <w:marRight w:val="0"/>
          <w:marTop w:val="0"/>
          <w:marBottom w:val="0"/>
          <w:divBdr>
            <w:top w:val="none" w:sz="0" w:space="0" w:color="auto"/>
            <w:left w:val="none" w:sz="0" w:space="0" w:color="auto"/>
            <w:bottom w:val="none" w:sz="0" w:space="0" w:color="auto"/>
            <w:right w:val="none" w:sz="0" w:space="0" w:color="auto"/>
          </w:divBdr>
        </w:div>
        <w:div w:id="1070036668">
          <w:marLeft w:val="0"/>
          <w:marRight w:val="0"/>
          <w:marTop w:val="0"/>
          <w:marBottom w:val="0"/>
          <w:divBdr>
            <w:top w:val="none" w:sz="0" w:space="0" w:color="auto"/>
            <w:left w:val="none" w:sz="0" w:space="0" w:color="auto"/>
            <w:bottom w:val="none" w:sz="0" w:space="0" w:color="auto"/>
            <w:right w:val="none" w:sz="0" w:space="0" w:color="auto"/>
          </w:divBdr>
        </w:div>
        <w:div w:id="588807738">
          <w:marLeft w:val="0"/>
          <w:marRight w:val="0"/>
          <w:marTop w:val="0"/>
          <w:marBottom w:val="0"/>
          <w:divBdr>
            <w:top w:val="none" w:sz="0" w:space="0" w:color="auto"/>
            <w:left w:val="none" w:sz="0" w:space="0" w:color="auto"/>
            <w:bottom w:val="none" w:sz="0" w:space="0" w:color="auto"/>
            <w:right w:val="none" w:sz="0" w:space="0" w:color="auto"/>
          </w:divBdr>
        </w:div>
        <w:div w:id="713966722">
          <w:marLeft w:val="0"/>
          <w:marRight w:val="0"/>
          <w:marTop w:val="0"/>
          <w:marBottom w:val="0"/>
          <w:divBdr>
            <w:top w:val="none" w:sz="0" w:space="0" w:color="auto"/>
            <w:left w:val="none" w:sz="0" w:space="0" w:color="auto"/>
            <w:bottom w:val="none" w:sz="0" w:space="0" w:color="auto"/>
            <w:right w:val="none" w:sz="0" w:space="0" w:color="auto"/>
          </w:divBdr>
        </w:div>
        <w:div w:id="1377312503">
          <w:marLeft w:val="0"/>
          <w:marRight w:val="0"/>
          <w:marTop w:val="0"/>
          <w:marBottom w:val="0"/>
          <w:divBdr>
            <w:top w:val="none" w:sz="0" w:space="0" w:color="auto"/>
            <w:left w:val="none" w:sz="0" w:space="0" w:color="auto"/>
            <w:bottom w:val="none" w:sz="0" w:space="0" w:color="auto"/>
            <w:right w:val="none" w:sz="0" w:space="0" w:color="auto"/>
          </w:divBdr>
        </w:div>
        <w:div w:id="98068856">
          <w:marLeft w:val="0"/>
          <w:marRight w:val="0"/>
          <w:marTop w:val="0"/>
          <w:marBottom w:val="0"/>
          <w:divBdr>
            <w:top w:val="none" w:sz="0" w:space="0" w:color="auto"/>
            <w:left w:val="none" w:sz="0" w:space="0" w:color="auto"/>
            <w:bottom w:val="none" w:sz="0" w:space="0" w:color="auto"/>
            <w:right w:val="none" w:sz="0" w:space="0" w:color="auto"/>
          </w:divBdr>
        </w:div>
        <w:div w:id="1080905920">
          <w:marLeft w:val="0"/>
          <w:marRight w:val="0"/>
          <w:marTop w:val="0"/>
          <w:marBottom w:val="0"/>
          <w:divBdr>
            <w:top w:val="none" w:sz="0" w:space="0" w:color="auto"/>
            <w:left w:val="none" w:sz="0" w:space="0" w:color="auto"/>
            <w:bottom w:val="none" w:sz="0" w:space="0" w:color="auto"/>
            <w:right w:val="none" w:sz="0" w:space="0" w:color="auto"/>
          </w:divBdr>
        </w:div>
        <w:div w:id="1683508432">
          <w:marLeft w:val="0"/>
          <w:marRight w:val="0"/>
          <w:marTop w:val="0"/>
          <w:marBottom w:val="0"/>
          <w:divBdr>
            <w:top w:val="none" w:sz="0" w:space="0" w:color="auto"/>
            <w:left w:val="none" w:sz="0" w:space="0" w:color="auto"/>
            <w:bottom w:val="none" w:sz="0" w:space="0" w:color="auto"/>
            <w:right w:val="none" w:sz="0" w:space="0" w:color="auto"/>
          </w:divBdr>
        </w:div>
        <w:div w:id="1414163502">
          <w:marLeft w:val="0"/>
          <w:marRight w:val="0"/>
          <w:marTop w:val="0"/>
          <w:marBottom w:val="0"/>
          <w:divBdr>
            <w:top w:val="none" w:sz="0" w:space="0" w:color="auto"/>
            <w:left w:val="none" w:sz="0" w:space="0" w:color="auto"/>
            <w:bottom w:val="none" w:sz="0" w:space="0" w:color="auto"/>
            <w:right w:val="none" w:sz="0" w:space="0" w:color="auto"/>
          </w:divBdr>
        </w:div>
        <w:div w:id="1016813602">
          <w:marLeft w:val="0"/>
          <w:marRight w:val="0"/>
          <w:marTop w:val="0"/>
          <w:marBottom w:val="0"/>
          <w:divBdr>
            <w:top w:val="none" w:sz="0" w:space="0" w:color="auto"/>
            <w:left w:val="none" w:sz="0" w:space="0" w:color="auto"/>
            <w:bottom w:val="none" w:sz="0" w:space="0" w:color="auto"/>
            <w:right w:val="none" w:sz="0" w:space="0" w:color="auto"/>
          </w:divBdr>
        </w:div>
        <w:div w:id="540631289">
          <w:marLeft w:val="0"/>
          <w:marRight w:val="0"/>
          <w:marTop w:val="0"/>
          <w:marBottom w:val="0"/>
          <w:divBdr>
            <w:top w:val="none" w:sz="0" w:space="0" w:color="auto"/>
            <w:left w:val="none" w:sz="0" w:space="0" w:color="auto"/>
            <w:bottom w:val="none" w:sz="0" w:space="0" w:color="auto"/>
            <w:right w:val="none" w:sz="0" w:space="0" w:color="auto"/>
          </w:divBdr>
        </w:div>
        <w:div w:id="1467550325">
          <w:marLeft w:val="0"/>
          <w:marRight w:val="0"/>
          <w:marTop w:val="0"/>
          <w:marBottom w:val="0"/>
          <w:divBdr>
            <w:top w:val="none" w:sz="0" w:space="0" w:color="auto"/>
            <w:left w:val="none" w:sz="0" w:space="0" w:color="auto"/>
            <w:bottom w:val="none" w:sz="0" w:space="0" w:color="auto"/>
            <w:right w:val="none" w:sz="0" w:space="0" w:color="auto"/>
          </w:divBdr>
        </w:div>
        <w:div w:id="841554463">
          <w:marLeft w:val="0"/>
          <w:marRight w:val="0"/>
          <w:marTop w:val="0"/>
          <w:marBottom w:val="0"/>
          <w:divBdr>
            <w:top w:val="none" w:sz="0" w:space="0" w:color="auto"/>
            <w:left w:val="none" w:sz="0" w:space="0" w:color="auto"/>
            <w:bottom w:val="none" w:sz="0" w:space="0" w:color="auto"/>
            <w:right w:val="none" w:sz="0" w:space="0" w:color="auto"/>
          </w:divBdr>
        </w:div>
        <w:div w:id="610622674">
          <w:marLeft w:val="0"/>
          <w:marRight w:val="0"/>
          <w:marTop w:val="0"/>
          <w:marBottom w:val="0"/>
          <w:divBdr>
            <w:top w:val="none" w:sz="0" w:space="0" w:color="auto"/>
            <w:left w:val="none" w:sz="0" w:space="0" w:color="auto"/>
            <w:bottom w:val="none" w:sz="0" w:space="0" w:color="auto"/>
            <w:right w:val="none" w:sz="0" w:space="0" w:color="auto"/>
          </w:divBdr>
        </w:div>
        <w:div w:id="124548349">
          <w:marLeft w:val="0"/>
          <w:marRight w:val="0"/>
          <w:marTop w:val="0"/>
          <w:marBottom w:val="0"/>
          <w:divBdr>
            <w:top w:val="none" w:sz="0" w:space="0" w:color="auto"/>
            <w:left w:val="none" w:sz="0" w:space="0" w:color="auto"/>
            <w:bottom w:val="none" w:sz="0" w:space="0" w:color="auto"/>
            <w:right w:val="none" w:sz="0" w:space="0" w:color="auto"/>
          </w:divBdr>
        </w:div>
        <w:div w:id="833380385">
          <w:marLeft w:val="0"/>
          <w:marRight w:val="0"/>
          <w:marTop w:val="0"/>
          <w:marBottom w:val="0"/>
          <w:divBdr>
            <w:top w:val="none" w:sz="0" w:space="0" w:color="auto"/>
            <w:left w:val="none" w:sz="0" w:space="0" w:color="auto"/>
            <w:bottom w:val="none" w:sz="0" w:space="0" w:color="auto"/>
            <w:right w:val="none" w:sz="0" w:space="0" w:color="auto"/>
          </w:divBdr>
        </w:div>
        <w:div w:id="2013995317">
          <w:marLeft w:val="0"/>
          <w:marRight w:val="0"/>
          <w:marTop w:val="0"/>
          <w:marBottom w:val="0"/>
          <w:divBdr>
            <w:top w:val="none" w:sz="0" w:space="0" w:color="auto"/>
            <w:left w:val="none" w:sz="0" w:space="0" w:color="auto"/>
            <w:bottom w:val="none" w:sz="0" w:space="0" w:color="auto"/>
            <w:right w:val="none" w:sz="0" w:space="0" w:color="auto"/>
          </w:divBdr>
        </w:div>
        <w:div w:id="67652874">
          <w:marLeft w:val="0"/>
          <w:marRight w:val="0"/>
          <w:marTop w:val="0"/>
          <w:marBottom w:val="0"/>
          <w:divBdr>
            <w:top w:val="none" w:sz="0" w:space="0" w:color="auto"/>
            <w:left w:val="none" w:sz="0" w:space="0" w:color="auto"/>
            <w:bottom w:val="none" w:sz="0" w:space="0" w:color="auto"/>
            <w:right w:val="none" w:sz="0" w:space="0" w:color="auto"/>
          </w:divBdr>
        </w:div>
        <w:div w:id="624895277">
          <w:marLeft w:val="0"/>
          <w:marRight w:val="0"/>
          <w:marTop w:val="0"/>
          <w:marBottom w:val="0"/>
          <w:divBdr>
            <w:top w:val="none" w:sz="0" w:space="0" w:color="auto"/>
            <w:left w:val="none" w:sz="0" w:space="0" w:color="auto"/>
            <w:bottom w:val="none" w:sz="0" w:space="0" w:color="auto"/>
            <w:right w:val="none" w:sz="0" w:space="0" w:color="auto"/>
          </w:divBdr>
        </w:div>
        <w:div w:id="1072853289">
          <w:marLeft w:val="0"/>
          <w:marRight w:val="0"/>
          <w:marTop w:val="0"/>
          <w:marBottom w:val="0"/>
          <w:divBdr>
            <w:top w:val="none" w:sz="0" w:space="0" w:color="auto"/>
            <w:left w:val="none" w:sz="0" w:space="0" w:color="auto"/>
            <w:bottom w:val="none" w:sz="0" w:space="0" w:color="auto"/>
            <w:right w:val="none" w:sz="0" w:space="0" w:color="auto"/>
          </w:divBdr>
        </w:div>
        <w:div w:id="1292789494">
          <w:marLeft w:val="0"/>
          <w:marRight w:val="0"/>
          <w:marTop w:val="0"/>
          <w:marBottom w:val="0"/>
          <w:divBdr>
            <w:top w:val="none" w:sz="0" w:space="0" w:color="auto"/>
            <w:left w:val="none" w:sz="0" w:space="0" w:color="auto"/>
            <w:bottom w:val="none" w:sz="0" w:space="0" w:color="auto"/>
            <w:right w:val="none" w:sz="0" w:space="0" w:color="auto"/>
          </w:divBdr>
        </w:div>
        <w:div w:id="225916962">
          <w:marLeft w:val="0"/>
          <w:marRight w:val="0"/>
          <w:marTop w:val="0"/>
          <w:marBottom w:val="0"/>
          <w:divBdr>
            <w:top w:val="none" w:sz="0" w:space="0" w:color="auto"/>
            <w:left w:val="none" w:sz="0" w:space="0" w:color="auto"/>
            <w:bottom w:val="none" w:sz="0" w:space="0" w:color="auto"/>
            <w:right w:val="none" w:sz="0" w:space="0" w:color="auto"/>
          </w:divBdr>
        </w:div>
        <w:div w:id="110321080">
          <w:marLeft w:val="0"/>
          <w:marRight w:val="0"/>
          <w:marTop w:val="0"/>
          <w:marBottom w:val="0"/>
          <w:divBdr>
            <w:top w:val="none" w:sz="0" w:space="0" w:color="auto"/>
            <w:left w:val="none" w:sz="0" w:space="0" w:color="auto"/>
            <w:bottom w:val="none" w:sz="0" w:space="0" w:color="auto"/>
            <w:right w:val="none" w:sz="0" w:space="0" w:color="auto"/>
          </w:divBdr>
        </w:div>
        <w:div w:id="311370212">
          <w:marLeft w:val="0"/>
          <w:marRight w:val="0"/>
          <w:marTop w:val="0"/>
          <w:marBottom w:val="0"/>
          <w:divBdr>
            <w:top w:val="none" w:sz="0" w:space="0" w:color="auto"/>
            <w:left w:val="none" w:sz="0" w:space="0" w:color="auto"/>
            <w:bottom w:val="none" w:sz="0" w:space="0" w:color="auto"/>
            <w:right w:val="none" w:sz="0" w:space="0" w:color="auto"/>
          </w:divBdr>
        </w:div>
        <w:div w:id="844711438">
          <w:marLeft w:val="0"/>
          <w:marRight w:val="0"/>
          <w:marTop w:val="0"/>
          <w:marBottom w:val="0"/>
          <w:divBdr>
            <w:top w:val="none" w:sz="0" w:space="0" w:color="auto"/>
            <w:left w:val="none" w:sz="0" w:space="0" w:color="auto"/>
            <w:bottom w:val="none" w:sz="0" w:space="0" w:color="auto"/>
            <w:right w:val="none" w:sz="0" w:space="0" w:color="auto"/>
          </w:divBdr>
        </w:div>
        <w:div w:id="559946871">
          <w:marLeft w:val="0"/>
          <w:marRight w:val="0"/>
          <w:marTop w:val="0"/>
          <w:marBottom w:val="0"/>
          <w:divBdr>
            <w:top w:val="none" w:sz="0" w:space="0" w:color="auto"/>
            <w:left w:val="none" w:sz="0" w:space="0" w:color="auto"/>
            <w:bottom w:val="none" w:sz="0" w:space="0" w:color="auto"/>
            <w:right w:val="none" w:sz="0" w:space="0" w:color="auto"/>
          </w:divBdr>
        </w:div>
      </w:divsChild>
    </w:div>
    <w:div w:id="673076227">
      <w:bodyDiv w:val="1"/>
      <w:marLeft w:val="0"/>
      <w:marRight w:val="0"/>
      <w:marTop w:val="0"/>
      <w:marBottom w:val="0"/>
      <w:divBdr>
        <w:top w:val="none" w:sz="0" w:space="0" w:color="auto"/>
        <w:left w:val="none" w:sz="0" w:space="0" w:color="auto"/>
        <w:bottom w:val="none" w:sz="0" w:space="0" w:color="auto"/>
        <w:right w:val="none" w:sz="0" w:space="0" w:color="auto"/>
      </w:divBdr>
      <w:divsChild>
        <w:div w:id="1954092302">
          <w:marLeft w:val="0"/>
          <w:marRight w:val="0"/>
          <w:marTop w:val="0"/>
          <w:marBottom w:val="0"/>
          <w:divBdr>
            <w:top w:val="none" w:sz="0" w:space="0" w:color="auto"/>
            <w:left w:val="none" w:sz="0" w:space="0" w:color="auto"/>
            <w:bottom w:val="none" w:sz="0" w:space="0" w:color="auto"/>
            <w:right w:val="none" w:sz="0" w:space="0" w:color="auto"/>
          </w:divBdr>
        </w:div>
        <w:div w:id="1502624054">
          <w:marLeft w:val="0"/>
          <w:marRight w:val="0"/>
          <w:marTop w:val="0"/>
          <w:marBottom w:val="0"/>
          <w:divBdr>
            <w:top w:val="none" w:sz="0" w:space="0" w:color="auto"/>
            <w:left w:val="none" w:sz="0" w:space="0" w:color="auto"/>
            <w:bottom w:val="none" w:sz="0" w:space="0" w:color="auto"/>
            <w:right w:val="none" w:sz="0" w:space="0" w:color="auto"/>
          </w:divBdr>
        </w:div>
        <w:div w:id="1534919671">
          <w:marLeft w:val="0"/>
          <w:marRight w:val="0"/>
          <w:marTop w:val="0"/>
          <w:marBottom w:val="0"/>
          <w:divBdr>
            <w:top w:val="none" w:sz="0" w:space="0" w:color="auto"/>
            <w:left w:val="none" w:sz="0" w:space="0" w:color="auto"/>
            <w:bottom w:val="none" w:sz="0" w:space="0" w:color="auto"/>
            <w:right w:val="none" w:sz="0" w:space="0" w:color="auto"/>
          </w:divBdr>
        </w:div>
      </w:divsChild>
    </w:div>
    <w:div w:id="702904727">
      <w:bodyDiv w:val="1"/>
      <w:marLeft w:val="0"/>
      <w:marRight w:val="0"/>
      <w:marTop w:val="0"/>
      <w:marBottom w:val="0"/>
      <w:divBdr>
        <w:top w:val="none" w:sz="0" w:space="0" w:color="auto"/>
        <w:left w:val="none" w:sz="0" w:space="0" w:color="auto"/>
        <w:bottom w:val="none" w:sz="0" w:space="0" w:color="auto"/>
        <w:right w:val="none" w:sz="0" w:space="0" w:color="auto"/>
      </w:divBdr>
    </w:div>
    <w:div w:id="845898889">
      <w:bodyDiv w:val="1"/>
      <w:marLeft w:val="0"/>
      <w:marRight w:val="0"/>
      <w:marTop w:val="0"/>
      <w:marBottom w:val="0"/>
      <w:divBdr>
        <w:top w:val="none" w:sz="0" w:space="0" w:color="auto"/>
        <w:left w:val="none" w:sz="0" w:space="0" w:color="auto"/>
        <w:bottom w:val="none" w:sz="0" w:space="0" w:color="auto"/>
        <w:right w:val="none" w:sz="0" w:space="0" w:color="auto"/>
      </w:divBdr>
    </w:div>
    <w:div w:id="1078673335">
      <w:bodyDiv w:val="1"/>
      <w:marLeft w:val="0"/>
      <w:marRight w:val="0"/>
      <w:marTop w:val="0"/>
      <w:marBottom w:val="0"/>
      <w:divBdr>
        <w:top w:val="none" w:sz="0" w:space="0" w:color="auto"/>
        <w:left w:val="none" w:sz="0" w:space="0" w:color="auto"/>
        <w:bottom w:val="none" w:sz="0" w:space="0" w:color="auto"/>
        <w:right w:val="none" w:sz="0" w:space="0" w:color="auto"/>
      </w:divBdr>
    </w:div>
    <w:div w:id="1095324095">
      <w:bodyDiv w:val="1"/>
      <w:marLeft w:val="0"/>
      <w:marRight w:val="0"/>
      <w:marTop w:val="0"/>
      <w:marBottom w:val="0"/>
      <w:divBdr>
        <w:top w:val="none" w:sz="0" w:space="0" w:color="auto"/>
        <w:left w:val="none" w:sz="0" w:space="0" w:color="auto"/>
        <w:bottom w:val="none" w:sz="0" w:space="0" w:color="auto"/>
        <w:right w:val="none" w:sz="0" w:space="0" w:color="auto"/>
      </w:divBdr>
    </w:div>
    <w:div w:id="1206525108">
      <w:bodyDiv w:val="1"/>
      <w:marLeft w:val="0"/>
      <w:marRight w:val="0"/>
      <w:marTop w:val="0"/>
      <w:marBottom w:val="0"/>
      <w:divBdr>
        <w:top w:val="none" w:sz="0" w:space="0" w:color="auto"/>
        <w:left w:val="none" w:sz="0" w:space="0" w:color="auto"/>
        <w:bottom w:val="none" w:sz="0" w:space="0" w:color="auto"/>
        <w:right w:val="none" w:sz="0" w:space="0" w:color="auto"/>
      </w:divBdr>
    </w:div>
    <w:div w:id="1231885277">
      <w:bodyDiv w:val="1"/>
      <w:marLeft w:val="0"/>
      <w:marRight w:val="0"/>
      <w:marTop w:val="0"/>
      <w:marBottom w:val="0"/>
      <w:divBdr>
        <w:top w:val="none" w:sz="0" w:space="0" w:color="auto"/>
        <w:left w:val="none" w:sz="0" w:space="0" w:color="auto"/>
        <w:bottom w:val="none" w:sz="0" w:space="0" w:color="auto"/>
        <w:right w:val="none" w:sz="0" w:space="0" w:color="auto"/>
      </w:divBdr>
    </w:div>
    <w:div w:id="1264073004">
      <w:bodyDiv w:val="1"/>
      <w:marLeft w:val="0"/>
      <w:marRight w:val="0"/>
      <w:marTop w:val="0"/>
      <w:marBottom w:val="0"/>
      <w:divBdr>
        <w:top w:val="none" w:sz="0" w:space="0" w:color="auto"/>
        <w:left w:val="none" w:sz="0" w:space="0" w:color="auto"/>
        <w:bottom w:val="none" w:sz="0" w:space="0" w:color="auto"/>
        <w:right w:val="none" w:sz="0" w:space="0" w:color="auto"/>
      </w:divBdr>
    </w:div>
    <w:div w:id="1396129162">
      <w:bodyDiv w:val="1"/>
      <w:marLeft w:val="0"/>
      <w:marRight w:val="0"/>
      <w:marTop w:val="0"/>
      <w:marBottom w:val="0"/>
      <w:divBdr>
        <w:top w:val="none" w:sz="0" w:space="0" w:color="auto"/>
        <w:left w:val="none" w:sz="0" w:space="0" w:color="auto"/>
        <w:bottom w:val="none" w:sz="0" w:space="0" w:color="auto"/>
        <w:right w:val="none" w:sz="0" w:space="0" w:color="auto"/>
      </w:divBdr>
    </w:div>
    <w:div w:id="1493062746">
      <w:bodyDiv w:val="1"/>
      <w:marLeft w:val="0"/>
      <w:marRight w:val="0"/>
      <w:marTop w:val="0"/>
      <w:marBottom w:val="0"/>
      <w:divBdr>
        <w:top w:val="none" w:sz="0" w:space="0" w:color="auto"/>
        <w:left w:val="none" w:sz="0" w:space="0" w:color="auto"/>
        <w:bottom w:val="none" w:sz="0" w:space="0" w:color="auto"/>
        <w:right w:val="none" w:sz="0" w:space="0" w:color="auto"/>
      </w:divBdr>
    </w:div>
    <w:div w:id="1589315149">
      <w:bodyDiv w:val="1"/>
      <w:marLeft w:val="0"/>
      <w:marRight w:val="0"/>
      <w:marTop w:val="0"/>
      <w:marBottom w:val="0"/>
      <w:divBdr>
        <w:top w:val="none" w:sz="0" w:space="0" w:color="auto"/>
        <w:left w:val="none" w:sz="0" w:space="0" w:color="auto"/>
        <w:bottom w:val="none" w:sz="0" w:space="0" w:color="auto"/>
        <w:right w:val="none" w:sz="0" w:space="0" w:color="auto"/>
      </w:divBdr>
    </w:div>
    <w:div w:id="1757897130">
      <w:bodyDiv w:val="1"/>
      <w:marLeft w:val="0"/>
      <w:marRight w:val="0"/>
      <w:marTop w:val="0"/>
      <w:marBottom w:val="0"/>
      <w:divBdr>
        <w:top w:val="none" w:sz="0" w:space="0" w:color="auto"/>
        <w:left w:val="none" w:sz="0" w:space="0" w:color="auto"/>
        <w:bottom w:val="none" w:sz="0" w:space="0" w:color="auto"/>
        <w:right w:val="none" w:sz="0" w:space="0" w:color="auto"/>
      </w:divBdr>
    </w:div>
    <w:div w:id="1950238786">
      <w:bodyDiv w:val="1"/>
      <w:marLeft w:val="0"/>
      <w:marRight w:val="0"/>
      <w:marTop w:val="0"/>
      <w:marBottom w:val="0"/>
      <w:divBdr>
        <w:top w:val="none" w:sz="0" w:space="0" w:color="auto"/>
        <w:left w:val="none" w:sz="0" w:space="0" w:color="auto"/>
        <w:bottom w:val="none" w:sz="0" w:space="0" w:color="auto"/>
        <w:right w:val="none" w:sz="0" w:space="0" w:color="auto"/>
      </w:divBdr>
    </w:div>
    <w:div w:id="1950579664">
      <w:bodyDiv w:val="1"/>
      <w:marLeft w:val="0"/>
      <w:marRight w:val="0"/>
      <w:marTop w:val="0"/>
      <w:marBottom w:val="0"/>
      <w:divBdr>
        <w:top w:val="none" w:sz="0" w:space="0" w:color="auto"/>
        <w:left w:val="none" w:sz="0" w:space="0" w:color="auto"/>
        <w:bottom w:val="none" w:sz="0" w:space="0" w:color="auto"/>
        <w:right w:val="none" w:sz="0" w:space="0" w:color="auto"/>
      </w:divBdr>
    </w:div>
    <w:div w:id="1971741540">
      <w:bodyDiv w:val="1"/>
      <w:marLeft w:val="0"/>
      <w:marRight w:val="0"/>
      <w:marTop w:val="30"/>
      <w:marBottom w:val="750"/>
      <w:divBdr>
        <w:top w:val="none" w:sz="0" w:space="0" w:color="auto"/>
        <w:left w:val="none" w:sz="0" w:space="0" w:color="auto"/>
        <w:bottom w:val="none" w:sz="0" w:space="0" w:color="auto"/>
        <w:right w:val="none" w:sz="0" w:space="0" w:color="auto"/>
      </w:divBdr>
      <w:divsChild>
        <w:div w:id="585724174">
          <w:marLeft w:val="0"/>
          <w:marRight w:val="0"/>
          <w:marTop w:val="0"/>
          <w:marBottom w:val="0"/>
          <w:divBdr>
            <w:top w:val="none" w:sz="0" w:space="0" w:color="auto"/>
            <w:left w:val="none" w:sz="0" w:space="0" w:color="auto"/>
            <w:bottom w:val="none" w:sz="0" w:space="0" w:color="auto"/>
            <w:right w:val="none" w:sz="0" w:space="0" w:color="auto"/>
          </w:divBdr>
        </w:div>
        <w:div w:id="1492797169">
          <w:marLeft w:val="0"/>
          <w:marRight w:val="0"/>
          <w:marTop w:val="0"/>
          <w:marBottom w:val="0"/>
          <w:divBdr>
            <w:top w:val="none" w:sz="0" w:space="0" w:color="auto"/>
            <w:left w:val="none" w:sz="0" w:space="0" w:color="auto"/>
            <w:bottom w:val="none" w:sz="0" w:space="0" w:color="auto"/>
            <w:right w:val="none" w:sz="0" w:space="0" w:color="auto"/>
          </w:divBdr>
        </w:div>
        <w:div w:id="400568388">
          <w:marLeft w:val="0"/>
          <w:marRight w:val="0"/>
          <w:marTop w:val="0"/>
          <w:marBottom w:val="0"/>
          <w:divBdr>
            <w:top w:val="none" w:sz="0" w:space="0" w:color="auto"/>
            <w:left w:val="none" w:sz="0" w:space="0" w:color="auto"/>
            <w:bottom w:val="none" w:sz="0" w:space="0" w:color="auto"/>
            <w:right w:val="none" w:sz="0" w:space="0" w:color="auto"/>
          </w:divBdr>
        </w:div>
        <w:div w:id="618149938">
          <w:marLeft w:val="0"/>
          <w:marRight w:val="0"/>
          <w:marTop w:val="0"/>
          <w:marBottom w:val="0"/>
          <w:divBdr>
            <w:top w:val="none" w:sz="0" w:space="0" w:color="auto"/>
            <w:left w:val="none" w:sz="0" w:space="0" w:color="auto"/>
            <w:bottom w:val="none" w:sz="0" w:space="0" w:color="auto"/>
            <w:right w:val="none" w:sz="0" w:space="0" w:color="auto"/>
          </w:divBdr>
        </w:div>
        <w:div w:id="1918903254">
          <w:marLeft w:val="0"/>
          <w:marRight w:val="0"/>
          <w:marTop w:val="0"/>
          <w:marBottom w:val="0"/>
          <w:divBdr>
            <w:top w:val="none" w:sz="0" w:space="0" w:color="auto"/>
            <w:left w:val="none" w:sz="0" w:space="0" w:color="auto"/>
            <w:bottom w:val="none" w:sz="0" w:space="0" w:color="auto"/>
            <w:right w:val="none" w:sz="0" w:space="0" w:color="auto"/>
          </w:divBdr>
        </w:div>
        <w:div w:id="1302154197">
          <w:marLeft w:val="0"/>
          <w:marRight w:val="0"/>
          <w:marTop w:val="0"/>
          <w:marBottom w:val="0"/>
          <w:divBdr>
            <w:top w:val="none" w:sz="0" w:space="0" w:color="auto"/>
            <w:left w:val="none" w:sz="0" w:space="0" w:color="auto"/>
            <w:bottom w:val="none" w:sz="0" w:space="0" w:color="auto"/>
            <w:right w:val="none" w:sz="0" w:space="0" w:color="auto"/>
          </w:divBdr>
        </w:div>
        <w:div w:id="1403606224">
          <w:marLeft w:val="0"/>
          <w:marRight w:val="0"/>
          <w:marTop w:val="0"/>
          <w:marBottom w:val="0"/>
          <w:divBdr>
            <w:top w:val="none" w:sz="0" w:space="0" w:color="auto"/>
            <w:left w:val="none" w:sz="0" w:space="0" w:color="auto"/>
            <w:bottom w:val="none" w:sz="0" w:space="0" w:color="auto"/>
            <w:right w:val="none" w:sz="0" w:space="0" w:color="auto"/>
          </w:divBdr>
        </w:div>
        <w:div w:id="1548444867">
          <w:marLeft w:val="0"/>
          <w:marRight w:val="0"/>
          <w:marTop w:val="0"/>
          <w:marBottom w:val="0"/>
          <w:divBdr>
            <w:top w:val="none" w:sz="0" w:space="0" w:color="auto"/>
            <w:left w:val="none" w:sz="0" w:space="0" w:color="auto"/>
            <w:bottom w:val="none" w:sz="0" w:space="0" w:color="auto"/>
            <w:right w:val="none" w:sz="0" w:space="0" w:color="auto"/>
          </w:divBdr>
        </w:div>
        <w:div w:id="1021512206">
          <w:marLeft w:val="0"/>
          <w:marRight w:val="0"/>
          <w:marTop w:val="0"/>
          <w:marBottom w:val="0"/>
          <w:divBdr>
            <w:top w:val="none" w:sz="0" w:space="0" w:color="auto"/>
            <w:left w:val="none" w:sz="0" w:space="0" w:color="auto"/>
            <w:bottom w:val="none" w:sz="0" w:space="0" w:color="auto"/>
            <w:right w:val="none" w:sz="0" w:space="0" w:color="auto"/>
          </w:divBdr>
        </w:div>
        <w:div w:id="1454134415">
          <w:marLeft w:val="0"/>
          <w:marRight w:val="0"/>
          <w:marTop w:val="0"/>
          <w:marBottom w:val="0"/>
          <w:divBdr>
            <w:top w:val="none" w:sz="0" w:space="0" w:color="auto"/>
            <w:left w:val="none" w:sz="0" w:space="0" w:color="auto"/>
            <w:bottom w:val="none" w:sz="0" w:space="0" w:color="auto"/>
            <w:right w:val="none" w:sz="0" w:space="0" w:color="auto"/>
          </w:divBdr>
        </w:div>
        <w:div w:id="550113588">
          <w:marLeft w:val="0"/>
          <w:marRight w:val="0"/>
          <w:marTop w:val="0"/>
          <w:marBottom w:val="0"/>
          <w:divBdr>
            <w:top w:val="none" w:sz="0" w:space="0" w:color="auto"/>
            <w:left w:val="none" w:sz="0" w:space="0" w:color="auto"/>
            <w:bottom w:val="none" w:sz="0" w:space="0" w:color="auto"/>
            <w:right w:val="none" w:sz="0" w:space="0" w:color="auto"/>
          </w:divBdr>
        </w:div>
        <w:div w:id="2121610444">
          <w:marLeft w:val="0"/>
          <w:marRight w:val="0"/>
          <w:marTop w:val="0"/>
          <w:marBottom w:val="0"/>
          <w:divBdr>
            <w:top w:val="none" w:sz="0" w:space="0" w:color="auto"/>
            <w:left w:val="none" w:sz="0" w:space="0" w:color="auto"/>
            <w:bottom w:val="none" w:sz="0" w:space="0" w:color="auto"/>
            <w:right w:val="none" w:sz="0" w:space="0" w:color="auto"/>
          </w:divBdr>
        </w:div>
        <w:div w:id="28645929">
          <w:marLeft w:val="0"/>
          <w:marRight w:val="0"/>
          <w:marTop w:val="0"/>
          <w:marBottom w:val="0"/>
          <w:divBdr>
            <w:top w:val="none" w:sz="0" w:space="0" w:color="auto"/>
            <w:left w:val="none" w:sz="0" w:space="0" w:color="auto"/>
            <w:bottom w:val="none" w:sz="0" w:space="0" w:color="auto"/>
            <w:right w:val="none" w:sz="0" w:space="0" w:color="auto"/>
          </w:divBdr>
        </w:div>
        <w:div w:id="544686130">
          <w:marLeft w:val="0"/>
          <w:marRight w:val="0"/>
          <w:marTop w:val="0"/>
          <w:marBottom w:val="0"/>
          <w:divBdr>
            <w:top w:val="none" w:sz="0" w:space="0" w:color="auto"/>
            <w:left w:val="none" w:sz="0" w:space="0" w:color="auto"/>
            <w:bottom w:val="none" w:sz="0" w:space="0" w:color="auto"/>
            <w:right w:val="none" w:sz="0" w:space="0" w:color="auto"/>
          </w:divBdr>
        </w:div>
        <w:div w:id="1577861297">
          <w:marLeft w:val="0"/>
          <w:marRight w:val="0"/>
          <w:marTop w:val="0"/>
          <w:marBottom w:val="0"/>
          <w:divBdr>
            <w:top w:val="none" w:sz="0" w:space="0" w:color="auto"/>
            <w:left w:val="none" w:sz="0" w:space="0" w:color="auto"/>
            <w:bottom w:val="none" w:sz="0" w:space="0" w:color="auto"/>
            <w:right w:val="none" w:sz="0" w:space="0" w:color="auto"/>
          </w:divBdr>
        </w:div>
        <w:div w:id="1552427564">
          <w:marLeft w:val="0"/>
          <w:marRight w:val="0"/>
          <w:marTop w:val="0"/>
          <w:marBottom w:val="0"/>
          <w:divBdr>
            <w:top w:val="none" w:sz="0" w:space="0" w:color="auto"/>
            <w:left w:val="none" w:sz="0" w:space="0" w:color="auto"/>
            <w:bottom w:val="none" w:sz="0" w:space="0" w:color="auto"/>
            <w:right w:val="none" w:sz="0" w:space="0" w:color="auto"/>
          </w:divBdr>
        </w:div>
        <w:div w:id="1905220854">
          <w:marLeft w:val="0"/>
          <w:marRight w:val="0"/>
          <w:marTop w:val="0"/>
          <w:marBottom w:val="0"/>
          <w:divBdr>
            <w:top w:val="none" w:sz="0" w:space="0" w:color="auto"/>
            <w:left w:val="none" w:sz="0" w:space="0" w:color="auto"/>
            <w:bottom w:val="none" w:sz="0" w:space="0" w:color="auto"/>
            <w:right w:val="none" w:sz="0" w:space="0" w:color="auto"/>
          </w:divBdr>
        </w:div>
        <w:div w:id="2122989414">
          <w:marLeft w:val="0"/>
          <w:marRight w:val="0"/>
          <w:marTop w:val="0"/>
          <w:marBottom w:val="0"/>
          <w:divBdr>
            <w:top w:val="none" w:sz="0" w:space="0" w:color="auto"/>
            <w:left w:val="none" w:sz="0" w:space="0" w:color="auto"/>
            <w:bottom w:val="none" w:sz="0" w:space="0" w:color="auto"/>
            <w:right w:val="none" w:sz="0" w:space="0" w:color="auto"/>
          </w:divBdr>
        </w:div>
        <w:div w:id="1490827804">
          <w:marLeft w:val="0"/>
          <w:marRight w:val="0"/>
          <w:marTop w:val="0"/>
          <w:marBottom w:val="0"/>
          <w:divBdr>
            <w:top w:val="none" w:sz="0" w:space="0" w:color="auto"/>
            <w:left w:val="none" w:sz="0" w:space="0" w:color="auto"/>
            <w:bottom w:val="none" w:sz="0" w:space="0" w:color="auto"/>
            <w:right w:val="none" w:sz="0" w:space="0" w:color="auto"/>
          </w:divBdr>
        </w:div>
        <w:div w:id="1818496823">
          <w:marLeft w:val="0"/>
          <w:marRight w:val="0"/>
          <w:marTop w:val="0"/>
          <w:marBottom w:val="0"/>
          <w:divBdr>
            <w:top w:val="none" w:sz="0" w:space="0" w:color="auto"/>
            <w:left w:val="none" w:sz="0" w:space="0" w:color="auto"/>
            <w:bottom w:val="none" w:sz="0" w:space="0" w:color="auto"/>
            <w:right w:val="none" w:sz="0" w:space="0" w:color="auto"/>
          </w:divBdr>
        </w:div>
        <w:div w:id="1172988453">
          <w:marLeft w:val="0"/>
          <w:marRight w:val="0"/>
          <w:marTop w:val="0"/>
          <w:marBottom w:val="0"/>
          <w:divBdr>
            <w:top w:val="none" w:sz="0" w:space="0" w:color="auto"/>
            <w:left w:val="none" w:sz="0" w:space="0" w:color="auto"/>
            <w:bottom w:val="none" w:sz="0" w:space="0" w:color="auto"/>
            <w:right w:val="none" w:sz="0" w:space="0" w:color="auto"/>
          </w:divBdr>
        </w:div>
        <w:div w:id="987396727">
          <w:marLeft w:val="0"/>
          <w:marRight w:val="0"/>
          <w:marTop w:val="0"/>
          <w:marBottom w:val="0"/>
          <w:divBdr>
            <w:top w:val="none" w:sz="0" w:space="0" w:color="auto"/>
            <w:left w:val="none" w:sz="0" w:space="0" w:color="auto"/>
            <w:bottom w:val="none" w:sz="0" w:space="0" w:color="auto"/>
            <w:right w:val="none" w:sz="0" w:space="0" w:color="auto"/>
          </w:divBdr>
        </w:div>
        <w:div w:id="1215312329">
          <w:marLeft w:val="0"/>
          <w:marRight w:val="0"/>
          <w:marTop w:val="0"/>
          <w:marBottom w:val="0"/>
          <w:divBdr>
            <w:top w:val="none" w:sz="0" w:space="0" w:color="auto"/>
            <w:left w:val="none" w:sz="0" w:space="0" w:color="auto"/>
            <w:bottom w:val="none" w:sz="0" w:space="0" w:color="auto"/>
            <w:right w:val="none" w:sz="0" w:space="0" w:color="auto"/>
          </w:divBdr>
        </w:div>
        <w:div w:id="268397489">
          <w:marLeft w:val="0"/>
          <w:marRight w:val="0"/>
          <w:marTop w:val="0"/>
          <w:marBottom w:val="0"/>
          <w:divBdr>
            <w:top w:val="none" w:sz="0" w:space="0" w:color="auto"/>
            <w:left w:val="none" w:sz="0" w:space="0" w:color="auto"/>
            <w:bottom w:val="none" w:sz="0" w:space="0" w:color="auto"/>
            <w:right w:val="none" w:sz="0" w:space="0" w:color="auto"/>
          </w:divBdr>
        </w:div>
        <w:div w:id="381558089">
          <w:marLeft w:val="0"/>
          <w:marRight w:val="0"/>
          <w:marTop w:val="0"/>
          <w:marBottom w:val="0"/>
          <w:divBdr>
            <w:top w:val="none" w:sz="0" w:space="0" w:color="auto"/>
            <w:left w:val="none" w:sz="0" w:space="0" w:color="auto"/>
            <w:bottom w:val="none" w:sz="0" w:space="0" w:color="auto"/>
            <w:right w:val="none" w:sz="0" w:space="0" w:color="auto"/>
          </w:divBdr>
        </w:div>
        <w:div w:id="395512753">
          <w:marLeft w:val="0"/>
          <w:marRight w:val="0"/>
          <w:marTop w:val="0"/>
          <w:marBottom w:val="0"/>
          <w:divBdr>
            <w:top w:val="none" w:sz="0" w:space="0" w:color="auto"/>
            <w:left w:val="none" w:sz="0" w:space="0" w:color="auto"/>
            <w:bottom w:val="none" w:sz="0" w:space="0" w:color="auto"/>
            <w:right w:val="none" w:sz="0" w:space="0" w:color="auto"/>
          </w:divBdr>
        </w:div>
        <w:div w:id="418452681">
          <w:marLeft w:val="0"/>
          <w:marRight w:val="0"/>
          <w:marTop w:val="0"/>
          <w:marBottom w:val="0"/>
          <w:divBdr>
            <w:top w:val="none" w:sz="0" w:space="0" w:color="auto"/>
            <w:left w:val="none" w:sz="0" w:space="0" w:color="auto"/>
            <w:bottom w:val="none" w:sz="0" w:space="0" w:color="auto"/>
            <w:right w:val="none" w:sz="0" w:space="0" w:color="auto"/>
          </w:divBdr>
        </w:div>
        <w:div w:id="14621896">
          <w:marLeft w:val="0"/>
          <w:marRight w:val="0"/>
          <w:marTop w:val="0"/>
          <w:marBottom w:val="0"/>
          <w:divBdr>
            <w:top w:val="none" w:sz="0" w:space="0" w:color="auto"/>
            <w:left w:val="none" w:sz="0" w:space="0" w:color="auto"/>
            <w:bottom w:val="none" w:sz="0" w:space="0" w:color="auto"/>
            <w:right w:val="none" w:sz="0" w:space="0" w:color="auto"/>
          </w:divBdr>
        </w:div>
        <w:div w:id="861012026">
          <w:marLeft w:val="0"/>
          <w:marRight w:val="0"/>
          <w:marTop w:val="0"/>
          <w:marBottom w:val="0"/>
          <w:divBdr>
            <w:top w:val="none" w:sz="0" w:space="0" w:color="auto"/>
            <w:left w:val="none" w:sz="0" w:space="0" w:color="auto"/>
            <w:bottom w:val="none" w:sz="0" w:space="0" w:color="auto"/>
            <w:right w:val="none" w:sz="0" w:space="0" w:color="auto"/>
          </w:divBdr>
        </w:div>
        <w:div w:id="792362012">
          <w:marLeft w:val="0"/>
          <w:marRight w:val="0"/>
          <w:marTop w:val="0"/>
          <w:marBottom w:val="0"/>
          <w:divBdr>
            <w:top w:val="none" w:sz="0" w:space="0" w:color="auto"/>
            <w:left w:val="none" w:sz="0" w:space="0" w:color="auto"/>
            <w:bottom w:val="none" w:sz="0" w:space="0" w:color="auto"/>
            <w:right w:val="none" w:sz="0" w:space="0" w:color="auto"/>
          </w:divBdr>
        </w:div>
        <w:div w:id="1936740052">
          <w:marLeft w:val="0"/>
          <w:marRight w:val="0"/>
          <w:marTop w:val="0"/>
          <w:marBottom w:val="0"/>
          <w:divBdr>
            <w:top w:val="none" w:sz="0" w:space="0" w:color="auto"/>
            <w:left w:val="none" w:sz="0" w:space="0" w:color="auto"/>
            <w:bottom w:val="none" w:sz="0" w:space="0" w:color="auto"/>
            <w:right w:val="none" w:sz="0" w:space="0" w:color="auto"/>
          </w:divBdr>
        </w:div>
        <w:div w:id="1082222205">
          <w:marLeft w:val="0"/>
          <w:marRight w:val="0"/>
          <w:marTop w:val="0"/>
          <w:marBottom w:val="0"/>
          <w:divBdr>
            <w:top w:val="none" w:sz="0" w:space="0" w:color="auto"/>
            <w:left w:val="none" w:sz="0" w:space="0" w:color="auto"/>
            <w:bottom w:val="none" w:sz="0" w:space="0" w:color="auto"/>
            <w:right w:val="none" w:sz="0" w:space="0" w:color="auto"/>
          </w:divBdr>
        </w:div>
        <w:div w:id="2038044701">
          <w:marLeft w:val="0"/>
          <w:marRight w:val="0"/>
          <w:marTop w:val="0"/>
          <w:marBottom w:val="0"/>
          <w:divBdr>
            <w:top w:val="none" w:sz="0" w:space="0" w:color="auto"/>
            <w:left w:val="none" w:sz="0" w:space="0" w:color="auto"/>
            <w:bottom w:val="none" w:sz="0" w:space="0" w:color="auto"/>
            <w:right w:val="none" w:sz="0" w:space="0" w:color="auto"/>
          </w:divBdr>
        </w:div>
        <w:div w:id="660619606">
          <w:marLeft w:val="0"/>
          <w:marRight w:val="0"/>
          <w:marTop w:val="0"/>
          <w:marBottom w:val="0"/>
          <w:divBdr>
            <w:top w:val="none" w:sz="0" w:space="0" w:color="auto"/>
            <w:left w:val="none" w:sz="0" w:space="0" w:color="auto"/>
            <w:bottom w:val="none" w:sz="0" w:space="0" w:color="auto"/>
            <w:right w:val="none" w:sz="0" w:space="0" w:color="auto"/>
          </w:divBdr>
        </w:div>
        <w:div w:id="224684059">
          <w:marLeft w:val="0"/>
          <w:marRight w:val="0"/>
          <w:marTop w:val="0"/>
          <w:marBottom w:val="0"/>
          <w:divBdr>
            <w:top w:val="none" w:sz="0" w:space="0" w:color="auto"/>
            <w:left w:val="none" w:sz="0" w:space="0" w:color="auto"/>
            <w:bottom w:val="none" w:sz="0" w:space="0" w:color="auto"/>
            <w:right w:val="none" w:sz="0" w:space="0" w:color="auto"/>
          </w:divBdr>
        </w:div>
        <w:div w:id="106704555">
          <w:marLeft w:val="0"/>
          <w:marRight w:val="0"/>
          <w:marTop w:val="0"/>
          <w:marBottom w:val="0"/>
          <w:divBdr>
            <w:top w:val="none" w:sz="0" w:space="0" w:color="auto"/>
            <w:left w:val="none" w:sz="0" w:space="0" w:color="auto"/>
            <w:bottom w:val="none" w:sz="0" w:space="0" w:color="auto"/>
            <w:right w:val="none" w:sz="0" w:space="0" w:color="auto"/>
          </w:divBdr>
        </w:div>
        <w:div w:id="1741947313">
          <w:marLeft w:val="0"/>
          <w:marRight w:val="0"/>
          <w:marTop w:val="0"/>
          <w:marBottom w:val="0"/>
          <w:divBdr>
            <w:top w:val="none" w:sz="0" w:space="0" w:color="auto"/>
            <w:left w:val="none" w:sz="0" w:space="0" w:color="auto"/>
            <w:bottom w:val="none" w:sz="0" w:space="0" w:color="auto"/>
            <w:right w:val="none" w:sz="0" w:space="0" w:color="auto"/>
          </w:divBdr>
        </w:div>
        <w:div w:id="1789009820">
          <w:marLeft w:val="0"/>
          <w:marRight w:val="0"/>
          <w:marTop w:val="0"/>
          <w:marBottom w:val="0"/>
          <w:divBdr>
            <w:top w:val="none" w:sz="0" w:space="0" w:color="auto"/>
            <w:left w:val="none" w:sz="0" w:space="0" w:color="auto"/>
            <w:bottom w:val="none" w:sz="0" w:space="0" w:color="auto"/>
            <w:right w:val="none" w:sz="0" w:space="0" w:color="auto"/>
          </w:divBdr>
        </w:div>
        <w:div w:id="570307364">
          <w:marLeft w:val="0"/>
          <w:marRight w:val="0"/>
          <w:marTop w:val="0"/>
          <w:marBottom w:val="0"/>
          <w:divBdr>
            <w:top w:val="none" w:sz="0" w:space="0" w:color="auto"/>
            <w:left w:val="none" w:sz="0" w:space="0" w:color="auto"/>
            <w:bottom w:val="none" w:sz="0" w:space="0" w:color="auto"/>
            <w:right w:val="none" w:sz="0" w:space="0" w:color="auto"/>
          </w:divBdr>
        </w:div>
        <w:div w:id="2071884541">
          <w:marLeft w:val="0"/>
          <w:marRight w:val="0"/>
          <w:marTop w:val="0"/>
          <w:marBottom w:val="0"/>
          <w:divBdr>
            <w:top w:val="none" w:sz="0" w:space="0" w:color="auto"/>
            <w:left w:val="none" w:sz="0" w:space="0" w:color="auto"/>
            <w:bottom w:val="none" w:sz="0" w:space="0" w:color="auto"/>
            <w:right w:val="none" w:sz="0" w:space="0" w:color="auto"/>
          </w:divBdr>
        </w:div>
        <w:div w:id="213589312">
          <w:marLeft w:val="0"/>
          <w:marRight w:val="0"/>
          <w:marTop w:val="0"/>
          <w:marBottom w:val="0"/>
          <w:divBdr>
            <w:top w:val="none" w:sz="0" w:space="0" w:color="auto"/>
            <w:left w:val="none" w:sz="0" w:space="0" w:color="auto"/>
            <w:bottom w:val="none" w:sz="0" w:space="0" w:color="auto"/>
            <w:right w:val="none" w:sz="0" w:space="0" w:color="auto"/>
          </w:divBdr>
        </w:div>
        <w:div w:id="738216464">
          <w:marLeft w:val="0"/>
          <w:marRight w:val="0"/>
          <w:marTop w:val="0"/>
          <w:marBottom w:val="0"/>
          <w:divBdr>
            <w:top w:val="none" w:sz="0" w:space="0" w:color="auto"/>
            <w:left w:val="none" w:sz="0" w:space="0" w:color="auto"/>
            <w:bottom w:val="none" w:sz="0" w:space="0" w:color="auto"/>
            <w:right w:val="none" w:sz="0" w:space="0" w:color="auto"/>
          </w:divBdr>
        </w:div>
        <w:div w:id="1926573729">
          <w:marLeft w:val="0"/>
          <w:marRight w:val="0"/>
          <w:marTop w:val="0"/>
          <w:marBottom w:val="0"/>
          <w:divBdr>
            <w:top w:val="none" w:sz="0" w:space="0" w:color="auto"/>
            <w:left w:val="none" w:sz="0" w:space="0" w:color="auto"/>
            <w:bottom w:val="none" w:sz="0" w:space="0" w:color="auto"/>
            <w:right w:val="none" w:sz="0" w:space="0" w:color="auto"/>
          </w:divBdr>
        </w:div>
        <w:div w:id="1950239610">
          <w:marLeft w:val="0"/>
          <w:marRight w:val="0"/>
          <w:marTop w:val="0"/>
          <w:marBottom w:val="0"/>
          <w:divBdr>
            <w:top w:val="none" w:sz="0" w:space="0" w:color="auto"/>
            <w:left w:val="none" w:sz="0" w:space="0" w:color="auto"/>
            <w:bottom w:val="none" w:sz="0" w:space="0" w:color="auto"/>
            <w:right w:val="none" w:sz="0" w:space="0" w:color="auto"/>
          </w:divBdr>
        </w:div>
        <w:div w:id="582492915">
          <w:marLeft w:val="0"/>
          <w:marRight w:val="0"/>
          <w:marTop w:val="0"/>
          <w:marBottom w:val="0"/>
          <w:divBdr>
            <w:top w:val="none" w:sz="0" w:space="0" w:color="auto"/>
            <w:left w:val="none" w:sz="0" w:space="0" w:color="auto"/>
            <w:bottom w:val="none" w:sz="0" w:space="0" w:color="auto"/>
            <w:right w:val="none" w:sz="0" w:space="0" w:color="auto"/>
          </w:divBdr>
        </w:div>
        <w:div w:id="1137333136">
          <w:marLeft w:val="0"/>
          <w:marRight w:val="0"/>
          <w:marTop w:val="0"/>
          <w:marBottom w:val="0"/>
          <w:divBdr>
            <w:top w:val="none" w:sz="0" w:space="0" w:color="auto"/>
            <w:left w:val="none" w:sz="0" w:space="0" w:color="auto"/>
            <w:bottom w:val="none" w:sz="0" w:space="0" w:color="auto"/>
            <w:right w:val="none" w:sz="0" w:space="0" w:color="auto"/>
          </w:divBdr>
        </w:div>
        <w:div w:id="1361585770">
          <w:marLeft w:val="0"/>
          <w:marRight w:val="0"/>
          <w:marTop w:val="0"/>
          <w:marBottom w:val="0"/>
          <w:divBdr>
            <w:top w:val="none" w:sz="0" w:space="0" w:color="auto"/>
            <w:left w:val="none" w:sz="0" w:space="0" w:color="auto"/>
            <w:bottom w:val="none" w:sz="0" w:space="0" w:color="auto"/>
            <w:right w:val="none" w:sz="0" w:space="0" w:color="auto"/>
          </w:divBdr>
        </w:div>
      </w:divsChild>
    </w:div>
    <w:div w:id="2043048158">
      <w:bodyDiv w:val="1"/>
      <w:marLeft w:val="0"/>
      <w:marRight w:val="0"/>
      <w:marTop w:val="30"/>
      <w:marBottom w:val="750"/>
      <w:divBdr>
        <w:top w:val="none" w:sz="0" w:space="0" w:color="auto"/>
        <w:left w:val="none" w:sz="0" w:space="0" w:color="auto"/>
        <w:bottom w:val="none" w:sz="0" w:space="0" w:color="auto"/>
        <w:right w:val="none" w:sz="0" w:space="0" w:color="auto"/>
      </w:divBdr>
      <w:divsChild>
        <w:div w:id="563831946">
          <w:marLeft w:val="0"/>
          <w:marRight w:val="0"/>
          <w:marTop w:val="0"/>
          <w:marBottom w:val="0"/>
          <w:divBdr>
            <w:top w:val="none" w:sz="0" w:space="0" w:color="auto"/>
            <w:left w:val="none" w:sz="0" w:space="0" w:color="auto"/>
            <w:bottom w:val="none" w:sz="0" w:space="0" w:color="auto"/>
            <w:right w:val="none" w:sz="0" w:space="0" w:color="auto"/>
          </w:divBdr>
        </w:div>
        <w:div w:id="675107839">
          <w:marLeft w:val="0"/>
          <w:marRight w:val="0"/>
          <w:marTop w:val="0"/>
          <w:marBottom w:val="0"/>
          <w:divBdr>
            <w:top w:val="none" w:sz="0" w:space="0" w:color="auto"/>
            <w:left w:val="none" w:sz="0" w:space="0" w:color="auto"/>
            <w:bottom w:val="none" w:sz="0" w:space="0" w:color="auto"/>
            <w:right w:val="none" w:sz="0" w:space="0" w:color="auto"/>
          </w:divBdr>
        </w:div>
        <w:div w:id="2086485443">
          <w:marLeft w:val="0"/>
          <w:marRight w:val="0"/>
          <w:marTop w:val="0"/>
          <w:marBottom w:val="0"/>
          <w:divBdr>
            <w:top w:val="none" w:sz="0" w:space="0" w:color="auto"/>
            <w:left w:val="none" w:sz="0" w:space="0" w:color="auto"/>
            <w:bottom w:val="none" w:sz="0" w:space="0" w:color="auto"/>
            <w:right w:val="none" w:sz="0" w:space="0" w:color="auto"/>
          </w:divBdr>
        </w:div>
        <w:div w:id="2143497767">
          <w:marLeft w:val="0"/>
          <w:marRight w:val="0"/>
          <w:marTop w:val="0"/>
          <w:marBottom w:val="0"/>
          <w:divBdr>
            <w:top w:val="none" w:sz="0" w:space="0" w:color="auto"/>
            <w:left w:val="none" w:sz="0" w:space="0" w:color="auto"/>
            <w:bottom w:val="none" w:sz="0" w:space="0" w:color="auto"/>
            <w:right w:val="none" w:sz="0" w:space="0" w:color="auto"/>
          </w:divBdr>
        </w:div>
        <w:div w:id="382676484">
          <w:marLeft w:val="0"/>
          <w:marRight w:val="0"/>
          <w:marTop w:val="0"/>
          <w:marBottom w:val="0"/>
          <w:divBdr>
            <w:top w:val="none" w:sz="0" w:space="0" w:color="auto"/>
            <w:left w:val="none" w:sz="0" w:space="0" w:color="auto"/>
            <w:bottom w:val="none" w:sz="0" w:space="0" w:color="auto"/>
            <w:right w:val="none" w:sz="0" w:space="0" w:color="auto"/>
          </w:divBdr>
        </w:div>
        <w:div w:id="1799301075">
          <w:marLeft w:val="0"/>
          <w:marRight w:val="0"/>
          <w:marTop w:val="0"/>
          <w:marBottom w:val="0"/>
          <w:divBdr>
            <w:top w:val="none" w:sz="0" w:space="0" w:color="auto"/>
            <w:left w:val="none" w:sz="0" w:space="0" w:color="auto"/>
            <w:bottom w:val="none" w:sz="0" w:space="0" w:color="auto"/>
            <w:right w:val="none" w:sz="0" w:space="0" w:color="auto"/>
          </w:divBdr>
        </w:div>
        <w:div w:id="1808158576">
          <w:marLeft w:val="0"/>
          <w:marRight w:val="0"/>
          <w:marTop w:val="0"/>
          <w:marBottom w:val="0"/>
          <w:divBdr>
            <w:top w:val="none" w:sz="0" w:space="0" w:color="auto"/>
            <w:left w:val="none" w:sz="0" w:space="0" w:color="auto"/>
            <w:bottom w:val="none" w:sz="0" w:space="0" w:color="auto"/>
            <w:right w:val="none" w:sz="0" w:space="0" w:color="auto"/>
          </w:divBdr>
        </w:div>
        <w:div w:id="185949540">
          <w:marLeft w:val="0"/>
          <w:marRight w:val="0"/>
          <w:marTop w:val="0"/>
          <w:marBottom w:val="0"/>
          <w:divBdr>
            <w:top w:val="none" w:sz="0" w:space="0" w:color="auto"/>
            <w:left w:val="none" w:sz="0" w:space="0" w:color="auto"/>
            <w:bottom w:val="none" w:sz="0" w:space="0" w:color="auto"/>
            <w:right w:val="none" w:sz="0" w:space="0" w:color="auto"/>
          </w:divBdr>
        </w:div>
        <w:div w:id="1710957896">
          <w:marLeft w:val="0"/>
          <w:marRight w:val="0"/>
          <w:marTop w:val="0"/>
          <w:marBottom w:val="0"/>
          <w:divBdr>
            <w:top w:val="none" w:sz="0" w:space="0" w:color="auto"/>
            <w:left w:val="none" w:sz="0" w:space="0" w:color="auto"/>
            <w:bottom w:val="none" w:sz="0" w:space="0" w:color="auto"/>
            <w:right w:val="none" w:sz="0" w:space="0" w:color="auto"/>
          </w:divBdr>
        </w:div>
        <w:div w:id="1500346666">
          <w:marLeft w:val="0"/>
          <w:marRight w:val="0"/>
          <w:marTop w:val="0"/>
          <w:marBottom w:val="0"/>
          <w:divBdr>
            <w:top w:val="none" w:sz="0" w:space="0" w:color="auto"/>
            <w:left w:val="none" w:sz="0" w:space="0" w:color="auto"/>
            <w:bottom w:val="none" w:sz="0" w:space="0" w:color="auto"/>
            <w:right w:val="none" w:sz="0" w:space="0" w:color="auto"/>
          </w:divBdr>
        </w:div>
        <w:div w:id="1580099148">
          <w:marLeft w:val="0"/>
          <w:marRight w:val="0"/>
          <w:marTop w:val="0"/>
          <w:marBottom w:val="0"/>
          <w:divBdr>
            <w:top w:val="none" w:sz="0" w:space="0" w:color="auto"/>
            <w:left w:val="none" w:sz="0" w:space="0" w:color="auto"/>
            <w:bottom w:val="none" w:sz="0" w:space="0" w:color="auto"/>
            <w:right w:val="none" w:sz="0" w:space="0" w:color="auto"/>
          </w:divBdr>
        </w:div>
        <w:div w:id="117846167">
          <w:marLeft w:val="0"/>
          <w:marRight w:val="0"/>
          <w:marTop w:val="0"/>
          <w:marBottom w:val="0"/>
          <w:divBdr>
            <w:top w:val="none" w:sz="0" w:space="0" w:color="auto"/>
            <w:left w:val="none" w:sz="0" w:space="0" w:color="auto"/>
            <w:bottom w:val="none" w:sz="0" w:space="0" w:color="auto"/>
            <w:right w:val="none" w:sz="0" w:space="0" w:color="auto"/>
          </w:divBdr>
        </w:div>
        <w:div w:id="391200478">
          <w:marLeft w:val="0"/>
          <w:marRight w:val="0"/>
          <w:marTop w:val="0"/>
          <w:marBottom w:val="0"/>
          <w:divBdr>
            <w:top w:val="none" w:sz="0" w:space="0" w:color="auto"/>
            <w:left w:val="none" w:sz="0" w:space="0" w:color="auto"/>
            <w:bottom w:val="none" w:sz="0" w:space="0" w:color="auto"/>
            <w:right w:val="none" w:sz="0" w:space="0" w:color="auto"/>
          </w:divBdr>
        </w:div>
        <w:div w:id="1884368403">
          <w:marLeft w:val="0"/>
          <w:marRight w:val="0"/>
          <w:marTop w:val="0"/>
          <w:marBottom w:val="0"/>
          <w:divBdr>
            <w:top w:val="none" w:sz="0" w:space="0" w:color="auto"/>
            <w:left w:val="none" w:sz="0" w:space="0" w:color="auto"/>
            <w:bottom w:val="none" w:sz="0" w:space="0" w:color="auto"/>
            <w:right w:val="none" w:sz="0" w:space="0" w:color="auto"/>
          </w:divBdr>
        </w:div>
        <w:div w:id="621032720">
          <w:marLeft w:val="0"/>
          <w:marRight w:val="0"/>
          <w:marTop w:val="0"/>
          <w:marBottom w:val="0"/>
          <w:divBdr>
            <w:top w:val="none" w:sz="0" w:space="0" w:color="auto"/>
            <w:left w:val="none" w:sz="0" w:space="0" w:color="auto"/>
            <w:bottom w:val="none" w:sz="0" w:space="0" w:color="auto"/>
            <w:right w:val="none" w:sz="0" w:space="0" w:color="auto"/>
          </w:divBdr>
        </w:div>
        <w:div w:id="828836566">
          <w:marLeft w:val="0"/>
          <w:marRight w:val="0"/>
          <w:marTop w:val="0"/>
          <w:marBottom w:val="0"/>
          <w:divBdr>
            <w:top w:val="none" w:sz="0" w:space="0" w:color="auto"/>
            <w:left w:val="none" w:sz="0" w:space="0" w:color="auto"/>
            <w:bottom w:val="none" w:sz="0" w:space="0" w:color="auto"/>
            <w:right w:val="none" w:sz="0" w:space="0" w:color="auto"/>
          </w:divBdr>
        </w:div>
        <w:div w:id="933248484">
          <w:marLeft w:val="0"/>
          <w:marRight w:val="0"/>
          <w:marTop w:val="0"/>
          <w:marBottom w:val="0"/>
          <w:divBdr>
            <w:top w:val="none" w:sz="0" w:space="0" w:color="auto"/>
            <w:left w:val="none" w:sz="0" w:space="0" w:color="auto"/>
            <w:bottom w:val="none" w:sz="0" w:space="0" w:color="auto"/>
            <w:right w:val="none" w:sz="0" w:space="0" w:color="auto"/>
          </w:divBdr>
        </w:div>
        <w:div w:id="1817916602">
          <w:marLeft w:val="0"/>
          <w:marRight w:val="0"/>
          <w:marTop w:val="0"/>
          <w:marBottom w:val="0"/>
          <w:divBdr>
            <w:top w:val="none" w:sz="0" w:space="0" w:color="auto"/>
            <w:left w:val="none" w:sz="0" w:space="0" w:color="auto"/>
            <w:bottom w:val="none" w:sz="0" w:space="0" w:color="auto"/>
            <w:right w:val="none" w:sz="0" w:space="0" w:color="auto"/>
          </w:divBdr>
        </w:div>
        <w:div w:id="1728138255">
          <w:marLeft w:val="0"/>
          <w:marRight w:val="0"/>
          <w:marTop w:val="0"/>
          <w:marBottom w:val="0"/>
          <w:divBdr>
            <w:top w:val="none" w:sz="0" w:space="0" w:color="auto"/>
            <w:left w:val="none" w:sz="0" w:space="0" w:color="auto"/>
            <w:bottom w:val="none" w:sz="0" w:space="0" w:color="auto"/>
            <w:right w:val="none" w:sz="0" w:space="0" w:color="auto"/>
          </w:divBdr>
        </w:div>
        <w:div w:id="2118792520">
          <w:marLeft w:val="0"/>
          <w:marRight w:val="0"/>
          <w:marTop w:val="0"/>
          <w:marBottom w:val="0"/>
          <w:divBdr>
            <w:top w:val="none" w:sz="0" w:space="0" w:color="auto"/>
            <w:left w:val="none" w:sz="0" w:space="0" w:color="auto"/>
            <w:bottom w:val="none" w:sz="0" w:space="0" w:color="auto"/>
            <w:right w:val="none" w:sz="0" w:space="0" w:color="auto"/>
          </w:divBdr>
        </w:div>
        <w:div w:id="620461461">
          <w:marLeft w:val="0"/>
          <w:marRight w:val="0"/>
          <w:marTop w:val="0"/>
          <w:marBottom w:val="0"/>
          <w:divBdr>
            <w:top w:val="none" w:sz="0" w:space="0" w:color="auto"/>
            <w:left w:val="none" w:sz="0" w:space="0" w:color="auto"/>
            <w:bottom w:val="none" w:sz="0" w:space="0" w:color="auto"/>
            <w:right w:val="none" w:sz="0" w:space="0" w:color="auto"/>
          </w:divBdr>
        </w:div>
        <w:div w:id="2029677955">
          <w:marLeft w:val="0"/>
          <w:marRight w:val="0"/>
          <w:marTop w:val="0"/>
          <w:marBottom w:val="0"/>
          <w:divBdr>
            <w:top w:val="none" w:sz="0" w:space="0" w:color="auto"/>
            <w:left w:val="none" w:sz="0" w:space="0" w:color="auto"/>
            <w:bottom w:val="none" w:sz="0" w:space="0" w:color="auto"/>
            <w:right w:val="none" w:sz="0" w:space="0" w:color="auto"/>
          </w:divBdr>
        </w:div>
        <w:div w:id="1670523098">
          <w:marLeft w:val="0"/>
          <w:marRight w:val="0"/>
          <w:marTop w:val="0"/>
          <w:marBottom w:val="0"/>
          <w:divBdr>
            <w:top w:val="none" w:sz="0" w:space="0" w:color="auto"/>
            <w:left w:val="none" w:sz="0" w:space="0" w:color="auto"/>
            <w:bottom w:val="none" w:sz="0" w:space="0" w:color="auto"/>
            <w:right w:val="none" w:sz="0" w:space="0" w:color="auto"/>
          </w:divBdr>
        </w:div>
        <w:div w:id="1019937712">
          <w:marLeft w:val="0"/>
          <w:marRight w:val="0"/>
          <w:marTop w:val="0"/>
          <w:marBottom w:val="0"/>
          <w:divBdr>
            <w:top w:val="none" w:sz="0" w:space="0" w:color="auto"/>
            <w:left w:val="none" w:sz="0" w:space="0" w:color="auto"/>
            <w:bottom w:val="none" w:sz="0" w:space="0" w:color="auto"/>
            <w:right w:val="none" w:sz="0" w:space="0" w:color="auto"/>
          </w:divBdr>
        </w:div>
        <w:div w:id="2782212">
          <w:marLeft w:val="0"/>
          <w:marRight w:val="0"/>
          <w:marTop w:val="0"/>
          <w:marBottom w:val="0"/>
          <w:divBdr>
            <w:top w:val="none" w:sz="0" w:space="0" w:color="auto"/>
            <w:left w:val="none" w:sz="0" w:space="0" w:color="auto"/>
            <w:bottom w:val="none" w:sz="0" w:space="0" w:color="auto"/>
            <w:right w:val="none" w:sz="0" w:space="0" w:color="auto"/>
          </w:divBdr>
        </w:div>
        <w:div w:id="2023899846">
          <w:marLeft w:val="0"/>
          <w:marRight w:val="0"/>
          <w:marTop w:val="0"/>
          <w:marBottom w:val="0"/>
          <w:divBdr>
            <w:top w:val="none" w:sz="0" w:space="0" w:color="auto"/>
            <w:left w:val="none" w:sz="0" w:space="0" w:color="auto"/>
            <w:bottom w:val="none" w:sz="0" w:space="0" w:color="auto"/>
            <w:right w:val="none" w:sz="0" w:space="0" w:color="auto"/>
          </w:divBdr>
        </w:div>
        <w:div w:id="1060596730">
          <w:marLeft w:val="0"/>
          <w:marRight w:val="0"/>
          <w:marTop w:val="0"/>
          <w:marBottom w:val="0"/>
          <w:divBdr>
            <w:top w:val="none" w:sz="0" w:space="0" w:color="auto"/>
            <w:left w:val="none" w:sz="0" w:space="0" w:color="auto"/>
            <w:bottom w:val="none" w:sz="0" w:space="0" w:color="auto"/>
            <w:right w:val="none" w:sz="0" w:space="0" w:color="auto"/>
          </w:divBdr>
        </w:div>
        <w:div w:id="1961572152">
          <w:marLeft w:val="0"/>
          <w:marRight w:val="0"/>
          <w:marTop w:val="0"/>
          <w:marBottom w:val="0"/>
          <w:divBdr>
            <w:top w:val="none" w:sz="0" w:space="0" w:color="auto"/>
            <w:left w:val="none" w:sz="0" w:space="0" w:color="auto"/>
            <w:bottom w:val="none" w:sz="0" w:space="0" w:color="auto"/>
            <w:right w:val="none" w:sz="0" w:space="0" w:color="auto"/>
          </w:divBdr>
        </w:div>
        <w:div w:id="1935438637">
          <w:marLeft w:val="0"/>
          <w:marRight w:val="0"/>
          <w:marTop w:val="0"/>
          <w:marBottom w:val="0"/>
          <w:divBdr>
            <w:top w:val="none" w:sz="0" w:space="0" w:color="auto"/>
            <w:left w:val="none" w:sz="0" w:space="0" w:color="auto"/>
            <w:bottom w:val="none" w:sz="0" w:space="0" w:color="auto"/>
            <w:right w:val="none" w:sz="0" w:space="0" w:color="auto"/>
          </w:divBdr>
        </w:div>
        <w:div w:id="642929535">
          <w:marLeft w:val="0"/>
          <w:marRight w:val="0"/>
          <w:marTop w:val="0"/>
          <w:marBottom w:val="0"/>
          <w:divBdr>
            <w:top w:val="none" w:sz="0" w:space="0" w:color="auto"/>
            <w:left w:val="none" w:sz="0" w:space="0" w:color="auto"/>
            <w:bottom w:val="none" w:sz="0" w:space="0" w:color="auto"/>
            <w:right w:val="none" w:sz="0" w:space="0" w:color="auto"/>
          </w:divBdr>
        </w:div>
        <w:div w:id="1588920866">
          <w:marLeft w:val="0"/>
          <w:marRight w:val="0"/>
          <w:marTop w:val="0"/>
          <w:marBottom w:val="0"/>
          <w:divBdr>
            <w:top w:val="none" w:sz="0" w:space="0" w:color="auto"/>
            <w:left w:val="none" w:sz="0" w:space="0" w:color="auto"/>
            <w:bottom w:val="none" w:sz="0" w:space="0" w:color="auto"/>
            <w:right w:val="none" w:sz="0" w:space="0" w:color="auto"/>
          </w:divBdr>
        </w:div>
        <w:div w:id="1568344050">
          <w:marLeft w:val="0"/>
          <w:marRight w:val="0"/>
          <w:marTop w:val="0"/>
          <w:marBottom w:val="0"/>
          <w:divBdr>
            <w:top w:val="none" w:sz="0" w:space="0" w:color="auto"/>
            <w:left w:val="none" w:sz="0" w:space="0" w:color="auto"/>
            <w:bottom w:val="none" w:sz="0" w:space="0" w:color="auto"/>
            <w:right w:val="none" w:sz="0" w:space="0" w:color="auto"/>
          </w:divBdr>
        </w:div>
        <w:div w:id="1295603666">
          <w:marLeft w:val="0"/>
          <w:marRight w:val="0"/>
          <w:marTop w:val="0"/>
          <w:marBottom w:val="0"/>
          <w:divBdr>
            <w:top w:val="none" w:sz="0" w:space="0" w:color="auto"/>
            <w:left w:val="none" w:sz="0" w:space="0" w:color="auto"/>
            <w:bottom w:val="none" w:sz="0" w:space="0" w:color="auto"/>
            <w:right w:val="none" w:sz="0" w:space="0" w:color="auto"/>
          </w:divBdr>
        </w:div>
        <w:div w:id="886259343">
          <w:marLeft w:val="0"/>
          <w:marRight w:val="0"/>
          <w:marTop w:val="0"/>
          <w:marBottom w:val="0"/>
          <w:divBdr>
            <w:top w:val="none" w:sz="0" w:space="0" w:color="auto"/>
            <w:left w:val="none" w:sz="0" w:space="0" w:color="auto"/>
            <w:bottom w:val="none" w:sz="0" w:space="0" w:color="auto"/>
            <w:right w:val="none" w:sz="0" w:space="0" w:color="auto"/>
          </w:divBdr>
        </w:div>
        <w:div w:id="240338062">
          <w:marLeft w:val="0"/>
          <w:marRight w:val="0"/>
          <w:marTop w:val="0"/>
          <w:marBottom w:val="0"/>
          <w:divBdr>
            <w:top w:val="none" w:sz="0" w:space="0" w:color="auto"/>
            <w:left w:val="none" w:sz="0" w:space="0" w:color="auto"/>
            <w:bottom w:val="none" w:sz="0" w:space="0" w:color="auto"/>
            <w:right w:val="none" w:sz="0" w:space="0" w:color="auto"/>
          </w:divBdr>
        </w:div>
        <w:div w:id="617569833">
          <w:marLeft w:val="0"/>
          <w:marRight w:val="0"/>
          <w:marTop w:val="0"/>
          <w:marBottom w:val="0"/>
          <w:divBdr>
            <w:top w:val="none" w:sz="0" w:space="0" w:color="auto"/>
            <w:left w:val="none" w:sz="0" w:space="0" w:color="auto"/>
            <w:bottom w:val="none" w:sz="0" w:space="0" w:color="auto"/>
            <w:right w:val="none" w:sz="0" w:space="0" w:color="auto"/>
          </w:divBdr>
        </w:div>
        <w:div w:id="1913848798">
          <w:marLeft w:val="0"/>
          <w:marRight w:val="0"/>
          <w:marTop w:val="0"/>
          <w:marBottom w:val="0"/>
          <w:divBdr>
            <w:top w:val="none" w:sz="0" w:space="0" w:color="auto"/>
            <w:left w:val="none" w:sz="0" w:space="0" w:color="auto"/>
            <w:bottom w:val="none" w:sz="0" w:space="0" w:color="auto"/>
            <w:right w:val="none" w:sz="0" w:space="0" w:color="auto"/>
          </w:divBdr>
        </w:div>
        <w:div w:id="1953853673">
          <w:marLeft w:val="0"/>
          <w:marRight w:val="0"/>
          <w:marTop w:val="0"/>
          <w:marBottom w:val="0"/>
          <w:divBdr>
            <w:top w:val="none" w:sz="0" w:space="0" w:color="auto"/>
            <w:left w:val="none" w:sz="0" w:space="0" w:color="auto"/>
            <w:bottom w:val="none" w:sz="0" w:space="0" w:color="auto"/>
            <w:right w:val="none" w:sz="0" w:space="0" w:color="auto"/>
          </w:divBdr>
        </w:div>
        <w:div w:id="1205561809">
          <w:marLeft w:val="0"/>
          <w:marRight w:val="0"/>
          <w:marTop w:val="0"/>
          <w:marBottom w:val="0"/>
          <w:divBdr>
            <w:top w:val="none" w:sz="0" w:space="0" w:color="auto"/>
            <w:left w:val="none" w:sz="0" w:space="0" w:color="auto"/>
            <w:bottom w:val="none" w:sz="0" w:space="0" w:color="auto"/>
            <w:right w:val="none" w:sz="0" w:space="0" w:color="auto"/>
          </w:divBdr>
        </w:div>
        <w:div w:id="753361503">
          <w:marLeft w:val="0"/>
          <w:marRight w:val="0"/>
          <w:marTop w:val="0"/>
          <w:marBottom w:val="0"/>
          <w:divBdr>
            <w:top w:val="none" w:sz="0" w:space="0" w:color="auto"/>
            <w:left w:val="none" w:sz="0" w:space="0" w:color="auto"/>
            <w:bottom w:val="none" w:sz="0" w:space="0" w:color="auto"/>
            <w:right w:val="none" w:sz="0" w:space="0" w:color="auto"/>
          </w:divBdr>
        </w:div>
        <w:div w:id="1846939130">
          <w:marLeft w:val="0"/>
          <w:marRight w:val="0"/>
          <w:marTop w:val="0"/>
          <w:marBottom w:val="0"/>
          <w:divBdr>
            <w:top w:val="none" w:sz="0" w:space="0" w:color="auto"/>
            <w:left w:val="none" w:sz="0" w:space="0" w:color="auto"/>
            <w:bottom w:val="none" w:sz="0" w:space="0" w:color="auto"/>
            <w:right w:val="none" w:sz="0" w:space="0" w:color="auto"/>
          </w:divBdr>
        </w:div>
        <w:div w:id="1206017835">
          <w:marLeft w:val="0"/>
          <w:marRight w:val="0"/>
          <w:marTop w:val="0"/>
          <w:marBottom w:val="0"/>
          <w:divBdr>
            <w:top w:val="none" w:sz="0" w:space="0" w:color="auto"/>
            <w:left w:val="none" w:sz="0" w:space="0" w:color="auto"/>
            <w:bottom w:val="none" w:sz="0" w:space="0" w:color="auto"/>
            <w:right w:val="none" w:sz="0" w:space="0" w:color="auto"/>
          </w:divBdr>
        </w:div>
        <w:div w:id="123815771">
          <w:marLeft w:val="0"/>
          <w:marRight w:val="0"/>
          <w:marTop w:val="0"/>
          <w:marBottom w:val="0"/>
          <w:divBdr>
            <w:top w:val="none" w:sz="0" w:space="0" w:color="auto"/>
            <w:left w:val="none" w:sz="0" w:space="0" w:color="auto"/>
            <w:bottom w:val="none" w:sz="0" w:space="0" w:color="auto"/>
            <w:right w:val="none" w:sz="0" w:space="0" w:color="auto"/>
          </w:divBdr>
        </w:div>
        <w:div w:id="2022320423">
          <w:marLeft w:val="0"/>
          <w:marRight w:val="0"/>
          <w:marTop w:val="0"/>
          <w:marBottom w:val="0"/>
          <w:divBdr>
            <w:top w:val="none" w:sz="0" w:space="0" w:color="auto"/>
            <w:left w:val="none" w:sz="0" w:space="0" w:color="auto"/>
            <w:bottom w:val="none" w:sz="0" w:space="0" w:color="auto"/>
            <w:right w:val="none" w:sz="0" w:space="0" w:color="auto"/>
          </w:divBdr>
        </w:div>
        <w:div w:id="1188562313">
          <w:marLeft w:val="0"/>
          <w:marRight w:val="0"/>
          <w:marTop w:val="0"/>
          <w:marBottom w:val="0"/>
          <w:divBdr>
            <w:top w:val="none" w:sz="0" w:space="0" w:color="auto"/>
            <w:left w:val="none" w:sz="0" w:space="0" w:color="auto"/>
            <w:bottom w:val="none" w:sz="0" w:space="0" w:color="auto"/>
            <w:right w:val="none" w:sz="0" w:space="0" w:color="auto"/>
          </w:divBdr>
        </w:div>
        <w:div w:id="1614633847">
          <w:marLeft w:val="0"/>
          <w:marRight w:val="0"/>
          <w:marTop w:val="0"/>
          <w:marBottom w:val="0"/>
          <w:divBdr>
            <w:top w:val="none" w:sz="0" w:space="0" w:color="auto"/>
            <w:left w:val="none" w:sz="0" w:space="0" w:color="auto"/>
            <w:bottom w:val="none" w:sz="0" w:space="0" w:color="auto"/>
            <w:right w:val="none" w:sz="0" w:space="0" w:color="auto"/>
          </w:divBdr>
        </w:div>
        <w:div w:id="30765720">
          <w:marLeft w:val="0"/>
          <w:marRight w:val="0"/>
          <w:marTop w:val="0"/>
          <w:marBottom w:val="0"/>
          <w:divBdr>
            <w:top w:val="none" w:sz="0" w:space="0" w:color="auto"/>
            <w:left w:val="none" w:sz="0" w:space="0" w:color="auto"/>
            <w:bottom w:val="none" w:sz="0" w:space="0" w:color="auto"/>
            <w:right w:val="none" w:sz="0" w:space="0" w:color="auto"/>
          </w:divBdr>
        </w:div>
      </w:divsChild>
    </w:div>
    <w:div w:id="2092652998">
      <w:bodyDiv w:val="1"/>
      <w:marLeft w:val="0"/>
      <w:marRight w:val="0"/>
      <w:marTop w:val="0"/>
      <w:marBottom w:val="0"/>
      <w:divBdr>
        <w:top w:val="none" w:sz="0" w:space="0" w:color="auto"/>
        <w:left w:val="none" w:sz="0" w:space="0" w:color="auto"/>
        <w:bottom w:val="none" w:sz="0" w:space="0" w:color="auto"/>
        <w:right w:val="none" w:sz="0" w:space="0" w:color="auto"/>
      </w:divBdr>
      <w:divsChild>
        <w:div w:id="1594195488">
          <w:marLeft w:val="0"/>
          <w:marRight w:val="0"/>
          <w:marTop w:val="0"/>
          <w:marBottom w:val="0"/>
          <w:divBdr>
            <w:top w:val="none" w:sz="0" w:space="0" w:color="auto"/>
            <w:left w:val="none" w:sz="0" w:space="0" w:color="auto"/>
            <w:bottom w:val="none" w:sz="0" w:space="0" w:color="auto"/>
            <w:right w:val="none" w:sz="0" w:space="0" w:color="auto"/>
          </w:divBdr>
        </w:div>
        <w:div w:id="1271089745">
          <w:marLeft w:val="0"/>
          <w:marRight w:val="0"/>
          <w:marTop w:val="0"/>
          <w:marBottom w:val="0"/>
          <w:divBdr>
            <w:top w:val="none" w:sz="0" w:space="0" w:color="auto"/>
            <w:left w:val="none" w:sz="0" w:space="0" w:color="auto"/>
            <w:bottom w:val="none" w:sz="0" w:space="0" w:color="auto"/>
            <w:right w:val="none" w:sz="0" w:space="0" w:color="auto"/>
          </w:divBdr>
        </w:div>
        <w:div w:id="399449103">
          <w:marLeft w:val="0"/>
          <w:marRight w:val="0"/>
          <w:marTop w:val="0"/>
          <w:marBottom w:val="0"/>
          <w:divBdr>
            <w:top w:val="none" w:sz="0" w:space="0" w:color="auto"/>
            <w:left w:val="none" w:sz="0" w:space="0" w:color="auto"/>
            <w:bottom w:val="none" w:sz="0" w:space="0" w:color="auto"/>
            <w:right w:val="none" w:sz="0" w:space="0" w:color="auto"/>
          </w:divBdr>
        </w:div>
      </w:divsChild>
    </w:div>
    <w:div w:id="2131434919">
      <w:bodyDiv w:val="1"/>
      <w:marLeft w:val="0"/>
      <w:marRight w:val="0"/>
      <w:marTop w:val="0"/>
      <w:marBottom w:val="0"/>
      <w:divBdr>
        <w:top w:val="none" w:sz="0" w:space="0" w:color="auto"/>
        <w:left w:val="none" w:sz="0" w:space="0" w:color="auto"/>
        <w:bottom w:val="none" w:sz="0" w:space="0" w:color="auto"/>
        <w:right w:val="none" w:sz="0" w:space="0" w:color="auto"/>
      </w:divBdr>
    </w:div>
    <w:div w:id="21379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2.ed.gov/about/offices/list/oese/ome/index.html" TargetMode="External"/><Relationship Id="rId3" Type="http://schemas.openxmlformats.org/officeDocument/2006/relationships/styles" Target="styles.xml"/><Relationship Id="rId21" Type="http://schemas.openxmlformats.org/officeDocument/2006/relationships/hyperlink" Target="https://results.ed.gov/legislation/policy_qas" TargetMode="External"/><Relationship Id="rId7" Type="http://schemas.openxmlformats.org/officeDocument/2006/relationships/endnotes" Target="endnotes.xml"/><Relationship Id="rId12" Type="http://schemas.openxmlformats.org/officeDocument/2006/relationships/hyperlink" Target="https://results.ed.gov/legislation/policy_qas" TargetMode="External"/><Relationship Id="rId17" Type="http://schemas.openxmlformats.org/officeDocument/2006/relationships/hyperlink" Target="https://www.ecfr.gov/cgi-bin/text-idx?SID=2ae0020115323ea3148951a836b1cda2&amp;mc=true&amp;node=sp2.1.200.e&amp;rgn=div6" TargetMode="External"/><Relationship Id="rId2" Type="http://schemas.openxmlformats.org/officeDocument/2006/relationships/numbering" Target="numbering.xml"/><Relationship Id="rId16" Type="http://schemas.openxmlformats.org/officeDocument/2006/relationships/hyperlink" Target="https://www.ecfr.gov/cgi-bin/text-idx?SID=6214841a79953f26c5c230d72d6b70a1&amp;tpl=/ecfrbrowse/Title02/2cfr200_main_02.tpl" TargetMode="External"/><Relationship Id="rId20" Type="http://schemas.openxmlformats.org/officeDocument/2006/relationships/hyperlink" Target="https://results.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ults.ed.gov/legislation/policy_qa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results.ed.gov/legislation/policy_qas" TargetMode="External"/><Relationship Id="rId19" Type="http://schemas.openxmlformats.org/officeDocument/2006/relationships/hyperlink" Target="https://www2.ed.gov/policy/fund/guid/gposbul/faqs-grantee-conferences.doc" TargetMode="External"/><Relationship Id="rId4" Type="http://schemas.openxmlformats.org/officeDocument/2006/relationships/settings" Target="settings.xml"/><Relationship Id="rId9" Type="http://schemas.openxmlformats.org/officeDocument/2006/relationships/hyperlink" Target="https://results.ed.gov/legislation/policy_qas" TargetMode="External"/><Relationship Id="rId14" Type="http://schemas.openxmlformats.org/officeDocument/2006/relationships/image" Target="media/image3.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2.ed.gov/policy/fund/guid/gposbul/gposbu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61F8C-047D-4493-A4EB-AD9424CB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8854</Words>
  <Characters>48614</Characters>
  <Application>Microsoft Office Word</Application>
  <DocSecurity>0</DocSecurity>
  <Lines>1034</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Allowable Cost Guide - Migrant Education (CA Department of Education)</dc:title>
  <dc:subject>Allowable Cost Guide for the Migrant Education Program.</dc:subject>
  <dc:creator/>
  <cp:keywords/>
  <dc:description/>
  <cp:lastModifiedBy>Jennifer Cordova</cp:lastModifiedBy>
  <cp:revision>2</cp:revision>
  <dcterms:created xsi:type="dcterms:W3CDTF">2024-08-02T21:20:00Z</dcterms:created>
  <dcterms:modified xsi:type="dcterms:W3CDTF">2024-08-02T21:21:00Z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94338c5124653e96f059fb4b0a5fabc57e6d32055d9fafc16ed236e1bc306eae</vt:lpwstr>
  </property>
</Properties>
</file>