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1C03" w14:textId="68B50D15" w:rsidR="00ED07A0" w:rsidRDefault="00ED07A0" w:rsidP="00080E01">
      <w:pPr>
        <w:pStyle w:val="BodyText"/>
        <w:tabs>
          <w:tab w:val="left" w:pos="0"/>
        </w:tabs>
        <w:spacing w:before="3"/>
        <w:rPr>
          <w:rFonts w:ascii="Times New Roman"/>
          <w:sz w:val="20"/>
        </w:rPr>
      </w:pPr>
    </w:p>
    <w:p w14:paraId="7F365915" w14:textId="6446A2C9" w:rsidR="00ED07A0" w:rsidRDefault="00ED07A0" w:rsidP="000A4170">
      <w:pPr>
        <w:tabs>
          <w:tab w:val="left" w:pos="0"/>
        </w:tabs>
        <w:jc w:val="center"/>
        <w:rPr>
          <w:rFonts w:ascii="Times New Roman"/>
          <w:sz w:val="20"/>
        </w:rPr>
      </w:pPr>
      <w:r>
        <w:rPr>
          <w:rFonts w:ascii="Times New Roman"/>
          <w:noProof/>
          <w:position w:val="11"/>
          <w:sz w:val="20"/>
          <w:lang w:bidi="ar-SA"/>
        </w:rPr>
        <w:drawing>
          <wp:inline distT="0" distB="0" distL="0" distR="0" wp14:anchorId="154403D9" wp14:editId="568FA3FD">
            <wp:extent cx="1536191" cy="1536192"/>
            <wp:effectExtent l="0" t="0" r="0" b="0"/>
            <wp:docPr id="1" name="image1.png"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36191" cy="1536192"/>
                    </a:xfrm>
                    <a:prstGeom prst="rect">
                      <a:avLst/>
                    </a:prstGeom>
                  </pic:spPr>
                </pic:pic>
              </a:graphicData>
            </a:graphic>
          </wp:inline>
        </w:drawing>
      </w:r>
    </w:p>
    <w:p w14:paraId="14E3EE4F" w14:textId="77777777" w:rsidR="00ED07A0" w:rsidRDefault="00ED07A0" w:rsidP="00080E01">
      <w:pPr>
        <w:pStyle w:val="BodyText"/>
        <w:tabs>
          <w:tab w:val="left" w:pos="0"/>
        </w:tabs>
        <w:spacing w:before="2"/>
        <w:rPr>
          <w:rFonts w:ascii="Times New Roman"/>
          <w:sz w:val="17"/>
        </w:rPr>
      </w:pPr>
    </w:p>
    <w:p w14:paraId="073A0D37" w14:textId="77777777" w:rsidR="00ED07A0" w:rsidRPr="00F25679" w:rsidRDefault="00ED07A0" w:rsidP="00BE5AAD">
      <w:pPr>
        <w:pStyle w:val="Subtitle"/>
        <w:tabs>
          <w:tab w:val="left" w:pos="0"/>
        </w:tabs>
        <w:spacing w:before="720" w:after="240"/>
        <w:ind w:left="0" w:firstLine="0"/>
        <w:rPr>
          <w:b w:val="0"/>
        </w:rPr>
      </w:pPr>
      <w:r w:rsidRPr="00F25679">
        <w:rPr>
          <w:b w:val="0"/>
        </w:rPr>
        <w:t>California Department of Education</w:t>
      </w:r>
    </w:p>
    <w:p w14:paraId="5B9865EB" w14:textId="2CBBED8D" w:rsidR="00163F1F" w:rsidRPr="009E3BC7" w:rsidRDefault="00B90D66" w:rsidP="009E3BC7">
      <w:pPr>
        <w:pStyle w:val="Heading1"/>
      </w:pPr>
      <w:bookmarkStart w:id="0" w:name="REQUEST_FOR_APPLICATION_INSTRUCTIONS"/>
      <w:bookmarkEnd w:id="0"/>
      <w:r w:rsidRPr="009E3BC7">
        <w:t>M</w:t>
      </w:r>
      <w:r w:rsidR="00163F1F" w:rsidRPr="009E3BC7">
        <w:t xml:space="preserve">igrant </w:t>
      </w:r>
      <w:r w:rsidR="0088255A" w:rsidRPr="009E3BC7">
        <w:t xml:space="preserve">Education Extended Year Program </w:t>
      </w:r>
      <w:r w:rsidR="00850385">
        <w:t>(MEEYP)</w:t>
      </w:r>
      <w:r w:rsidR="0088255A" w:rsidRPr="009E3BC7">
        <w:t xml:space="preserve"> </w:t>
      </w:r>
      <w:r w:rsidR="009536EC" w:rsidRPr="009E3BC7">
        <w:t>Authorization</w:t>
      </w:r>
    </w:p>
    <w:p w14:paraId="4967E7C3" w14:textId="3B68A668" w:rsidR="00ED07A0" w:rsidRPr="000D7BD1" w:rsidRDefault="00DA605A" w:rsidP="00080E01">
      <w:pPr>
        <w:pStyle w:val="Title"/>
        <w:tabs>
          <w:tab w:val="left" w:pos="0"/>
        </w:tabs>
        <w:rPr>
          <w:sz w:val="32"/>
          <w:szCs w:val="32"/>
        </w:rPr>
      </w:pPr>
      <w:r w:rsidRPr="000D7BD1">
        <w:rPr>
          <w:sz w:val="32"/>
          <w:szCs w:val="32"/>
        </w:rPr>
        <w:t xml:space="preserve">For Transitional Kindergarten through Grade </w:t>
      </w:r>
      <w:r w:rsidR="00163F1F">
        <w:rPr>
          <w:sz w:val="32"/>
          <w:szCs w:val="32"/>
        </w:rPr>
        <w:t>Six</w:t>
      </w:r>
    </w:p>
    <w:p w14:paraId="6746A462" w14:textId="29D743AF" w:rsidR="00ED07A0" w:rsidRPr="007D758E" w:rsidRDefault="00ED07A0" w:rsidP="00C9073E">
      <w:pPr>
        <w:pStyle w:val="Heading2"/>
        <w:numPr>
          <w:ilvl w:val="0"/>
          <w:numId w:val="0"/>
        </w:numPr>
        <w:spacing w:before="240"/>
        <w:jc w:val="center"/>
        <w:rPr>
          <w:szCs w:val="36"/>
        </w:rPr>
      </w:pPr>
      <w:bookmarkStart w:id="1" w:name="_Toc145071600"/>
      <w:r w:rsidRPr="007D758E">
        <w:rPr>
          <w:szCs w:val="36"/>
        </w:rPr>
        <w:t>R</w:t>
      </w:r>
      <w:r w:rsidR="007D758E" w:rsidRPr="007D758E">
        <w:rPr>
          <w:szCs w:val="36"/>
        </w:rPr>
        <w:t>equest</w:t>
      </w:r>
      <w:r w:rsidRPr="007D758E">
        <w:rPr>
          <w:szCs w:val="36"/>
        </w:rPr>
        <w:t xml:space="preserve"> </w:t>
      </w:r>
      <w:r w:rsidR="007D758E" w:rsidRPr="007D758E">
        <w:rPr>
          <w:szCs w:val="36"/>
        </w:rPr>
        <w:t>for</w:t>
      </w:r>
      <w:r w:rsidRPr="007D758E">
        <w:rPr>
          <w:szCs w:val="36"/>
        </w:rPr>
        <w:t xml:space="preserve"> A</w:t>
      </w:r>
      <w:r w:rsidR="003557CB">
        <w:rPr>
          <w:szCs w:val="36"/>
        </w:rPr>
        <w:t>pplication</w:t>
      </w:r>
      <w:r w:rsidRPr="007D758E">
        <w:rPr>
          <w:szCs w:val="36"/>
        </w:rPr>
        <w:t xml:space="preserve"> I</w:t>
      </w:r>
      <w:r w:rsidR="007D758E" w:rsidRPr="007D758E">
        <w:rPr>
          <w:szCs w:val="36"/>
        </w:rPr>
        <w:t>nstructions</w:t>
      </w:r>
      <w:bookmarkEnd w:id="1"/>
    </w:p>
    <w:p w14:paraId="27E79CB8" w14:textId="7C5D4296" w:rsidR="00ED07A0" w:rsidRDefault="00ED07A0" w:rsidP="00080E01">
      <w:pPr>
        <w:pStyle w:val="Subtitle"/>
        <w:tabs>
          <w:tab w:val="left" w:pos="0"/>
        </w:tabs>
      </w:pPr>
      <w:r>
        <w:t>Application Due</w:t>
      </w:r>
      <w:r w:rsidR="0091203B">
        <w:t xml:space="preserve"> March 1, 2024</w:t>
      </w:r>
    </w:p>
    <w:p w14:paraId="7B74098B" w14:textId="0DF00EB0" w:rsidR="00ED07A0" w:rsidRDefault="00883A9C" w:rsidP="00B021B1">
      <w:pPr>
        <w:pStyle w:val="Subtitle"/>
        <w:tabs>
          <w:tab w:val="left" w:pos="0"/>
          <w:tab w:val="left" w:pos="360"/>
        </w:tabs>
        <w:spacing w:before="240" w:after="240"/>
        <w:ind w:left="0" w:firstLine="0"/>
      </w:pPr>
      <w:r>
        <w:t xml:space="preserve">Must be received </w:t>
      </w:r>
      <w:r w:rsidR="00C831E4">
        <w:t xml:space="preserve">via electronic submission using the platform described within </w:t>
      </w:r>
      <w:r w:rsidR="00A417A4">
        <w:t xml:space="preserve">by </w:t>
      </w:r>
      <w:r w:rsidR="00DF5F6B">
        <w:t xml:space="preserve">4 </w:t>
      </w:r>
      <w:r w:rsidR="00ED07A0">
        <w:t>p.m.</w:t>
      </w:r>
      <w:r w:rsidR="00C831E4">
        <w:t xml:space="preserve"> P</w:t>
      </w:r>
      <w:r w:rsidR="00531AE9">
        <w:t xml:space="preserve">acific </w:t>
      </w:r>
      <w:r w:rsidR="00C831E4">
        <w:t>S</w:t>
      </w:r>
      <w:r w:rsidR="00531AE9">
        <w:t xml:space="preserve">tandard </w:t>
      </w:r>
      <w:r w:rsidR="00C831E4">
        <w:t>T</w:t>
      </w:r>
      <w:r w:rsidR="00531AE9">
        <w:t>ime</w:t>
      </w:r>
    </w:p>
    <w:p w14:paraId="4C36935D" w14:textId="772B3D30" w:rsidR="00ED07A0" w:rsidRDefault="00ED07A0" w:rsidP="00BE5AAD">
      <w:pPr>
        <w:pStyle w:val="BodyText"/>
        <w:tabs>
          <w:tab w:val="left" w:pos="0"/>
        </w:tabs>
        <w:ind w:right="40"/>
        <w:jc w:val="center"/>
      </w:pPr>
      <w:r>
        <w:t>Administered by the</w:t>
      </w:r>
    </w:p>
    <w:p w14:paraId="64C0260F" w14:textId="5ED73AE6" w:rsidR="00ED07A0" w:rsidRDefault="00B0262A" w:rsidP="00BE5AAD">
      <w:pPr>
        <w:pStyle w:val="BodyText"/>
        <w:tabs>
          <w:tab w:val="left" w:pos="0"/>
        </w:tabs>
        <w:ind w:right="40"/>
        <w:jc w:val="center"/>
      </w:pPr>
      <w:r>
        <w:t>Multilingual</w:t>
      </w:r>
      <w:r w:rsidR="00ED07A0">
        <w:t xml:space="preserve"> Support Division</w:t>
      </w:r>
    </w:p>
    <w:p w14:paraId="3F0B00E0" w14:textId="77777777" w:rsidR="009B374C" w:rsidRDefault="00846F32" w:rsidP="00BE5AAD">
      <w:pPr>
        <w:pStyle w:val="BodyText"/>
        <w:tabs>
          <w:tab w:val="left" w:pos="0"/>
        </w:tabs>
        <w:jc w:val="center"/>
      </w:pPr>
      <w:r>
        <w:t>Migrant Education Office</w:t>
      </w:r>
    </w:p>
    <w:p w14:paraId="35525F39" w14:textId="77777777" w:rsidR="00966DFB" w:rsidRDefault="00846F32" w:rsidP="00BE5AAD">
      <w:pPr>
        <w:pStyle w:val="BodyText"/>
        <w:tabs>
          <w:tab w:val="left" w:pos="0"/>
        </w:tabs>
        <w:jc w:val="center"/>
      </w:pPr>
      <w:r>
        <w:t xml:space="preserve"> </w:t>
      </w:r>
      <w:r w:rsidR="00ED07A0">
        <w:t xml:space="preserve">California Department of Education </w:t>
      </w:r>
    </w:p>
    <w:p w14:paraId="3A80EE08" w14:textId="3916A8B1" w:rsidR="00ED07A0" w:rsidRDefault="00ED07A0" w:rsidP="00BE5AAD">
      <w:pPr>
        <w:pStyle w:val="BodyText"/>
        <w:tabs>
          <w:tab w:val="left" w:pos="0"/>
        </w:tabs>
        <w:jc w:val="center"/>
      </w:pPr>
      <w:r>
        <w:t>1430 N Street,</w:t>
      </w:r>
      <w:r w:rsidR="00BE5AAD">
        <w:t xml:space="preserve"> </w:t>
      </w:r>
      <w:r>
        <w:t>Suite</w:t>
      </w:r>
      <w:r w:rsidR="00BE5AAD">
        <w:t xml:space="preserve"> </w:t>
      </w:r>
      <w:r>
        <w:t>2204</w:t>
      </w:r>
    </w:p>
    <w:p w14:paraId="7F3887E9" w14:textId="77777777" w:rsidR="00ED07A0" w:rsidRDefault="00ED07A0" w:rsidP="00BE5AAD">
      <w:pPr>
        <w:pStyle w:val="BodyText"/>
        <w:tabs>
          <w:tab w:val="left" w:pos="0"/>
        </w:tabs>
        <w:ind w:right="235"/>
        <w:jc w:val="center"/>
      </w:pPr>
      <w:r>
        <w:t>Sacramento, CA 95814-5901</w:t>
      </w:r>
    </w:p>
    <w:p w14:paraId="36C30223" w14:textId="6349BD8E" w:rsidR="00ED07A0" w:rsidRDefault="00ED07A0" w:rsidP="00BE5AAD">
      <w:pPr>
        <w:pStyle w:val="BodyText"/>
        <w:tabs>
          <w:tab w:val="left" w:pos="0"/>
        </w:tabs>
        <w:ind w:right="235"/>
        <w:jc w:val="center"/>
      </w:pPr>
      <w:r>
        <w:t xml:space="preserve">Main Phone: </w:t>
      </w:r>
      <w:r w:rsidR="00846F32">
        <w:t>916-319-0851</w:t>
      </w:r>
    </w:p>
    <w:p w14:paraId="136E7F32" w14:textId="49B76751" w:rsidR="00ED07A0" w:rsidRDefault="00ED07A0" w:rsidP="00BE5AAD">
      <w:pPr>
        <w:pStyle w:val="BodyText"/>
        <w:tabs>
          <w:tab w:val="left" w:pos="0"/>
        </w:tabs>
        <w:ind w:right="235"/>
        <w:jc w:val="center"/>
        <w:sectPr w:rsidR="00ED07A0" w:rsidSect="00E9735F">
          <w:footerReference w:type="default" r:id="rId9"/>
          <w:pgSz w:w="12240" w:h="15840"/>
          <w:pgMar w:top="1440" w:right="1440" w:bottom="720" w:left="1440" w:header="720" w:footer="720" w:gutter="0"/>
          <w:cols w:space="720"/>
          <w:titlePg/>
          <w:docGrid w:linePitch="299"/>
        </w:sectPr>
      </w:pPr>
      <w:r>
        <w:t>Email:</w:t>
      </w:r>
      <w:r w:rsidR="00750695">
        <w:t xml:space="preserve"> </w:t>
      </w:r>
      <w:hyperlink r:id="rId10" w:history="1">
        <w:r w:rsidR="00750695" w:rsidRPr="00821159">
          <w:rPr>
            <w:rStyle w:val="Hyperlink"/>
          </w:rPr>
          <w:t>meeyp@cde</w:t>
        </w:r>
        <w:r w:rsidR="00750695" w:rsidRPr="00821159">
          <w:rPr>
            <w:rStyle w:val="Hyperlink"/>
          </w:rPr>
          <w:t>.</w:t>
        </w:r>
        <w:r w:rsidR="00750695" w:rsidRPr="00821159">
          <w:rPr>
            <w:rStyle w:val="Hyperlink"/>
          </w:rPr>
          <w:t>ca.gov</w:t>
        </w:r>
      </w:hyperlink>
    </w:p>
    <w:p w14:paraId="11125C23" w14:textId="77777777" w:rsidR="00ED07A0" w:rsidRDefault="00ED07A0" w:rsidP="00080E01">
      <w:pPr>
        <w:widowControl/>
        <w:tabs>
          <w:tab w:val="left" w:pos="0"/>
        </w:tabs>
        <w:autoSpaceDE/>
        <w:autoSpaceDN/>
        <w:spacing w:after="160" w:line="259" w:lineRule="auto"/>
        <w:ind w:left="720" w:hanging="360"/>
        <w:rPr>
          <w:b/>
          <w:bCs/>
          <w:szCs w:val="24"/>
        </w:rPr>
      </w:pPr>
      <w:r>
        <w:rPr>
          <w:b/>
          <w:bCs/>
          <w:szCs w:val="24"/>
        </w:rPr>
        <w:br w:type="page"/>
      </w:r>
    </w:p>
    <w:sdt>
      <w:sdtPr>
        <w:rPr>
          <w:b/>
          <w:sz w:val="36"/>
          <w:szCs w:val="36"/>
        </w:rPr>
        <w:id w:val="427620369"/>
        <w:docPartObj>
          <w:docPartGallery w:val="Table of Contents"/>
          <w:docPartUnique/>
        </w:docPartObj>
      </w:sdtPr>
      <w:sdtEndPr>
        <w:rPr>
          <w:bCs/>
          <w:noProof/>
          <w:sz w:val="24"/>
          <w:szCs w:val="22"/>
        </w:rPr>
      </w:sdtEndPr>
      <w:sdtContent>
        <w:p w14:paraId="339372B5" w14:textId="77777777" w:rsidR="00ED07A0" w:rsidRPr="007D758E" w:rsidRDefault="00ED07A0" w:rsidP="00080E01">
          <w:pPr>
            <w:tabs>
              <w:tab w:val="left" w:pos="0"/>
            </w:tabs>
            <w:rPr>
              <w:rStyle w:val="Heading2Char"/>
            </w:rPr>
          </w:pPr>
          <w:r w:rsidRPr="007D758E">
            <w:rPr>
              <w:rStyle w:val="Heading2Char"/>
            </w:rPr>
            <w:t>Table of Contents</w:t>
          </w:r>
        </w:p>
        <w:p w14:paraId="21FA8064" w14:textId="5862B555" w:rsidR="00E658FD" w:rsidRDefault="00ED07A0">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r>
            <w:fldChar w:fldCharType="begin"/>
          </w:r>
          <w:r>
            <w:instrText xml:space="preserve"> TOC \o "1-3" \h \z \u </w:instrText>
          </w:r>
          <w:r>
            <w:fldChar w:fldCharType="separate"/>
          </w:r>
        </w:p>
        <w:p w14:paraId="221C4F47" w14:textId="2804EAFF" w:rsidR="00E658FD" w:rsidRDefault="00000000">
          <w:pPr>
            <w:pStyle w:val="TOC3"/>
            <w:tabs>
              <w:tab w:val="left" w:pos="880"/>
              <w:tab w:val="right" w:leader="dot" w:pos="9350"/>
            </w:tabs>
            <w:rPr>
              <w:rFonts w:asciiTheme="minorHAnsi" w:eastAsiaTheme="minorEastAsia" w:hAnsiTheme="minorHAnsi" w:cstheme="minorBidi"/>
              <w:noProof/>
              <w:kern w:val="2"/>
              <w:sz w:val="22"/>
              <w:lang w:bidi="ar-SA"/>
              <w14:ligatures w14:val="standardContextual"/>
            </w:rPr>
          </w:pPr>
          <w:hyperlink w:anchor="_Toc145071601" w:history="1">
            <w:r w:rsidR="00E658FD" w:rsidRPr="00EE0F96">
              <w:rPr>
                <w:rStyle w:val="Hyperlink"/>
                <w:noProof/>
              </w:rPr>
              <w:t>1.</w:t>
            </w:r>
            <w:r w:rsidR="00E658FD">
              <w:rPr>
                <w:rFonts w:asciiTheme="minorHAnsi" w:eastAsiaTheme="minorEastAsia" w:hAnsiTheme="minorHAnsi" w:cstheme="minorBidi"/>
                <w:noProof/>
                <w:kern w:val="2"/>
                <w:sz w:val="22"/>
                <w:lang w:bidi="ar-SA"/>
                <w14:ligatures w14:val="standardContextual"/>
              </w:rPr>
              <w:tab/>
            </w:r>
            <w:r w:rsidR="00E658FD" w:rsidRPr="00EE0F96">
              <w:rPr>
                <w:rStyle w:val="Hyperlink"/>
                <w:noProof/>
              </w:rPr>
              <w:t>INTRODUCTION</w:t>
            </w:r>
            <w:r w:rsidR="00E658FD">
              <w:rPr>
                <w:noProof/>
                <w:webHidden/>
              </w:rPr>
              <w:tab/>
            </w:r>
            <w:r w:rsidR="00E658FD">
              <w:rPr>
                <w:noProof/>
                <w:webHidden/>
              </w:rPr>
              <w:fldChar w:fldCharType="begin"/>
            </w:r>
            <w:r w:rsidR="00E658FD">
              <w:rPr>
                <w:noProof/>
                <w:webHidden/>
              </w:rPr>
              <w:instrText xml:space="preserve"> PAGEREF _Toc145071601 \h </w:instrText>
            </w:r>
            <w:r w:rsidR="00E658FD">
              <w:rPr>
                <w:noProof/>
                <w:webHidden/>
              </w:rPr>
            </w:r>
            <w:r w:rsidR="00E658FD">
              <w:rPr>
                <w:noProof/>
                <w:webHidden/>
              </w:rPr>
              <w:fldChar w:fldCharType="separate"/>
            </w:r>
            <w:r w:rsidR="002669FE">
              <w:rPr>
                <w:noProof/>
                <w:webHidden/>
              </w:rPr>
              <w:t>3</w:t>
            </w:r>
            <w:r w:rsidR="00E658FD">
              <w:rPr>
                <w:noProof/>
                <w:webHidden/>
              </w:rPr>
              <w:fldChar w:fldCharType="end"/>
            </w:r>
          </w:hyperlink>
        </w:p>
        <w:p w14:paraId="331A0D31" w14:textId="3F44FDC2" w:rsidR="00E658FD" w:rsidRDefault="00000000">
          <w:pPr>
            <w:pStyle w:val="TOC3"/>
            <w:tabs>
              <w:tab w:val="left" w:pos="880"/>
              <w:tab w:val="right" w:leader="dot" w:pos="9350"/>
            </w:tabs>
            <w:rPr>
              <w:rFonts w:asciiTheme="minorHAnsi" w:eastAsiaTheme="minorEastAsia" w:hAnsiTheme="minorHAnsi" w:cstheme="minorBidi"/>
              <w:noProof/>
              <w:kern w:val="2"/>
              <w:sz w:val="22"/>
              <w:lang w:bidi="ar-SA"/>
              <w14:ligatures w14:val="standardContextual"/>
            </w:rPr>
          </w:pPr>
          <w:hyperlink w:anchor="_Toc145071602" w:history="1">
            <w:r w:rsidR="00E658FD" w:rsidRPr="00EE0F96">
              <w:rPr>
                <w:rStyle w:val="Hyperlink"/>
                <w:noProof/>
              </w:rPr>
              <w:t>2.</w:t>
            </w:r>
            <w:r w:rsidR="00E658FD">
              <w:rPr>
                <w:rFonts w:asciiTheme="minorHAnsi" w:eastAsiaTheme="minorEastAsia" w:hAnsiTheme="minorHAnsi" w:cstheme="minorBidi"/>
                <w:noProof/>
                <w:kern w:val="2"/>
                <w:sz w:val="22"/>
                <w:lang w:bidi="ar-SA"/>
                <w14:ligatures w14:val="standardContextual"/>
              </w:rPr>
              <w:tab/>
            </w:r>
            <w:r w:rsidR="00E658FD" w:rsidRPr="00EE0F96">
              <w:rPr>
                <w:rStyle w:val="Hyperlink"/>
                <w:noProof/>
              </w:rPr>
              <w:t>MEEYP AUTHORIZATION</w:t>
            </w:r>
            <w:r w:rsidR="00E658FD">
              <w:rPr>
                <w:noProof/>
                <w:webHidden/>
              </w:rPr>
              <w:tab/>
            </w:r>
            <w:r w:rsidR="00E658FD">
              <w:rPr>
                <w:noProof/>
                <w:webHidden/>
              </w:rPr>
              <w:fldChar w:fldCharType="begin"/>
            </w:r>
            <w:r w:rsidR="00E658FD">
              <w:rPr>
                <w:noProof/>
                <w:webHidden/>
              </w:rPr>
              <w:instrText xml:space="preserve"> PAGEREF _Toc145071602 \h </w:instrText>
            </w:r>
            <w:r w:rsidR="00E658FD">
              <w:rPr>
                <w:noProof/>
                <w:webHidden/>
              </w:rPr>
            </w:r>
            <w:r w:rsidR="00E658FD">
              <w:rPr>
                <w:noProof/>
                <w:webHidden/>
              </w:rPr>
              <w:fldChar w:fldCharType="separate"/>
            </w:r>
            <w:r w:rsidR="002669FE">
              <w:rPr>
                <w:noProof/>
                <w:webHidden/>
              </w:rPr>
              <w:t>4</w:t>
            </w:r>
            <w:r w:rsidR="00E658FD">
              <w:rPr>
                <w:noProof/>
                <w:webHidden/>
              </w:rPr>
              <w:fldChar w:fldCharType="end"/>
            </w:r>
          </w:hyperlink>
        </w:p>
        <w:p w14:paraId="0978E5B3" w14:textId="5D440AE2" w:rsidR="00E658FD" w:rsidRDefault="00000000">
          <w:pPr>
            <w:pStyle w:val="TOC3"/>
            <w:tabs>
              <w:tab w:val="left" w:pos="880"/>
              <w:tab w:val="right" w:leader="dot" w:pos="9350"/>
            </w:tabs>
            <w:rPr>
              <w:rFonts w:asciiTheme="minorHAnsi" w:eastAsiaTheme="minorEastAsia" w:hAnsiTheme="minorHAnsi" w:cstheme="minorBidi"/>
              <w:noProof/>
              <w:kern w:val="2"/>
              <w:sz w:val="22"/>
              <w:lang w:bidi="ar-SA"/>
              <w14:ligatures w14:val="standardContextual"/>
            </w:rPr>
          </w:pPr>
          <w:hyperlink w:anchor="_Toc145071603" w:history="1">
            <w:r w:rsidR="00E658FD" w:rsidRPr="00EE0F96">
              <w:rPr>
                <w:rStyle w:val="Hyperlink"/>
                <w:noProof/>
              </w:rPr>
              <w:t>3.</w:t>
            </w:r>
            <w:r w:rsidR="00E658FD">
              <w:rPr>
                <w:rFonts w:asciiTheme="minorHAnsi" w:eastAsiaTheme="minorEastAsia" w:hAnsiTheme="minorHAnsi" w:cstheme="minorBidi"/>
                <w:noProof/>
                <w:kern w:val="2"/>
                <w:sz w:val="22"/>
                <w:lang w:bidi="ar-SA"/>
                <w14:ligatures w14:val="standardContextual"/>
              </w:rPr>
              <w:tab/>
            </w:r>
            <w:r w:rsidR="00E658FD" w:rsidRPr="00EE0F96">
              <w:rPr>
                <w:rStyle w:val="Hyperlink"/>
                <w:noProof/>
              </w:rPr>
              <w:t>MEEYP DESCRIPTION</w:t>
            </w:r>
            <w:r w:rsidR="00E658FD">
              <w:rPr>
                <w:noProof/>
                <w:webHidden/>
              </w:rPr>
              <w:tab/>
            </w:r>
            <w:r w:rsidR="00E658FD">
              <w:rPr>
                <w:noProof/>
                <w:webHidden/>
              </w:rPr>
              <w:fldChar w:fldCharType="begin"/>
            </w:r>
            <w:r w:rsidR="00E658FD">
              <w:rPr>
                <w:noProof/>
                <w:webHidden/>
              </w:rPr>
              <w:instrText xml:space="preserve"> PAGEREF _Toc145071603 \h </w:instrText>
            </w:r>
            <w:r w:rsidR="00E658FD">
              <w:rPr>
                <w:noProof/>
                <w:webHidden/>
              </w:rPr>
            </w:r>
            <w:r w:rsidR="00E658FD">
              <w:rPr>
                <w:noProof/>
                <w:webHidden/>
              </w:rPr>
              <w:fldChar w:fldCharType="separate"/>
            </w:r>
            <w:r w:rsidR="002669FE">
              <w:rPr>
                <w:noProof/>
                <w:webHidden/>
              </w:rPr>
              <w:t>4</w:t>
            </w:r>
            <w:r w:rsidR="00E658FD">
              <w:rPr>
                <w:noProof/>
                <w:webHidden/>
              </w:rPr>
              <w:fldChar w:fldCharType="end"/>
            </w:r>
          </w:hyperlink>
        </w:p>
        <w:p w14:paraId="7E10AFC8" w14:textId="2F2E592D" w:rsidR="00E658FD" w:rsidRDefault="00000000">
          <w:pPr>
            <w:pStyle w:val="TOC3"/>
            <w:tabs>
              <w:tab w:val="left" w:pos="880"/>
              <w:tab w:val="right" w:leader="dot" w:pos="9350"/>
            </w:tabs>
            <w:rPr>
              <w:rFonts w:asciiTheme="minorHAnsi" w:eastAsiaTheme="minorEastAsia" w:hAnsiTheme="minorHAnsi" w:cstheme="minorBidi"/>
              <w:noProof/>
              <w:kern w:val="2"/>
              <w:sz w:val="22"/>
              <w:lang w:bidi="ar-SA"/>
              <w14:ligatures w14:val="standardContextual"/>
            </w:rPr>
          </w:pPr>
          <w:hyperlink w:anchor="_Toc145071604" w:history="1">
            <w:r w:rsidR="00E658FD" w:rsidRPr="00EE0F96">
              <w:rPr>
                <w:rStyle w:val="Hyperlink"/>
                <w:noProof/>
              </w:rPr>
              <w:t>4.</w:t>
            </w:r>
            <w:r w:rsidR="00E658FD">
              <w:rPr>
                <w:rFonts w:asciiTheme="minorHAnsi" w:eastAsiaTheme="minorEastAsia" w:hAnsiTheme="minorHAnsi" w:cstheme="minorBidi"/>
                <w:noProof/>
                <w:kern w:val="2"/>
                <w:sz w:val="22"/>
                <w:lang w:bidi="ar-SA"/>
                <w14:ligatures w14:val="standardContextual"/>
              </w:rPr>
              <w:tab/>
            </w:r>
            <w:r w:rsidR="00E658FD" w:rsidRPr="00EE0F96">
              <w:rPr>
                <w:rStyle w:val="Hyperlink"/>
                <w:noProof/>
              </w:rPr>
              <w:t>MEEYP REPORTING REQUIREMENTS</w:t>
            </w:r>
            <w:r w:rsidR="00E658FD">
              <w:rPr>
                <w:noProof/>
                <w:webHidden/>
              </w:rPr>
              <w:tab/>
            </w:r>
            <w:r w:rsidR="00E658FD">
              <w:rPr>
                <w:noProof/>
                <w:webHidden/>
              </w:rPr>
              <w:fldChar w:fldCharType="begin"/>
            </w:r>
            <w:r w:rsidR="00E658FD">
              <w:rPr>
                <w:noProof/>
                <w:webHidden/>
              </w:rPr>
              <w:instrText xml:space="preserve"> PAGEREF _Toc145071604 \h </w:instrText>
            </w:r>
            <w:r w:rsidR="00E658FD">
              <w:rPr>
                <w:noProof/>
                <w:webHidden/>
              </w:rPr>
            </w:r>
            <w:r w:rsidR="00E658FD">
              <w:rPr>
                <w:noProof/>
                <w:webHidden/>
              </w:rPr>
              <w:fldChar w:fldCharType="separate"/>
            </w:r>
            <w:r w:rsidR="002669FE">
              <w:rPr>
                <w:noProof/>
                <w:webHidden/>
              </w:rPr>
              <w:t>6</w:t>
            </w:r>
            <w:r w:rsidR="00E658FD">
              <w:rPr>
                <w:noProof/>
                <w:webHidden/>
              </w:rPr>
              <w:fldChar w:fldCharType="end"/>
            </w:r>
          </w:hyperlink>
        </w:p>
        <w:p w14:paraId="61348EDB" w14:textId="51793FCF" w:rsidR="00E658FD" w:rsidRDefault="00000000">
          <w:pPr>
            <w:pStyle w:val="TOC3"/>
            <w:tabs>
              <w:tab w:val="left" w:pos="880"/>
              <w:tab w:val="right" w:leader="dot" w:pos="9350"/>
            </w:tabs>
            <w:rPr>
              <w:rFonts w:asciiTheme="minorHAnsi" w:eastAsiaTheme="minorEastAsia" w:hAnsiTheme="minorHAnsi" w:cstheme="minorBidi"/>
              <w:noProof/>
              <w:kern w:val="2"/>
              <w:sz w:val="22"/>
              <w:lang w:bidi="ar-SA"/>
              <w14:ligatures w14:val="standardContextual"/>
            </w:rPr>
          </w:pPr>
          <w:hyperlink w:anchor="_Toc145071605" w:history="1">
            <w:r w:rsidR="00E658FD" w:rsidRPr="00EE0F96">
              <w:rPr>
                <w:rStyle w:val="Hyperlink"/>
                <w:noProof/>
              </w:rPr>
              <w:t>5.</w:t>
            </w:r>
            <w:r w:rsidR="00E658FD">
              <w:rPr>
                <w:rFonts w:asciiTheme="minorHAnsi" w:eastAsiaTheme="minorEastAsia" w:hAnsiTheme="minorHAnsi" w:cstheme="minorBidi"/>
                <w:noProof/>
                <w:kern w:val="2"/>
                <w:sz w:val="22"/>
                <w:lang w:bidi="ar-SA"/>
                <w14:ligatures w14:val="standardContextual"/>
              </w:rPr>
              <w:tab/>
            </w:r>
            <w:r w:rsidR="00E658FD" w:rsidRPr="00EE0F96">
              <w:rPr>
                <w:rStyle w:val="Hyperlink"/>
                <w:noProof/>
              </w:rPr>
              <w:t>MEEYP APPLICATION PROCESSES AND PROCEDURES</w:t>
            </w:r>
            <w:r w:rsidR="00E658FD">
              <w:rPr>
                <w:noProof/>
                <w:webHidden/>
              </w:rPr>
              <w:tab/>
            </w:r>
            <w:r w:rsidR="00E658FD">
              <w:rPr>
                <w:noProof/>
                <w:webHidden/>
              </w:rPr>
              <w:fldChar w:fldCharType="begin"/>
            </w:r>
            <w:r w:rsidR="00E658FD">
              <w:rPr>
                <w:noProof/>
                <w:webHidden/>
              </w:rPr>
              <w:instrText xml:space="preserve"> PAGEREF _Toc145071605 \h </w:instrText>
            </w:r>
            <w:r w:rsidR="00E658FD">
              <w:rPr>
                <w:noProof/>
                <w:webHidden/>
              </w:rPr>
            </w:r>
            <w:r w:rsidR="00E658FD">
              <w:rPr>
                <w:noProof/>
                <w:webHidden/>
              </w:rPr>
              <w:fldChar w:fldCharType="separate"/>
            </w:r>
            <w:r w:rsidR="002669FE">
              <w:rPr>
                <w:noProof/>
                <w:webHidden/>
              </w:rPr>
              <w:t>7</w:t>
            </w:r>
            <w:r w:rsidR="00E658FD">
              <w:rPr>
                <w:noProof/>
                <w:webHidden/>
              </w:rPr>
              <w:fldChar w:fldCharType="end"/>
            </w:r>
          </w:hyperlink>
        </w:p>
        <w:p w14:paraId="3859437F" w14:textId="2F4E10CD" w:rsidR="00E658FD" w:rsidRDefault="00000000">
          <w:pPr>
            <w:pStyle w:val="TOC3"/>
            <w:tabs>
              <w:tab w:val="left" w:pos="880"/>
              <w:tab w:val="right" w:leader="dot" w:pos="9350"/>
            </w:tabs>
            <w:rPr>
              <w:rFonts w:asciiTheme="minorHAnsi" w:eastAsiaTheme="minorEastAsia" w:hAnsiTheme="minorHAnsi" w:cstheme="minorBidi"/>
              <w:noProof/>
              <w:kern w:val="2"/>
              <w:sz w:val="22"/>
              <w:lang w:bidi="ar-SA"/>
              <w14:ligatures w14:val="standardContextual"/>
            </w:rPr>
          </w:pPr>
          <w:hyperlink w:anchor="_Toc145071606" w:history="1">
            <w:r w:rsidR="00E658FD" w:rsidRPr="00EE0F96">
              <w:rPr>
                <w:rStyle w:val="Hyperlink"/>
                <w:noProof/>
              </w:rPr>
              <w:t>6.</w:t>
            </w:r>
            <w:r w:rsidR="00E658FD">
              <w:rPr>
                <w:rFonts w:asciiTheme="minorHAnsi" w:eastAsiaTheme="minorEastAsia" w:hAnsiTheme="minorHAnsi" w:cstheme="minorBidi"/>
                <w:noProof/>
                <w:kern w:val="2"/>
                <w:sz w:val="22"/>
                <w:lang w:bidi="ar-SA"/>
                <w14:ligatures w14:val="standardContextual"/>
              </w:rPr>
              <w:tab/>
            </w:r>
            <w:r w:rsidR="00E658FD" w:rsidRPr="00EE0F96">
              <w:rPr>
                <w:rStyle w:val="Hyperlink"/>
                <w:noProof/>
              </w:rPr>
              <w:t>MEEYP APPLICATION</w:t>
            </w:r>
            <w:r w:rsidR="00E658FD">
              <w:rPr>
                <w:noProof/>
                <w:webHidden/>
              </w:rPr>
              <w:tab/>
            </w:r>
            <w:r w:rsidR="00E658FD">
              <w:rPr>
                <w:noProof/>
                <w:webHidden/>
              </w:rPr>
              <w:fldChar w:fldCharType="begin"/>
            </w:r>
            <w:r w:rsidR="00E658FD">
              <w:rPr>
                <w:noProof/>
                <w:webHidden/>
              </w:rPr>
              <w:instrText xml:space="preserve"> PAGEREF _Toc145071606 \h </w:instrText>
            </w:r>
            <w:r w:rsidR="00E658FD">
              <w:rPr>
                <w:noProof/>
                <w:webHidden/>
              </w:rPr>
            </w:r>
            <w:r w:rsidR="00E658FD">
              <w:rPr>
                <w:noProof/>
                <w:webHidden/>
              </w:rPr>
              <w:fldChar w:fldCharType="separate"/>
            </w:r>
            <w:r w:rsidR="002669FE">
              <w:rPr>
                <w:noProof/>
                <w:webHidden/>
              </w:rPr>
              <w:t>9</w:t>
            </w:r>
            <w:r w:rsidR="00E658FD">
              <w:rPr>
                <w:noProof/>
                <w:webHidden/>
              </w:rPr>
              <w:fldChar w:fldCharType="end"/>
            </w:r>
          </w:hyperlink>
        </w:p>
        <w:p w14:paraId="537F341B" w14:textId="1582AAD6" w:rsidR="00E658FD" w:rsidRDefault="00000000">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071607" w:history="1">
            <w:r w:rsidR="00E658FD" w:rsidRPr="00EE0F96">
              <w:rPr>
                <w:rStyle w:val="Hyperlink"/>
                <w:noProof/>
              </w:rPr>
              <w:t xml:space="preserve">APPENDIX </w:t>
            </w:r>
            <w:r w:rsidR="00E658FD" w:rsidRPr="00EE0F96">
              <w:rPr>
                <w:rStyle w:val="Hyperlink"/>
                <w:noProof/>
                <w:spacing w:val="-4"/>
              </w:rPr>
              <w:t xml:space="preserve">A: MEEYP </w:t>
            </w:r>
            <w:r w:rsidR="00E658FD" w:rsidRPr="00EE0F96">
              <w:rPr>
                <w:rStyle w:val="Hyperlink"/>
                <w:noProof/>
              </w:rPr>
              <w:t>Evaluation</w:t>
            </w:r>
            <w:r w:rsidR="00E658FD" w:rsidRPr="00EE0F96">
              <w:rPr>
                <w:rStyle w:val="Hyperlink"/>
                <w:noProof/>
                <w:spacing w:val="10"/>
              </w:rPr>
              <w:t xml:space="preserve"> </w:t>
            </w:r>
            <w:r w:rsidR="00E658FD" w:rsidRPr="00EE0F96">
              <w:rPr>
                <w:rStyle w:val="Hyperlink"/>
                <w:noProof/>
              </w:rPr>
              <w:t>Rubric</w:t>
            </w:r>
            <w:r w:rsidR="00E658FD">
              <w:rPr>
                <w:noProof/>
                <w:webHidden/>
              </w:rPr>
              <w:tab/>
            </w:r>
            <w:r w:rsidR="00E658FD">
              <w:rPr>
                <w:noProof/>
                <w:webHidden/>
              </w:rPr>
              <w:fldChar w:fldCharType="begin"/>
            </w:r>
            <w:r w:rsidR="00E658FD">
              <w:rPr>
                <w:noProof/>
                <w:webHidden/>
              </w:rPr>
              <w:instrText xml:space="preserve"> PAGEREF _Toc145071607 \h </w:instrText>
            </w:r>
            <w:r w:rsidR="00E658FD">
              <w:rPr>
                <w:noProof/>
                <w:webHidden/>
              </w:rPr>
            </w:r>
            <w:r w:rsidR="00E658FD">
              <w:rPr>
                <w:noProof/>
                <w:webHidden/>
              </w:rPr>
              <w:fldChar w:fldCharType="separate"/>
            </w:r>
            <w:r w:rsidR="002669FE">
              <w:rPr>
                <w:noProof/>
                <w:webHidden/>
              </w:rPr>
              <w:t>13</w:t>
            </w:r>
            <w:r w:rsidR="00E658FD">
              <w:rPr>
                <w:noProof/>
                <w:webHidden/>
              </w:rPr>
              <w:fldChar w:fldCharType="end"/>
            </w:r>
          </w:hyperlink>
        </w:p>
        <w:p w14:paraId="51FEC8E6" w14:textId="16449C97" w:rsidR="00E658FD" w:rsidRDefault="00000000">
          <w:pPr>
            <w:pStyle w:val="TOC2"/>
            <w:tabs>
              <w:tab w:val="right" w:leader="dot" w:pos="9350"/>
            </w:tabs>
            <w:rPr>
              <w:rFonts w:asciiTheme="minorHAnsi" w:eastAsiaTheme="minorEastAsia" w:hAnsiTheme="minorHAnsi" w:cstheme="minorBidi"/>
              <w:noProof/>
              <w:kern w:val="2"/>
              <w:sz w:val="22"/>
              <w:szCs w:val="22"/>
              <w:lang w:bidi="ar-SA"/>
              <w14:ligatures w14:val="standardContextual"/>
            </w:rPr>
          </w:pPr>
          <w:hyperlink w:anchor="_Toc145071608" w:history="1">
            <w:r w:rsidR="00E658FD" w:rsidRPr="00EE0F96">
              <w:rPr>
                <w:rStyle w:val="Hyperlink"/>
                <w:noProof/>
              </w:rPr>
              <w:t xml:space="preserve">APPENDIX B: </w:t>
            </w:r>
            <w:r w:rsidR="00E658FD" w:rsidRPr="00EE0F96">
              <w:rPr>
                <w:rStyle w:val="Hyperlink"/>
                <w:noProof/>
                <w:shd w:val="clear" w:color="auto" w:fill="FFFFFF"/>
              </w:rPr>
              <w:t>Assembly Bill 1777, Chapter 483, Section 41601.6 of the Statutes of 2022</w:t>
            </w:r>
            <w:r w:rsidR="00E658FD">
              <w:rPr>
                <w:noProof/>
                <w:webHidden/>
              </w:rPr>
              <w:tab/>
            </w:r>
            <w:r w:rsidR="00E658FD">
              <w:rPr>
                <w:noProof/>
                <w:webHidden/>
              </w:rPr>
              <w:fldChar w:fldCharType="begin"/>
            </w:r>
            <w:r w:rsidR="00E658FD">
              <w:rPr>
                <w:noProof/>
                <w:webHidden/>
              </w:rPr>
              <w:instrText xml:space="preserve"> PAGEREF _Toc145071608 \h </w:instrText>
            </w:r>
            <w:r w:rsidR="00E658FD">
              <w:rPr>
                <w:noProof/>
                <w:webHidden/>
              </w:rPr>
            </w:r>
            <w:r w:rsidR="00E658FD">
              <w:rPr>
                <w:noProof/>
                <w:webHidden/>
              </w:rPr>
              <w:fldChar w:fldCharType="separate"/>
            </w:r>
            <w:r w:rsidR="002669FE">
              <w:rPr>
                <w:noProof/>
                <w:webHidden/>
              </w:rPr>
              <w:t>19</w:t>
            </w:r>
            <w:r w:rsidR="00E658FD">
              <w:rPr>
                <w:noProof/>
                <w:webHidden/>
              </w:rPr>
              <w:fldChar w:fldCharType="end"/>
            </w:r>
          </w:hyperlink>
        </w:p>
        <w:p w14:paraId="2EE6B438" w14:textId="366DF845" w:rsidR="00ED07A0" w:rsidRDefault="00ED07A0" w:rsidP="00080E01">
          <w:pPr>
            <w:tabs>
              <w:tab w:val="left" w:pos="0"/>
            </w:tabs>
          </w:pPr>
          <w:r>
            <w:rPr>
              <w:b/>
              <w:bCs/>
              <w:noProof/>
            </w:rPr>
            <w:fldChar w:fldCharType="end"/>
          </w:r>
        </w:p>
      </w:sdtContent>
    </w:sdt>
    <w:p w14:paraId="639C9AFD" w14:textId="77777777" w:rsidR="00ED07A0" w:rsidRDefault="00ED07A0" w:rsidP="00080E01">
      <w:pPr>
        <w:tabs>
          <w:tab w:val="left" w:pos="0"/>
        </w:tabs>
        <w:sectPr w:rsidR="00ED07A0" w:rsidSect="00E9735F">
          <w:footerReference w:type="default" r:id="rId11"/>
          <w:type w:val="continuous"/>
          <w:pgSz w:w="12240" w:h="15840"/>
          <w:pgMar w:top="1440" w:right="1440" w:bottom="1440" w:left="1440" w:header="720" w:footer="720" w:gutter="0"/>
          <w:cols w:space="720"/>
          <w:docGrid w:linePitch="326"/>
        </w:sectPr>
      </w:pPr>
    </w:p>
    <w:p w14:paraId="09F2C32A" w14:textId="71593E7C" w:rsidR="00ED07A0" w:rsidRPr="007D758E" w:rsidRDefault="001F6D0F" w:rsidP="009E3BC7">
      <w:pPr>
        <w:pStyle w:val="Heading3"/>
      </w:pPr>
      <w:bookmarkStart w:id="2" w:name="I._OVERVIEW"/>
      <w:bookmarkStart w:id="3" w:name="_Toc145071601"/>
      <w:bookmarkEnd w:id="2"/>
      <w:r w:rsidRPr="007D758E">
        <w:lastRenderedPageBreak/>
        <w:t>I</w:t>
      </w:r>
      <w:bookmarkEnd w:id="3"/>
      <w:r w:rsidR="009E3BC7">
        <w:t>ntroduction</w:t>
      </w:r>
      <w:r w:rsidR="00751397" w:rsidRPr="007D758E">
        <w:t xml:space="preserve"> </w:t>
      </w:r>
    </w:p>
    <w:p w14:paraId="7C6269F3" w14:textId="60E5E956" w:rsidR="00CA7684" w:rsidRPr="002A7881" w:rsidRDefault="00ED07A0" w:rsidP="00C114AB">
      <w:pPr>
        <w:ind w:left="634"/>
        <w:rPr>
          <w:color w:val="000000" w:themeColor="text1"/>
          <w:szCs w:val="24"/>
        </w:rPr>
      </w:pPr>
      <w:r w:rsidRPr="002A7881">
        <w:rPr>
          <w:color w:val="000000" w:themeColor="text1"/>
          <w:szCs w:val="24"/>
        </w:rPr>
        <w:t>The California Department of Education (CDE) invite</w:t>
      </w:r>
      <w:r w:rsidR="00837B8F" w:rsidRPr="002A7881">
        <w:rPr>
          <w:color w:val="000000" w:themeColor="text1"/>
          <w:szCs w:val="24"/>
        </w:rPr>
        <w:t>s</w:t>
      </w:r>
      <w:r w:rsidRPr="002A7881">
        <w:rPr>
          <w:color w:val="000000" w:themeColor="text1"/>
          <w:szCs w:val="24"/>
        </w:rPr>
        <w:t xml:space="preserve"> </w:t>
      </w:r>
      <w:r w:rsidR="009536EC" w:rsidRPr="002A7881">
        <w:rPr>
          <w:color w:val="000000" w:themeColor="text1"/>
          <w:szCs w:val="24"/>
        </w:rPr>
        <w:t>s</w:t>
      </w:r>
      <w:r w:rsidR="001F6D0F" w:rsidRPr="002A7881">
        <w:rPr>
          <w:color w:val="000000" w:themeColor="text1"/>
          <w:szCs w:val="24"/>
        </w:rPr>
        <w:t>chool districts</w:t>
      </w:r>
      <w:r w:rsidR="009536EC" w:rsidRPr="002A7881">
        <w:rPr>
          <w:color w:val="000000" w:themeColor="text1"/>
          <w:szCs w:val="24"/>
        </w:rPr>
        <w:t xml:space="preserve"> and</w:t>
      </w:r>
      <w:r w:rsidR="001F6D0F" w:rsidRPr="002A7881">
        <w:rPr>
          <w:color w:val="000000" w:themeColor="text1"/>
          <w:szCs w:val="24"/>
        </w:rPr>
        <w:t xml:space="preserve"> county offices of education</w:t>
      </w:r>
      <w:r w:rsidR="009536EC" w:rsidRPr="002A7881">
        <w:rPr>
          <w:color w:val="000000" w:themeColor="text1"/>
          <w:szCs w:val="24"/>
        </w:rPr>
        <w:t xml:space="preserve"> t</w:t>
      </w:r>
      <w:r w:rsidR="001F6D0F" w:rsidRPr="002A7881">
        <w:rPr>
          <w:color w:val="000000" w:themeColor="text1"/>
          <w:szCs w:val="24"/>
        </w:rPr>
        <w:t xml:space="preserve">o </w:t>
      </w:r>
      <w:r w:rsidR="001A7FE3" w:rsidRPr="002A7881">
        <w:rPr>
          <w:color w:val="000000" w:themeColor="text1"/>
          <w:szCs w:val="24"/>
          <w:bdr w:val="none" w:sz="0" w:space="0" w:color="auto" w:frame="1"/>
        </w:rPr>
        <w:t>request authorization to provide an extended school year program to migratory pupils who</w:t>
      </w:r>
      <w:r w:rsidR="00773523" w:rsidRPr="00773523">
        <w:rPr>
          <w:color w:val="000000" w:themeColor="text1"/>
          <w:szCs w:val="24"/>
          <w:bdr w:val="none" w:sz="0" w:space="0" w:color="auto" w:frame="1"/>
        </w:rPr>
        <w:t>, due to family agricultural migratory movement, enroll in kindergarten</w:t>
      </w:r>
      <w:r w:rsidR="00750695">
        <w:rPr>
          <w:color w:val="000000" w:themeColor="text1"/>
          <w:szCs w:val="24"/>
          <w:bdr w:val="none" w:sz="0" w:space="0" w:color="auto" w:frame="1"/>
        </w:rPr>
        <w:t xml:space="preserve"> (K)</w:t>
      </w:r>
      <w:r w:rsidR="00773523" w:rsidRPr="00773523">
        <w:rPr>
          <w:color w:val="000000" w:themeColor="text1"/>
          <w:szCs w:val="24"/>
          <w:bdr w:val="none" w:sz="0" w:space="0" w:color="auto" w:frame="1"/>
        </w:rPr>
        <w:t>, including transitional kindergarten</w:t>
      </w:r>
      <w:r w:rsidR="00750695">
        <w:rPr>
          <w:color w:val="000000" w:themeColor="text1"/>
          <w:szCs w:val="24"/>
          <w:bdr w:val="none" w:sz="0" w:space="0" w:color="auto" w:frame="1"/>
        </w:rPr>
        <w:t xml:space="preserve"> (TK)</w:t>
      </w:r>
      <w:r w:rsidR="00773523" w:rsidRPr="00773523">
        <w:rPr>
          <w:color w:val="000000" w:themeColor="text1"/>
          <w:szCs w:val="24"/>
          <w:bdr w:val="none" w:sz="0" w:space="0" w:color="auto" w:frame="1"/>
        </w:rPr>
        <w:t xml:space="preserve">, or any of grades </w:t>
      </w:r>
      <w:r w:rsidR="00750695">
        <w:rPr>
          <w:color w:val="000000" w:themeColor="text1"/>
          <w:szCs w:val="24"/>
          <w:bdr w:val="none" w:sz="0" w:space="0" w:color="auto" w:frame="1"/>
        </w:rPr>
        <w:t>one to six</w:t>
      </w:r>
      <w:r w:rsidR="00773523" w:rsidRPr="00773523">
        <w:rPr>
          <w:color w:val="000000" w:themeColor="text1"/>
          <w:szCs w:val="24"/>
          <w:bdr w:val="none" w:sz="0" w:space="0" w:color="auto" w:frame="1"/>
        </w:rPr>
        <w:t>, inclusive, on or after March 1 of the school year and depart on or before December 1 of the next school year</w:t>
      </w:r>
      <w:r w:rsidR="00773523">
        <w:rPr>
          <w:color w:val="000000" w:themeColor="text1"/>
          <w:szCs w:val="24"/>
          <w:bdr w:val="none" w:sz="0" w:space="0" w:color="auto" w:frame="1"/>
        </w:rPr>
        <w:t xml:space="preserve">. </w:t>
      </w:r>
      <w:r w:rsidR="00A6267D" w:rsidRPr="002A7881">
        <w:rPr>
          <w:color w:val="000000" w:themeColor="text1"/>
          <w:szCs w:val="24"/>
          <w:bdr w:val="none" w:sz="0" w:space="0" w:color="auto" w:frame="1"/>
        </w:rPr>
        <w:t>A local educational agency</w:t>
      </w:r>
      <w:r w:rsidR="009F2EEE">
        <w:rPr>
          <w:color w:val="000000" w:themeColor="text1"/>
          <w:szCs w:val="24"/>
          <w:bdr w:val="none" w:sz="0" w:space="0" w:color="auto" w:frame="1"/>
        </w:rPr>
        <w:t xml:space="preserve"> (LEA)</w:t>
      </w:r>
      <w:r w:rsidR="00A6267D" w:rsidRPr="002A7881">
        <w:rPr>
          <w:color w:val="000000" w:themeColor="text1"/>
          <w:szCs w:val="24"/>
          <w:bdr w:val="none" w:sz="0" w:space="0" w:color="auto" w:frame="1"/>
        </w:rPr>
        <w:t xml:space="preserve"> authorized to provide a</w:t>
      </w:r>
      <w:r w:rsidR="00966DFB">
        <w:rPr>
          <w:color w:val="000000" w:themeColor="text1"/>
          <w:szCs w:val="24"/>
          <w:bdr w:val="none" w:sz="0" w:space="0" w:color="auto" w:frame="1"/>
        </w:rPr>
        <w:t xml:space="preserve"> Migrant Education Extended Year Program</w:t>
      </w:r>
      <w:r w:rsidR="00773523">
        <w:rPr>
          <w:color w:val="000000" w:themeColor="text1"/>
          <w:szCs w:val="24"/>
          <w:bdr w:val="none" w:sz="0" w:space="0" w:color="auto" w:frame="1"/>
        </w:rPr>
        <w:t xml:space="preserve"> </w:t>
      </w:r>
      <w:r w:rsidR="00966DFB">
        <w:rPr>
          <w:color w:val="000000" w:themeColor="text1"/>
          <w:szCs w:val="24"/>
          <w:bdr w:val="none" w:sz="0" w:space="0" w:color="auto" w:frame="1"/>
        </w:rPr>
        <w:t>(</w:t>
      </w:r>
      <w:r w:rsidR="00773523">
        <w:rPr>
          <w:color w:val="000000" w:themeColor="text1"/>
          <w:szCs w:val="24"/>
          <w:bdr w:val="none" w:sz="0" w:space="0" w:color="auto" w:frame="1"/>
        </w:rPr>
        <w:t>MEEYP</w:t>
      </w:r>
      <w:r w:rsidR="00966DFB">
        <w:rPr>
          <w:color w:val="000000" w:themeColor="text1"/>
          <w:szCs w:val="24"/>
          <w:bdr w:val="none" w:sz="0" w:space="0" w:color="auto" w:frame="1"/>
        </w:rPr>
        <w:t>)</w:t>
      </w:r>
      <w:r w:rsidR="00773523">
        <w:rPr>
          <w:color w:val="000000" w:themeColor="text1"/>
          <w:szCs w:val="24"/>
          <w:bdr w:val="none" w:sz="0" w:space="0" w:color="auto" w:frame="1"/>
        </w:rPr>
        <w:t xml:space="preserve"> </w:t>
      </w:r>
      <w:r w:rsidR="00773523" w:rsidRPr="00773523">
        <w:rPr>
          <w:color w:val="000000" w:themeColor="text1"/>
          <w:szCs w:val="24"/>
          <w:bdr w:val="none" w:sz="0" w:space="0" w:color="auto" w:frame="1"/>
        </w:rPr>
        <w:t>would authorize average daily attendance</w:t>
      </w:r>
      <w:r w:rsidR="00966DFB">
        <w:rPr>
          <w:color w:val="000000" w:themeColor="text1"/>
          <w:szCs w:val="24"/>
          <w:bdr w:val="none" w:sz="0" w:space="0" w:color="auto" w:frame="1"/>
        </w:rPr>
        <w:t xml:space="preserve"> (ADA)</w:t>
      </w:r>
      <w:r w:rsidR="00773523" w:rsidRPr="00773523">
        <w:rPr>
          <w:color w:val="000000" w:themeColor="text1"/>
          <w:szCs w:val="24"/>
          <w:bdr w:val="none" w:sz="0" w:space="0" w:color="auto" w:frame="1"/>
        </w:rPr>
        <w:t xml:space="preserve"> funding for those pupils if certain requirements are met</w:t>
      </w:r>
      <w:r w:rsidR="00773523">
        <w:rPr>
          <w:color w:val="000000" w:themeColor="text1"/>
          <w:szCs w:val="24"/>
          <w:bdr w:val="none" w:sz="0" w:space="0" w:color="auto" w:frame="1"/>
        </w:rPr>
        <w:t>.</w:t>
      </w:r>
    </w:p>
    <w:p w14:paraId="2BB1A39A" w14:textId="1FFF0D54" w:rsidR="008E0456" w:rsidRDefault="00546D2A" w:rsidP="00B021B1">
      <w:pPr>
        <w:spacing w:before="240" w:after="240"/>
        <w:ind w:left="634"/>
      </w:pPr>
      <w:r>
        <w:rPr>
          <w:color w:val="000000" w:themeColor="text1"/>
        </w:rPr>
        <w:t>W</w:t>
      </w:r>
      <w:r w:rsidR="008E0456" w:rsidRPr="002A7881">
        <w:rPr>
          <w:color w:val="000000" w:themeColor="text1"/>
        </w:rPr>
        <w:t xml:space="preserve">ith the concurrence of a child’s parent, a child who has been identified as a “migrant child” may be deemed a migrant child for a period, not </w:t>
      </w:r>
      <w:proofErr w:type="gramStart"/>
      <w:r w:rsidR="008E0456" w:rsidRPr="002A7881">
        <w:rPr>
          <w:color w:val="000000" w:themeColor="text1"/>
        </w:rPr>
        <w:t>in excess of</w:t>
      </w:r>
      <w:proofErr w:type="gramEnd"/>
      <w:r w:rsidR="008E0456" w:rsidRPr="002A7881">
        <w:rPr>
          <w:color w:val="000000" w:themeColor="text1"/>
        </w:rPr>
        <w:t xml:space="preserve"> </w:t>
      </w:r>
      <w:r w:rsidR="00966DFB">
        <w:rPr>
          <w:color w:val="000000" w:themeColor="text1"/>
        </w:rPr>
        <w:t>three</w:t>
      </w:r>
      <w:r w:rsidR="008E0456" w:rsidRPr="002A7881">
        <w:rPr>
          <w:color w:val="000000" w:themeColor="text1"/>
        </w:rPr>
        <w:t xml:space="preserve"> years, during which the child resides in an area where programs are provided for migrant children. Existing law establishes a </w:t>
      </w:r>
      <w:r w:rsidR="0030183C" w:rsidRPr="002A7881">
        <w:rPr>
          <w:color w:val="000000" w:themeColor="text1"/>
        </w:rPr>
        <w:t>public-school</w:t>
      </w:r>
      <w:r w:rsidR="008E0456" w:rsidRPr="002A7881">
        <w:rPr>
          <w:color w:val="000000" w:themeColor="text1"/>
        </w:rPr>
        <w:t xml:space="preserve"> financing system that requires state funding for county superintendents of schools</w:t>
      </w:r>
      <w:r w:rsidR="008E0456" w:rsidRPr="008E0456">
        <w:t xml:space="preserve">, school districts, and charter schools to be calculated pursuant to a local control funding formula, as specified, that includes </w:t>
      </w:r>
      <w:r w:rsidR="00966DFB">
        <w:t>ADA</w:t>
      </w:r>
      <w:r w:rsidR="008E0456" w:rsidRPr="008E0456">
        <w:t xml:space="preserve"> as a component of that calculation.</w:t>
      </w:r>
    </w:p>
    <w:p w14:paraId="36764919" w14:textId="6C567F2C" w:rsidR="008E0456" w:rsidRDefault="008E0456" w:rsidP="00C114AB">
      <w:pPr>
        <w:ind w:left="634"/>
      </w:pPr>
      <w:r w:rsidRPr="008E0456">
        <w:t xml:space="preserve">The State of California has the highest number of migrant pupils within the United States. According to the State Department of Education, one out of three migrant pupils who live in the United States live in </w:t>
      </w:r>
      <w:r w:rsidR="00966DFB">
        <w:t>California</w:t>
      </w:r>
      <w:r w:rsidRPr="008E0456">
        <w:t xml:space="preserve">. As of the </w:t>
      </w:r>
      <w:r w:rsidR="00593C06">
        <w:t>2022</w:t>
      </w:r>
      <w:r w:rsidR="00966DFB">
        <w:t>–</w:t>
      </w:r>
      <w:r w:rsidR="00593C06">
        <w:t>23</w:t>
      </w:r>
      <w:r w:rsidRPr="008E0456">
        <w:t xml:space="preserve"> school year, there were </w:t>
      </w:r>
      <w:r w:rsidR="00593C06">
        <w:t>74,707</w:t>
      </w:r>
      <w:r w:rsidRPr="008E0456">
        <w:t xml:space="preserve"> migrant </w:t>
      </w:r>
      <w:r w:rsidR="00123866">
        <w:t>children/youth</w:t>
      </w:r>
      <w:r w:rsidR="00593C06">
        <w:t>, approximately 60 percent of whom are English learner</w:t>
      </w:r>
      <w:r w:rsidR="00966DFB">
        <w:t xml:space="preserve"> students</w:t>
      </w:r>
      <w:r w:rsidR="00593C06">
        <w:t>.</w:t>
      </w:r>
      <w:r w:rsidRPr="008E0456">
        <w:t xml:space="preserve"> </w:t>
      </w:r>
    </w:p>
    <w:p w14:paraId="6D0BBE6A" w14:textId="4D599EDD" w:rsidR="008E0456" w:rsidRDefault="008E0456" w:rsidP="00B021B1">
      <w:pPr>
        <w:spacing w:before="240" w:after="240"/>
        <w:ind w:left="634"/>
      </w:pPr>
      <w:r w:rsidRPr="008E0456">
        <w:t>In</w:t>
      </w:r>
      <w:r w:rsidR="00E724AF">
        <w:t xml:space="preserve"> </w:t>
      </w:r>
      <w:r w:rsidR="00590D61">
        <w:t>2020</w:t>
      </w:r>
      <w:r w:rsidR="00966DFB">
        <w:t>–</w:t>
      </w:r>
      <w:r w:rsidR="00590D61">
        <w:t>21</w:t>
      </w:r>
      <w:r w:rsidRPr="008E0456">
        <w:t>,</w:t>
      </w:r>
      <w:r w:rsidR="00E724AF">
        <w:t xml:space="preserve"> </w:t>
      </w:r>
      <w:r w:rsidR="00590D61">
        <w:t>70</w:t>
      </w:r>
      <w:r w:rsidRPr="008E0456">
        <w:t xml:space="preserve"> percent of migrant pupils </w:t>
      </w:r>
      <w:r w:rsidR="00EB3965">
        <w:t>did</w:t>
      </w:r>
      <w:r w:rsidRPr="008E0456">
        <w:t xml:space="preserve"> not meet standards in English language arts</w:t>
      </w:r>
      <w:r w:rsidR="00DF7FC0">
        <w:t xml:space="preserve"> (ELA)</w:t>
      </w:r>
      <w:r w:rsidRPr="008E0456">
        <w:t xml:space="preserve"> compared to </w:t>
      </w:r>
      <w:r w:rsidR="00590D61">
        <w:t>43</w:t>
      </w:r>
      <w:r w:rsidRPr="008E0456">
        <w:t xml:space="preserve"> percent of the general population, and </w:t>
      </w:r>
      <w:r w:rsidR="00590D61">
        <w:t>83</w:t>
      </w:r>
      <w:r w:rsidRPr="008E0456">
        <w:t xml:space="preserve"> percent of migrant pupils were not meeting standards in mathematics, compared to </w:t>
      </w:r>
      <w:r w:rsidR="00590D61">
        <w:t>55</w:t>
      </w:r>
      <w:r w:rsidRPr="008E0456">
        <w:t xml:space="preserve"> percent for all pupils, on state assessments.</w:t>
      </w:r>
      <w:r>
        <w:t xml:space="preserve"> </w:t>
      </w:r>
      <w:r w:rsidRPr="008E0456">
        <w:t xml:space="preserve">This achievement gap is in part due to lost instructional time. Migrant pupils enroll in school during times that do not coincide with a traditional school year, with a high number of </w:t>
      </w:r>
      <w:r w:rsidR="00882455">
        <w:t>families</w:t>
      </w:r>
      <w:r w:rsidR="00882455" w:rsidRPr="008E0456">
        <w:t xml:space="preserve"> </w:t>
      </w:r>
      <w:r w:rsidRPr="008E0456">
        <w:t>arriving in the spring and summer and leaving early in the school year. Consequently, this causes migrant pupils to miss critical classroom time, which can contribute negatively to the overall success of the pupil or cause the pupil to drop out of school completely.</w:t>
      </w:r>
    </w:p>
    <w:p w14:paraId="61F0D272" w14:textId="785A27B6" w:rsidR="009E3BC7" w:rsidRDefault="008E0456" w:rsidP="005C2ED7">
      <w:pPr>
        <w:ind w:left="634"/>
      </w:pPr>
      <w:r w:rsidRPr="008E0456">
        <w:t xml:space="preserve">Migrant pupils attend various </w:t>
      </w:r>
      <w:r w:rsidR="00966DFB">
        <w:t>LEAs</w:t>
      </w:r>
      <w:r w:rsidRPr="008E0456">
        <w:t xml:space="preserve"> throughout the state that participate in the federally funded Migrant Education Program (MEP). The MEP includes summer school programs that contain coursework, which </w:t>
      </w:r>
      <w:proofErr w:type="gramStart"/>
      <w:r w:rsidRPr="008E0456">
        <w:t>build</w:t>
      </w:r>
      <w:proofErr w:type="gramEnd"/>
      <w:r w:rsidRPr="008E0456">
        <w:t xml:space="preserve"> on and are consistent with the curriculum offered during the regular school year. While these services are supportive of migrant pupils, they cannot fully mitigate the loss of instructional time these pupils experience during the traditional school year.</w:t>
      </w:r>
      <w:bookmarkStart w:id="4" w:name="_TOC_250024"/>
      <w:r w:rsidR="009E3BC7">
        <w:br w:type="page"/>
      </w:r>
    </w:p>
    <w:p w14:paraId="53BB9EA7" w14:textId="41A5ADE6" w:rsidR="00A04121" w:rsidRDefault="00531AE9" w:rsidP="009E3BC7">
      <w:pPr>
        <w:pStyle w:val="Heading3"/>
      </w:pPr>
      <w:bookmarkStart w:id="5" w:name="_Toc145071602"/>
      <w:r>
        <w:lastRenderedPageBreak/>
        <w:t>M</w:t>
      </w:r>
      <w:r w:rsidR="009E3BC7">
        <w:t>EEYP Authorization</w:t>
      </w:r>
      <w:bookmarkEnd w:id="5"/>
    </w:p>
    <w:p w14:paraId="1F8288AE" w14:textId="28B18310" w:rsidR="009536EC" w:rsidRDefault="00E06748" w:rsidP="009536EC">
      <w:pPr>
        <w:pStyle w:val="BodyText"/>
        <w:tabs>
          <w:tab w:val="left" w:pos="0"/>
        </w:tabs>
        <w:spacing w:before="240" w:after="240"/>
        <w:ind w:left="634" w:right="202"/>
      </w:pPr>
      <w:r w:rsidRPr="004E202C">
        <w:rPr>
          <w:color w:val="000000"/>
          <w:shd w:val="clear" w:color="auto" w:fill="FFFFFF"/>
        </w:rPr>
        <w:t>Assembly Bill</w:t>
      </w:r>
      <w:r w:rsidR="00966DFB">
        <w:rPr>
          <w:color w:val="000000"/>
          <w:shd w:val="clear" w:color="auto" w:fill="FFFFFF"/>
        </w:rPr>
        <w:t xml:space="preserve"> (AB)</w:t>
      </w:r>
      <w:r w:rsidRPr="004E202C">
        <w:rPr>
          <w:color w:val="000000"/>
          <w:shd w:val="clear" w:color="auto" w:fill="FFFFFF"/>
        </w:rPr>
        <w:t xml:space="preserve"> </w:t>
      </w:r>
      <w:r w:rsidR="001F73EB">
        <w:rPr>
          <w:color w:val="000000"/>
          <w:shd w:val="clear" w:color="auto" w:fill="FFFFFF"/>
        </w:rPr>
        <w:t>1777</w:t>
      </w:r>
      <w:r w:rsidRPr="004E202C">
        <w:rPr>
          <w:color w:val="000000"/>
          <w:shd w:val="clear" w:color="auto" w:fill="FFFFFF"/>
        </w:rPr>
        <w:t xml:space="preserve">, Chapter </w:t>
      </w:r>
      <w:r w:rsidR="001F73EB">
        <w:rPr>
          <w:color w:val="000000"/>
          <w:shd w:val="clear" w:color="auto" w:fill="FFFFFF"/>
        </w:rPr>
        <w:t>483</w:t>
      </w:r>
      <w:r w:rsidRPr="004E202C">
        <w:rPr>
          <w:color w:val="000000"/>
          <w:shd w:val="clear" w:color="auto" w:fill="FFFFFF"/>
        </w:rPr>
        <w:t xml:space="preserve">, Section </w:t>
      </w:r>
      <w:r w:rsidR="001F73EB" w:rsidRPr="001F73EB">
        <w:rPr>
          <w:color w:val="000000"/>
          <w:shd w:val="clear" w:color="auto" w:fill="FFFFFF"/>
        </w:rPr>
        <w:t>41601.6</w:t>
      </w:r>
      <w:r w:rsidRPr="004E202C">
        <w:rPr>
          <w:color w:val="000000"/>
          <w:shd w:val="clear" w:color="auto" w:fill="FFFFFF"/>
        </w:rPr>
        <w:t xml:space="preserve"> of</w:t>
      </w:r>
      <w:r>
        <w:rPr>
          <w:color w:val="000000"/>
          <w:shd w:val="clear" w:color="auto" w:fill="FFFFFF"/>
        </w:rPr>
        <w:t xml:space="preserve"> the</w:t>
      </w:r>
      <w:r w:rsidR="00833B74">
        <w:rPr>
          <w:color w:val="000000"/>
          <w:shd w:val="clear" w:color="auto" w:fill="FFFFFF"/>
        </w:rPr>
        <w:t xml:space="preserve"> </w:t>
      </w:r>
      <w:r w:rsidR="0044756B">
        <w:rPr>
          <w:color w:val="000000"/>
          <w:shd w:val="clear" w:color="auto" w:fill="FFFFFF"/>
        </w:rPr>
        <w:t>Statues of 2022</w:t>
      </w:r>
      <w:r w:rsidR="005A5004">
        <w:t xml:space="preserve"> </w:t>
      </w:r>
      <w:r w:rsidR="000E1778" w:rsidRPr="000E1778">
        <w:t xml:space="preserve"> </w:t>
      </w:r>
      <w:r w:rsidR="008D0FC8">
        <w:t>makes available</w:t>
      </w:r>
      <w:r w:rsidR="008D0FC8" w:rsidRPr="000E1778">
        <w:t xml:space="preserve"> </w:t>
      </w:r>
      <w:r w:rsidR="00966DFB">
        <w:t>ADA</w:t>
      </w:r>
      <w:r w:rsidR="000E1778" w:rsidRPr="000E1778">
        <w:t xml:space="preserve"> funding</w:t>
      </w:r>
      <w:r w:rsidR="000E1778">
        <w:t xml:space="preserve"> for </w:t>
      </w:r>
      <w:r w:rsidR="000E1778" w:rsidRPr="000E1778">
        <w:t xml:space="preserve">up to </w:t>
      </w:r>
      <w:r w:rsidR="00966DFB">
        <w:t>two</w:t>
      </w:r>
      <w:r w:rsidR="000E1778" w:rsidRPr="000E1778">
        <w:t xml:space="preserve"> </w:t>
      </w:r>
      <w:r w:rsidR="00966DFB">
        <w:t>LEAs</w:t>
      </w:r>
      <w:r w:rsidR="000E1778" w:rsidRPr="000E1778">
        <w:t xml:space="preserve"> </w:t>
      </w:r>
      <w:r w:rsidR="008D0FC8">
        <w:t xml:space="preserve">authorized </w:t>
      </w:r>
      <w:r w:rsidR="000E1778" w:rsidRPr="000E1778">
        <w:t xml:space="preserve">to provide an extended school year program, as defined, to migratory pupils who, due to family agricultural migratory movement, enroll in kindergarten, including transitional kindergarten, or any of grades </w:t>
      </w:r>
      <w:r w:rsidR="00750695">
        <w:t>one to six</w:t>
      </w:r>
      <w:r w:rsidR="000E1778" w:rsidRPr="000E1778">
        <w:t>, inclusive, on or after March 1 of the school year and depart on or before December 1 of the next school year</w:t>
      </w:r>
      <w:r w:rsidR="009536EC">
        <w:t xml:space="preserve">, </w:t>
      </w:r>
      <w:r w:rsidR="009536EC" w:rsidRPr="008E0456">
        <w:t xml:space="preserve">and would authorize </w:t>
      </w:r>
      <w:r w:rsidR="00966DFB">
        <w:t>ADA</w:t>
      </w:r>
      <w:r w:rsidR="009536EC" w:rsidRPr="008E0456">
        <w:t xml:space="preserve"> funding for those pupils if certain requirements are met, as provided.</w:t>
      </w:r>
    </w:p>
    <w:p w14:paraId="59A6233F" w14:textId="0A4051DC" w:rsidR="00ED07A0" w:rsidRPr="00441629" w:rsidRDefault="00531AE9" w:rsidP="009E3BC7">
      <w:pPr>
        <w:pStyle w:val="Heading3"/>
      </w:pPr>
      <w:bookmarkStart w:id="6" w:name="II._PROGRAM_DESCRIPTION"/>
      <w:bookmarkStart w:id="7" w:name="_Toc145071603"/>
      <w:bookmarkEnd w:id="4"/>
      <w:bookmarkEnd w:id="6"/>
      <w:r>
        <w:t>M</w:t>
      </w:r>
      <w:r w:rsidR="009E3BC7">
        <w:t>EEYP Description</w:t>
      </w:r>
      <w:r>
        <w:t xml:space="preserve"> </w:t>
      </w:r>
      <w:bookmarkStart w:id="8" w:name="A._State_Statute_and_Authority"/>
      <w:bookmarkEnd w:id="7"/>
      <w:bookmarkEnd w:id="8"/>
    </w:p>
    <w:p w14:paraId="5844126A" w14:textId="77777777" w:rsidR="00ED07A0" w:rsidRPr="00441629" w:rsidRDefault="00ED07A0" w:rsidP="000F1FC7">
      <w:pPr>
        <w:pStyle w:val="Heading4"/>
        <w:tabs>
          <w:tab w:val="left" w:pos="1260"/>
        </w:tabs>
        <w:ind w:left="630"/>
      </w:pPr>
      <w:bookmarkStart w:id="9" w:name="B._Grant_Information"/>
      <w:bookmarkStart w:id="10" w:name="_TOC_250020"/>
      <w:bookmarkEnd w:id="9"/>
      <w:r w:rsidRPr="00441629">
        <w:t>Eligibility</w:t>
      </w:r>
      <w:r w:rsidRPr="00441629">
        <w:rPr>
          <w:spacing w:val="-7"/>
        </w:rPr>
        <w:t xml:space="preserve"> </w:t>
      </w:r>
      <w:bookmarkEnd w:id="10"/>
      <w:r w:rsidRPr="00441629">
        <w:t>Requirements</w:t>
      </w:r>
    </w:p>
    <w:p w14:paraId="17A70EA2" w14:textId="0B49F602" w:rsidR="007E60C8" w:rsidRPr="007D719D" w:rsidRDefault="007E60C8" w:rsidP="007D719D">
      <w:pPr>
        <w:tabs>
          <w:tab w:val="left" w:pos="0"/>
        </w:tabs>
        <w:spacing w:before="120" w:after="120"/>
        <w:ind w:left="634" w:right="461"/>
        <w:rPr>
          <w:szCs w:val="24"/>
        </w:rPr>
      </w:pPr>
      <w:r w:rsidRPr="007E60C8">
        <w:rPr>
          <w:szCs w:val="24"/>
        </w:rPr>
        <w:t xml:space="preserve">Applicants for </w:t>
      </w:r>
      <w:r w:rsidR="007D719D">
        <w:rPr>
          <w:szCs w:val="24"/>
        </w:rPr>
        <w:t>M</w:t>
      </w:r>
      <w:r w:rsidR="00A97F0A">
        <w:rPr>
          <w:szCs w:val="24"/>
        </w:rPr>
        <w:t>EEYP</w:t>
      </w:r>
      <w:r w:rsidR="007D719D">
        <w:rPr>
          <w:szCs w:val="24"/>
        </w:rPr>
        <w:t xml:space="preserve"> authorization m</w:t>
      </w:r>
      <w:r>
        <w:rPr>
          <w:szCs w:val="24"/>
        </w:rPr>
        <w:t>ay include any of the following eligible entities</w:t>
      </w:r>
      <w:r w:rsidR="00A97F0A">
        <w:rPr>
          <w:szCs w:val="24"/>
        </w:rPr>
        <w:t>:</w:t>
      </w:r>
    </w:p>
    <w:p w14:paraId="753D2F40" w14:textId="2DD75FCD" w:rsidR="007E60C8" w:rsidRPr="00BA538A" w:rsidRDefault="00A97F0A" w:rsidP="00A2289D">
      <w:pPr>
        <w:pStyle w:val="ListParagraph"/>
        <w:numPr>
          <w:ilvl w:val="0"/>
          <w:numId w:val="6"/>
        </w:numPr>
        <w:tabs>
          <w:tab w:val="left" w:pos="0"/>
        </w:tabs>
        <w:ind w:left="1354" w:right="461"/>
        <w:rPr>
          <w:szCs w:val="24"/>
        </w:rPr>
      </w:pPr>
      <w:r>
        <w:rPr>
          <w:szCs w:val="24"/>
        </w:rPr>
        <w:t>A</w:t>
      </w:r>
      <w:r w:rsidR="007E60C8" w:rsidRPr="00BA538A">
        <w:rPr>
          <w:szCs w:val="24"/>
        </w:rPr>
        <w:t xml:space="preserve"> school district</w:t>
      </w:r>
    </w:p>
    <w:p w14:paraId="6A1AC8B2" w14:textId="2E0B0668" w:rsidR="007E60C8" w:rsidRPr="00BA538A" w:rsidRDefault="007E60C8" w:rsidP="00A2289D">
      <w:pPr>
        <w:pStyle w:val="ListParagraph"/>
        <w:numPr>
          <w:ilvl w:val="0"/>
          <w:numId w:val="6"/>
        </w:numPr>
        <w:tabs>
          <w:tab w:val="left" w:pos="0"/>
        </w:tabs>
        <w:ind w:left="1354" w:right="461"/>
        <w:rPr>
          <w:szCs w:val="24"/>
        </w:rPr>
      </w:pPr>
      <w:r w:rsidRPr="00BA538A">
        <w:rPr>
          <w:szCs w:val="24"/>
        </w:rPr>
        <w:t>A county office of education</w:t>
      </w:r>
    </w:p>
    <w:p w14:paraId="194669E3" w14:textId="5CF6B470" w:rsidR="00ED07A0" w:rsidRPr="00D17EB7" w:rsidRDefault="00EE6B3F" w:rsidP="000F1FC7">
      <w:pPr>
        <w:pStyle w:val="Heading4"/>
        <w:tabs>
          <w:tab w:val="left" w:pos="1260"/>
        </w:tabs>
        <w:ind w:left="630"/>
      </w:pPr>
      <w:bookmarkStart w:id="11" w:name="D._Allowable_Activities_and_Costs"/>
      <w:bookmarkEnd w:id="11"/>
      <w:r>
        <w:t>Program Requirements</w:t>
      </w:r>
    </w:p>
    <w:p w14:paraId="19571EE0" w14:textId="7FB53B16" w:rsidR="00EE6B3F" w:rsidRDefault="00486218" w:rsidP="000E3295">
      <w:pPr>
        <w:pStyle w:val="BodyText"/>
        <w:tabs>
          <w:tab w:val="left" w:pos="0"/>
        </w:tabs>
        <w:spacing w:before="120" w:after="120"/>
        <w:ind w:left="634" w:right="691"/>
      </w:pPr>
      <w:r w:rsidRPr="00486218">
        <w:t xml:space="preserve">This application covers the </w:t>
      </w:r>
      <w:proofErr w:type="gramStart"/>
      <w:r w:rsidRPr="00486218">
        <w:t>period of time</w:t>
      </w:r>
      <w:proofErr w:type="gramEnd"/>
      <w:r w:rsidRPr="00486218">
        <w:t xml:space="preserve"> between the end of the 2023</w:t>
      </w:r>
      <w:r w:rsidR="0030183C" w:rsidRPr="0030183C">
        <w:t>–</w:t>
      </w:r>
      <w:r w:rsidRPr="00486218">
        <w:t>24 school year and the beginning of the 2024</w:t>
      </w:r>
      <w:r w:rsidR="0030183C" w:rsidRPr="0030183C">
        <w:t>–</w:t>
      </w:r>
      <w:r w:rsidRPr="00486218">
        <w:t xml:space="preserve">25 school year. If more than two LEAs apply, authorization to operate the extended year program will be </w:t>
      </w:r>
      <w:r w:rsidR="00533394">
        <w:t>determined by the CDE,</w:t>
      </w:r>
      <w:r w:rsidR="00533394" w:rsidRPr="00486218">
        <w:t xml:space="preserve"> </w:t>
      </w:r>
      <w:r w:rsidRPr="00486218">
        <w:t xml:space="preserve">based on the </w:t>
      </w:r>
      <w:r w:rsidR="00533394">
        <w:t xml:space="preserve">ability of each to provide a high-quality extended school year program, as demonstrated by </w:t>
      </w:r>
      <w:r w:rsidRPr="00486218">
        <w:t>the</w:t>
      </w:r>
      <w:r w:rsidR="00533394">
        <w:t>ir respective</w:t>
      </w:r>
      <w:r w:rsidRPr="00486218">
        <w:t xml:space="preserve"> applications</w:t>
      </w:r>
      <w:r w:rsidR="0094668A">
        <w:t xml:space="preserve"> scores</w:t>
      </w:r>
      <w:r w:rsidRPr="00486218">
        <w:t xml:space="preserve">. </w:t>
      </w:r>
      <w:r w:rsidR="00EE6B3F">
        <w:t xml:space="preserve">LEAs who receive authority to operate </w:t>
      </w:r>
      <w:r>
        <w:t xml:space="preserve">the </w:t>
      </w:r>
      <w:r w:rsidR="00EE6B3F">
        <w:t>M</w:t>
      </w:r>
      <w:r w:rsidR="00A97F0A">
        <w:t>EEYP</w:t>
      </w:r>
      <w:r w:rsidR="00CA2D20">
        <w:t xml:space="preserve"> </w:t>
      </w:r>
      <w:r w:rsidR="00CA2D20" w:rsidRPr="00CA2D20">
        <w:t xml:space="preserve">shall meet </w:t>
      </w:r>
      <w:proofErr w:type="gramStart"/>
      <w:r w:rsidR="00CA2D20" w:rsidRPr="00CA2D20">
        <w:t>all of</w:t>
      </w:r>
      <w:proofErr w:type="gramEnd"/>
      <w:r w:rsidR="00CA2D20" w:rsidRPr="00CA2D20">
        <w:t xml:space="preserve"> the following conditions</w:t>
      </w:r>
      <w:r w:rsidR="00CA2D20">
        <w:t xml:space="preserve">: </w:t>
      </w:r>
    </w:p>
    <w:p w14:paraId="372CEA26" w14:textId="70DE7950" w:rsidR="00CA2D20" w:rsidRPr="002A7881" w:rsidRDefault="00CA2D20" w:rsidP="00CA2D20">
      <w:pPr>
        <w:pStyle w:val="NormalWeb"/>
        <w:numPr>
          <w:ilvl w:val="0"/>
          <w:numId w:val="35"/>
        </w:numPr>
        <w:shd w:val="clear" w:color="auto" w:fill="FFFFFF"/>
        <w:spacing w:before="0" w:beforeAutospacing="0" w:after="240" w:afterAutospacing="0"/>
        <w:textAlignment w:val="baseline"/>
        <w:rPr>
          <w:rFonts w:ascii="Arial" w:hAnsi="Arial" w:cs="Arial"/>
          <w:color w:val="000000" w:themeColor="text1"/>
        </w:rPr>
      </w:pPr>
      <w:r w:rsidRPr="002A7881">
        <w:rPr>
          <w:rFonts w:ascii="Arial" w:hAnsi="Arial" w:cs="Arial"/>
          <w:color w:val="000000" w:themeColor="text1"/>
        </w:rPr>
        <w:t xml:space="preserve">Enrollment for the extended school year program is limited to migratory pupils who, due to family agricultural migratory movement, enroll in kindergarten, including transitional kindergarten, or any of grades </w:t>
      </w:r>
      <w:r w:rsidR="00750695">
        <w:rPr>
          <w:rFonts w:ascii="Arial" w:hAnsi="Arial" w:cs="Arial"/>
          <w:color w:val="000000" w:themeColor="text1"/>
        </w:rPr>
        <w:t>one to six</w:t>
      </w:r>
      <w:r w:rsidRPr="002A7881">
        <w:rPr>
          <w:rFonts w:ascii="Arial" w:hAnsi="Arial" w:cs="Arial"/>
          <w:color w:val="000000" w:themeColor="text1"/>
        </w:rPr>
        <w:t>, inclusive, on or after March 1 of the school year and depart on or before December 1 of the next school year.</w:t>
      </w:r>
    </w:p>
    <w:p w14:paraId="511F8B3F" w14:textId="1F10160D" w:rsidR="00CA2D20" w:rsidRPr="002A7881" w:rsidRDefault="00CA2D20" w:rsidP="00CA2D20">
      <w:pPr>
        <w:pStyle w:val="NormalWeb"/>
        <w:numPr>
          <w:ilvl w:val="0"/>
          <w:numId w:val="35"/>
        </w:numPr>
        <w:shd w:val="clear" w:color="auto" w:fill="FFFFFF"/>
        <w:spacing w:before="0" w:beforeAutospacing="0" w:after="240" w:afterAutospacing="0"/>
        <w:textAlignment w:val="baseline"/>
        <w:rPr>
          <w:rFonts w:ascii="Arial" w:hAnsi="Arial" w:cs="Arial"/>
          <w:color w:val="000000" w:themeColor="text1"/>
        </w:rPr>
      </w:pPr>
      <w:r w:rsidRPr="002A7881">
        <w:rPr>
          <w:rFonts w:ascii="Arial" w:hAnsi="Arial" w:cs="Arial"/>
          <w:color w:val="000000" w:themeColor="text1"/>
        </w:rPr>
        <w:t xml:space="preserve">The days of attendance for the extended school year program are the same length of time as the </w:t>
      </w:r>
      <w:r w:rsidR="009B76E3" w:rsidRPr="002A7881">
        <w:rPr>
          <w:rFonts w:ascii="Arial" w:hAnsi="Arial" w:cs="Arial"/>
          <w:color w:val="000000" w:themeColor="text1"/>
        </w:rPr>
        <w:t>school day</w:t>
      </w:r>
      <w:r w:rsidRPr="002A7881">
        <w:rPr>
          <w:rFonts w:ascii="Arial" w:hAnsi="Arial" w:cs="Arial"/>
          <w:color w:val="000000" w:themeColor="text1"/>
        </w:rPr>
        <w:t xml:space="preserve"> for pupils of the same grade level attending summer school in the</w:t>
      </w:r>
      <w:r w:rsidR="009B76E3">
        <w:rPr>
          <w:rFonts w:ascii="Arial" w:hAnsi="Arial" w:cs="Arial"/>
          <w:color w:val="000000" w:themeColor="text1"/>
        </w:rPr>
        <w:t xml:space="preserve"> LEA</w:t>
      </w:r>
      <w:r w:rsidRPr="002A7881">
        <w:rPr>
          <w:rFonts w:ascii="Arial" w:hAnsi="Arial" w:cs="Arial"/>
          <w:color w:val="000000" w:themeColor="text1"/>
        </w:rPr>
        <w:t xml:space="preserve"> in which the extended school year program is provided, but not less than the minimum </w:t>
      </w:r>
      <w:r w:rsidR="009B76E3" w:rsidRPr="002A7881">
        <w:rPr>
          <w:rFonts w:ascii="Arial" w:hAnsi="Arial" w:cs="Arial"/>
          <w:color w:val="000000" w:themeColor="text1"/>
        </w:rPr>
        <w:t>school day</w:t>
      </w:r>
      <w:r w:rsidRPr="002A7881">
        <w:rPr>
          <w:rFonts w:ascii="Arial" w:hAnsi="Arial" w:cs="Arial"/>
          <w:color w:val="000000" w:themeColor="text1"/>
        </w:rPr>
        <w:t xml:space="preserve"> for that grade level.</w:t>
      </w:r>
    </w:p>
    <w:p w14:paraId="422DC8C0" w14:textId="50D90B48" w:rsidR="00CA2D20" w:rsidRPr="002A7881" w:rsidRDefault="00CA2D20" w:rsidP="00CA2D20">
      <w:pPr>
        <w:pStyle w:val="NormalWeb"/>
        <w:numPr>
          <w:ilvl w:val="0"/>
          <w:numId w:val="35"/>
        </w:numPr>
        <w:shd w:val="clear" w:color="auto" w:fill="FFFFFF"/>
        <w:spacing w:before="0" w:beforeAutospacing="0" w:after="240" w:afterAutospacing="0"/>
        <w:textAlignment w:val="baseline"/>
        <w:rPr>
          <w:rFonts w:ascii="Arial" w:hAnsi="Arial" w:cs="Arial"/>
          <w:color w:val="000000" w:themeColor="text1"/>
        </w:rPr>
      </w:pPr>
      <w:r w:rsidRPr="002A7881">
        <w:rPr>
          <w:rFonts w:ascii="Arial" w:hAnsi="Arial" w:cs="Arial"/>
          <w:color w:val="000000" w:themeColor="text1"/>
        </w:rPr>
        <w:t>The extended school year program is comparable in standards, scope, and quality to the school year program offered during the regular school year.</w:t>
      </w:r>
    </w:p>
    <w:p w14:paraId="717B57EC" w14:textId="29F9F33F" w:rsidR="00CA2D20" w:rsidRDefault="00CA2D20" w:rsidP="00CA2D20">
      <w:pPr>
        <w:pStyle w:val="NormalWeb"/>
        <w:numPr>
          <w:ilvl w:val="0"/>
          <w:numId w:val="35"/>
        </w:numPr>
        <w:shd w:val="clear" w:color="auto" w:fill="FFFFFF"/>
        <w:spacing w:before="0" w:beforeAutospacing="0" w:after="240" w:afterAutospacing="0"/>
        <w:textAlignment w:val="baseline"/>
        <w:rPr>
          <w:rFonts w:ascii="Arial" w:hAnsi="Arial" w:cs="Arial"/>
          <w:color w:val="000000" w:themeColor="text1"/>
        </w:rPr>
      </w:pPr>
      <w:r w:rsidRPr="002A7881">
        <w:rPr>
          <w:rFonts w:ascii="Arial" w:hAnsi="Arial" w:cs="Arial"/>
          <w:color w:val="000000" w:themeColor="text1"/>
        </w:rPr>
        <w:t>Instruction for the extended school year program is conducted in-person and is not independent study as specified in Article 5.5 (commencing with Section 51745</w:t>
      </w:r>
      <w:r w:rsidR="008F6CFB">
        <w:rPr>
          <w:rFonts w:ascii="Arial" w:hAnsi="Arial" w:cs="Arial"/>
          <w:color w:val="000000" w:themeColor="text1"/>
        </w:rPr>
        <w:t>)</w:t>
      </w:r>
      <w:r w:rsidRPr="002A7881">
        <w:rPr>
          <w:rFonts w:ascii="Arial" w:hAnsi="Arial" w:cs="Arial"/>
          <w:color w:val="000000" w:themeColor="text1"/>
        </w:rPr>
        <w:t xml:space="preserve"> of Chapter 5 of Part 28 of Division 4.</w:t>
      </w:r>
    </w:p>
    <w:p w14:paraId="3635D738" w14:textId="24D593D2" w:rsidR="00195F57" w:rsidRDefault="0000100C" w:rsidP="00CA2D20">
      <w:pPr>
        <w:pStyle w:val="NormalWeb"/>
        <w:numPr>
          <w:ilvl w:val="0"/>
          <w:numId w:val="35"/>
        </w:numPr>
        <w:shd w:val="clear" w:color="auto" w:fill="FFFFFF"/>
        <w:spacing w:before="0" w:beforeAutospacing="0" w:after="240" w:afterAutospacing="0"/>
        <w:textAlignment w:val="baseline"/>
        <w:rPr>
          <w:rFonts w:ascii="Arial" w:hAnsi="Arial" w:cs="Arial"/>
          <w:color w:val="000000" w:themeColor="text1"/>
        </w:rPr>
      </w:pPr>
      <w:r>
        <w:rPr>
          <w:rFonts w:ascii="Arial" w:hAnsi="Arial" w:cs="Arial"/>
          <w:color w:val="000000" w:themeColor="text1"/>
        </w:rPr>
        <w:lastRenderedPageBreak/>
        <w:t>F</w:t>
      </w:r>
      <w:r w:rsidR="00195F57" w:rsidRPr="00195F57">
        <w:rPr>
          <w:rFonts w:ascii="Arial" w:hAnsi="Arial" w:cs="Arial"/>
          <w:color w:val="000000" w:themeColor="text1"/>
        </w:rPr>
        <w:t>ederal M</w:t>
      </w:r>
      <w:r w:rsidR="009B76E3">
        <w:rPr>
          <w:rFonts w:ascii="Arial" w:hAnsi="Arial" w:cs="Arial"/>
          <w:color w:val="000000" w:themeColor="text1"/>
        </w:rPr>
        <w:t>EP</w:t>
      </w:r>
      <w:r w:rsidR="00195F57" w:rsidRPr="00195F57">
        <w:rPr>
          <w:rFonts w:ascii="Arial" w:hAnsi="Arial" w:cs="Arial"/>
          <w:color w:val="000000" w:themeColor="text1"/>
        </w:rPr>
        <w:t xml:space="preserve"> services</w:t>
      </w:r>
      <w:r>
        <w:rPr>
          <w:rFonts w:ascii="Arial" w:hAnsi="Arial" w:cs="Arial"/>
          <w:color w:val="000000" w:themeColor="text1"/>
        </w:rPr>
        <w:t xml:space="preserve"> are integrated</w:t>
      </w:r>
      <w:r w:rsidR="008D4032">
        <w:rPr>
          <w:rFonts w:ascii="Arial" w:hAnsi="Arial" w:cs="Arial"/>
          <w:color w:val="000000" w:themeColor="text1"/>
        </w:rPr>
        <w:t>, as applicable,</w:t>
      </w:r>
      <w:r w:rsidR="004B551C">
        <w:rPr>
          <w:rFonts w:ascii="Arial" w:hAnsi="Arial" w:cs="Arial"/>
          <w:color w:val="000000" w:themeColor="text1"/>
        </w:rPr>
        <w:t xml:space="preserve"> if federal Migrant Education Program funds are received by the LEA</w:t>
      </w:r>
      <w:r w:rsidR="00195F57" w:rsidRPr="00195F57">
        <w:rPr>
          <w:rFonts w:ascii="Arial" w:hAnsi="Arial" w:cs="Arial"/>
          <w:color w:val="000000" w:themeColor="text1"/>
        </w:rPr>
        <w:t>.</w:t>
      </w:r>
    </w:p>
    <w:p w14:paraId="2A5DF2B5" w14:textId="77777777" w:rsidR="00163293" w:rsidRPr="007D758E" w:rsidRDefault="00163293" w:rsidP="00163293">
      <w:pPr>
        <w:pStyle w:val="Heading4"/>
        <w:tabs>
          <w:tab w:val="left" w:pos="1260"/>
        </w:tabs>
        <w:ind w:left="630"/>
      </w:pPr>
      <w:r>
        <w:t xml:space="preserve">Funding </w:t>
      </w:r>
      <w:r w:rsidRPr="007D758E">
        <w:t>Information</w:t>
      </w:r>
    </w:p>
    <w:p w14:paraId="7134E071" w14:textId="77777777" w:rsidR="00163293" w:rsidRDefault="00163293" w:rsidP="00163293">
      <w:pPr>
        <w:pStyle w:val="BodyText"/>
        <w:tabs>
          <w:tab w:val="left" w:pos="0"/>
        </w:tabs>
        <w:spacing w:before="120" w:after="240"/>
        <w:ind w:left="634" w:right="691"/>
      </w:pPr>
      <w:r>
        <w:t>A LEA</w:t>
      </w:r>
      <w:r w:rsidRPr="00486218">
        <w:t xml:space="preserve"> authorized to provide a</w:t>
      </w:r>
      <w:r>
        <w:t xml:space="preserve"> MEEYP</w:t>
      </w:r>
      <w:r w:rsidRPr="00486218">
        <w:t xml:space="preserve"> may receive </w:t>
      </w:r>
      <w:r>
        <w:t>ADA</w:t>
      </w:r>
      <w:r w:rsidRPr="00486218">
        <w:t xml:space="preserve"> funding for those migratory pupils who meet the enrollment parameters </w:t>
      </w:r>
      <w:r>
        <w:t xml:space="preserve">and </w:t>
      </w:r>
      <w:r w:rsidRPr="00486218">
        <w:t>who are enrolled in the program</w:t>
      </w:r>
      <w:r>
        <w:t>, and where the program meets statutory requirements</w:t>
      </w:r>
      <w:r w:rsidRPr="00486218">
        <w:t>. A</w:t>
      </w:r>
      <w:r>
        <w:t xml:space="preserve">DA </w:t>
      </w:r>
      <w:r w:rsidRPr="00486218">
        <w:t>shall also be available from P</w:t>
      </w:r>
      <w:r>
        <w:t xml:space="preserve">eriod </w:t>
      </w:r>
      <w:r w:rsidRPr="00486218">
        <w:t>2 through June 30 for qualifying migratory pupils.</w:t>
      </w:r>
    </w:p>
    <w:p w14:paraId="14935553" w14:textId="77777777" w:rsidR="00163293" w:rsidRDefault="00163293" w:rsidP="00163293">
      <w:pPr>
        <w:pStyle w:val="BodyText"/>
        <w:tabs>
          <w:tab w:val="left" w:pos="0"/>
        </w:tabs>
        <w:spacing w:before="120" w:after="240"/>
        <w:ind w:left="634" w:right="691"/>
      </w:pPr>
      <w:r>
        <w:t xml:space="preserve">The authorized LEA may supplement the extended school year program with funding appropriated for migrant children summer school programs pursuant to </w:t>
      </w:r>
      <w:r w:rsidRPr="0030183C">
        <w:rPr>
          <w:i/>
        </w:rPr>
        <w:t>Education Code</w:t>
      </w:r>
      <w:r>
        <w:t xml:space="preserve"> (</w:t>
      </w:r>
      <w:r w:rsidRPr="0030183C">
        <w:rPr>
          <w:i/>
        </w:rPr>
        <w:t>EC</w:t>
      </w:r>
      <w:r>
        <w:t>) Section 54444.3 to offer additional days or hours of instruction if the requirements for the migrant children summer school program are met.</w:t>
      </w:r>
    </w:p>
    <w:p w14:paraId="733D17CF" w14:textId="77777777" w:rsidR="00163293" w:rsidRDefault="00163293" w:rsidP="00163293">
      <w:pPr>
        <w:pStyle w:val="BodyText"/>
        <w:tabs>
          <w:tab w:val="left" w:pos="0"/>
        </w:tabs>
        <w:spacing w:before="120" w:after="240"/>
        <w:ind w:left="634" w:right="691"/>
      </w:pPr>
      <w:r>
        <w:t xml:space="preserve">Authorized LEAs may </w:t>
      </w:r>
      <w:proofErr w:type="gramStart"/>
      <w:r>
        <w:t>enter into</w:t>
      </w:r>
      <w:proofErr w:type="gramEnd"/>
      <w:r>
        <w:t xml:space="preserve"> memoranda of understanding for the purpose of transferring funds generated by the attendance of migratory pupils in multiple school districts to a LEA operating a MEEYP.</w:t>
      </w:r>
    </w:p>
    <w:p w14:paraId="09C7450E" w14:textId="77777777" w:rsidR="00163293" w:rsidRPr="009E3BC7" w:rsidRDefault="00163293" w:rsidP="009E3BC7">
      <w:pPr>
        <w:pStyle w:val="Heading5"/>
      </w:pPr>
      <w:r w:rsidRPr="009E3BC7">
        <w:t>Funding Summary</w:t>
      </w:r>
    </w:p>
    <w:p w14:paraId="3CB0F072" w14:textId="77777777" w:rsidR="00163293" w:rsidRDefault="00163293" w:rsidP="00163293">
      <w:pPr>
        <w:pStyle w:val="BodyText"/>
        <w:tabs>
          <w:tab w:val="left" w:pos="0"/>
        </w:tabs>
        <w:spacing w:before="120" w:after="240"/>
        <w:ind w:left="634" w:right="691"/>
      </w:pPr>
      <w:r>
        <w:t xml:space="preserve">Pursuant to </w:t>
      </w:r>
      <w:r w:rsidRPr="0030183C">
        <w:rPr>
          <w:i/>
        </w:rPr>
        <w:t>EC</w:t>
      </w:r>
      <w:r>
        <w:t xml:space="preserve"> Section 41601.6, a LEA authorized to provide an extended school year program for migratory pupils may generate ADA used in computing apportionments for qualifying migratory pupils. </w:t>
      </w:r>
    </w:p>
    <w:p w14:paraId="3C060F62" w14:textId="18DC9D14" w:rsidR="00163293" w:rsidRDefault="00163293" w:rsidP="00E46306">
      <w:pPr>
        <w:pStyle w:val="BodyText"/>
        <w:tabs>
          <w:tab w:val="left" w:pos="0"/>
        </w:tabs>
        <w:spacing w:before="120" w:after="240"/>
        <w:ind w:left="634" w:right="691"/>
      </w:pPr>
      <w:r>
        <w:t xml:space="preserve">The mechanism for computing apportionment funding for qualifying migratory pupils is the Principal Apportionment, which includes funding for the Local Control Funding Formula, which is the primary source of an LEA's </w:t>
      </w:r>
      <w:proofErr w:type="gramStart"/>
      <w:r>
        <w:t>general purpose</w:t>
      </w:r>
      <w:proofErr w:type="gramEnd"/>
      <w:r>
        <w:t xml:space="preserve"> funding; Special Education (AB 602); Expanded Learning Opportunities Program; and funding for several other programs. More information about the Principal Apportionment is available on the </w:t>
      </w:r>
      <w:hyperlink r:id="rId12" w:history="1">
        <w:r w:rsidRPr="009E3BC7">
          <w:rPr>
            <w:rStyle w:val="Hyperlink"/>
          </w:rPr>
          <w:t>CDE Principal Apportionment web page</w:t>
        </w:r>
      </w:hyperlink>
      <w:r w:rsidR="009E3BC7">
        <w:t>.</w:t>
      </w:r>
      <w:r>
        <w:t xml:space="preserve"> </w:t>
      </w:r>
    </w:p>
    <w:p w14:paraId="4F890296" w14:textId="77777777" w:rsidR="00163293" w:rsidRPr="008E38B6" w:rsidRDefault="00163293" w:rsidP="009E3BC7">
      <w:pPr>
        <w:pStyle w:val="Heading5"/>
      </w:pPr>
      <w:r w:rsidRPr="008E38B6">
        <w:t>ADA Reporting</w:t>
      </w:r>
    </w:p>
    <w:p w14:paraId="5635021E" w14:textId="2B7D3523" w:rsidR="00163293" w:rsidRDefault="00163293" w:rsidP="00163293">
      <w:pPr>
        <w:pStyle w:val="BodyText"/>
        <w:tabs>
          <w:tab w:val="left" w:pos="0"/>
        </w:tabs>
        <w:spacing w:before="120" w:after="240"/>
        <w:ind w:left="634" w:right="691"/>
      </w:pPr>
      <w:r>
        <w:t xml:space="preserve">An LEA authorized to provide an extended school year program for migratory pupils pursuant to </w:t>
      </w:r>
      <w:r w:rsidRPr="0030183C">
        <w:rPr>
          <w:i/>
        </w:rPr>
        <w:t>EC</w:t>
      </w:r>
      <w:r>
        <w:t xml:space="preserve"> Section 41601.6 will report the following ADA data for qualifying migratory pupils in the Principal Apportionment Data Collection Web Application, available on the </w:t>
      </w:r>
      <w:hyperlink r:id="rId13" w:history="1">
        <w:r w:rsidRPr="009E3BC7">
          <w:rPr>
            <w:rStyle w:val="Hyperlink"/>
          </w:rPr>
          <w:t>CDE Princip</w:t>
        </w:r>
        <w:r w:rsidR="00750695">
          <w:rPr>
            <w:rStyle w:val="Hyperlink"/>
          </w:rPr>
          <w:t>al</w:t>
        </w:r>
        <w:r w:rsidRPr="009E3BC7">
          <w:rPr>
            <w:rStyle w:val="Hyperlink"/>
          </w:rPr>
          <w:t xml:space="preserve"> Apportionment Data Collection web page</w:t>
        </w:r>
      </w:hyperlink>
      <w:r>
        <w:t>:</w:t>
      </w:r>
    </w:p>
    <w:p w14:paraId="4A9F19A1" w14:textId="77777777" w:rsidR="00163293" w:rsidRDefault="00163293" w:rsidP="00163293">
      <w:pPr>
        <w:pStyle w:val="BodyText"/>
        <w:numPr>
          <w:ilvl w:val="0"/>
          <w:numId w:val="39"/>
        </w:numPr>
        <w:tabs>
          <w:tab w:val="left" w:pos="0"/>
        </w:tabs>
        <w:spacing w:before="120" w:after="240"/>
        <w:ind w:right="691"/>
      </w:pPr>
      <w:r>
        <w:t xml:space="preserve">ADA generated from July 1 to June 30 of the regular school year, known as “Annual ADA”, for students served by the authorized LEA during the school year. </w:t>
      </w:r>
    </w:p>
    <w:p w14:paraId="54A7226F" w14:textId="0CBB0BAE" w:rsidR="00163293" w:rsidRDefault="00163293" w:rsidP="00163293">
      <w:pPr>
        <w:pStyle w:val="BodyText"/>
        <w:numPr>
          <w:ilvl w:val="1"/>
          <w:numId w:val="39"/>
        </w:numPr>
        <w:tabs>
          <w:tab w:val="left" w:pos="0"/>
        </w:tabs>
        <w:spacing w:before="240"/>
        <w:ind w:right="691"/>
      </w:pPr>
      <w:r>
        <w:lastRenderedPageBreak/>
        <w:t xml:space="preserve">ADA generated during the 2023–24 school year for qualifying migratory pupils is reported with 2023–24 Annual attendance </w:t>
      </w:r>
      <w:r w:rsidR="00CE117E">
        <w:rPr>
          <w:rFonts w:ascii="Helvetica" w:hAnsi="Helvetica" w:cs="Helvetica"/>
          <w:color w:val="000000"/>
          <w:shd w:val="clear" w:color="auto" w:fill="FFFFFF"/>
        </w:rPr>
        <w:t>as a prior year correction on or before March 1, 2025 (once it is determined the qualifying students departed the LEA by December 1, 2024).</w:t>
      </w:r>
      <w:r>
        <w:t xml:space="preserve"> </w:t>
      </w:r>
    </w:p>
    <w:p w14:paraId="2AE0DA36" w14:textId="77777777" w:rsidR="00163293" w:rsidRDefault="00163293" w:rsidP="00163293">
      <w:pPr>
        <w:pStyle w:val="BodyText"/>
        <w:numPr>
          <w:ilvl w:val="1"/>
          <w:numId w:val="39"/>
        </w:numPr>
        <w:tabs>
          <w:tab w:val="left" w:pos="0"/>
        </w:tabs>
        <w:spacing w:before="240"/>
        <w:ind w:right="691"/>
      </w:pPr>
      <w:r>
        <w:t>ADA generated during the 2024–25 school year for qualifying migratory pupils is reported with 2024–25 attendance beginning with the First Principal (P-1) Apportionment on January 15, 2025.</w:t>
      </w:r>
    </w:p>
    <w:p w14:paraId="0F2013F3" w14:textId="77777777" w:rsidR="00163293" w:rsidRDefault="00163293" w:rsidP="00163293">
      <w:pPr>
        <w:pStyle w:val="BodyText"/>
        <w:numPr>
          <w:ilvl w:val="1"/>
          <w:numId w:val="39"/>
        </w:numPr>
        <w:tabs>
          <w:tab w:val="left" w:pos="0"/>
        </w:tabs>
        <w:spacing w:before="240"/>
        <w:ind w:right="691"/>
      </w:pPr>
      <w:r>
        <w:t xml:space="preserve">Regular school year ADA is calculated by dividing the total days of student attendance by the total days in </w:t>
      </w:r>
      <w:r w:rsidRPr="00FC5053">
        <w:t>all full school months</w:t>
      </w:r>
      <w:r>
        <w:t xml:space="preserve"> in the attendance period.</w:t>
      </w:r>
    </w:p>
    <w:p w14:paraId="5CAA0BF2" w14:textId="77777777" w:rsidR="00163293" w:rsidRDefault="00163293" w:rsidP="00163293">
      <w:pPr>
        <w:pStyle w:val="BodyText"/>
        <w:numPr>
          <w:ilvl w:val="0"/>
          <w:numId w:val="39"/>
        </w:numPr>
        <w:tabs>
          <w:tab w:val="left" w:pos="0"/>
        </w:tabs>
        <w:spacing w:before="120" w:after="240"/>
        <w:ind w:right="691"/>
      </w:pPr>
      <w:r>
        <w:t xml:space="preserve">ADA </w:t>
      </w:r>
      <w:proofErr w:type="gramStart"/>
      <w:r>
        <w:t>generated</w:t>
      </w:r>
      <w:proofErr w:type="gramEnd"/>
      <w:r>
        <w:t xml:space="preserve"> in the extended school year program operated by the authorized LEA. </w:t>
      </w:r>
    </w:p>
    <w:p w14:paraId="02992560" w14:textId="77777777" w:rsidR="00163293" w:rsidRDefault="00163293" w:rsidP="00163293">
      <w:pPr>
        <w:pStyle w:val="BodyText"/>
        <w:numPr>
          <w:ilvl w:val="1"/>
          <w:numId w:val="39"/>
        </w:numPr>
        <w:tabs>
          <w:tab w:val="left" w:pos="0"/>
        </w:tabs>
        <w:spacing w:before="240"/>
        <w:ind w:right="691"/>
      </w:pPr>
      <w:r>
        <w:t xml:space="preserve">Extended school year program ADA is reported in the school year in which the program ends. </w:t>
      </w:r>
    </w:p>
    <w:p w14:paraId="483B7AEA" w14:textId="62D00DA0" w:rsidR="00163293" w:rsidRDefault="00163293" w:rsidP="00163293">
      <w:pPr>
        <w:pStyle w:val="BodyText"/>
        <w:numPr>
          <w:ilvl w:val="1"/>
          <w:numId w:val="39"/>
        </w:numPr>
        <w:tabs>
          <w:tab w:val="left" w:pos="0"/>
        </w:tabs>
        <w:spacing w:before="240"/>
        <w:ind w:right="691"/>
      </w:pPr>
      <w:r>
        <w:t>For example, if the program ends on or before June 30, 2024, the ADA is reported with 2023</w:t>
      </w:r>
      <w:bookmarkStart w:id="12" w:name="_Hlk150950717"/>
      <w:r>
        <w:t>–</w:t>
      </w:r>
      <w:bookmarkEnd w:id="12"/>
      <w:r>
        <w:t xml:space="preserve">24 Annual attendance </w:t>
      </w:r>
      <w:r w:rsidR="00CE117E">
        <w:rPr>
          <w:rFonts w:ascii="Helvetica" w:hAnsi="Helvetica" w:cs="Helvetica"/>
          <w:color w:val="000000"/>
          <w:shd w:val="clear" w:color="auto" w:fill="FFFFFF"/>
        </w:rPr>
        <w:t>as a prior year correction on or before March 1, 2025 (once it is determined the qualifying students departed the LEA by December 1, 2024). I</w:t>
      </w:r>
      <w:r>
        <w:t xml:space="preserve">f the program ends after June 30, 2024, the ADA is reported in 2024–25 beginning with the P-1 Apportionment on January 15, 2025. </w:t>
      </w:r>
    </w:p>
    <w:p w14:paraId="2CE72ED7" w14:textId="77777777" w:rsidR="00163293" w:rsidRDefault="00163293" w:rsidP="00163293">
      <w:pPr>
        <w:pStyle w:val="BodyText"/>
        <w:numPr>
          <w:ilvl w:val="1"/>
          <w:numId w:val="39"/>
        </w:numPr>
        <w:tabs>
          <w:tab w:val="left" w:pos="0"/>
        </w:tabs>
        <w:spacing w:before="240"/>
        <w:ind w:right="691"/>
      </w:pPr>
      <w:r>
        <w:t>Extended school year program ADA is calculated by dividing the total days of student attendance in the program by 175.</w:t>
      </w:r>
    </w:p>
    <w:p w14:paraId="3BFCB1B1" w14:textId="77777777" w:rsidR="00163293" w:rsidRPr="008E38B6" w:rsidRDefault="00163293" w:rsidP="009E3BC7">
      <w:pPr>
        <w:pStyle w:val="Heading5"/>
      </w:pPr>
      <w:r w:rsidRPr="008E38B6">
        <w:t>Timeline for 2023–24 Funding</w:t>
      </w:r>
    </w:p>
    <w:p w14:paraId="74892BDF" w14:textId="4C1680B8" w:rsidR="009E3BC7" w:rsidRDefault="00163293" w:rsidP="00163293">
      <w:pPr>
        <w:pStyle w:val="BodyText"/>
        <w:tabs>
          <w:tab w:val="left" w:pos="0"/>
        </w:tabs>
        <w:spacing w:before="120" w:after="240"/>
        <w:ind w:left="634" w:right="691"/>
      </w:pPr>
      <w:r>
        <w:t xml:space="preserve">The ADA reported for qualifying migratory pupils based on the timeframes above will be used in apportionment calculations for 2023–24 and 2024–25, as applicable. The first time the ADA will be included is at the 2024–25 P-1 Apportionment and the 2023–24 Annual Apportionment certifications in February 2025. The apportionment funding is paid in monthly payments according to the statutory Principal Apportionment payment schedule, beginning in February 2025. Details on the payment schedule are available on the </w:t>
      </w:r>
      <w:hyperlink r:id="rId14" w:history="1">
        <w:r w:rsidRPr="009E3BC7">
          <w:rPr>
            <w:rStyle w:val="Hyperlink"/>
          </w:rPr>
          <w:t>CDE Principal Apportionment Payment Schedule web page</w:t>
        </w:r>
      </w:hyperlink>
      <w:r>
        <w:t>.</w:t>
      </w:r>
      <w:r w:rsidR="009E3BC7">
        <w:br w:type="page"/>
      </w:r>
    </w:p>
    <w:p w14:paraId="6260FA40" w14:textId="4026166E" w:rsidR="00ED07A0" w:rsidRPr="006D4FF2" w:rsidRDefault="00531AE9" w:rsidP="009E3BC7">
      <w:pPr>
        <w:pStyle w:val="Heading3"/>
      </w:pPr>
      <w:bookmarkStart w:id="13" w:name="III._ACCOUNTABILITY"/>
      <w:bookmarkStart w:id="14" w:name="_Toc145071604"/>
      <w:bookmarkEnd w:id="13"/>
      <w:r>
        <w:lastRenderedPageBreak/>
        <w:t>M</w:t>
      </w:r>
      <w:r w:rsidR="009E3BC7">
        <w:t>EEYP</w:t>
      </w:r>
      <w:r w:rsidR="00850385">
        <w:t xml:space="preserve"> </w:t>
      </w:r>
      <w:r w:rsidR="009E3BC7">
        <w:t>Reporting Requirements</w:t>
      </w:r>
      <w:bookmarkEnd w:id="14"/>
    </w:p>
    <w:p w14:paraId="24E196FF" w14:textId="07CEA31C" w:rsidR="001F66E4" w:rsidRDefault="001F66E4" w:rsidP="001F66E4">
      <w:pPr>
        <w:pStyle w:val="BodyText"/>
        <w:tabs>
          <w:tab w:val="left" w:pos="0"/>
        </w:tabs>
        <w:spacing w:before="229" w:after="120"/>
        <w:ind w:left="634" w:right="144"/>
      </w:pPr>
      <w:bookmarkStart w:id="15" w:name="A._Reporting_Requirements"/>
      <w:bookmarkEnd w:id="15"/>
      <w:r>
        <w:t xml:space="preserve">Each LEA authorized to operate the </w:t>
      </w:r>
      <w:r w:rsidR="00A40980">
        <w:t>MEEYP</w:t>
      </w:r>
      <w:r>
        <w:t xml:space="preserve"> shall annually report to the department </w:t>
      </w:r>
      <w:proofErr w:type="gramStart"/>
      <w:r>
        <w:t>all of</w:t>
      </w:r>
      <w:proofErr w:type="gramEnd"/>
      <w:r>
        <w:t xml:space="preserve"> the following:</w:t>
      </w:r>
    </w:p>
    <w:p w14:paraId="7D6A7C58" w14:textId="05339B54" w:rsidR="001F66E4" w:rsidRDefault="001F66E4" w:rsidP="00CA2D20">
      <w:pPr>
        <w:pStyle w:val="BodyText"/>
        <w:numPr>
          <w:ilvl w:val="0"/>
          <w:numId w:val="37"/>
        </w:numPr>
        <w:tabs>
          <w:tab w:val="left" w:pos="0"/>
        </w:tabs>
        <w:spacing w:before="229" w:after="120"/>
        <w:ind w:right="144"/>
      </w:pPr>
      <w:r>
        <w:t>The characteristics of pupils enrolled in the program.</w:t>
      </w:r>
    </w:p>
    <w:p w14:paraId="7931264A" w14:textId="27DAA309" w:rsidR="001F66E4" w:rsidRDefault="001F66E4" w:rsidP="00CA2D20">
      <w:pPr>
        <w:pStyle w:val="BodyText"/>
        <w:numPr>
          <w:ilvl w:val="0"/>
          <w:numId w:val="37"/>
        </w:numPr>
        <w:tabs>
          <w:tab w:val="left" w:pos="0"/>
        </w:tabs>
        <w:spacing w:before="229" w:after="120"/>
        <w:ind w:right="144"/>
      </w:pPr>
      <w:r>
        <w:t>Academic and other support services provided through the program.</w:t>
      </w:r>
    </w:p>
    <w:p w14:paraId="6D96DB7E" w14:textId="09AD489F" w:rsidR="001F66E4" w:rsidRDefault="001F66E4" w:rsidP="00CA2D20">
      <w:pPr>
        <w:pStyle w:val="BodyText"/>
        <w:numPr>
          <w:ilvl w:val="0"/>
          <w:numId w:val="37"/>
        </w:numPr>
        <w:tabs>
          <w:tab w:val="left" w:pos="0"/>
        </w:tabs>
        <w:spacing w:before="229" w:after="120"/>
        <w:ind w:right="144"/>
      </w:pPr>
      <w:r>
        <w:t>Academic and other outcomes for pupils enrolled in the program.</w:t>
      </w:r>
    </w:p>
    <w:p w14:paraId="7B3C03D7" w14:textId="57C79FA7" w:rsidR="001F66E4" w:rsidRDefault="001F66E4" w:rsidP="00CA2D20">
      <w:pPr>
        <w:pStyle w:val="BodyText"/>
        <w:numPr>
          <w:ilvl w:val="0"/>
          <w:numId w:val="37"/>
        </w:numPr>
        <w:tabs>
          <w:tab w:val="left" w:pos="0"/>
        </w:tabs>
        <w:spacing w:before="229" w:after="120"/>
        <w:ind w:right="144"/>
      </w:pPr>
      <w:r>
        <w:t>The financing for the program, including any other local, state, federal, or nongovernmental funding sources used.</w:t>
      </w:r>
    </w:p>
    <w:p w14:paraId="4E6AFDC4" w14:textId="4AF27E4D" w:rsidR="00876A79" w:rsidRPr="009F7C83" w:rsidRDefault="00876A79" w:rsidP="00CA2D20">
      <w:pPr>
        <w:pStyle w:val="BodyText"/>
        <w:numPr>
          <w:ilvl w:val="0"/>
          <w:numId w:val="37"/>
        </w:numPr>
        <w:tabs>
          <w:tab w:val="left" w:pos="0"/>
        </w:tabs>
        <w:spacing w:before="229" w:after="120"/>
        <w:ind w:right="144"/>
      </w:pPr>
      <w:r>
        <w:t>T</w:t>
      </w:r>
      <w:r w:rsidRPr="00876A79">
        <w:t xml:space="preserve">he </w:t>
      </w:r>
      <w:r w:rsidR="009B76E3">
        <w:t>ADA</w:t>
      </w:r>
      <w:r w:rsidRPr="00876A79">
        <w:t xml:space="preserve"> </w:t>
      </w:r>
      <w:proofErr w:type="gramStart"/>
      <w:r w:rsidRPr="00876A79">
        <w:t>attributable</w:t>
      </w:r>
      <w:proofErr w:type="gramEnd"/>
      <w:r w:rsidRPr="00876A79">
        <w:t xml:space="preserve"> to those migratory pupils in the school year in which the extended school year program ends.</w:t>
      </w:r>
    </w:p>
    <w:p w14:paraId="3CECA57F" w14:textId="6A59C122" w:rsidR="00670A84" w:rsidRDefault="00CD16AE" w:rsidP="00850385">
      <w:pPr>
        <w:spacing w:after="240"/>
        <w:ind w:left="630"/>
      </w:pPr>
      <w:r>
        <w:rPr>
          <w:rFonts w:ascii="Helvetica" w:hAnsi="Helvetica" w:cs="Helvetica"/>
          <w:color w:val="000000"/>
          <w:shd w:val="clear" w:color="auto" w:fill="FFFFFF"/>
        </w:rPr>
        <w:t>An LEA participating in the MEEYP must be in good standing in the operation of programs administered by the CDE. </w:t>
      </w:r>
      <w:r w:rsidR="00ED07A0" w:rsidRPr="008607A3">
        <w:t>If the</w:t>
      </w:r>
      <w:r w:rsidR="0030180A" w:rsidRPr="008607A3">
        <w:t xml:space="preserve"> </w:t>
      </w:r>
      <w:r w:rsidR="00ED07A0" w:rsidRPr="008607A3">
        <w:t>required report</w:t>
      </w:r>
      <w:r w:rsidR="000B358B">
        <w:t xml:space="preserve"> </w:t>
      </w:r>
      <w:r w:rsidR="00952457">
        <w:t>is</w:t>
      </w:r>
      <w:r w:rsidR="000B358B">
        <w:t xml:space="preserve"> not provided</w:t>
      </w:r>
      <w:r w:rsidR="00CA2D20">
        <w:t xml:space="preserve"> or </w:t>
      </w:r>
      <w:r w:rsidR="0040494A" w:rsidRPr="008607A3">
        <w:t xml:space="preserve">program </w:t>
      </w:r>
      <w:r w:rsidR="00CA2D20">
        <w:t>requirements</w:t>
      </w:r>
      <w:r w:rsidR="00B1555A" w:rsidRPr="008607A3">
        <w:t xml:space="preserve"> </w:t>
      </w:r>
      <w:r w:rsidR="0040494A" w:rsidRPr="008607A3">
        <w:t xml:space="preserve">are not completed, </w:t>
      </w:r>
      <w:r w:rsidR="00062F1C">
        <w:t xml:space="preserve">the </w:t>
      </w:r>
      <w:r>
        <w:t>LEA’s</w:t>
      </w:r>
      <w:r w:rsidR="00A71726">
        <w:t xml:space="preserve"> </w:t>
      </w:r>
      <w:r w:rsidR="006D4FF2" w:rsidRPr="008607A3">
        <w:t>funding</w:t>
      </w:r>
      <w:bookmarkStart w:id="16" w:name="B._Program_Deliverables"/>
      <w:bookmarkEnd w:id="16"/>
      <w:r>
        <w:t xml:space="preserve"> under this program may be adversely affected</w:t>
      </w:r>
      <w:r w:rsidR="00B927FF">
        <w:t>.</w:t>
      </w:r>
      <w:r>
        <w:t xml:space="preserve"> </w:t>
      </w:r>
      <w:r w:rsidR="00670A84">
        <w:t xml:space="preserve"> </w:t>
      </w:r>
    </w:p>
    <w:p w14:paraId="7CEA3677" w14:textId="26F661F1" w:rsidR="00ED07A0" w:rsidRDefault="00531AE9" w:rsidP="009E3BC7">
      <w:pPr>
        <w:pStyle w:val="Heading3"/>
      </w:pPr>
      <w:bookmarkStart w:id="17" w:name="IV._APPLICATION_PROCEDURES_AND_PROCESSES"/>
      <w:bookmarkStart w:id="18" w:name="_TOC_250013"/>
      <w:bookmarkStart w:id="19" w:name="_Toc145071605"/>
      <w:bookmarkEnd w:id="17"/>
      <w:r>
        <w:t>M</w:t>
      </w:r>
      <w:r w:rsidR="00850385">
        <w:t>EEYP Application Process and Procedures</w:t>
      </w:r>
      <w:r>
        <w:t xml:space="preserve"> </w:t>
      </w:r>
      <w:bookmarkEnd w:id="18"/>
      <w:bookmarkEnd w:id="19"/>
    </w:p>
    <w:p w14:paraId="40386160" w14:textId="77777777" w:rsidR="00ED07A0" w:rsidRPr="00B27CC3" w:rsidRDefault="00ED07A0" w:rsidP="000F1FC7">
      <w:pPr>
        <w:pStyle w:val="Heading4"/>
        <w:tabs>
          <w:tab w:val="left" w:pos="1260"/>
        </w:tabs>
        <w:ind w:left="630"/>
      </w:pPr>
      <w:bookmarkStart w:id="20" w:name="_TOC_250012"/>
      <w:r w:rsidRPr="00B27CC3">
        <w:t>Application Timeline</w:t>
      </w:r>
    </w:p>
    <w:tbl>
      <w:tblPr>
        <w:tblStyle w:val="TableGrid"/>
        <w:tblW w:w="0" w:type="auto"/>
        <w:tblInd w:w="668" w:type="dxa"/>
        <w:tblLook w:val="04A0" w:firstRow="1" w:lastRow="0" w:firstColumn="1" w:lastColumn="0" w:noHBand="0" w:noVBand="1"/>
        <w:tblDescription w:val="This table shows the timeline for the RFA application and processes. It includes two column headings: activity and date. "/>
      </w:tblPr>
      <w:tblGrid>
        <w:gridCol w:w="5085"/>
        <w:gridCol w:w="3597"/>
      </w:tblGrid>
      <w:tr w:rsidR="006D4FF2" w14:paraId="406D661D" w14:textId="77777777" w:rsidTr="002A7881">
        <w:trPr>
          <w:cantSplit/>
          <w:tblHeader/>
        </w:trPr>
        <w:tc>
          <w:tcPr>
            <w:tcW w:w="5085" w:type="dxa"/>
            <w:shd w:val="clear" w:color="auto" w:fill="D9D9D9" w:themeFill="background1" w:themeFillShade="D9"/>
          </w:tcPr>
          <w:p w14:paraId="2ED0CCAA" w14:textId="63BF86FA" w:rsidR="006D4FF2" w:rsidRDefault="006D4FF2" w:rsidP="000E3295">
            <w:pPr>
              <w:tabs>
                <w:tab w:val="left" w:pos="-1473"/>
                <w:tab w:val="left" w:pos="6399"/>
              </w:tabs>
              <w:spacing w:before="120"/>
              <w:rPr>
                <w:b/>
              </w:rPr>
            </w:pPr>
            <w:r w:rsidRPr="0026377E">
              <w:rPr>
                <w:b/>
              </w:rPr>
              <w:t>Activity</w:t>
            </w:r>
          </w:p>
        </w:tc>
        <w:tc>
          <w:tcPr>
            <w:tcW w:w="3597" w:type="dxa"/>
            <w:shd w:val="clear" w:color="auto" w:fill="D9D9D9" w:themeFill="background1" w:themeFillShade="D9"/>
          </w:tcPr>
          <w:p w14:paraId="1B48518E" w14:textId="45AA0E8B" w:rsidR="006D4FF2" w:rsidRDefault="006D4FF2" w:rsidP="000E3295">
            <w:pPr>
              <w:tabs>
                <w:tab w:val="left" w:pos="0"/>
                <w:tab w:val="left" w:pos="6399"/>
              </w:tabs>
              <w:spacing w:before="120"/>
              <w:ind w:right="-765"/>
              <w:rPr>
                <w:b/>
              </w:rPr>
            </w:pPr>
            <w:r w:rsidRPr="0026377E">
              <w:rPr>
                <w:b/>
              </w:rPr>
              <w:t>Date</w:t>
            </w:r>
          </w:p>
        </w:tc>
      </w:tr>
      <w:tr w:rsidR="006D4FF2" w14:paraId="1A7D65F1" w14:textId="77777777" w:rsidTr="002A7881">
        <w:trPr>
          <w:cantSplit/>
        </w:trPr>
        <w:tc>
          <w:tcPr>
            <w:tcW w:w="5085" w:type="dxa"/>
          </w:tcPr>
          <w:p w14:paraId="6507B71F" w14:textId="593BBA2F" w:rsidR="006D4FF2" w:rsidRDefault="006D4FF2" w:rsidP="000E3295">
            <w:pPr>
              <w:tabs>
                <w:tab w:val="left" w:pos="0"/>
                <w:tab w:val="left" w:pos="6399"/>
              </w:tabs>
              <w:spacing w:before="120" w:after="240"/>
              <w:rPr>
                <w:b/>
              </w:rPr>
            </w:pPr>
            <w:r w:rsidRPr="00A74AE4">
              <w:rPr>
                <w:b/>
              </w:rPr>
              <w:t>Applications</w:t>
            </w:r>
            <w:r w:rsidR="00CA2D20">
              <w:rPr>
                <w:b/>
              </w:rPr>
              <w:t xml:space="preserve"> for Authorization</w:t>
            </w:r>
            <w:r w:rsidRPr="00A74AE4">
              <w:rPr>
                <w:b/>
              </w:rPr>
              <w:t xml:space="preserve"> Due to</w:t>
            </w:r>
            <w:r w:rsidRPr="00A74AE4">
              <w:rPr>
                <w:b/>
                <w:spacing w:val="-10"/>
              </w:rPr>
              <w:t xml:space="preserve"> </w:t>
            </w:r>
            <w:r w:rsidRPr="00A74AE4">
              <w:rPr>
                <w:b/>
              </w:rPr>
              <w:t>the</w:t>
            </w:r>
            <w:r w:rsidRPr="00A74AE4">
              <w:rPr>
                <w:b/>
                <w:spacing w:val="-1"/>
              </w:rPr>
              <w:t xml:space="preserve"> </w:t>
            </w:r>
            <w:r w:rsidRPr="00A74AE4">
              <w:rPr>
                <w:b/>
              </w:rPr>
              <w:t>CDE</w:t>
            </w:r>
          </w:p>
        </w:tc>
        <w:tc>
          <w:tcPr>
            <w:tcW w:w="3597" w:type="dxa"/>
          </w:tcPr>
          <w:p w14:paraId="74090E7A" w14:textId="44C402E3" w:rsidR="006D4FF2" w:rsidRDefault="00C45FB0" w:rsidP="000E3295">
            <w:pPr>
              <w:tabs>
                <w:tab w:val="left" w:pos="0"/>
                <w:tab w:val="left" w:pos="6399"/>
              </w:tabs>
              <w:spacing w:before="120" w:after="240"/>
              <w:rPr>
                <w:b/>
              </w:rPr>
            </w:pPr>
            <w:r>
              <w:rPr>
                <w:b/>
              </w:rPr>
              <w:t xml:space="preserve">March </w:t>
            </w:r>
            <w:r w:rsidR="00893A6B">
              <w:rPr>
                <w:b/>
              </w:rPr>
              <w:t>1</w:t>
            </w:r>
            <w:r>
              <w:rPr>
                <w:b/>
              </w:rPr>
              <w:t>, 2024</w:t>
            </w:r>
            <w:r w:rsidR="00382DA0">
              <w:rPr>
                <w:b/>
              </w:rPr>
              <w:t>,</w:t>
            </w:r>
            <w:r>
              <w:rPr>
                <w:b/>
              </w:rPr>
              <w:t xml:space="preserve"> by 4 p.m.</w:t>
            </w:r>
          </w:p>
        </w:tc>
      </w:tr>
      <w:tr w:rsidR="006D4FF2" w14:paraId="1A956254" w14:textId="77777777" w:rsidTr="002A7881">
        <w:trPr>
          <w:cantSplit/>
        </w:trPr>
        <w:tc>
          <w:tcPr>
            <w:tcW w:w="5085" w:type="dxa"/>
          </w:tcPr>
          <w:p w14:paraId="6C424E1B" w14:textId="323ADC32" w:rsidR="006D4FF2" w:rsidRDefault="006D4FF2" w:rsidP="000E3295">
            <w:pPr>
              <w:tabs>
                <w:tab w:val="left" w:pos="0"/>
                <w:tab w:val="left" w:pos="6399"/>
              </w:tabs>
              <w:spacing w:before="120" w:after="240"/>
              <w:rPr>
                <w:b/>
              </w:rPr>
            </w:pPr>
            <w:r w:rsidRPr="00E369E3">
              <w:rPr>
                <w:b/>
              </w:rPr>
              <w:t>Announce</w:t>
            </w:r>
            <w:r w:rsidRPr="00E369E3">
              <w:rPr>
                <w:b/>
                <w:spacing w:val="-2"/>
              </w:rPr>
              <w:t xml:space="preserve"> </w:t>
            </w:r>
            <w:r w:rsidR="00CA2D20">
              <w:rPr>
                <w:b/>
                <w:spacing w:val="-2"/>
              </w:rPr>
              <w:t>LEA</w:t>
            </w:r>
            <w:r w:rsidR="00347EE3">
              <w:rPr>
                <w:b/>
                <w:spacing w:val="-2"/>
              </w:rPr>
              <w:t>s</w:t>
            </w:r>
            <w:r w:rsidR="00CA2D20">
              <w:rPr>
                <w:b/>
                <w:spacing w:val="-2"/>
              </w:rPr>
              <w:t xml:space="preserve"> a</w:t>
            </w:r>
            <w:r w:rsidR="000F3F4F">
              <w:rPr>
                <w:b/>
              </w:rPr>
              <w:t>uthorized</w:t>
            </w:r>
            <w:r w:rsidR="00CA2D20">
              <w:rPr>
                <w:b/>
              </w:rPr>
              <w:t xml:space="preserve"> to provide</w:t>
            </w:r>
            <w:r w:rsidR="000F3F4F">
              <w:rPr>
                <w:b/>
              </w:rPr>
              <w:t xml:space="preserve"> M</w:t>
            </w:r>
            <w:r w:rsidR="00347EE3">
              <w:rPr>
                <w:b/>
              </w:rPr>
              <w:t>EEYP</w:t>
            </w:r>
          </w:p>
        </w:tc>
        <w:tc>
          <w:tcPr>
            <w:tcW w:w="3597" w:type="dxa"/>
          </w:tcPr>
          <w:p w14:paraId="46BB4D68" w14:textId="5898B817" w:rsidR="006D4FF2" w:rsidRPr="00F43A30" w:rsidRDefault="00C45FB0" w:rsidP="000E3295">
            <w:pPr>
              <w:tabs>
                <w:tab w:val="left" w:pos="0"/>
                <w:tab w:val="left" w:pos="6399"/>
              </w:tabs>
              <w:spacing w:before="120" w:after="240"/>
              <w:rPr>
                <w:b/>
                <w:bCs/>
              </w:rPr>
            </w:pPr>
            <w:r w:rsidRPr="00F43A30">
              <w:rPr>
                <w:b/>
                <w:bCs/>
              </w:rPr>
              <w:t xml:space="preserve">April </w:t>
            </w:r>
            <w:r w:rsidR="00893A6B" w:rsidRPr="00F43A30">
              <w:rPr>
                <w:b/>
                <w:bCs/>
              </w:rPr>
              <w:t>1</w:t>
            </w:r>
            <w:r w:rsidRPr="00F43A30">
              <w:rPr>
                <w:b/>
                <w:bCs/>
              </w:rPr>
              <w:t>, 2024</w:t>
            </w:r>
          </w:p>
        </w:tc>
      </w:tr>
      <w:tr w:rsidR="00F50702" w:rsidRPr="008265DE" w14:paraId="07D07902" w14:textId="77777777" w:rsidTr="002A7881">
        <w:trPr>
          <w:cantSplit/>
        </w:trPr>
        <w:tc>
          <w:tcPr>
            <w:tcW w:w="5085" w:type="dxa"/>
          </w:tcPr>
          <w:p w14:paraId="2D285B9E" w14:textId="00D1683A" w:rsidR="00F50702" w:rsidRPr="008265DE" w:rsidRDefault="00F50702" w:rsidP="000E3295">
            <w:pPr>
              <w:tabs>
                <w:tab w:val="left" w:pos="0"/>
                <w:tab w:val="left" w:pos="6399"/>
              </w:tabs>
              <w:spacing w:before="120" w:after="240"/>
              <w:rPr>
                <w:szCs w:val="24"/>
              </w:rPr>
            </w:pPr>
            <w:r w:rsidRPr="008265DE">
              <w:rPr>
                <w:b/>
                <w:szCs w:val="24"/>
              </w:rPr>
              <w:t>A</w:t>
            </w:r>
            <w:r w:rsidR="002A7881">
              <w:rPr>
                <w:b/>
                <w:szCs w:val="24"/>
              </w:rPr>
              <w:t>nnual</w:t>
            </w:r>
            <w:r w:rsidRPr="008265DE">
              <w:rPr>
                <w:b/>
                <w:szCs w:val="24"/>
              </w:rPr>
              <w:t xml:space="preserve"> </w:t>
            </w:r>
            <w:r w:rsidR="001F66E4">
              <w:rPr>
                <w:b/>
                <w:szCs w:val="24"/>
              </w:rPr>
              <w:t>Reports</w:t>
            </w:r>
            <w:r w:rsidRPr="008265DE">
              <w:rPr>
                <w:b/>
                <w:szCs w:val="24"/>
              </w:rPr>
              <w:t xml:space="preserve"> Due from </w:t>
            </w:r>
            <w:r w:rsidR="002A7881">
              <w:rPr>
                <w:b/>
                <w:szCs w:val="24"/>
              </w:rPr>
              <w:t>Authorized LEAs</w:t>
            </w:r>
          </w:p>
        </w:tc>
        <w:tc>
          <w:tcPr>
            <w:tcW w:w="3597" w:type="dxa"/>
          </w:tcPr>
          <w:p w14:paraId="004F933F" w14:textId="406A6FA6" w:rsidR="00F50702" w:rsidRPr="00347EE3" w:rsidRDefault="00E46306" w:rsidP="000E3295">
            <w:pPr>
              <w:tabs>
                <w:tab w:val="left" w:pos="0"/>
                <w:tab w:val="left" w:pos="6399"/>
              </w:tabs>
              <w:spacing w:before="120" w:after="240"/>
              <w:rPr>
                <w:b/>
                <w:bCs/>
                <w:szCs w:val="24"/>
              </w:rPr>
            </w:pPr>
            <w:r>
              <w:rPr>
                <w:b/>
                <w:bCs/>
                <w:szCs w:val="24"/>
              </w:rPr>
              <w:t xml:space="preserve">Annually by </w:t>
            </w:r>
            <w:r w:rsidR="00646AA7">
              <w:rPr>
                <w:b/>
                <w:bCs/>
                <w:szCs w:val="24"/>
              </w:rPr>
              <w:t>September 30</w:t>
            </w:r>
          </w:p>
        </w:tc>
      </w:tr>
    </w:tbl>
    <w:p w14:paraId="3985784E" w14:textId="77777777" w:rsidR="00ED07A0" w:rsidRPr="006A0828" w:rsidRDefault="00ED07A0" w:rsidP="000F1FC7">
      <w:pPr>
        <w:pStyle w:val="Heading4"/>
        <w:tabs>
          <w:tab w:val="left" w:pos="1260"/>
        </w:tabs>
        <w:ind w:left="630"/>
      </w:pPr>
      <w:bookmarkStart w:id="21" w:name="B._Application_Process"/>
      <w:bookmarkStart w:id="22" w:name="_Hlk18407001"/>
      <w:bookmarkEnd w:id="20"/>
      <w:bookmarkEnd w:id="21"/>
      <w:r w:rsidRPr="006A0828">
        <w:t>Application Process</w:t>
      </w:r>
    </w:p>
    <w:bookmarkEnd w:id="22"/>
    <w:p w14:paraId="53D9DEA3" w14:textId="2823A3AF" w:rsidR="00ED07A0" w:rsidRPr="009F7C83" w:rsidRDefault="00ED07A0" w:rsidP="005E47ED">
      <w:pPr>
        <w:pStyle w:val="BodyText"/>
        <w:tabs>
          <w:tab w:val="left" w:pos="0"/>
        </w:tabs>
        <w:spacing w:after="120"/>
        <w:ind w:left="640"/>
      </w:pPr>
      <w:r w:rsidRPr="009F7C83">
        <w:t>The following steps o</w:t>
      </w:r>
      <w:r w:rsidR="005E47ED" w:rsidRPr="009F7C83">
        <w:t>utline the application process:</w:t>
      </w:r>
    </w:p>
    <w:p w14:paraId="6B16E14F" w14:textId="73E49BB3" w:rsidR="00A97F0A" w:rsidRDefault="00A97F0A" w:rsidP="00A2289D">
      <w:pPr>
        <w:pStyle w:val="ListParagraph"/>
        <w:numPr>
          <w:ilvl w:val="1"/>
          <w:numId w:val="1"/>
        </w:numPr>
        <w:spacing w:after="240"/>
        <w:rPr>
          <w:szCs w:val="24"/>
        </w:rPr>
      </w:pPr>
      <w:r>
        <w:rPr>
          <w:szCs w:val="24"/>
        </w:rPr>
        <w:t xml:space="preserve">Applicants </w:t>
      </w:r>
      <w:r w:rsidR="00C72141">
        <w:rPr>
          <w:szCs w:val="24"/>
        </w:rPr>
        <w:t>complete</w:t>
      </w:r>
      <w:r>
        <w:rPr>
          <w:szCs w:val="24"/>
        </w:rPr>
        <w:t xml:space="preserve"> </w:t>
      </w:r>
      <w:r w:rsidR="00C72141">
        <w:rPr>
          <w:szCs w:val="24"/>
        </w:rPr>
        <w:t xml:space="preserve">all required fields in </w:t>
      </w:r>
      <w:r>
        <w:rPr>
          <w:szCs w:val="24"/>
        </w:rPr>
        <w:t xml:space="preserve">the </w:t>
      </w:r>
      <w:hyperlink r:id="rId15" w:history="1">
        <w:r w:rsidRPr="00850385">
          <w:rPr>
            <w:rStyle w:val="Hyperlink"/>
            <w:szCs w:val="24"/>
          </w:rPr>
          <w:t>MEEYP Online Application</w:t>
        </w:r>
      </w:hyperlink>
      <w:r>
        <w:rPr>
          <w:szCs w:val="24"/>
        </w:rPr>
        <w:t xml:space="preserve">. </w:t>
      </w:r>
    </w:p>
    <w:p w14:paraId="79AA5645" w14:textId="5A65F516" w:rsidR="00B70C97" w:rsidRPr="00C72141" w:rsidRDefault="007E03B8" w:rsidP="00C72141">
      <w:pPr>
        <w:pStyle w:val="ListParagraph"/>
        <w:spacing w:after="240"/>
        <w:ind w:left="1260" w:firstLine="0"/>
        <w:rPr>
          <w:szCs w:val="24"/>
        </w:rPr>
      </w:pPr>
      <w:r w:rsidRPr="009F7C83">
        <w:rPr>
          <w:szCs w:val="24"/>
        </w:rPr>
        <w:t>Applicants must adhere to character limits for each of the fields. Responses that exceed the character limits will not be captured by the system</w:t>
      </w:r>
      <w:r>
        <w:rPr>
          <w:szCs w:val="24"/>
        </w:rPr>
        <w:t>,</w:t>
      </w:r>
      <w:r w:rsidRPr="009F7C83">
        <w:rPr>
          <w:szCs w:val="24"/>
        </w:rPr>
        <w:t xml:space="preserve"> will </w:t>
      </w:r>
      <w:r>
        <w:rPr>
          <w:szCs w:val="24"/>
        </w:rPr>
        <w:t xml:space="preserve">be considered incomplete, and will </w:t>
      </w:r>
      <w:r w:rsidRPr="009F7C83">
        <w:rPr>
          <w:szCs w:val="24"/>
        </w:rPr>
        <w:t>not be reviewed.</w:t>
      </w:r>
    </w:p>
    <w:p w14:paraId="1AD2A46F" w14:textId="31D0F62D" w:rsidR="00ED07A0" w:rsidRDefault="00524A25" w:rsidP="00A2289D">
      <w:pPr>
        <w:pStyle w:val="ListParagraph"/>
        <w:numPr>
          <w:ilvl w:val="1"/>
          <w:numId w:val="1"/>
        </w:numPr>
        <w:tabs>
          <w:tab w:val="left" w:pos="0"/>
          <w:tab w:val="left" w:pos="1360"/>
        </w:tabs>
        <w:spacing w:after="120"/>
        <w:ind w:right="123"/>
        <w:rPr>
          <w:szCs w:val="24"/>
        </w:rPr>
      </w:pPr>
      <w:r>
        <w:rPr>
          <w:szCs w:val="24"/>
        </w:rPr>
        <w:lastRenderedPageBreak/>
        <w:t>A</w:t>
      </w:r>
      <w:r w:rsidR="00ED07A0" w:rsidRPr="009F7C83">
        <w:rPr>
          <w:szCs w:val="24"/>
        </w:rPr>
        <w:t xml:space="preserve">pplicants </w:t>
      </w:r>
      <w:r>
        <w:rPr>
          <w:szCs w:val="24"/>
        </w:rPr>
        <w:t>must</w:t>
      </w:r>
      <w:r w:rsidR="00ED07A0" w:rsidRPr="009F7C83">
        <w:rPr>
          <w:szCs w:val="24"/>
        </w:rPr>
        <w:t xml:space="preserve"> address the prompts </w:t>
      </w:r>
      <w:r>
        <w:rPr>
          <w:szCs w:val="24"/>
        </w:rPr>
        <w:t>with</w:t>
      </w:r>
      <w:r w:rsidR="00ED07A0" w:rsidRPr="009F7C83">
        <w:rPr>
          <w:szCs w:val="24"/>
        </w:rPr>
        <w:t>in each section of the narrative description</w:t>
      </w:r>
      <w:r w:rsidR="00CD2E6E">
        <w:rPr>
          <w:szCs w:val="24"/>
        </w:rPr>
        <w:t>.</w:t>
      </w:r>
      <w:r w:rsidR="001E152B">
        <w:rPr>
          <w:szCs w:val="24"/>
        </w:rPr>
        <w:t xml:space="preserve"> R</w:t>
      </w:r>
      <w:r w:rsidR="00ED07A0" w:rsidRPr="009F7C83">
        <w:rPr>
          <w:szCs w:val="24"/>
        </w:rPr>
        <w:t xml:space="preserve">efer to the evaluation rubric in </w:t>
      </w:r>
      <w:r w:rsidR="009B76E3">
        <w:rPr>
          <w:szCs w:val="24"/>
        </w:rPr>
        <w:t>a</w:t>
      </w:r>
      <w:r w:rsidR="00ED07A0" w:rsidRPr="009F7C83">
        <w:rPr>
          <w:szCs w:val="24"/>
        </w:rPr>
        <w:t>ppendix A</w:t>
      </w:r>
      <w:r w:rsidR="00CD2E6E">
        <w:rPr>
          <w:szCs w:val="24"/>
        </w:rPr>
        <w:t xml:space="preserve"> for guidance on how the application will be scored</w:t>
      </w:r>
      <w:r w:rsidR="00ED07A0" w:rsidRPr="009F7C83">
        <w:rPr>
          <w:szCs w:val="24"/>
        </w:rPr>
        <w:t>.</w:t>
      </w:r>
    </w:p>
    <w:p w14:paraId="40AB4F55" w14:textId="72EE2BC5" w:rsidR="00ED07A0" w:rsidRPr="009B76E3" w:rsidRDefault="009B76E3" w:rsidP="00FC5053">
      <w:pPr>
        <w:pStyle w:val="ListParagraph"/>
        <w:numPr>
          <w:ilvl w:val="1"/>
          <w:numId w:val="1"/>
        </w:numPr>
        <w:spacing w:before="240" w:after="120"/>
        <w:rPr>
          <w:szCs w:val="24"/>
        </w:rPr>
      </w:pPr>
      <w:r>
        <w:rPr>
          <w:szCs w:val="24"/>
        </w:rPr>
        <w:t>A</w:t>
      </w:r>
      <w:r w:rsidR="00E5696C" w:rsidRPr="009B76E3">
        <w:rPr>
          <w:szCs w:val="24"/>
        </w:rPr>
        <w:t xml:space="preserve">pplicants must select the “Save Responses” button on the first page of the online application if they do not intend to complete the application in one session. Having selected the Save Responses button, a page will appear that asks for an email address. The applicant will receive an email with a unique URL (web address) for entrance back into the application. It is recommended that the applicant copy the URL on the application page and save it, in case they do not receive a confirmation email. This address will allow the applicant to </w:t>
      </w:r>
      <w:proofErr w:type="gramStart"/>
      <w:r w:rsidR="00E5696C" w:rsidRPr="009B76E3">
        <w:rPr>
          <w:szCs w:val="24"/>
        </w:rPr>
        <w:t>return to</w:t>
      </w:r>
      <w:proofErr w:type="gramEnd"/>
      <w:r w:rsidR="00E5696C" w:rsidRPr="009B76E3">
        <w:rPr>
          <w:szCs w:val="24"/>
        </w:rPr>
        <w:t xml:space="preserve"> the application and complete it </w:t>
      </w:r>
      <w:proofErr w:type="gramStart"/>
      <w:r w:rsidR="00E5696C" w:rsidRPr="009B76E3">
        <w:rPr>
          <w:szCs w:val="24"/>
        </w:rPr>
        <w:t>at a later date</w:t>
      </w:r>
      <w:proofErr w:type="gramEnd"/>
      <w:r w:rsidR="00E5696C" w:rsidRPr="009B76E3">
        <w:rPr>
          <w:szCs w:val="24"/>
        </w:rPr>
        <w:t>. Upon completion of the application, it is recommended that applicants print a copy of their application responses before submitting the application.</w:t>
      </w:r>
    </w:p>
    <w:p w14:paraId="44ED9ED6" w14:textId="70671FF5" w:rsidR="00ED07A0" w:rsidRPr="00D45B16" w:rsidRDefault="00CD2E6E" w:rsidP="00FC5053">
      <w:pPr>
        <w:pStyle w:val="ListParagraph"/>
        <w:numPr>
          <w:ilvl w:val="1"/>
          <w:numId w:val="1"/>
        </w:numPr>
        <w:tabs>
          <w:tab w:val="left" w:pos="0"/>
          <w:tab w:val="left" w:pos="1360"/>
        </w:tabs>
        <w:spacing w:before="240" w:after="120"/>
        <w:ind w:right="123"/>
        <w:rPr>
          <w:szCs w:val="24"/>
        </w:rPr>
      </w:pPr>
      <w:r>
        <w:rPr>
          <w:b/>
          <w:szCs w:val="24"/>
        </w:rPr>
        <w:t>A</w:t>
      </w:r>
      <w:r w:rsidR="00ED07A0" w:rsidRPr="009F7C83">
        <w:rPr>
          <w:b/>
          <w:szCs w:val="24"/>
        </w:rPr>
        <w:t>pplication</w:t>
      </w:r>
      <w:r w:rsidR="001E152B">
        <w:rPr>
          <w:b/>
          <w:szCs w:val="24"/>
        </w:rPr>
        <w:t>s</w:t>
      </w:r>
      <w:r w:rsidR="00ED07A0" w:rsidRPr="009F7C83">
        <w:rPr>
          <w:b/>
          <w:szCs w:val="24"/>
        </w:rPr>
        <w:t xml:space="preserve"> </w:t>
      </w:r>
      <w:r>
        <w:rPr>
          <w:b/>
          <w:szCs w:val="24"/>
        </w:rPr>
        <w:t xml:space="preserve">must be </w:t>
      </w:r>
      <w:r w:rsidRPr="00D45B16">
        <w:rPr>
          <w:b/>
          <w:szCs w:val="24"/>
        </w:rPr>
        <w:t xml:space="preserve">received through the electronic submission protocol </w:t>
      </w:r>
      <w:r w:rsidR="00ED07A0" w:rsidRPr="00D45B16">
        <w:rPr>
          <w:b/>
          <w:szCs w:val="24"/>
        </w:rPr>
        <w:t>by</w:t>
      </w:r>
      <w:r w:rsidR="00A97F0A">
        <w:rPr>
          <w:b/>
          <w:szCs w:val="24"/>
        </w:rPr>
        <w:t xml:space="preserve"> </w:t>
      </w:r>
      <w:r w:rsidR="00646AA7" w:rsidRPr="0023773D">
        <w:rPr>
          <w:b/>
          <w:szCs w:val="24"/>
        </w:rPr>
        <w:t>March 1, 2024</w:t>
      </w:r>
      <w:r w:rsidR="00ED07A0" w:rsidRPr="00D45B16">
        <w:rPr>
          <w:b/>
          <w:szCs w:val="24"/>
        </w:rPr>
        <w:t>.</w:t>
      </w:r>
    </w:p>
    <w:p w14:paraId="52DA8A18" w14:textId="36121E40" w:rsidR="00ED07A0" w:rsidRPr="009F7C83" w:rsidRDefault="00CD2E6E" w:rsidP="00A2289D">
      <w:pPr>
        <w:pStyle w:val="ListParagraph"/>
        <w:numPr>
          <w:ilvl w:val="2"/>
          <w:numId w:val="1"/>
        </w:numPr>
        <w:tabs>
          <w:tab w:val="left" w:pos="0"/>
          <w:tab w:val="left" w:pos="1719"/>
          <w:tab w:val="left" w:pos="1720"/>
        </w:tabs>
        <w:spacing w:after="120"/>
        <w:ind w:left="1714" w:right="404"/>
        <w:rPr>
          <w:szCs w:val="24"/>
        </w:rPr>
      </w:pPr>
      <w:r w:rsidRPr="00D45B16">
        <w:rPr>
          <w:szCs w:val="24"/>
        </w:rPr>
        <w:t>A</w:t>
      </w:r>
      <w:r w:rsidR="00ED07A0" w:rsidRPr="00D45B16">
        <w:rPr>
          <w:szCs w:val="24"/>
        </w:rPr>
        <w:t>pplicant</w:t>
      </w:r>
      <w:r w:rsidRPr="00D45B16">
        <w:rPr>
          <w:szCs w:val="24"/>
        </w:rPr>
        <w:t>s</w:t>
      </w:r>
      <w:r w:rsidR="00ED07A0" w:rsidRPr="00D45B16">
        <w:rPr>
          <w:szCs w:val="24"/>
        </w:rPr>
        <w:t xml:space="preserve"> will receive</w:t>
      </w:r>
      <w:r w:rsidR="00723BEC" w:rsidRPr="00D45B16">
        <w:rPr>
          <w:szCs w:val="24"/>
        </w:rPr>
        <w:t xml:space="preserve"> a</w:t>
      </w:r>
      <w:r w:rsidR="00ED07A0" w:rsidRPr="00D45B16">
        <w:rPr>
          <w:szCs w:val="24"/>
        </w:rPr>
        <w:t xml:space="preserve"> </w:t>
      </w:r>
      <w:r w:rsidR="0089034A" w:rsidRPr="00D45B16">
        <w:rPr>
          <w:szCs w:val="24"/>
        </w:rPr>
        <w:t xml:space="preserve">confirmation </w:t>
      </w:r>
      <w:r w:rsidR="00ED07A0" w:rsidRPr="00D45B16">
        <w:rPr>
          <w:szCs w:val="24"/>
        </w:rPr>
        <w:t xml:space="preserve">email </w:t>
      </w:r>
      <w:r w:rsidR="004A3177">
        <w:rPr>
          <w:szCs w:val="24"/>
        </w:rPr>
        <w:t xml:space="preserve">after submitting. </w:t>
      </w:r>
      <w:r w:rsidR="00ED07A0" w:rsidRPr="00D45B16">
        <w:rPr>
          <w:szCs w:val="24"/>
        </w:rPr>
        <w:t xml:space="preserve">If </w:t>
      </w:r>
      <w:r w:rsidR="00A26E39" w:rsidRPr="00D45B16">
        <w:rPr>
          <w:szCs w:val="24"/>
        </w:rPr>
        <w:t xml:space="preserve">the applicant wishes to </w:t>
      </w:r>
      <w:r w:rsidR="00ED07A0" w:rsidRPr="00D45B16">
        <w:rPr>
          <w:szCs w:val="24"/>
        </w:rPr>
        <w:t>change</w:t>
      </w:r>
      <w:r w:rsidR="00A26E39" w:rsidRPr="00D45B16">
        <w:rPr>
          <w:szCs w:val="24"/>
        </w:rPr>
        <w:t xml:space="preserve"> any of the information</w:t>
      </w:r>
      <w:r w:rsidR="00C50057" w:rsidRPr="00D45B16">
        <w:rPr>
          <w:szCs w:val="24"/>
        </w:rPr>
        <w:t xml:space="preserve"> in the submission</w:t>
      </w:r>
      <w:r w:rsidR="00A26E39" w:rsidRPr="00D45B16">
        <w:rPr>
          <w:szCs w:val="24"/>
        </w:rPr>
        <w:t xml:space="preserve"> </w:t>
      </w:r>
      <w:r w:rsidR="00C50057" w:rsidRPr="00D45B16">
        <w:rPr>
          <w:szCs w:val="24"/>
        </w:rPr>
        <w:t xml:space="preserve">to </w:t>
      </w:r>
      <w:r w:rsidR="00A26E39" w:rsidRPr="00D45B16">
        <w:rPr>
          <w:szCs w:val="24"/>
        </w:rPr>
        <w:t xml:space="preserve">the CDE, </w:t>
      </w:r>
      <w:r w:rsidRPr="00D45B16">
        <w:rPr>
          <w:szCs w:val="24"/>
        </w:rPr>
        <w:t>the applicant m</w:t>
      </w:r>
      <w:r w:rsidR="00723BEC" w:rsidRPr="00D45B16">
        <w:rPr>
          <w:szCs w:val="24"/>
        </w:rPr>
        <w:t>ust</w:t>
      </w:r>
      <w:r w:rsidR="00ED07A0" w:rsidRPr="00D45B16">
        <w:rPr>
          <w:szCs w:val="24"/>
        </w:rPr>
        <w:t xml:space="preserve"> resubmit the entire application prior to the submission deadline</w:t>
      </w:r>
      <w:r w:rsidRPr="00D45B16">
        <w:rPr>
          <w:szCs w:val="24"/>
        </w:rPr>
        <w:t xml:space="preserve"> of</w:t>
      </w:r>
      <w:r w:rsidR="00670A84">
        <w:rPr>
          <w:szCs w:val="24"/>
        </w:rPr>
        <w:t xml:space="preserve"> </w:t>
      </w:r>
      <w:r w:rsidR="00DF7FC0">
        <w:rPr>
          <w:szCs w:val="24"/>
        </w:rPr>
        <w:t>4</w:t>
      </w:r>
      <w:r w:rsidR="00670A84">
        <w:rPr>
          <w:szCs w:val="24"/>
        </w:rPr>
        <w:t>:00</w:t>
      </w:r>
      <w:r w:rsidR="00DF7FC0">
        <w:rPr>
          <w:szCs w:val="24"/>
        </w:rPr>
        <w:t xml:space="preserve"> </w:t>
      </w:r>
      <w:r w:rsidR="00670A84">
        <w:rPr>
          <w:szCs w:val="24"/>
        </w:rPr>
        <w:t>p.m.</w:t>
      </w:r>
      <w:r w:rsidR="00577FC8">
        <w:rPr>
          <w:szCs w:val="24"/>
        </w:rPr>
        <w:t xml:space="preserve"> </w:t>
      </w:r>
      <w:r w:rsidR="00646AA7">
        <w:rPr>
          <w:szCs w:val="24"/>
        </w:rPr>
        <w:t>March 1, 2024.</w:t>
      </w:r>
    </w:p>
    <w:p w14:paraId="3C04692F" w14:textId="7FAB44BB" w:rsidR="00ED07A0" w:rsidRPr="009F7C83" w:rsidRDefault="001E152B" w:rsidP="00A2289D">
      <w:pPr>
        <w:pStyle w:val="ListParagraph"/>
        <w:numPr>
          <w:ilvl w:val="2"/>
          <w:numId w:val="1"/>
        </w:numPr>
        <w:tabs>
          <w:tab w:val="left" w:pos="0"/>
          <w:tab w:val="left" w:pos="1719"/>
          <w:tab w:val="left" w:pos="1720"/>
        </w:tabs>
        <w:spacing w:after="120"/>
        <w:ind w:left="1714"/>
        <w:rPr>
          <w:szCs w:val="24"/>
        </w:rPr>
      </w:pPr>
      <w:r>
        <w:rPr>
          <w:szCs w:val="24"/>
        </w:rPr>
        <w:t>If</w:t>
      </w:r>
      <w:r w:rsidR="00A26E39">
        <w:rPr>
          <w:szCs w:val="24"/>
        </w:rPr>
        <w:t xml:space="preserve"> an application is resubmitted, only one submission will be accepted. </w:t>
      </w:r>
      <w:r w:rsidR="000B358B">
        <w:rPr>
          <w:szCs w:val="24"/>
        </w:rPr>
        <w:t>Only t</w:t>
      </w:r>
      <w:r w:rsidR="00ED07A0" w:rsidRPr="009F7C83">
        <w:rPr>
          <w:szCs w:val="24"/>
        </w:rPr>
        <w:t xml:space="preserve">he last </w:t>
      </w:r>
      <w:r w:rsidR="009E0E18" w:rsidRPr="009F7C83">
        <w:rPr>
          <w:szCs w:val="24"/>
        </w:rPr>
        <w:t xml:space="preserve">application </w:t>
      </w:r>
      <w:r w:rsidR="00C50057">
        <w:rPr>
          <w:szCs w:val="24"/>
        </w:rPr>
        <w:t xml:space="preserve">submitted </w:t>
      </w:r>
      <w:r w:rsidR="00ED07A0" w:rsidRPr="009F7C83">
        <w:rPr>
          <w:szCs w:val="24"/>
        </w:rPr>
        <w:t>will be review</w:t>
      </w:r>
      <w:r w:rsidR="000B358B">
        <w:rPr>
          <w:szCs w:val="24"/>
        </w:rPr>
        <w:t>ed</w:t>
      </w:r>
      <w:r w:rsidR="00ED07A0" w:rsidRPr="009F7C83">
        <w:rPr>
          <w:szCs w:val="24"/>
        </w:rPr>
        <w:t>.</w:t>
      </w:r>
    </w:p>
    <w:p w14:paraId="1AFB61AD" w14:textId="097ECE67" w:rsidR="00ED07A0" w:rsidRPr="009F7C83" w:rsidRDefault="00ED07A0" w:rsidP="00A2289D">
      <w:pPr>
        <w:pStyle w:val="ListParagraph"/>
        <w:numPr>
          <w:ilvl w:val="2"/>
          <w:numId w:val="1"/>
        </w:numPr>
        <w:tabs>
          <w:tab w:val="left" w:pos="0"/>
          <w:tab w:val="left" w:pos="1719"/>
          <w:tab w:val="left" w:pos="1720"/>
        </w:tabs>
        <w:spacing w:after="120"/>
        <w:ind w:left="1714" w:right="565"/>
        <w:rPr>
          <w:szCs w:val="24"/>
        </w:rPr>
      </w:pPr>
      <w:r w:rsidRPr="009F7C83">
        <w:rPr>
          <w:szCs w:val="24"/>
        </w:rPr>
        <w:t xml:space="preserve">The </w:t>
      </w:r>
      <w:r w:rsidR="006C3C7E" w:rsidRPr="009F7C83">
        <w:rPr>
          <w:szCs w:val="24"/>
        </w:rPr>
        <w:t>CDE</w:t>
      </w:r>
      <w:r w:rsidRPr="009F7C83">
        <w:rPr>
          <w:szCs w:val="24"/>
        </w:rPr>
        <w:t xml:space="preserve"> </w:t>
      </w:r>
      <w:r w:rsidR="005106DA" w:rsidRPr="009F7C83">
        <w:rPr>
          <w:szCs w:val="24"/>
        </w:rPr>
        <w:t>is</w:t>
      </w:r>
      <w:r w:rsidRPr="009F7C83">
        <w:rPr>
          <w:szCs w:val="24"/>
        </w:rPr>
        <w:t xml:space="preserve"> not able to modify the application information</w:t>
      </w:r>
      <w:r w:rsidRPr="009F7C83">
        <w:rPr>
          <w:spacing w:val="-1"/>
          <w:szCs w:val="24"/>
        </w:rPr>
        <w:t xml:space="preserve"> </w:t>
      </w:r>
      <w:r w:rsidR="001E152B">
        <w:rPr>
          <w:spacing w:val="-1"/>
          <w:szCs w:val="24"/>
        </w:rPr>
        <w:t xml:space="preserve">once </w:t>
      </w:r>
      <w:r w:rsidRPr="009F7C83">
        <w:rPr>
          <w:szCs w:val="24"/>
        </w:rPr>
        <w:t>submitted.</w:t>
      </w:r>
    </w:p>
    <w:p w14:paraId="5C33446A" w14:textId="4DCBE282" w:rsidR="00ED07A0" w:rsidRPr="009F7C83" w:rsidRDefault="00ED07A0" w:rsidP="00A2289D">
      <w:pPr>
        <w:pStyle w:val="ListParagraph"/>
        <w:numPr>
          <w:ilvl w:val="2"/>
          <w:numId w:val="1"/>
        </w:numPr>
        <w:tabs>
          <w:tab w:val="left" w:pos="0"/>
          <w:tab w:val="left" w:pos="1719"/>
          <w:tab w:val="left" w:pos="1720"/>
        </w:tabs>
        <w:spacing w:after="240"/>
        <w:ind w:left="1714"/>
        <w:rPr>
          <w:szCs w:val="24"/>
        </w:rPr>
      </w:pPr>
      <w:r w:rsidRPr="009F7C83">
        <w:rPr>
          <w:szCs w:val="24"/>
        </w:rPr>
        <w:t>Incomplete or late applications will not be</w:t>
      </w:r>
      <w:r w:rsidRPr="009F7C83">
        <w:rPr>
          <w:spacing w:val="-5"/>
          <w:szCs w:val="24"/>
        </w:rPr>
        <w:t xml:space="preserve"> </w:t>
      </w:r>
      <w:r w:rsidRPr="009F7C83">
        <w:rPr>
          <w:szCs w:val="24"/>
        </w:rPr>
        <w:t>considered.</w:t>
      </w:r>
    </w:p>
    <w:p w14:paraId="35D47392" w14:textId="77777777" w:rsidR="00ED07A0" w:rsidRPr="006A0828" w:rsidRDefault="00ED07A0" w:rsidP="000F1FC7">
      <w:pPr>
        <w:pStyle w:val="Heading4"/>
        <w:tabs>
          <w:tab w:val="left" w:pos="1260"/>
        </w:tabs>
        <w:ind w:left="630"/>
      </w:pPr>
      <w:bookmarkStart w:id="23" w:name="C._Application_Review"/>
      <w:bookmarkStart w:id="24" w:name="_TOC_250010"/>
      <w:bookmarkEnd w:id="23"/>
      <w:r w:rsidRPr="006A0828">
        <w:t>Application</w:t>
      </w:r>
      <w:r w:rsidRPr="006A0828">
        <w:rPr>
          <w:spacing w:val="-1"/>
        </w:rPr>
        <w:t xml:space="preserve"> </w:t>
      </w:r>
      <w:bookmarkEnd w:id="24"/>
      <w:r w:rsidRPr="006A0828">
        <w:t>Review</w:t>
      </w:r>
    </w:p>
    <w:p w14:paraId="2F30A5E8" w14:textId="701F567D" w:rsidR="00FE5DF9" w:rsidRDefault="00226DB0" w:rsidP="000E3295">
      <w:pPr>
        <w:pStyle w:val="BodyText"/>
        <w:tabs>
          <w:tab w:val="left" w:pos="9990"/>
          <w:tab w:val="left" w:pos="10080"/>
        </w:tabs>
        <w:spacing w:before="120" w:after="240"/>
        <w:ind w:left="634" w:right="187"/>
      </w:pPr>
      <w:r>
        <w:t>Timely and c</w:t>
      </w:r>
      <w:r w:rsidR="00ED07A0">
        <w:t xml:space="preserve">omplete applications will be reviewed by </w:t>
      </w:r>
      <w:r w:rsidR="00073410">
        <w:t>the</w:t>
      </w:r>
      <w:r w:rsidR="00ED07A0">
        <w:t xml:space="preserve"> </w:t>
      </w:r>
      <w:r w:rsidR="00C50057">
        <w:t xml:space="preserve">CDE </w:t>
      </w:r>
      <w:r w:rsidR="00ED07A0">
        <w:t>and evaluated using the</w:t>
      </w:r>
      <w:r w:rsidR="00DF7FC0">
        <w:t xml:space="preserve"> MEEYP</w:t>
      </w:r>
      <w:r w:rsidR="00ED07A0">
        <w:t xml:space="preserve"> Evaluation Rubric (</w:t>
      </w:r>
      <w:r w:rsidR="00DF7FC0">
        <w:t>a</w:t>
      </w:r>
      <w:r w:rsidR="00ED07A0">
        <w:t xml:space="preserve">ppendix A). </w:t>
      </w:r>
      <w:bookmarkStart w:id="25" w:name="D._Technical_Assistance"/>
      <w:bookmarkStart w:id="26" w:name="_TOC_250009"/>
      <w:bookmarkEnd w:id="25"/>
    </w:p>
    <w:p w14:paraId="6E528B5C" w14:textId="446C253E" w:rsidR="007938A0" w:rsidRPr="00FE5DF9" w:rsidRDefault="007938A0" w:rsidP="007938A0">
      <w:pPr>
        <w:pStyle w:val="BodyText"/>
        <w:tabs>
          <w:tab w:val="left" w:pos="9990"/>
          <w:tab w:val="left" w:pos="10080"/>
        </w:tabs>
        <w:spacing w:before="240" w:after="240"/>
        <w:ind w:left="634" w:right="187"/>
      </w:pPr>
      <w:r w:rsidRPr="009F7C83">
        <w:t>Each applica</w:t>
      </w:r>
      <w:r>
        <w:t>tion</w:t>
      </w:r>
      <w:r w:rsidRPr="009F7C83">
        <w:t xml:space="preserve"> will receive a single score. </w:t>
      </w:r>
      <w:r w:rsidR="00B70C97">
        <w:t>Reviewers</w:t>
      </w:r>
      <w:r w:rsidRPr="009F7C83">
        <w:t xml:space="preserve"> will be instructed to </w:t>
      </w:r>
      <w:r>
        <w:t xml:space="preserve">assign points in each section of the narrative and budget as the criteria are met through the descriptions provided in the </w:t>
      </w:r>
      <w:r w:rsidR="009E67C9">
        <w:t>MEEYP</w:t>
      </w:r>
      <w:r>
        <w:t xml:space="preserve"> </w:t>
      </w:r>
      <w:r w:rsidR="00DF7FC0">
        <w:t>E</w:t>
      </w:r>
      <w:r>
        <w:t xml:space="preserve">valuation </w:t>
      </w:r>
      <w:r w:rsidR="00DF7FC0">
        <w:t>R</w:t>
      </w:r>
      <w:r>
        <w:t>ubric (</w:t>
      </w:r>
      <w:r w:rsidR="00DF7FC0">
        <w:t>a</w:t>
      </w:r>
      <w:r>
        <w:t>ppendix A)</w:t>
      </w:r>
      <w:r w:rsidRPr="009F7C83">
        <w:t>.</w:t>
      </w:r>
    </w:p>
    <w:p w14:paraId="0700DEDE" w14:textId="58EF85AA" w:rsidR="00ED07A0" w:rsidRPr="006A0828" w:rsidRDefault="00A513B6" w:rsidP="00997554">
      <w:pPr>
        <w:pStyle w:val="Heading4"/>
        <w:tabs>
          <w:tab w:val="left" w:pos="1260"/>
        </w:tabs>
        <w:ind w:left="630"/>
      </w:pPr>
      <w:bookmarkStart w:id="27" w:name="E._Appeals_Process"/>
      <w:bookmarkStart w:id="28" w:name="F._Grant_Award_Notification"/>
      <w:bookmarkStart w:id="29" w:name="_TOC_250007"/>
      <w:bookmarkEnd w:id="26"/>
      <w:bookmarkEnd w:id="27"/>
      <w:bookmarkEnd w:id="28"/>
      <w:r>
        <w:t>Authorization</w:t>
      </w:r>
      <w:r w:rsidR="00ED07A0" w:rsidRPr="006A0828">
        <w:t xml:space="preserve"> </w:t>
      </w:r>
      <w:bookmarkEnd w:id="29"/>
      <w:r w:rsidR="00ED07A0" w:rsidRPr="006A0828">
        <w:t>Notification</w:t>
      </w:r>
    </w:p>
    <w:p w14:paraId="43D1E844" w14:textId="1586C139" w:rsidR="00850385" w:rsidRDefault="00AA5035" w:rsidP="00080E01">
      <w:pPr>
        <w:pStyle w:val="BodyText"/>
        <w:tabs>
          <w:tab w:val="left" w:pos="0"/>
        </w:tabs>
        <w:spacing w:before="229" w:after="240"/>
        <w:ind w:left="640" w:right="228"/>
      </w:pPr>
      <w:r>
        <w:t>The two a</w:t>
      </w:r>
      <w:r w:rsidR="00ED07A0">
        <w:t>pplicants</w:t>
      </w:r>
      <w:r w:rsidR="009E67C9" w:rsidRPr="009E67C9">
        <w:t xml:space="preserve"> granted authorization to operate an extended </w:t>
      </w:r>
      <w:r w:rsidR="009E67C9">
        <w:t xml:space="preserve">year </w:t>
      </w:r>
      <w:r w:rsidR="009E67C9" w:rsidRPr="009E67C9">
        <w:t>progra</w:t>
      </w:r>
      <w:r w:rsidR="009E67C9">
        <w:t xml:space="preserve">m </w:t>
      </w:r>
      <w:r w:rsidR="00ED07A0">
        <w:t>will receive a</w:t>
      </w:r>
      <w:r w:rsidR="00A513B6">
        <w:t>n</w:t>
      </w:r>
      <w:r w:rsidR="00ED07A0">
        <w:t xml:space="preserve"> </w:t>
      </w:r>
      <w:r w:rsidR="00A513B6">
        <w:t xml:space="preserve">Authorization </w:t>
      </w:r>
      <w:r w:rsidR="005867A9">
        <w:t>Notification</w:t>
      </w:r>
      <w:r w:rsidR="009E67C9">
        <w:t>.</w:t>
      </w:r>
      <w:r w:rsidR="00ED07A0">
        <w:t xml:space="preserve"> </w:t>
      </w:r>
      <w:r w:rsidR="00572AF5">
        <w:t>For authorization to become operative, these LEAs</w:t>
      </w:r>
      <w:r w:rsidR="00ED07A0">
        <w:t xml:space="preserve"> must sign and return the </w:t>
      </w:r>
      <w:r w:rsidR="009E67C9">
        <w:t>A</w:t>
      </w:r>
      <w:r w:rsidR="00463AD7">
        <w:t xml:space="preserve">uthorization </w:t>
      </w:r>
      <w:r w:rsidR="009E67C9">
        <w:t>N</w:t>
      </w:r>
      <w:r w:rsidR="00ED07A0">
        <w:t>otification to the CDE</w:t>
      </w:r>
      <w:r w:rsidR="00572AF5">
        <w:t>.</w:t>
      </w:r>
      <w:r w:rsidR="00226DB0">
        <w:t xml:space="preserve"> </w:t>
      </w:r>
      <w:r w:rsidR="00850385">
        <w:br w:type="page"/>
      </w:r>
    </w:p>
    <w:p w14:paraId="194F2D38" w14:textId="581FB59A" w:rsidR="00ED07A0" w:rsidRDefault="00531AE9" w:rsidP="009E3BC7">
      <w:pPr>
        <w:pStyle w:val="Heading3"/>
      </w:pPr>
      <w:bookmarkStart w:id="30" w:name="G._Assurances,_Certifications,_Terms,_an"/>
      <w:bookmarkStart w:id="31" w:name="Assurances_and_Certifications"/>
      <w:bookmarkStart w:id="32" w:name="Terms_and_Conditions"/>
      <w:bookmarkStart w:id="33" w:name="V._PROGRAM_APPLICATION"/>
      <w:bookmarkStart w:id="34" w:name="_TOC_250005"/>
      <w:bookmarkStart w:id="35" w:name="_Toc145071606"/>
      <w:bookmarkEnd w:id="30"/>
      <w:bookmarkEnd w:id="31"/>
      <w:bookmarkEnd w:id="32"/>
      <w:bookmarkEnd w:id="33"/>
      <w:r>
        <w:lastRenderedPageBreak/>
        <w:t>MEEYP</w:t>
      </w:r>
      <w:bookmarkEnd w:id="34"/>
      <w:r w:rsidR="00850385">
        <w:t xml:space="preserve"> </w:t>
      </w:r>
      <w:r w:rsidR="00ED07A0">
        <w:t>A</w:t>
      </w:r>
      <w:bookmarkEnd w:id="35"/>
      <w:r w:rsidR="00850385">
        <w:t>pplication</w:t>
      </w:r>
    </w:p>
    <w:p w14:paraId="10DF321D" w14:textId="13636041" w:rsidR="004D4E46" w:rsidRDefault="005E45BA" w:rsidP="00850385">
      <w:pPr>
        <w:ind w:left="630"/>
        <w:rPr>
          <w:szCs w:val="24"/>
        </w:rPr>
        <w:sectPr w:rsidR="004D4E46" w:rsidSect="00E9735F">
          <w:footerReference w:type="default" r:id="rId16"/>
          <w:pgSz w:w="12240" w:h="15840"/>
          <w:pgMar w:top="1440" w:right="1440" w:bottom="1440" w:left="1440" w:header="0" w:footer="1269" w:gutter="0"/>
          <w:cols w:space="720"/>
          <w:docGrid w:linePitch="326"/>
        </w:sectPr>
      </w:pPr>
      <w:r>
        <w:rPr>
          <w:szCs w:val="24"/>
        </w:rPr>
        <w:t>A complete</w:t>
      </w:r>
      <w:r w:rsidR="00B03836">
        <w:rPr>
          <w:szCs w:val="24"/>
        </w:rPr>
        <w:t xml:space="preserve"> application is submitted electronically through the </w:t>
      </w:r>
      <w:r w:rsidR="00E32792" w:rsidRPr="00B06682">
        <w:rPr>
          <w:bCs/>
          <w:szCs w:val="24"/>
        </w:rPr>
        <w:t>M</w:t>
      </w:r>
      <w:r w:rsidR="005709AA" w:rsidRPr="00B06682">
        <w:rPr>
          <w:bCs/>
          <w:szCs w:val="24"/>
        </w:rPr>
        <w:t>EEY</w:t>
      </w:r>
      <w:r w:rsidR="00463AD7" w:rsidRPr="00B06682">
        <w:rPr>
          <w:bCs/>
          <w:szCs w:val="24"/>
        </w:rPr>
        <w:t>P</w:t>
      </w:r>
      <w:r w:rsidR="00B03836" w:rsidRPr="00B06682">
        <w:rPr>
          <w:bCs/>
          <w:szCs w:val="24"/>
        </w:rPr>
        <w:t xml:space="preserve"> Online Application, a link to which </w:t>
      </w:r>
      <w:r w:rsidR="0035238D" w:rsidRPr="00B06682">
        <w:rPr>
          <w:bCs/>
          <w:szCs w:val="24"/>
        </w:rPr>
        <w:t>is</w:t>
      </w:r>
      <w:r w:rsidR="00B03836" w:rsidRPr="00B06682">
        <w:rPr>
          <w:bCs/>
          <w:szCs w:val="24"/>
        </w:rPr>
        <w:t xml:space="preserve"> available on the</w:t>
      </w:r>
      <w:r w:rsidR="004C3ABD" w:rsidRPr="00B06682">
        <w:rPr>
          <w:bCs/>
          <w:szCs w:val="24"/>
        </w:rPr>
        <w:t xml:space="preserve"> </w:t>
      </w:r>
      <w:hyperlink r:id="rId17" w:history="1">
        <w:r w:rsidR="004C3ABD" w:rsidRPr="00850385">
          <w:rPr>
            <w:rStyle w:val="Hyperlink"/>
            <w:bCs/>
            <w:szCs w:val="24"/>
          </w:rPr>
          <w:t xml:space="preserve">CDE </w:t>
        </w:r>
        <w:r w:rsidR="008A079B" w:rsidRPr="00850385">
          <w:rPr>
            <w:rStyle w:val="Hyperlink"/>
            <w:szCs w:val="24"/>
          </w:rPr>
          <w:t>Request for Applications: Migrant Education Extended Year Program</w:t>
        </w:r>
        <w:r w:rsidR="008A079B" w:rsidRPr="00850385" w:rsidDel="008A079B">
          <w:rPr>
            <w:rStyle w:val="Hyperlink"/>
            <w:szCs w:val="24"/>
          </w:rPr>
          <w:t xml:space="preserve"> </w:t>
        </w:r>
        <w:r w:rsidR="00B03836" w:rsidRPr="00850385">
          <w:rPr>
            <w:rStyle w:val="Hyperlink"/>
            <w:szCs w:val="24"/>
          </w:rPr>
          <w:t>web page</w:t>
        </w:r>
      </w:hyperlink>
      <w:r w:rsidR="005E42F3">
        <w:rPr>
          <w:szCs w:val="24"/>
        </w:rPr>
        <w:t>.</w:t>
      </w:r>
      <w:r w:rsidR="00B03836">
        <w:rPr>
          <w:szCs w:val="24"/>
        </w:rPr>
        <w:t xml:space="preserve"> </w:t>
      </w:r>
      <w:r w:rsidR="00B03836" w:rsidRPr="00B06682">
        <w:rPr>
          <w:bCs/>
          <w:szCs w:val="24"/>
        </w:rPr>
        <w:t xml:space="preserve">See Section </w:t>
      </w:r>
      <w:r w:rsidR="006F1706" w:rsidRPr="00B06682">
        <w:rPr>
          <w:bCs/>
          <w:szCs w:val="24"/>
        </w:rPr>
        <w:t xml:space="preserve">5: </w:t>
      </w:r>
      <w:r w:rsidR="00E32792" w:rsidRPr="00B06682">
        <w:rPr>
          <w:bCs/>
          <w:szCs w:val="24"/>
        </w:rPr>
        <w:t>M</w:t>
      </w:r>
      <w:r w:rsidR="005709AA" w:rsidRPr="00B06682">
        <w:rPr>
          <w:bCs/>
          <w:szCs w:val="24"/>
        </w:rPr>
        <w:t>EEYP</w:t>
      </w:r>
      <w:r w:rsidR="006F1706" w:rsidRPr="00B06682">
        <w:rPr>
          <w:bCs/>
          <w:szCs w:val="24"/>
        </w:rPr>
        <w:t xml:space="preserve"> Application Proces</w:t>
      </w:r>
      <w:r w:rsidR="00AE6A4E" w:rsidRPr="00B06682">
        <w:rPr>
          <w:bCs/>
          <w:szCs w:val="24"/>
        </w:rPr>
        <w:t>s</w:t>
      </w:r>
      <w:r w:rsidR="00AE6A4E">
        <w:rPr>
          <w:b/>
          <w:szCs w:val="24"/>
        </w:rPr>
        <w:t xml:space="preserve"> </w:t>
      </w:r>
      <w:r w:rsidR="00B03836">
        <w:rPr>
          <w:szCs w:val="24"/>
        </w:rPr>
        <w:t xml:space="preserve">for instructions. </w:t>
      </w:r>
    </w:p>
    <w:p w14:paraId="095B0A2E" w14:textId="3E2840D1" w:rsidR="002A5AD8" w:rsidRDefault="002A5AD8" w:rsidP="00436C5E">
      <w:pPr>
        <w:pStyle w:val="Heading4"/>
        <w:tabs>
          <w:tab w:val="left" w:pos="1260"/>
        </w:tabs>
        <w:spacing w:before="0"/>
        <w:ind w:left="630"/>
      </w:pPr>
      <w:r w:rsidRPr="00D64065">
        <w:lastRenderedPageBreak/>
        <w:t>Applicant Information</w:t>
      </w:r>
      <w:r w:rsidR="00DC412E">
        <w:t xml:space="preserve"> and Data</w:t>
      </w:r>
    </w:p>
    <w:tbl>
      <w:tblPr>
        <w:tblStyle w:val="TableGrid"/>
        <w:tblW w:w="0" w:type="auto"/>
        <w:tblLook w:val="04A0" w:firstRow="1" w:lastRow="0" w:firstColumn="1" w:lastColumn="0" w:noHBand="0" w:noVBand="1"/>
        <w:tblDescription w:val="Applicant Information and Data section of the MEEYP application."/>
      </w:tblPr>
      <w:tblGrid>
        <w:gridCol w:w="3645"/>
        <w:gridCol w:w="5705"/>
      </w:tblGrid>
      <w:tr w:rsidR="004D4E46" w14:paraId="6611B321" w14:textId="77777777" w:rsidTr="00395B79">
        <w:trPr>
          <w:cantSplit/>
          <w:tblHeader/>
        </w:trPr>
        <w:tc>
          <w:tcPr>
            <w:tcW w:w="3645" w:type="dxa"/>
            <w:shd w:val="clear" w:color="auto" w:fill="D0CECE" w:themeFill="background2" w:themeFillShade="E6"/>
          </w:tcPr>
          <w:p w14:paraId="4A513C2B" w14:textId="5520705B" w:rsidR="004D4E46" w:rsidRDefault="004D4E46" w:rsidP="00A95DA7">
            <w:pPr>
              <w:spacing w:after="120"/>
            </w:pPr>
            <w:r w:rsidRPr="00EC301D">
              <w:rPr>
                <w:b/>
                <w:szCs w:val="24"/>
              </w:rPr>
              <w:t>Application Field</w:t>
            </w:r>
          </w:p>
        </w:tc>
        <w:tc>
          <w:tcPr>
            <w:tcW w:w="5705" w:type="dxa"/>
            <w:shd w:val="clear" w:color="auto" w:fill="D0CECE" w:themeFill="background2" w:themeFillShade="E6"/>
          </w:tcPr>
          <w:p w14:paraId="297E1C55" w14:textId="6F2515CE" w:rsidR="004D4E46" w:rsidRDefault="004D4E46" w:rsidP="00A95DA7">
            <w:pPr>
              <w:spacing w:after="120"/>
            </w:pPr>
            <w:r w:rsidRPr="00D64065">
              <w:rPr>
                <w:b/>
                <w:szCs w:val="24"/>
              </w:rPr>
              <w:t>Instructions</w:t>
            </w:r>
          </w:p>
        </w:tc>
      </w:tr>
      <w:tr w:rsidR="004D4E46" w14:paraId="244C9F05" w14:textId="77777777" w:rsidTr="00395B79">
        <w:trPr>
          <w:cantSplit/>
        </w:trPr>
        <w:tc>
          <w:tcPr>
            <w:tcW w:w="3645" w:type="dxa"/>
          </w:tcPr>
          <w:p w14:paraId="5011F96A" w14:textId="47027CD9" w:rsidR="004D4E46" w:rsidRPr="00F540A2" w:rsidRDefault="004D4E46" w:rsidP="00A95DA7">
            <w:pPr>
              <w:spacing w:after="120"/>
              <w:rPr>
                <w:b/>
              </w:rPr>
            </w:pPr>
            <w:r w:rsidRPr="00F540A2">
              <w:rPr>
                <w:b/>
              </w:rPr>
              <w:t>Project Director Name</w:t>
            </w:r>
          </w:p>
        </w:tc>
        <w:tc>
          <w:tcPr>
            <w:tcW w:w="5705" w:type="dxa"/>
          </w:tcPr>
          <w:p w14:paraId="5C9A3E15" w14:textId="6475C5DF" w:rsidR="004D4E46" w:rsidRDefault="004D4E46" w:rsidP="00A95DA7">
            <w:pPr>
              <w:spacing w:after="120"/>
            </w:pPr>
            <w:r w:rsidRPr="00AD5358">
              <w:t>List the name of the person who will serve as the Project Director</w:t>
            </w:r>
            <w:r w:rsidR="003629FA">
              <w:t xml:space="preserve"> of the M</w:t>
            </w:r>
            <w:r w:rsidR="005709AA">
              <w:t>EEYP</w:t>
            </w:r>
            <w:r w:rsidR="003629FA">
              <w:t xml:space="preserve"> </w:t>
            </w:r>
            <w:r w:rsidR="005709AA">
              <w:t>authorization.</w:t>
            </w:r>
            <w:r w:rsidRPr="00AD5358">
              <w:t xml:space="preserve"> This person will be the main point of contact</w:t>
            </w:r>
            <w:r w:rsidR="003629FA">
              <w:t xml:space="preserve"> with</w:t>
            </w:r>
            <w:r w:rsidRPr="00AD5358">
              <w:t xml:space="preserve"> the CDE</w:t>
            </w:r>
            <w:r w:rsidR="003629FA">
              <w:t>.</w:t>
            </w:r>
          </w:p>
        </w:tc>
      </w:tr>
      <w:tr w:rsidR="004D4E46" w14:paraId="5A806C16" w14:textId="77777777" w:rsidTr="00395B79">
        <w:trPr>
          <w:cantSplit/>
        </w:trPr>
        <w:tc>
          <w:tcPr>
            <w:tcW w:w="3645" w:type="dxa"/>
          </w:tcPr>
          <w:p w14:paraId="2A7D522B" w14:textId="6E28996E" w:rsidR="004D4E46" w:rsidRPr="00F540A2" w:rsidRDefault="004D4E46" w:rsidP="00A95DA7">
            <w:pPr>
              <w:spacing w:after="120"/>
              <w:rPr>
                <w:b/>
              </w:rPr>
            </w:pPr>
            <w:r w:rsidRPr="00F540A2">
              <w:rPr>
                <w:b/>
              </w:rPr>
              <w:t>Project Director Title</w:t>
            </w:r>
          </w:p>
        </w:tc>
        <w:tc>
          <w:tcPr>
            <w:tcW w:w="5705" w:type="dxa"/>
          </w:tcPr>
          <w:p w14:paraId="24C5FCD0" w14:textId="2692F332" w:rsidR="004D4E46" w:rsidRDefault="004D4E46" w:rsidP="00A95DA7">
            <w:pPr>
              <w:spacing w:after="120"/>
            </w:pPr>
            <w:r w:rsidRPr="00322F59">
              <w:t xml:space="preserve">Provide the title of </w:t>
            </w:r>
            <w:proofErr w:type="gramStart"/>
            <w:r w:rsidRPr="00322F59">
              <w:t>the Project</w:t>
            </w:r>
            <w:proofErr w:type="gramEnd"/>
            <w:r w:rsidRPr="00322F59">
              <w:t xml:space="preserve"> Director. </w:t>
            </w:r>
          </w:p>
        </w:tc>
      </w:tr>
      <w:tr w:rsidR="004D4E46" w14:paraId="4DB985A2" w14:textId="77777777" w:rsidTr="00395B79">
        <w:trPr>
          <w:cantSplit/>
        </w:trPr>
        <w:tc>
          <w:tcPr>
            <w:tcW w:w="3645" w:type="dxa"/>
          </w:tcPr>
          <w:p w14:paraId="0BBF6E7F" w14:textId="6E887DBB" w:rsidR="004D4E46" w:rsidRPr="00F540A2" w:rsidRDefault="004D4E46" w:rsidP="00A95DA7">
            <w:pPr>
              <w:spacing w:after="120"/>
              <w:rPr>
                <w:b/>
              </w:rPr>
            </w:pPr>
            <w:r w:rsidRPr="00F540A2">
              <w:rPr>
                <w:b/>
              </w:rPr>
              <w:t>Project Director’s Office</w:t>
            </w:r>
          </w:p>
        </w:tc>
        <w:tc>
          <w:tcPr>
            <w:tcW w:w="5705" w:type="dxa"/>
          </w:tcPr>
          <w:p w14:paraId="49FEC432" w14:textId="054C7476" w:rsidR="004D4E46" w:rsidRDefault="004D4E46" w:rsidP="00A95DA7">
            <w:pPr>
              <w:spacing w:after="120"/>
            </w:pPr>
            <w:r w:rsidRPr="00322F59">
              <w:t>Provide the name of the Project Director’s office.</w:t>
            </w:r>
          </w:p>
        </w:tc>
      </w:tr>
      <w:tr w:rsidR="004D4E46" w14:paraId="28AA1E63" w14:textId="77777777" w:rsidTr="00395B79">
        <w:trPr>
          <w:cantSplit/>
        </w:trPr>
        <w:tc>
          <w:tcPr>
            <w:tcW w:w="3645" w:type="dxa"/>
          </w:tcPr>
          <w:p w14:paraId="61487F07" w14:textId="611C7A5A" w:rsidR="004D4E46" w:rsidRPr="00F540A2" w:rsidRDefault="004D4E46" w:rsidP="00A95DA7">
            <w:pPr>
              <w:spacing w:after="120"/>
              <w:rPr>
                <w:b/>
              </w:rPr>
            </w:pPr>
            <w:r w:rsidRPr="00F540A2">
              <w:rPr>
                <w:b/>
              </w:rPr>
              <w:t>Type of Entity Applying</w:t>
            </w:r>
          </w:p>
        </w:tc>
        <w:tc>
          <w:tcPr>
            <w:tcW w:w="5705" w:type="dxa"/>
          </w:tcPr>
          <w:p w14:paraId="353E0DF4" w14:textId="0D83335C" w:rsidR="004D4E46" w:rsidRDefault="004D4E46" w:rsidP="00A95DA7">
            <w:pPr>
              <w:spacing w:after="120"/>
            </w:pPr>
            <w:r w:rsidRPr="00322F59">
              <w:t>Select</w:t>
            </w:r>
            <w:r w:rsidR="005709AA">
              <w:t xml:space="preserve"> </w:t>
            </w:r>
            <w:r w:rsidRPr="00322F59">
              <w:t>“District”</w:t>
            </w:r>
            <w:r w:rsidR="005709AA">
              <w:t xml:space="preserve"> or </w:t>
            </w:r>
            <w:r w:rsidRPr="00322F59">
              <w:t>“County Office of Education”</w:t>
            </w:r>
          </w:p>
        </w:tc>
      </w:tr>
      <w:tr w:rsidR="004D4E46" w14:paraId="2F53B737" w14:textId="77777777" w:rsidTr="00395B79">
        <w:trPr>
          <w:cantSplit/>
        </w:trPr>
        <w:tc>
          <w:tcPr>
            <w:tcW w:w="3645" w:type="dxa"/>
          </w:tcPr>
          <w:p w14:paraId="215C8027" w14:textId="2C0ED177" w:rsidR="004D4E46" w:rsidRPr="00F540A2" w:rsidRDefault="004D4E46" w:rsidP="00A95DA7">
            <w:pPr>
              <w:spacing w:after="120"/>
              <w:rPr>
                <w:b/>
              </w:rPr>
            </w:pPr>
            <w:r w:rsidRPr="00F540A2">
              <w:rPr>
                <w:b/>
              </w:rPr>
              <w:t>Name of Entity Applying</w:t>
            </w:r>
          </w:p>
        </w:tc>
        <w:tc>
          <w:tcPr>
            <w:tcW w:w="5705" w:type="dxa"/>
          </w:tcPr>
          <w:p w14:paraId="74AD16E1" w14:textId="3BB705A7" w:rsidR="004D4E46" w:rsidRDefault="004D4E46" w:rsidP="00A95DA7">
            <w:pPr>
              <w:spacing w:after="120"/>
            </w:pPr>
            <w:r w:rsidRPr="00322F59">
              <w:t>Provide the name of the applying</w:t>
            </w:r>
            <w:r w:rsidR="003629FA">
              <w:t xml:space="preserve"> entity</w:t>
            </w:r>
            <w:r w:rsidR="00E32792">
              <w:t>.</w:t>
            </w:r>
          </w:p>
        </w:tc>
      </w:tr>
      <w:tr w:rsidR="004D4E46" w14:paraId="22A864C2" w14:textId="77777777" w:rsidTr="00395B79">
        <w:trPr>
          <w:cantSplit/>
        </w:trPr>
        <w:tc>
          <w:tcPr>
            <w:tcW w:w="3645" w:type="dxa"/>
          </w:tcPr>
          <w:p w14:paraId="39A88E06" w14:textId="3AAC00AD" w:rsidR="004D4E46" w:rsidRPr="00F540A2" w:rsidRDefault="00F540A2" w:rsidP="00A95DA7">
            <w:pPr>
              <w:spacing w:after="120"/>
              <w:rPr>
                <w:b/>
              </w:rPr>
            </w:pPr>
            <w:r w:rsidRPr="00F540A2">
              <w:rPr>
                <w:b/>
              </w:rPr>
              <w:t>County-District-School (CDS) Code</w:t>
            </w:r>
          </w:p>
        </w:tc>
        <w:tc>
          <w:tcPr>
            <w:tcW w:w="5705" w:type="dxa"/>
          </w:tcPr>
          <w:p w14:paraId="125D5C3E" w14:textId="2F6AE81C" w:rsidR="004D4E46" w:rsidRDefault="00F540A2" w:rsidP="00A95DA7">
            <w:pPr>
              <w:spacing w:after="120"/>
            </w:pPr>
            <w:r>
              <w:t xml:space="preserve">Provide the CDS code of the </w:t>
            </w:r>
            <w:r w:rsidR="003629FA">
              <w:t xml:space="preserve">applying </w:t>
            </w:r>
            <w:r>
              <w:t>entity</w:t>
            </w:r>
            <w:r w:rsidR="003629FA">
              <w:t>.</w:t>
            </w:r>
          </w:p>
        </w:tc>
      </w:tr>
      <w:tr w:rsidR="004D4E46" w14:paraId="0D695F69" w14:textId="77777777" w:rsidTr="00395B79">
        <w:trPr>
          <w:cantSplit/>
        </w:trPr>
        <w:tc>
          <w:tcPr>
            <w:tcW w:w="3645" w:type="dxa"/>
          </w:tcPr>
          <w:p w14:paraId="312E1CBA" w14:textId="7A4A89BD" w:rsidR="004D4E46" w:rsidRPr="00F540A2" w:rsidRDefault="00F540A2" w:rsidP="00A95DA7">
            <w:pPr>
              <w:spacing w:after="120"/>
              <w:rPr>
                <w:b/>
              </w:rPr>
            </w:pPr>
            <w:r w:rsidRPr="00F540A2">
              <w:rPr>
                <w:b/>
              </w:rPr>
              <w:t>Street Address</w:t>
            </w:r>
            <w:r w:rsidRPr="00F540A2">
              <w:rPr>
                <w:b/>
              </w:rPr>
              <w:br/>
            </w:r>
            <w:r w:rsidRPr="00F540A2">
              <w:t>(Ex: 1430 N Street)</w:t>
            </w:r>
          </w:p>
        </w:tc>
        <w:tc>
          <w:tcPr>
            <w:tcW w:w="5705" w:type="dxa"/>
          </w:tcPr>
          <w:p w14:paraId="5110D287" w14:textId="79712A8E" w:rsidR="004D4E46" w:rsidRDefault="00F540A2" w:rsidP="00A95DA7">
            <w:pPr>
              <w:spacing w:after="120"/>
            </w:pPr>
            <w:r>
              <w:t>Provide the street address of the applying entity.</w:t>
            </w:r>
          </w:p>
        </w:tc>
      </w:tr>
      <w:tr w:rsidR="00F540A2" w14:paraId="4EB8D76F" w14:textId="77777777" w:rsidTr="00395B79">
        <w:trPr>
          <w:cantSplit/>
        </w:trPr>
        <w:tc>
          <w:tcPr>
            <w:tcW w:w="3645" w:type="dxa"/>
          </w:tcPr>
          <w:p w14:paraId="1E7DF4DF" w14:textId="15836339" w:rsidR="00F540A2" w:rsidRPr="00F540A2" w:rsidRDefault="00F540A2" w:rsidP="00A95DA7">
            <w:pPr>
              <w:spacing w:after="120"/>
              <w:rPr>
                <w:b/>
              </w:rPr>
            </w:pPr>
            <w:r w:rsidRPr="00F540A2">
              <w:rPr>
                <w:b/>
              </w:rPr>
              <w:t>City</w:t>
            </w:r>
          </w:p>
        </w:tc>
        <w:tc>
          <w:tcPr>
            <w:tcW w:w="5705" w:type="dxa"/>
          </w:tcPr>
          <w:p w14:paraId="6127CB8D" w14:textId="6C822EE3" w:rsidR="00F540A2" w:rsidRDefault="00F540A2" w:rsidP="00A95DA7">
            <w:pPr>
              <w:spacing w:after="120"/>
            </w:pPr>
            <w:r w:rsidRPr="008E7DFB">
              <w:t>Provide the city where the applying entity is located.</w:t>
            </w:r>
          </w:p>
        </w:tc>
      </w:tr>
      <w:tr w:rsidR="004D4E46" w14:paraId="59302D65" w14:textId="77777777" w:rsidTr="00395B79">
        <w:trPr>
          <w:cantSplit/>
        </w:trPr>
        <w:tc>
          <w:tcPr>
            <w:tcW w:w="3645" w:type="dxa"/>
          </w:tcPr>
          <w:p w14:paraId="242D96CA" w14:textId="207BDDD9" w:rsidR="004D4E46" w:rsidRPr="00F540A2" w:rsidRDefault="00F540A2" w:rsidP="00A95DA7">
            <w:pPr>
              <w:spacing w:after="120"/>
              <w:rPr>
                <w:b/>
              </w:rPr>
            </w:pPr>
            <w:r w:rsidRPr="00F540A2">
              <w:rPr>
                <w:b/>
              </w:rPr>
              <w:t>State</w:t>
            </w:r>
            <w:r w:rsidRPr="00F540A2">
              <w:rPr>
                <w:b/>
              </w:rPr>
              <w:br/>
            </w:r>
            <w:r w:rsidRPr="00F540A2">
              <w:t>(Ex: CA)</w:t>
            </w:r>
          </w:p>
        </w:tc>
        <w:tc>
          <w:tcPr>
            <w:tcW w:w="5705" w:type="dxa"/>
          </w:tcPr>
          <w:p w14:paraId="03FE9895" w14:textId="36A9973A" w:rsidR="004D4E46" w:rsidRDefault="00F540A2" w:rsidP="00A95DA7">
            <w:pPr>
              <w:spacing w:after="120"/>
            </w:pPr>
            <w:r>
              <w:t>Provide the state where the applying entity is located.</w:t>
            </w:r>
          </w:p>
        </w:tc>
      </w:tr>
      <w:tr w:rsidR="00F540A2" w14:paraId="6476026F" w14:textId="77777777" w:rsidTr="00395B79">
        <w:trPr>
          <w:cantSplit/>
          <w:trHeight w:val="665"/>
        </w:trPr>
        <w:tc>
          <w:tcPr>
            <w:tcW w:w="3645" w:type="dxa"/>
          </w:tcPr>
          <w:p w14:paraId="23A68676" w14:textId="30F78BB1" w:rsidR="00F540A2" w:rsidRDefault="00F540A2" w:rsidP="00A95DA7">
            <w:pPr>
              <w:spacing w:after="120"/>
            </w:pPr>
            <w:r w:rsidRPr="00F540A2">
              <w:rPr>
                <w:b/>
              </w:rPr>
              <w:t>Zip Code</w:t>
            </w:r>
            <w:r>
              <w:br/>
              <w:t>(5-digit: 00000)</w:t>
            </w:r>
          </w:p>
        </w:tc>
        <w:tc>
          <w:tcPr>
            <w:tcW w:w="5705" w:type="dxa"/>
          </w:tcPr>
          <w:p w14:paraId="46812BB1" w14:textId="4627D206" w:rsidR="00F540A2" w:rsidRDefault="00F540A2" w:rsidP="00A95DA7">
            <w:pPr>
              <w:spacing w:after="120"/>
            </w:pPr>
            <w:r>
              <w:t>Provide the zip code where the applying entity is located.</w:t>
            </w:r>
          </w:p>
        </w:tc>
      </w:tr>
      <w:tr w:rsidR="00F540A2" w14:paraId="60B711B5" w14:textId="77777777" w:rsidTr="00395B79">
        <w:trPr>
          <w:cantSplit/>
          <w:trHeight w:val="917"/>
        </w:trPr>
        <w:tc>
          <w:tcPr>
            <w:tcW w:w="3645" w:type="dxa"/>
          </w:tcPr>
          <w:p w14:paraId="62D78A52" w14:textId="3E1D7DBD" w:rsidR="00F540A2" w:rsidRDefault="00F540A2" w:rsidP="00A95DA7">
            <w:pPr>
              <w:spacing w:after="120"/>
            </w:pPr>
            <w:r w:rsidRPr="00EC301D">
              <w:rPr>
                <w:b/>
                <w:szCs w:val="24"/>
              </w:rPr>
              <w:t>Project Director Telephone Number</w:t>
            </w:r>
            <w:r>
              <w:rPr>
                <w:b/>
                <w:szCs w:val="24"/>
              </w:rPr>
              <w:br/>
            </w:r>
            <w:r w:rsidRPr="00EC301D">
              <w:rPr>
                <w:szCs w:val="24"/>
              </w:rPr>
              <w:t>(000-000-0000</w:t>
            </w:r>
            <w:r>
              <w:rPr>
                <w:szCs w:val="24"/>
              </w:rPr>
              <w:t>)</w:t>
            </w:r>
          </w:p>
        </w:tc>
        <w:tc>
          <w:tcPr>
            <w:tcW w:w="5705" w:type="dxa"/>
          </w:tcPr>
          <w:p w14:paraId="01E2467E" w14:textId="005037DE" w:rsidR="00F540A2" w:rsidRDefault="00F540A2" w:rsidP="00A95DA7">
            <w:pPr>
              <w:spacing w:after="120"/>
            </w:pPr>
            <w:r w:rsidRPr="00D64065">
              <w:rPr>
                <w:szCs w:val="24"/>
              </w:rPr>
              <w:t xml:space="preserve">Provide the </w:t>
            </w:r>
            <w:r>
              <w:rPr>
                <w:szCs w:val="24"/>
              </w:rPr>
              <w:t>P</w:t>
            </w:r>
            <w:r w:rsidRPr="00D64065">
              <w:rPr>
                <w:szCs w:val="24"/>
              </w:rPr>
              <w:t xml:space="preserve">roject </w:t>
            </w:r>
            <w:r>
              <w:rPr>
                <w:szCs w:val="24"/>
              </w:rPr>
              <w:t>D</w:t>
            </w:r>
            <w:r w:rsidRPr="00D64065">
              <w:rPr>
                <w:szCs w:val="24"/>
              </w:rPr>
              <w:t xml:space="preserve">irector’s telephone number. This number will be used to contact the Project Director, if </w:t>
            </w:r>
            <w:r>
              <w:rPr>
                <w:szCs w:val="24"/>
              </w:rPr>
              <w:t>necessary.</w:t>
            </w:r>
          </w:p>
        </w:tc>
      </w:tr>
      <w:tr w:rsidR="00F540A2" w14:paraId="7F904F68" w14:textId="77777777" w:rsidTr="00395B79">
        <w:trPr>
          <w:cantSplit/>
        </w:trPr>
        <w:tc>
          <w:tcPr>
            <w:tcW w:w="3645" w:type="dxa"/>
          </w:tcPr>
          <w:p w14:paraId="7B7056FA" w14:textId="663D825D" w:rsidR="00F540A2" w:rsidRPr="00F540A2" w:rsidRDefault="00F540A2" w:rsidP="00A95DA7">
            <w:pPr>
              <w:spacing w:after="120"/>
              <w:rPr>
                <w:b/>
                <w:szCs w:val="24"/>
              </w:rPr>
            </w:pPr>
            <w:r w:rsidRPr="00F540A2">
              <w:rPr>
                <w:b/>
              </w:rPr>
              <w:t>Project Director Extension</w:t>
            </w:r>
          </w:p>
        </w:tc>
        <w:tc>
          <w:tcPr>
            <w:tcW w:w="5705" w:type="dxa"/>
          </w:tcPr>
          <w:p w14:paraId="1FC5BA7F" w14:textId="60BF21D2" w:rsidR="00F540A2" w:rsidRPr="00D64065" w:rsidRDefault="00F540A2" w:rsidP="00A95DA7">
            <w:pPr>
              <w:spacing w:after="120"/>
              <w:rPr>
                <w:szCs w:val="24"/>
              </w:rPr>
            </w:pPr>
            <w:r w:rsidRPr="001513E5">
              <w:t xml:space="preserve">Provide the Project Director’s telephone extension number, if necessary. </w:t>
            </w:r>
          </w:p>
        </w:tc>
      </w:tr>
      <w:tr w:rsidR="00F540A2" w14:paraId="386A893D" w14:textId="77777777" w:rsidTr="00395B79">
        <w:trPr>
          <w:cantSplit/>
        </w:trPr>
        <w:tc>
          <w:tcPr>
            <w:tcW w:w="3645" w:type="dxa"/>
          </w:tcPr>
          <w:p w14:paraId="068A62DE" w14:textId="1F814EAE" w:rsidR="00F540A2" w:rsidRPr="00F540A2" w:rsidRDefault="00F540A2" w:rsidP="00A95DA7">
            <w:pPr>
              <w:spacing w:after="120"/>
              <w:rPr>
                <w:b/>
                <w:szCs w:val="24"/>
              </w:rPr>
            </w:pPr>
            <w:r w:rsidRPr="00F540A2">
              <w:rPr>
                <w:b/>
              </w:rPr>
              <w:t>Project Director Email Address</w:t>
            </w:r>
          </w:p>
        </w:tc>
        <w:tc>
          <w:tcPr>
            <w:tcW w:w="5705" w:type="dxa"/>
          </w:tcPr>
          <w:p w14:paraId="05FF9101" w14:textId="6670629F" w:rsidR="00F540A2" w:rsidRPr="00D64065" w:rsidRDefault="00F540A2" w:rsidP="00A95DA7">
            <w:pPr>
              <w:spacing w:after="120"/>
              <w:rPr>
                <w:szCs w:val="24"/>
              </w:rPr>
            </w:pPr>
            <w:r w:rsidRPr="001513E5">
              <w:t xml:space="preserve">Provide the Project Director’s email address. Most communication will be through email, so please ensure the email address is correctly inputted. </w:t>
            </w:r>
          </w:p>
        </w:tc>
      </w:tr>
      <w:tr w:rsidR="00A95DA7" w14:paraId="23CE9B55" w14:textId="77777777" w:rsidTr="00395B79">
        <w:trPr>
          <w:cantSplit/>
        </w:trPr>
        <w:tc>
          <w:tcPr>
            <w:tcW w:w="3645" w:type="dxa"/>
          </w:tcPr>
          <w:p w14:paraId="7C59A73D" w14:textId="362513F9" w:rsidR="00A95DA7" w:rsidRPr="00A95DA7" w:rsidRDefault="00A95DA7" w:rsidP="00A95DA7">
            <w:pPr>
              <w:spacing w:after="120"/>
              <w:rPr>
                <w:b/>
              </w:rPr>
            </w:pPr>
            <w:r w:rsidRPr="00A95DA7">
              <w:rPr>
                <w:b/>
              </w:rPr>
              <w:t>Target School(s)</w:t>
            </w:r>
          </w:p>
        </w:tc>
        <w:tc>
          <w:tcPr>
            <w:tcW w:w="5705" w:type="dxa"/>
          </w:tcPr>
          <w:p w14:paraId="1671B8E3" w14:textId="1D357980" w:rsidR="00A95DA7" w:rsidRPr="00C00E89" w:rsidRDefault="00A95DA7" w:rsidP="00A95DA7">
            <w:pPr>
              <w:spacing w:after="120"/>
            </w:pPr>
            <w:r w:rsidRPr="00AA56EF">
              <w:t>Provide the name(s) of the target schools</w:t>
            </w:r>
            <w:r w:rsidR="00E32792">
              <w:t>.</w:t>
            </w:r>
          </w:p>
        </w:tc>
      </w:tr>
      <w:tr w:rsidR="00A95DA7" w14:paraId="30D49F5B" w14:textId="77777777" w:rsidTr="00395B79">
        <w:trPr>
          <w:cantSplit/>
        </w:trPr>
        <w:tc>
          <w:tcPr>
            <w:tcW w:w="3645" w:type="dxa"/>
          </w:tcPr>
          <w:p w14:paraId="49E4E80B" w14:textId="6FE01854" w:rsidR="00A95DA7" w:rsidRPr="00A95DA7" w:rsidRDefault="00A95DA7" w:rsidP="00A95DA7">
            <w:pPr>
              <w:spacing w:after="120"/>
              <w:rPr>
                <w:b/>
              </w:rPr>
            </w:pPr>
            <w:r w:rsidRPr="00A95DA7">
              <w:rPr>
                <w:b/>
              </w:rPr>
              <w:t xml:space="preserve">Student </w:t>
            </w:r>
            <w:r w:rsidR="00514CDF">
              <w:rPr>
                <w:b/>
              </w:rPr>
              <w:t>Demographic</w:t>
            </w:r>
            <w:r w:rsidR="00154E11">
              <w:rPr>
                <w:b/>
              </w:rPr>
              <w:t xml:space="preserve"> </w:t>
            </w:r>
            <w:r w:rsidRPr="00A95DA7">
              <w:rPr>
                <w:b/>
              </w:rPr>
              <w:t>Data</w:t>
            </w:r>
          </w:p>
        </w:tc>
        <w:tc>
          <w:tcPr>
            <w:tcW w:w="5705" w:type="dxa"/>
          </w:tcPr>
          <w:p w14:paraId="6DA6BE04" w14:textId="3CE93C86" w:rsidR="00A95DA7" w:rsidRPr="00C00E89" w:rsidRDefault="00A95DA7" w:rsidP="00A95DA7">
            <w:pPr>
              <w:spacing w:after="120"/>
            </w:pPr>
            <w:r w:rsidRPr="001F5FD8">
              <w:t>Provide demographic data for potential participating students</w:t>
            </w:r>
            <w:r w:rsidR="00514CDF">
              <w:t xml:space="preserve"> at each school site,</w:t>
            </w:r>
            <w:r w:rsidRPr="001F5FD8">
              <w:t xml:space="preserve"> in each grade level. Use the Demographic Data Table Template on the </w:t>
            </w:r>
            <w:hyperlink r:id="rId18" w:history="1">
              <w:r w:rsidR="00DA4367" w:rsidRPr="00850385">
                <w:rPr>
                  <w:rStyle w:val="Hyperlink"/>
                </w:rPr>
                <w:t>MEEYP web</w:t>
              </w:r>
              <w:r w:rsidR="00850385">
                <w:rPr>
                  <w:rStyle w:val="Hyperlink"/>
                </w:rPr>
                <w:t xml:space="preserve"> </w:t>
              </w:r>
              <w:r w:rsidR="00DA4367" w:rsidRPr="00850385">
                <w:rPr>
                  <w:rStyle w:val="Hyperlink"/>
                </w:rPr>
                <w:t>page</w:t>
              </w:r>
            </w:hyperlink>
            <w:r w:rsidR="00B46B78">
              <w:t>.</w:t>
            </w:r>
          </w:p>
        </w:tc>
      </w:tr>
    </w:tbl>
    <w:p w14:paraId="7DF5A82B" w14:textId="579DBF3B" w:rsidR="00ED07A0" w:rsidRPr="000B538A" w:rsidRDefault="00ED07A0" w:rsidP="00997554">
      <w:pPr>
        <w:pStyle w:val="Heading4"/>
        <w:tabs>
          <w:tab w:val="left" w:pos="1260"/>
        </w:tabs>
        <w:ind w:left="630"/>
      </w:pPr>
      <w:bookmarkStart w:id="36" w:name="A._Application_Narrative—Section_for_Sub"/>
      <w:bookmarkStart w:id="37" w:name="_TOC_250004"/>
      <w:bookmarkStart w:id="38" w:name="_Hlk23938670"/>
      <w:bookmarkEnd w:id="36"/>
      <w:r w:rsidRPr="000B538A">
        <w:t>Application Narrative</w:t>
      </w:r>
      <w:bookmarkEnd w:id="37"/>
    </w:p>
    <w:bookmarkEnd w:id="38"/>
    <w:p w14:paraId="54416BA9" w14:textId="3EA8204E" w:rsidR="00ED07A0" w:rsidRDefault="00ED07A0" w:rsidP="000E3295">
      <w:pPr>
        <w:pStyle w:val="BodyText"/>
        <w:tabs>
          <w:tab w:val="left" w:pos="0"/>
        </w:tabs>
        <w:spacing w:before="120" w:after="240"/>
        <w:ind w:left="640" w:right="107"/>
      </w:pPr>
      <w:r>
        <w:t xml:space="preserve">Provide a narrative that </w:t>
      </w:r>
      <w:r w:rsidR="006B7A8F" w:rsidRPr="00AF7F79">
        <w:t>clearly and concisely describes</w:t>
      </w:r>
      <w:r w:rsidR="006B7A8F">
        <w:t xml:space="preserve"> the</w:t>
      </w:r>
      <w:r w:rsidR="001B7E69">
        <w:t xml:space="preserve"> applicant’s</w:t>
      </w:r>
      <w:r w:rsidR="006B7A8F">
        <w:t xml:space="preserve"> plan to establish a new </w:t>
      </w:r>
      <w:r w:rsidR="00A40980">
        <w:t>MEEYP</w:t>
      </w:r>
      <w:r w:rsidR="006B7A8F">
        <w:t>.</w:t>
      </w:r>
    </w:p>
    <w:p w14:paraId="6F9C58A9" w14:textId="0E430FA1" w:rsidR="00273ABD" w:rsidRPr="00723DFE" w:rsidRDefault="6C283AA0" w:rsidP="797F3A20">
      <w:pPr>
        <w:pStyle w:val="BodyText"/>
        <w:spacing w:after="120"/>
        <w:ind w:left="640"/>
      </w:pPr>
      <w:r>
        <w:lastRenderedPageBreak/>
        <w:t>A</w:t>
      </w:r>
      <w:r w:rsidR="00ED07A0">
        <w:t>ddress the prompts for the sections</w:t>
      </w:r>
      <w:r w:rsidR="00ED07A0">
        <w:rPr>
          <w:spacing w:val="-7"/>
        </w:rPr>
        <w:t xml:space="preserve"> </w:t>
      </w:r>
      <w:r w:rsidR="00ED07A0">
        <w:t>below</w:t>
      </w:r>
      <w:r w:rsidR="3D984313">
        <w:t xml:space="preserve"> within the narrative.</w:t>
      </w:r>
      <w:r w:rsidR="00543C90">
        <w:t xml:space="preserve"> </w:t>
      </w:r>
      <w:r w:rsidR="54894020">
        <w:t>T</w:t>
      </w:r>
      <w:r w:rsidR="00ED07A0">
        <w:t xml:space="preserve">he </w:t>
      </w:r>
      <w:r w:rsidR="006607AE">
        <w:t>evaluation</w:t>
      </w:r>
      <w:r w:rsidR="00ED07A0">
        <w:t xml:space="preserve"> rubric in </w:t>
      </w:r>
      <w:r w:rsidR="00DF7FC0">
        <w:t>a</w:t>
      </w:r>
      <w:r w:rsidR="00ED07A0">
        <w:t xml:space="preserve">ppendix A </w:t>
      </w:r>
      <w:r w:rsidR="5F5A1D5D">
        <w:t>describes</w:t>
      </w:r>
      <w:r w:rsidR="00ED07A0">
        <w:t xml:space="preserve"> how </w:t>
      </w:r>
      <w:r w:rsidR="001A2964">
        <w:t xml:space="preserve">the </w:t>
      </w:r>
      <w:r w:rsidR="00ED07A0">
        <w:t>responses will be evaluated</w:t>
      </w:r>
      <w:r w:rsidR="30AF8414">
        <w:t>.</w:t>
      </w:r>
      <w:r w:rsidR="0028022C">
        <w:t xml:space="preserve"> Each question must be answered within a 500</w:t>
      </w:r>
      <w:r w:rsidR="0028022C" w:rsidRPr="00444042">
        <w:t>-character maximum</w:t>
      </w:r>
      <w:r w:rsidR="0028022C">
        <w:t xml:space="preserve"> narrative.</w:t>
      </w:r>
    </w:p>
    <w:p w14:paraId="48F5B528" w14:textId="31D8A1FB" w:rsidR="00444042" w:rsidRPr="007D758E" w:rsidRDefault="00273ABD" w:rsidP="009E3BC7">
      <w:pPr>
        <w:pStyle w:val="Heading5"/>
        <w:numPr>
          <w:ilvl w:val="0"/>
          <w:numId w:val="33"/>
        </w:numPr>
      </w:pPr>
      <w:r>
        <w:t xml:space="preserve">The Context </w:t>
      </w:r>
    </w:p>
    <w:p w14:paraId="0D72D0DD" w14:textId="670D848F" w:rsidR="00154E11" w:rsidRPr="00154E11" w:rsidRDefault="00154E11" w:rsidP="00FC5053">
      <w:pPr>
        <w:pStyle w:val="ListParagraph"/>
        <w:numPr>
          <w:ilvl w:val="0"/>
          <w:numId w:val="32"/>
        </w:numPr>
        <w:spacing w:before="240"/>
        <w:ind w:left="1800"/>
        <w:rPr>
          <w:b/>
        </w:rPr>
      </w:pPr>
      <w:r w:rsidRPr="00432293">
        <w:rPr>
          <w:szCs w:val="24"/>
        </w:rPr>
        <w:t xml:space="preserve">Describe why the applicant is applying for the </w:t>
      </w:r>
      <w:r w:rsidR="00DA4367">
        <w:rPr>
          <w:szCs w:val="24"/>
        </w:rPr>
        <w:t>MEEYP</w:t>
      </w:r>
      <w:r>
        <w:rPr>
          <w:szCs w:val="24"/>
        </w:rPr>
        <w:t>.</w:t>
      </w:r>
    </w:p>
    <w:p w14:paraId="1124BE13" w14:textId="654A41B5" w:rsidR="00154E11" w:rsidRPr="00154E11" w:rsidRDefault="00154E11" w:rsidP="00FC5053">
      <w:pPr>
        <w:pStyle w:val="ListParagraph"/>
        <w:numPr>
          <w:ilvl w:val="0"/>
          <w:numId w:val="32"/>
        </w:numPr>
        <w:spacing w:before="240"/>
        <w:ind w:left="1800"/>
        <w:rPr>
          <w:b/>
        </w:rPr>
      </w:pPr>
      <w:r w:rsidRPr="00432293">
        <w:rPr>
          <w:szCs w:val="24"/>
        </w:rPr>
        <w:t>Describe the applicant's location</w:t>
      </w:r>
      <w:r w:rsidR="00980BB6">
        <w:rPr>
          <w:szCs w:val="24"/>
        </w:rPr>
        <w:t>,</w:t>
      </w:r>
      <w:r w:rsidRPr="00432293">
        <w:rPr>
          <w:szCs w:val="24"/>
        </w:rPr>
        <w:t xml:space="preserve"> local demographics</w:t>
      </w:r>
      <w:r w:rsidR="00980BB6">
        <w:rPr>
          <w:szCs w:val="24"/>
        </w:rPr>
        <w:t>, and anticipated number of K</w:t>
      </w:r>
      <w:r w:rsidR="00BF090F" w:rsidRPr="00BF090F">
        <w:rPr>
          <w:szCs w:val="24"/>
        </w:rPr>
        <w:t>–</w:t>
      </w:r>
      <w:r w:rsidR="00980BB6">
        <w:rPr>
          <w:szCs w:val="24"/>
        </w:rPr>
        <w:t>6 participants</w:t>
      </w:r>
      <w:r w:rsidRPr="00432293">
        <w:rPr>
          <w:szCs w:val="24"/>
        </w:rPr>
        <w:t xml:space="preserve">. Describe </w:t>
      </w:r>
      <w:r w:rsidR="00D67154" w:rsidRPr="00432293">
        <w:rPr>
          <w:szCs w:val="24"/>
        </w:rPr>
        <w:t>movement</w:t>
      </w:r>
      <w:r w:rsidRPr="00432293">
        <w:rPr>
          <w:szCs w:val="24"/>
        </w:rPr>
        <w:t xml:space="preserve"> patterns,</w:t>
      </w:r>
      <w:r w:rsidR="00980BB6">
        <w:rPr>
          <w:szCs w:val="24"/>
        </w:rPr>
        <w:t xml:space="preserve"> including historical averages of arrivals on or after March 1st</w:t>
      </w:r>
      <w:r w:rsidRPr="00432293">
        <w:rPr>
          <w:szCs w:val="24"/>
        </w:rPr>
        <w:t xml:space="preserve">. Please address </w:t>
      </w:r>
      <w:r w:rsidR="00DF7FC0">
        <w:rPr>
          <w:szCs w:val="24"/>
        </w:rPr>
        <w:t>m</w:t>
      </w:r>
      <w:r w:rsidRPr="00432293">
        <w:rPr>
          <w:szCs w:val="24"/>
        </w:rPr>
        <w:t>igrant housing facilities and their dates of operation</w:t>
      </w:r>
      <w:r w:rsidR="008D4032">
        <w:rPr>
          <w:szCs w:val="24"/>
        </w:rPr>
        <w:t>, as applicable</w:t>
      </w:r>
      <w:r w:rsidRPr="00432293">
        <w:rPr>
          <w:szCs w:val="24"/>
        </w:rPr>
        <w:t>.</w:t>
      </w:r>
    </w:p>
    <w:p w14:paraId="42448238" w14:textId="515A3FE0" w:rsidR="00154E11" w:rsidRPr="00154E11" w:rsidRDefault="00154E11" w:rsidP="00FC5053">
      <w:pPr>
        <w:pStyle w:val="ListParagraph"/>
        <w:numPr>
          <w:ilvl w:val="0"/>
          <w:numId w:val="32"/>
        </w:numPr>
        <w:spacing w:before="240"/>
        <w:ind w:left="1800"/>
        <w:rPr>
          <w:b/>
        </w:rPr>
      </w:pPr>
      <w:r w:rsidRPr="00432293">
        <w:rPr>
          <w:szCs w:val="24"/>
        </w:rPr>
        <w:t xml:space="preserve">Describe the available resources (funding, staff support for </w:t>
      </w:r>
      <w:r w:rsidR="00DA4367">
        <w:rPr>
          <w:szCs w:val="24"/>
        </w:rPr>
        <w:t>MEEYP</w:t>
      </w:r>
      <w:r w:rsidRPr="00432293">
        <w:rPr>
          <w:szCs w:val="24"/>
        </w:rPr>
        <w:t xml:space="preserve">, family and community support for </w:t>
      </w:r>
      <w:r w:rsidR="00DA4367">
        <w:rPr>
          <w:szCs w:val="24"/>
        </w:rPr>
        <w:t>MEEYP</w:t>
      </w:r>
      <w:r w:rsidRPr="00432293">
        <w:rPr>
          <w:szCs w:val="24"/>
        </w:rPr>
        <w:t xml:space="preserve">, the current number of bilingual teachers by grade level that are authorized to teach in a </w:t>
      </w:r>
      <w:r w:rsidR="00A40980">
        <w:rPr>
          <w:szCs w:val="24"/>
        </w:rPr>
        <w:t>MEEYP</w:t>
      </w:r>
      <w:r w:rsidRPr="00432293">
        <w:rPr>
          <w:szCs w:val="24"/>
        </w:rPr>
        <w:t>, etc.)</w:t>
      </w:r>
      <w:r w:rsidR="00DF7FC0">
        <w:rPr>
          <w:szCs w:val="24"/>
        </w:rPr>
        <w:t>.</w:t>
      </w:r>
      <w:r w:rsidRPr="00432293">
        <w:rPr>
          <w:szCs w:val="24"/>
        </w:rPr>
        <w:t xml:space="preserve"> </w:t>
      </w:r>
    </w:p>
    <w:p w14:paraId="02F85F2D" w14:textId="44B17FD3" w:rsidR="009137DE" w:rsidRPr="007D758E" w:rsidRDefault="00154E11" w:rsidP="00FC5053">
      <w:pPr>
        <w:pStyle w:val="ListParagraph"/>
        <w:numPr>
          <w:ilvl w:val="0"/>
          <w:numId w:val="32"/>
        </w:numPr>
        <w:spacing w:before="240"/>
        <w:ind w:left="1800"/>
        <w:rPr>
          <w:b/>
        </w:rPr>
      </w:pPr>
      <w:r w:rsidRPr="008B3A89">
        <w:rPr>
          <w:szCs w:val="24"/>
        </w:rPr>
        <w:t>Describe related programs in and beyond the school (</w:t>
      </w:r>
      <w:r w:rsidR="00EB3CEB" w:rsidRPr="008B3A89">
        <w:rPr>
          <w:szCs w:val="24"/>
        </w:rPr>
        <w:t>i.e.,</w:t>
      </w:r>
      <w:r w:rsidRPr="008B3A89">
        <w:rPr>
          <w:szCs w:val="24"/>
        </w:rPr>
        <w:t xml:space="preserve"> preschool with primary language instruction/home language support, expanded learning opportunities, etc.) and how these are articulated with the proposed </w:t>
      </w:r>
      <w:r w:rsidR="00DA4367">
        <w:rPr>
          <w:szCs w:val="24"/>
        </w:rPr>
        <w:t>MEEYP</w:t>
      </w:r>
      <w:r>
        <w:rPr>
          <w:szCs w:val="24"/>
        </w:rPr>
        <w:t>.</w:t>
      </w:r>
      <w:r w:rsidR="00980BB6">
        <w:rPr>
          <w:szCs w:val="24"/>
        </w:rPr>
        <w:t xml:space="preserve"> Please address the </w:t>
      </w:r>
      <w:r w:rsidR="003B5BA7">
        <w:rPr>
          <w:szCs w:val="24"/>
        </w:rPr>
        <w:t>federally funded</w:t>
      </w:r>
      <w:r w:rsidR="00980BB6">
        <w:rPr>
          <w:szCs w:val="24"/>
        </w:rPr>
        <w:t xml:space="preserve"> M</w:t>
      </w:r>
      <w:r w:rsidR="00DF7FC0">
        <w:rPr>
          <w:szCs w:val="24"/>
        </w:rPr>
        <w:t>EP</w:t>
      </w:r>
      <w:r w:rsidR="008D4032">
        <w:rPr>
          <w:szCs w:val="24"/>
        </w:rPr>
        <w:t>, as applicable</w:t>
      </w:r>
      <w:r w:rsidR="00980BB6">
        <w:rPr>
          <w:szCs w:val="24"/>
        </w:rPr>
        <w:t>.</w:t>
      </w:r>
    </w:p>
    <w:p w14:paraId="2C3BF33B" w14:textId="75E62AA5" w:rsidR="00CC444B" w:rsidRDefault="00603EA1" w:rsidP="009E3BC7">
      <w:pPr>
        <w:pStyle w:val="Heading5"/>
        <w:numPr>
          <w:ilvl w:val="0"/>
          <w:numId w:val="33"/>
        </w:numPr>
      </w:pPr>
      <w:r>
        <w:t>Goals and Expected Outcomes</w:t>
      </w:r>
      <w:r w:rsidR="0058670F">
        <w:t xml:space="preserve"> </w:t>
      </w:r>
    </w:p>
    <w:p w14:paraId="17B5E7DB" w14:textId="4098E106" w:rsidR="008E2CC3" w:rsidRDefault="00154E11" w:rsidP="00FC5053">
      <w:pPr>
        <w:pStyle w:val="ListParagraph"/>
        <w:numPr>
          <w:ilvl w:val="0"/>
          <w:numId w:val="15"/>
        </w:numPr>
        <w:spacing w:before="240"/>
        <w:rPr>
          <w:szCs w:val="24"/>
        </w:rPr>
      </w:pPr>
      <w:r w:rsidRPr="00154E11">
        <w:rPr>
          <w:szCs w:val="24"/>
        </w:rPr>
        <w:t xml:space="preserve">Describe the theory of action for establishing a </w:t>
      </w:r>
      <w:r w:rsidR="00A40980">
        <w:rPr>
          <w:szCs w:val="24"/>
        </w:rPr>
        <w:t>MEEYP</w:t>
      </w:r>
      <w:r w:rsidRPr="00154E11">
        <w:rPr>
          <w:szCs w:val="24"/>
        </w:rPr>
        <w:t xml:space="preserve"> that integrates the</w:t>
      </w:r>
      <w:r w:rsidR="00DF7FC0">
        <w:rPr>
          <w:szCs w:val="24"/>
        </w:rPr>
        <w:t xml:space="preserve"> English Learner</w:t>
      </w:r>
      <w:r w:rsidRPr="00154E11">
        <w:rPr>
          <w:szCs w:val="24"/>
        </w:rPr>
        <w:t xml:space="preserve"> </w:t>
      </w:r>
      <w:r w:rsidR="00DF7FC0">
        <w:rPr>
          <w:szCs w:val="24"/>
        </w:rPr>
        <w:t>(</w:t>
      </w:r>
      <w:r w:rsidRPr="00154E11">
        <w:rPr>
          <w:szCs w:val="24"/>
        </w:rPr>
        <w:t>EL</w:t>
      </w:r>
      <w:r w:rsidR="00DF7FC0">
        <w:rPr>
          <w:szCs w:val="24"/>
        </w:rPr>
        <w:t>)</w:t>
      </w:r>
      <w:r w:rsidRPr="00154E11">
        <w:rPr>
          <w:szCs w:val="24"/>
        </w:rPr>
        <w:t xml:space="preserve"> Roadmap Policy Principles and the cycle of continuous improvement,</w:t>
      </w:r>
      <w:r>
        <w:rPr>
          <w:szCs w:val="24"/>
        </w:rPr>
        <w:t xml:space="preserve"> </w:t>
      </w:r>
      <w:r w:rsidRPr="00154E11">
        <w:rPr>
          <w:szCs w:val="24"/>
        </w:rPr>
        <w:t>including the research that supports the theory of action and the program design</w:t>
      </w:r>
      <w:r>
        <w:rPr>
          <w:szCs w:val="24"/>
        </w:rPr>
        <w:t>.</w:t>
      </w:r>
    </w:p>
    <w:p w14:paraId="27158FF9" w14:textId="58939868" w:rsidR="00154E11" w:rsidRPr="00154E11" w:rsidRDefault="00154E11" w:rsidP="00FC5053">
      <w:pPr>
        <w:pStyle w:val="ListParagraph"/>
        <w:numPr>
          <w:ilvl w:val="0"/>
          <w:numId w:val="15"/>
        </w:numPr>
        <w:spacing w:before="240"/>
        <w:rPr>
          <w:szCs w:val="24"/>
        </w:rPr>
      </w:pPr>
      <w:r w:rsidRPr="008B3A89">
        <w:rPr>
          <w:szCs w:val="24"/>
        </w:rPr>
        <w:t xml:space="preserve">Describe the program implementation goals and measurable student outcomes </w:t>
      </w:r>
      <w:r>
        <w:rPr>
          <w:szCs w:val="24"/>
        </w:rPr>
        <w:t xml:space="preserve">(quantitative) </w:t>
      </w:r>
      <w:r w:rsidRPr="008B3A89">
        <w:rPr>
          <w:szCs w:val="24"/>
        </w:rPr>
        <w:t xml:space="preserve">in detail for the overall project of the extended year program, including details about how the program implementation and measurable student outcomes advance the applicant's attainment of the </w:t>
      </w:r>
      <w:r w:rsidR="00A40980">
        <w:rPr>
          <w:szCs w:val="24"/>
        </w:rPr>
        <w:t>MEEYP</w:t>
      </w:r>
      <w:r w:rsidRPr="008B3A89">
        <w:rPr>
          <w:szCs w:val="24"/>
        </w:rPr>
        <w:t xml:space="preserve"> goal</w:t>
      </w:r>
      <w:r>
        <w:rPr>
          <w:szCs w:val="24"/>
        </w:rPr>
        <w:t>s.</w:t>
      </w:r>
    </w:p>
    <w:p w14:paraId="2F8A20D5" w14:textId="3E8D53D5" w:rsidR="003F75FF" w:rsidRPr="00DA4367" w:rsidRDefault="00531AE9" w:rsidP="009E3BC7">
      <w:pPr>
        <w:pStyle w:val="Heading5"/>
        <w:numPr>
          <w:ilvl w:val="0"/>
          <w:numId w:val="33"/>
        </w:numPr>
      </w:pPr>
      <w:r>
        <w:t xml:space="preserve">MEEYP </w:t>
      </w:r>
      <w:r w:rsidR="002C69AF">
        <w:t>Implementation Plan</w:t>
      </w:r>
    </w:p>
    <w:p w14:paraId="24097C2F" w14:textId="4B8EE6F0" w:rsidR="008E2CC3" w:rsidRDefault="008E2CC3" w:rsidP="003B72C7">
      <w:pPr>
        <w:pStyle w:val="BodyText"/>
        <w:widowControl/>
        <w:numPr>
          <w:ilvl w:val="0"/>
          <w:numId w:val="16"/>
        </w:numPr>
        <w:tabs>
          <w:tab w:val="left" w:pos="9990"/>
          <w:tab w:val="left" w:pos="10080"/>
        </w:tabs>
        <w:autoSpaceDE/>
        <w:autoSpaceDN/>
        <w:spacing w:after="120"/>
        <w:ind w:left="1800" w:right="130"/>
      </w:pPr>
      <w:r>
        <w:t xml:space="preserve">Describe </w:t>
      </w:r>
      <w:r w:rsidR="00154E11" w:rsidRPr="008B3A89">
        <w:t xml:space="preserve">the implementation plan, including the actions to be taken to reach the </w:t>
      </w:r>
      <w:r w:rsidR="00DA4367">
        <w:t>MEEYP</w:t>
      </w:r>
      <w:r w:rsidR="00154E11" w:rsidRPr="008B3A89">
        <w:t xml:space="preserve"> goals and the expected student outcomes. Include a timeline of activities, and the additional resources that are needed to establish the </w:t>
      </w:r>
      <w:r w:rsidR="00A40980">
        <w:t>MEEYP</w:t>
      </w:r>
      <w:r w:rsidR="00154E11" w:rsidRPr="008B3A89">
        <w:t>.</w:t>
      </w:r>
    </w:p>
    <w:p w14:paraId="1AEDD62B" w14:textId="227FDB2D" w:rsidR="008E2CC3" w:rsidRDefault="008E2CC3" w:rsidP="003B72C7">
      <w:pPr>
        <w:pStyle w:val="BodyText"/>
        <w:widowControl/>
        <w:numPr>
          <w:ilvl w:val="0"/>
          <w:numId w:val="16"/>
        </w:numPr>
        <w:tabs>
          <w:tab w:val="left" w:pos="9990"/>
          <w:tab w:val="left" w:pos="10080"/>
        </w:tabs>
        <w:autoSpaceDE/>
        <w:autoSpaceDN/>
        <w:spacing w:after="120"/>
        <w:ind w:left="1800" w:right="130"/>
      </w:pPr>
      <w:r>
        <w:t xml:space="preserve">Describe </w:t>
      </w:r>
      <w:r w:rsidR="00154E11" w:rsidRPr="008B3A89">
        <w:t>support for the socio-emotional development of participating students so that all students have full access to the program goals for proficiency and academic achievement</w:t>
      </w:r>
      <w:r w:rsidR="00154E11">
        <w:t>.</w:t>
      </w:r>
    </w:p>
    <w:p w14:paraId="75C0B765" w14:textId="77777777" w:rsidR="00154E11" w:rsidRDefault="008E2CC3" w:rsidP="00966DFB">
      <w:pPr>
        <w:pStyle w:val="BodyText"/>
        <w:widowControl/>
        <w:numPr>
          <w:ilvl w:val="0"/>
          <w:numId w:val="16"/>
        </w:numPr>
        <w:tabs>
          <w:tab w:val="left" w:pos="9990"/>
          <w:tab w:val="left" w:pos="10080"/>
        </w:tabs>
        <w:autoSpaceDE/>
        <w:autoSpaceDN/>
        <w:spacing w:after="120"/>
        <w:ind w:left="1800" w:right="130"/>
      </w:pPr>
      <w:r>
        <w:lastRenderedPageBreak/>
        <w:t>Describe</w:t>
      </w:r>
      <w:r w:rsidR="00154E11" w:rsidRPr="00154E11">
        <w:t xml:space="preserve"> </w:t>
      </w:r>
      <w:r w:rsidR="00154E11" w:rsidRPr="008B3A89">
        <w:t>how the program will be evaluated regularly to ensure implementation in classrooms, student progress toward program goals, and academic achievement outcomes</w:t>
      </w:r>
      <w:r w:rsidR="00154E11">
        <w:t>.</w:t>
      </w:r>
    </w:p>
    <w:p w14:paraId="2DE7CBA3" w14:textId="788449FF" w:rsidR="008E2CC3" w:rsidRDefault="008E2CC3" w:rsidP="00966DFB">
      <w:pPr>
        <w:pStyle w:val="BodyText"/>
        <w:widowControl/>
        <w:numPr>
          <w:ilvl w:val="0"/>
          <w:numId w:val="16"/>
        </w:numPr>
        <w:tabs>
          <w:tab w:val="left" w:pos="9990"/>
          <w:tab w:val="left" w:pos="10080"/>
        </w:tabs>
        <w:autoSpaceDE/>
        <w:autoSpaceDN/>
        <w:spacing w:after="120"/>
        <w:ind w:left="1800" w:right="130"/>
      </w:pPr>
      <w:r>
        <w:t xml:space="preserve">Describe </w:t>
      </w:r>
      <w:r w:rsidR="00154E11" w:rsidRPr="004030F3">
        <w:t xml:space="preserve">how and what implementation data will be collected and analyzed to determine the program goals are met and the students are successful, including processes or tools for assessment in ELA and </w:t>
      </w:r>
      <w:r w:rsidR="00154E11">
        <w:t>mathematics.</w:t>
      </w:r>
    </w:p>
    <w:p w14:paraId="29EBAAA0" w14:textId="6E0ED6F2" w:rsidR="00154E11" w:rsidRDefault="008E2CC3" w:rsidP="00966DFB">
      <w:pPr>
        <w:pStyle w:val="BodyText"/>
        <w:widowControl/>
        <w:numPr>
          <w:ilvl w:val="0"/>
          <w:numId w:val="16"/>
        </w:numPr>
        <w:tabs>
          <w:tab w:val="left" w:pos="9990"/>
          <w:tab w:val="left" w:pos="10080"/>
        </w:tabs>
        <w:autoSpaceDE/>
        <w:autoSpaceDN/>
        <w:spacing w:after="120"/>
        <w:ind w:left="1800" w:right="130"/>
      </w:pPr>
      <w:r>
        <w:t xml:space="preserve">Describe </w:t>
      </w:r>
      <w:r w:rsidR="00154E11" w:rsidRPr="00016229">
        <w:t>how cultural</w:t>
      </w:r>
      <w:r w:rsidR="00154E11">
        <w:t xml:space="preserve"> pride </w:t>
      </w:r>
      <w:r w:rsidR="00154E11" w:rsidRPr="00016229">
        <w:t>is addressed in the implementation plan. Identify the skills to be taught (i.e.</w:t>
      </w:r>
      <w:r w:rsidR="004D7656">
        <w:t>,</w:t>
      </w:r>
      <w:r w:rsidR="00154E11" w:rsidRPr="00016229">
        <w:t xml:space="preserve"> respect, acceptance, empathy, knowledge of cultures, etc.) and how they will be implemented within the </w:t>
      </w:r>
      <w:r w:rsidR="00A40980">
        <w:t>MEEYP</w:t>
      </w:r>
      <w:r w:rsidR="00154E11" w:rsidRPr="00016229">
        <w:t xml:space="preserve"> and school wide</w:t>
      </w:r>
      <w:r w:rsidR="00154E11">
        <w:t>.</w:t>
      </w:r>
    </w:p>
    <w:p w14:paraId="55AADA71" w14:textId="77777777" w:rsidR="00444042" w:rsidRDefault="008A0ED1" w:rsidP="009E3BC7">
      <w:pPr>
        <w:pStyle w:val="Heading5"/>
        <w:numPr>
          <w:ilvl w:val="0"/>
          <w:numId w:val="33"/>
        </w:numPr>
      </w:pPr>
      <w:r w:rsidRPr="006356D6">
        <w:t xml:space="preserve">Professional </w:t>
      </w:r>
      <w:r w:rsidR="009103C3" w:rsidRPr="006356D6">
        <w:t>Learning</w:t>
      </w:r>
      <w:r w:rsidR="0058670F" w:rsidRPr="006356D6">
        <w:t xml:space="preserve"> </w:t>
      </w:r>
    </w:p>
    <w:p w14:paraId="712E5DCC" w14:textId="64DCD4D3" w:rsidR="003D6B68" w:rsidRDefault="003D6B68" w:rsidP="003B72C7">
      <w:pPr>
        <w:pStyle w:val="ListParagraph"/>
        <w:numPr>
          <w:ilvl w:val="0"/>
          <w:numId w:val="21"/>
        </w:numPr>
        <w:spacing w:after="120"/>
        <w:ind w:left="1800"/>
        <w:rPr>
          <w:szCs w:val="24"/>
        </w:rPr>
      </w:pPr>
      <w:bookmarkStart w:id="39" w:name="_Toc90372399"/>
      <w:r w:rsidRPr="006356D6">
        <w:rPr>
          <w:szCs w:val="24"/>
        </w:rPr>
        <w:t>Describe</w:t>
      </w:r>
      <w:r w:rsidR="00154E11" w:rsidRPr="00016229">
        <w:rPr>
          <w:szCs w:val="24"/>
        </w:rPr>
        <w:t xml:space="preserve"> the professional learning that will be required for teachers and administrators to participate in this program, including the amount and/or intensity.</w:t>
      </w:r>
      <w:r w:rsidR="00154E11">
        <w:rPr>
          <w:szCs w:val="24"/>
        </w:rPr>
        <w:t xml:space="preserve"> Please ensure to include professional learning related to culturally responsive teaching.</w:t>
      </w:r>
    </w:p>
    <w:p w14:paraId="1AD1473C" w14:textId="77777777" w:rsidR="003D6B68" w:rsidRPr="006356D6" w:rsidRDefault="003D6B68" w:rsidP="003B72C7">
      <w:pPr>
        <w:pStyle w:val="ListParagraph"/>
        <w:numPr>
          <w:ilvl w:val="0"/>
          <w:numId w:val="21"/>
        </w:numPr>
        <w:ind w:left="1800"/>
        <w:rPr>
          <w:szCs w:val="24"/>
        </w:rPr>
      </w:pPr>
      <w:r>
        <w:rPr>
          <w:szCs w:val="24"/>
        </w:rPr>
        <w:t>Describe the amount and/or intensity of the professional learning for participants, and the application and implementation of the professional learning.</w:t>
      </w:r>
    </w:p>
    <w:bookmarkEnd w:id="39"/>
    <w:p w14:paraId="4A6D2F32" w14:textId="77777777" w:rsidR="00444042" w:rsidRDefault="00665AD6" w:rsidP="009E3BC7">
      <w:pPr>
        <w:pStyle w:val="Heading5"/>
        <w:numPr>
          <w:ilvl w:val="0"/>
          <w:numId w:val="33"/>
        </w:numPr>
      </w:pPr>
      <w:r>
        <w:t>Project Leadership/Staff</w:t>
      </w:r>
      <w:r w:rsidR="0058670F">
        <w:t xml:space="preserve"> </w:t>
      </w:r>
    </w:p>
    <w:p w14:paraId="0A6B7C0F" w14:textId="5CE28E9E" w:rsidR="003D6B68" w:rsidRPr="008409B6" w:rsidRDefault="00154E11" w:rsidP="003B72C7">
      <w:pPr>
        <w:pStyle w:val="BodyText"/>
        <w:widowControl/>
        <w:numPr>
          <w:ilvl w:val="0"/>
          <w:numId w:val="19"/>
        </w:numPr>
        <w:tabs>
          <w:tab w:val="left" w:pos="9990"/>
          <w:tab w:val="left" w:pos="10080"/>
        </w:tabs>
        <w:autoSpaceDE/>
        <w:autoSpaceDN/>
        <w:spacing w:after="120"/>
        <w:ind w:left="1800" w:right="130"/>
      </w:pPr>
      <w:bookmarkStart w:id="40" w:name="Part_1—SELPA_Lead_Partners’_Vision_and_S"/>
      <w:bookmarkStart w:id="41" w:name="_Toc19705495"/>
      <w:bookmarkStart w:id="42" w:name="_Toc19707321"/>
      <w:bookmarkStart w:id="43" w:name="_Toc90372402"/>
      <w:bookmarkEnd w:id="40"/>
      <w:bookmarkEnd w:id="41"/>
      <w:bookmarkEnd w:id="42"/>
      <w:r w:rsidRPr="00016229">
        <w:t>Describe the selection of project leadership and personnel, their roles and responsibilities</w:t>
      </w:r>
      <w:r>
        <w:t xml:space="preserve"> </w:t>
      </w:r>
      <w:r w:rsidRPr="00016229">
        <w:t>in the project, their professional development and/or learning, and the time commitment to the project (supporting documents may be included in the attachment upload)</w:t>
      </w:r>
      <w:r w:rsidR="00DF7FC0">
        <w:t>.</w:t>
      </w:r>
    </w:p>
    <w:p w14:paraId="1BA5DA5D" w14:textId="4379B5F4" w:rsidR="007F6FE7" w:rsidRPr="00FB607B" w:rsidRDefault="007F6FE7" w:rsidP="003B72C7">
      <w:pPr>
        <w:pStyle w:val="Heading4"/>
        <w:ind w:hanging="90"/>
      </w:pPr>
      <w:bookmarkStart w:id="44" w:name="2018–19_Budget_Information_Requested_by_"/>
      <w:bookmarkStart w:id="45" w:name="Applicant_Information"/>
      <w:bookmarkStart w:id="46" w:name="VI._APPENDIX_A:_Evaluation_Rubric"/>
      <w:bookmarkStart w:id="47" w:name="_TOC_250002"/>
      <w:bookmarkEnd w:id="43"/>
      <w:bookmarkEnd w:id="44"/>
      <w:bookmarkEnd w:id="45"/>
      <w:bookmarkEnd w:id="46"/>
      <w:r w:rsidRPr="00FB607B">
        <w:t>Electronic Signature</w:t>
      </w:r>
    </w:p>
    <w:tbl>
      <w:tblPr>
        <w:tblStyle w:val="TableGrid"/>
        <w:tblW w:w="9450" w:type="dxa"/>
        <w:tblInd w:w="625" w:type="dxa"/>
        <w:tblLook w:val="04A0" w:firstRow="1" w:lastRow="0" w:firstColumn="1" w:lastColumn="0" w:noHBand="0" w:noVBand="1"/>
        <w:tblDescription w:val="Electronic Signature section of the MEEYP application."/>
      </w:tblPr>
      <w:tblGrid>
        <w:gridCol w:w="3060"/>
        <w:gridCol w:w="6390"/>
      </w:tblGrid>
      <w:tr w:rsidR="007F6FE7" w:rsidRPr="00D64065" w14:paraId="2E10C5AB" w14:textId="77777777" w:rsidTr="00B414FC">
        <w:trPr>
          <w:cantSplit/>
          <w:tblHeader/>
        </w:trPr>
        <w:tc>
          <w:tcPr>
            <w:tcW w:w="3060" w:type="dxa"/>
            <w:shd w:val="clear" w:color="auto" w:fill="BFBFBF" w:themeFill="background1" w:themeFillShade="BF"/>
          </w:tcPr>
          <w:p w14:paraId="44B6F4A8" w14:textId="77777777" w:rsidR="007F6FE7" w:rsidRPr="00D64065" w:rsidRDefault="007F6FE7" w:rsidP="009C60DD">
            <w:pPr>
              <w:spacing w:after="240"/>
              <w:rPr>
                <w:b/>
                <w:szCs w:val="24"/>
              </w:rPr>
            </w:pPr>
            <w:r w:rsidRPr="00D64065">
              <w:rPr>
                <w:b/>
                <w:szCs w:val="24"/>
              </w:rPr>
              <w:t>Application Field</w:t>
            </w:r>
          </w:p>
        </w:tc>
        <w:tc>
          <w:tcPr>
            <w:tcW w:w="6390" w:type="dxa"/>
            <w:shd w:val="clear" w:color="auto" w:fill="BFBFBF" w:themeFill="background1" w:themeFillShade="BF"/>
          </w:tcPr>
          <w:p w14:paraId="39D4A6D3" w14:textId="77777777" w:rsidR="007F6FE7" w:rsidRPr="00D64065" w:rsidRDefault="007F6FE7" w:rsidP="009C60DD">
            <w:pPr>
              <w:spacing w:after="240"/>
              <w:rPr>
                <w:b/>
                <w:szCs w:val="24"/>
              </w:rPr>
            </w:pPr>
            <w:r w:rsidRPr="00D64065">
              <w:rPr>
                <w:b/>
                <w:szCs w:val="24"/>
              </w:rPr>
              <w:t>Instructions</w:t>
            </w:r>
          </w:p>
        </w:tc>
      </w:tr>
      <w:tr w:rsidR="007F6FE7" w:rsidRPr="00D64065" w14:paraId="45E209E4" w14:textId="77777777" w:rsidTr="00B414FC">
        <w:trPr>
          <w:cantSplit/>
        </w:trPr>
        <w:tc>
          <w:tcPr>
            <w:tcW w:w="3060" w:type="dxa"/>
            <w:shd w:val="clear" w:color="auto" w:fill="auto"/>
          </w:tcPr>
          <w:p w14:paraId="22ECB15A" w14:textId="19196FE9" w:rsidR="00887DD8" w:rsidRDefault="007F6FE7" w:rsidP="000E3295">
            <w:pPr>
              <w:spacing w:after="120"/>
              <w:rPr>
                <w:szCs w:val="24"/>
              </w:rPr>
            </w:pPr>
            <w:r w:rsidRPr="00D64065">
              <w:rPr>
                <w:szCs w:val="24"/>
              </w:rPr>
              <w:t>Signature by Authoriz</w:t>
            </w:r>
            <w:r w:rsidR="00ED7AD1">
              <w:rPr>
                <w:szCs w:val="24"/>
              </w:rPr>
              <w:t>ed</w:t>
            </w:r>
            <w:r w:rsidRPr="00D64065">
              <w:rPr>
                <w:szCs w:val="24"/>
              </w:rPr>
              <w:t xml:space="preserve"> </w:t>
            </w:r>
            <w:r w:rsidR="00734FB2">
              <w:rPr>
                <w:szCs w:val="24"/>
              </w:rPr>
              <w:t>Agent</w:t>
            </w:r>
          </w:p>
          <w:p w14:paraId="1FE75FAF" w14:textId="42687DC5" w:rsidR="007F6FE7" w:rsidRPr="00D64065" w:rsidRDefault="007F6FE7" w:rsidP="000E3295">
            <w:pPr>
              <w:spacing w:after="120"/>
              <w:rPr>
                <w:szCs w:val="24"/>
              </w:rPr>
            </w:pPr>
          </w:p>
        </w:tc>
        <w:tc>
          <w:tcPr>
            <w:tcW w:w="6390" w:type="dxa"/>
            <w:shd w:val="clear" w:color="auto" w:fill="auto"/>
          </w:tcPr>
          <w:p w14:paraId="0A4E88DB" w14:textId="272F6875" w:rsidR="007F6FE7" w:rsidRPr="00D64065" w:rsidRDefault="007F6FE7" w:rsidP="000E3295">
            <w:pPr>
              <w:spacing w:after="120"/>
              <w:rPr>
                <w:szCs w:val="24"/>
              </w:rPr>
            </w:pPr>
            <w:r w:rsidRPr="00D64065">
              <w:rPr>
                <w:szCs w:val="24"/>
              </w:rPr>
              <w:t xml:space="preserve">The </w:t>
            </w:r>
            <w:r w:rsidR="004D4BB7">
              <w:rPr>
                <w:szCs w:val="24"/>
              </w:rPr>
              <w:t>organization’s</w:t>
            </w:r>
            <w:r w:rsidR="00CF4859">
              <w:rPr>
                <w:szCs w:val="24"/>
              </w:rPr>
              <w:t xml:space="preserve"> </w:t>
            </w:r>
            <w:r w:rsidRPr="00734FB2">
              <w:rPr>
                <w:szCs w:val="24"/>
              </w:rPr>
              <w:t>authoriz</w:t>
            </w:r>
            <w:r w:rsidR="00ED7AD1" w:rsidRPr="00734FB2">
              <w:rPr>
                <w:szCs w:val="24"/>
              </w:rPr>
              <w:t>ed</w:t>
            </w:r>
            <w:r w:rsidR="00AF2A9A" w:rsidRPr="00734FB2">
              <w:rPr>
                <w:szCs w:val="24"/>
              </w:rPr>
              <w:t xml:space="preserve"> agent</w:t>
            </w:r>
            <w:r w:rsidRPr="00D64065">
              <w:rPr>
                <w:szCs w:val="24"/>
              </w:rPr>
              <w:t xml:space="preserve"> should type their name</w:t>
            </w:r>
            <w:r w:rsidR="008D4032">
              <w:rPr>
                <w:szCs w:val="24"/>
              </w:rPr>
              <w:t xml:space="preserve"> and title</w:t>
            </w:r>
            <w:r w:rsidRPr="00D64065">
              <w:rPr>
                <w:szCs w:val="24"/>
              </w:rPr>
              <w:t xml:space="preserve"> in the field which will serve as a signature that certifies </w:t>
            </w:r>
            <w:r w:rsidR="008D4032">
              <w:rPr>
                <w:szCs w:val="24"/>
              </w:rPr>
              <w:t xml:space="preserve">authority to sign </w:t>
            </w:r>
            <w:r w:rsidR="00B021B1">
              <w:rPr>
                <w:szCs w:val="24"/>
              </w:rPr>
              <w:t>an</w:t>
            </w:r>
            <w:r w:rsidR="008D4032">
              <w:rPr>
                <w:szCs w:val="24"/>
              </w:rPr>
              <w:t xml:space="preserve"> </w:t>
            </w:r>
            <w:r w:rsidRPr="00D64065">
              <w:rPr>
                <w:szCs w:val="24"/>
              </w:rPr>
              <w:t>agreement with the statement below.</w:t>
            </w:r>
          </w:p>
          <w:p w14:paraId="01E4E997" w14:textId="377F3B1C" w:rsidR="007F6FE7" w:rsidRPr="00D64065" w:rsidRDefault="007F6FE7" w:rsidP="000E3295">
            <w:pPr>
              <w:spacing w:after="120"/>
              <w:rPr>
                <w:szCs w:val="24"/>
              </w:rPr>
            </w:pPr>
            <w:r w:rsidRPr="00D64065">
              <w:rPr>
                <w:szCs w:val="24"/>
              </w:rPr>
              <w:t>I hereby certify that, to the best of my knowledge, the information in this application is correct and complete</w:t>
            </w:r>
            <w:r w:rsidR="00310CFC">
              <w:rPr>
                <w:szCs w:val="24"/>
              </w:rPr>
              <w:t xml:space="preserve"> and agree to the submission of this application.</w:t>
            </w:r>
            <w:r w:rsidRPr="00D64065">
              <w:rPr>
                <w:szCs w:val="24"/>
              </w:rPr>
              <w:t xml:space="preserve"> </w:t>
            </w:r>
            <w:r w:rsidR="002B6E18">
              <w:rPr>
                <w:szCs w:val="24"/>
              </w:rPr>
              <w:t xml:space="preserve">As </w:t>
            </w:r>
            <w:r w:rsidR="002B6E18" w:rsidRPr="00B414FC">
              <w:rPr>
                <w:b/>
                <w:szCs w:val="24"/>
              </w:rPr>
              <w:t>(insert title)</w:t>
            </w:r>
            <w:r w:rsidR="002B6E18" w:rsidRPr="00ED3761">
              <w:rPr>
                <w:szCs w:val="24"/>
              </w:rPr>
              <w:t xml:space="preserve"> of the </w:t>
            </w:r>
            <w:r w:rsidR="002B6E18" w:rsidRPr="00B414FC">
              <w:rPr>
                <w:b/>
                <w:szCs w:val="24"/>
              </w:rPr>
              <w:t>(insert name of agency)</w:t>
            </w:r>
            <w:r w:rsidR="002B6E18">
              <w:rPr>
                <w:szCs w:val="24"/>
              </w:rPr>
              <w:t xml:space="preserve">, </w:t>
            </w:r>
            <w:r w:rsidRPr="00D64065">
              <w:rPr>
                <w:szCs w:val="24"/>
              </w:rPr>
              <w:t>I</w:t>
            </w:r>
            <w:r w:rsidR="002B6E18">
              <w:rPr>
                <w:szCs w:val="24"/>
              </w:rPr>
              <w:t xml:space="preserve"> declare</w:t>
            </w:r>
            <w:r w:rsidRPr="00D64065">
              <w:rPr>
                <w:szCs w:val="24"/>
              </w:rPr>
              <w:t xml:space="preserve"> support </w:t>
            </w:r>
            <w:r w:rsidR="002B6E18">
              <w:rPr>
                <w:szCs w:val="24"/>
              </w:rPr>
              <w:t xml:space="preserve">of </w:t>
            </w:r>
            <w:r w:rsidRPr="00D64065">
              <w:rPr>
                <w:szCs w:val="24"/>
              </w:rPr>
              <w:t xml:space="preserve">the </w:t>
            </w:r>
            <w:r w:rsidR="00310CFC">
              <w:rPr>
                <w:szCs w:val="24"/>
              </w:rPr>
              <w:t>application for</w:t>
            </w:r>
            <w:r w:rsidR="00463AD7">
              <w:rPr>
                <w:szCs w:val="24"/>
              </w:rPr>
              <w:t xml:space="preserve"> </w:t>
            </w:r>
            <w:r w:rsidR="00DA4367">
              <w:rPr>
                <w:szCs w:val="24"/>
              </w:rPr>
              <w:t>MEEYP</w:t>
            </w:r>
            <w:r w:rsidR="00463AD7">
              <w:rPr>
                <w:szCs w:val="24"/>
              </w:rPr>
              <w:t xml:space="preserve"> authorization</w:t>
            </w:r>
            <w:r w:rsidR="00310CFC">
              <w:rPr>
                <w:szCs w:val="24"/>
              </w:rPr>
              <w:t xml:space="preserve"> </w:t>
            </w:r>
            <w:r w:rsidRPr="00D64065">
              <w:rPr>
                <w:szCs w:val="24"/>
              </w:rPr>
              <w:t xml:space="preserve">and commit my organization to completing </w:t>
            </w:r>
            <w:proofErr w:type="gramStart"/>
            <w:r w:rsidRPr="00D64065">
              <w:rPr>
                <w:szCs w:val="24"/>
              </w:rPr>
              <w:t>all of</w:t>
            </w:r>
            <w:proofErr w:type="gramEnd"/>
            <w:r w:rsidRPr="00D64065">
              <w:rPr>
                <w:szCs w:val="24"/>
              </w:rPr>
              <w:t xml:space="preserve"> the tasks and activities that are described in th</w:t>
            </w:r>
            <w:r w:rsidR="002B6E18">
              <w:rPr>
                <w:szCs w:val="24"/>
              </w:rPr>
              <w:t>is</w:t>
            </w:r>
            <w:r w:rsidRPr="00D64065">
              <w:rPr>
                <w:szCs w:val="24"/>
              </w:rPr>
              <w:t xml:space="preserve"> application.</w:t>
            </w:r>
            <w:r w:rsidR="004D4BB7">
              <w:rPr>
                <w:szCs w:val="24"/>
              </w:rPr>
              <w:t xml:space="preserve"> </w:t>
            </w:r>
            <w:r w:rsidRPr="00D64065">
              <w:rPr>
                <w:szCs w:val="24"/>
              </w:rPr>
              <w:t xml:space="preserve"> </w:t>
            </w:r>
          </w:p>
        </w:tc>
      </w:tr>
    </w:tbl>
    <w:p w14:paraId="310D52A6" w14:textId="3541365F" w:rsidR="007F6FE7" w:rsidRDefault="007F6FE7" w:rsidP="00727B8A">
      <w:pPr>
        <w:tabs>
          <w:tab w:val="left" w:pos="0"/>
        </w:tabs>
        <w:spacing w:after="360" w:line="276" w:lineRule="exact"/>
        <w:rPr>
          <w:b/>
        </w:rPr>
        <w:sectPr w:rsidR="007F6FE7" w:rsidSect="00E9735F">
          <w:pgSz w:w="12240" w:h="15840"/>
          <w:pgMar w:top="1440" w:right="1440" w:bottom="1440" w:left="1440" w:header="0" w:footer="1267" w:gutter="0"/>
          <w:cols w:space="720"/>
          <w:docGrid w:linePitch="326"/>
        </w:sectPr>
      </w:pPr>
    </w:p>
    <w:p w14:paraId="45604AE8" w14:textId="73B49230" w:rsidR="00ED07A0" w:rsidRDefault="00ED07A0" w:rsidP="00756FE5">
      <w:pPr>
        <w:pStyle w:val="Heading2"/>
        <w:numPr>
          <w:ilvl w:val="0"/>
          <w:numId w:val="0"/>
        </w:numPr>
      </w:pPr>
      <w:bookmarkStart w:id="48" w:name="_Toc145071607"/>
      <w:r>
        <w:lastRenderedPageBreak/>
        <w:t>A</w:t>
      </w:r>
      <w:r w:rsidR="00850385">
        <w:t>ppendix</w:t>
      </w:r>
      <w:r>
        <w:t xml:space="preserve"> </w:t>
      </w:r>
      <w:r>
        <w:rPr>
          <w:spacing w:val="-4"/>
        </w:rPr>
        <w:t xml:space="preserve">A: </w:t>
      </w:r>
      <w:r w:rsidR="00531AE9">
        <w:t>MEEYP</w:t>
      </w:r>
      <w:r w:rsidR="00F10889">
        <w:rPr>
          <w:spacing w:val="-4"/>
        </w:rPr>
        <w:t xml:space="preserve"> </w:t>
      </w:r>
      <w:r>
        <w:t>Evaluation</w:t>
      </w:r>
      <w:r>
        <w:rPr>
          <w:spacing w:val="10"/>
        </w:rPr>
        <w:t xml:space="preserve"> </w:t>
      </w:r>
      <w:bookmarkEnd w:id="47"/>
      <w:r>
        <w:t>Rubric</w:t>
      </w:r>
      <w:bookmarkStart w:id="49" w:name="A._Vision,_Expertise,_and_Proposed_Activ"/>
      <w:bookmarkEnd w:id="48"/>
      <w:bookmarkEnd w:id="49"/>
    </w:p>
    <w:p w14:paraId="3111CA37" w14:textId="0DD976E4" w:rsidR="006531E0" w:rsidRPr="006531E0" w:rsidRDefault="006531E0" w:rsidP="006531E0">
      <w:pPr>
        <w:rPr>
          <w:b/>
        </w:rPr>
      </w:pPr>
      <w:r w:rsidRPr="006531E0">
        <w:rPr>
          <w:b/>
        </w:rPr>
        <w:t xml:space="preserve">Definition of Terms: </w:t>
      </w:r>
    </w:p>
    <w:p w14:paraId="6FADBDC5" w14:textId="49D7F738" w:rsidR="006531E0" w:rsidRPr="006531E0" w:rsidRDefault="006531E0" w:rsidP="00A2289D">
      <w:pPr>
        <w:pStyle w:val="ListParagraph"/>
        <w:numPr>
          <w:ilvl w:val="0"/>
          <w:numId w:val="24"/>
        </w:numPr>
        <w:rPr>
          <w:szCs w:val="24"/>
        </w:rPr>
      </w:pPr>
      <w:r w:rsidRPr="006531E0">
        <w:rPr>
          <w:b/>
          <w:szCs w:val="24"/>
        </w:rPr>
        <w:t>Thoroughly:</w:t>
      </w:r>
      <w:r w:rsidRPr="006531E0">
        <w:rPr>
          <w:szCs w:val="24"/>
        </w:rPr>
        <w:t xml:space="preserve"> </w:t>
      </w:r>
      <w:r w:rsidRPr="006531E0">
        <w:rPr>
          <w:spacing w:val="3"/>
          <w:szCs w:val="24"/>
          <w:shd w:val="clear" w:color="auto" w:fill="FFFFFF"/>
        </w:rPr>
        <w:t>Including every part or detail</w:t>
      </w:r>
    </w:p>
    <w:p w14:paraId="3E05877E" w14:textId="7DA672AF" w:rsidR="006531E0" w:rsidRPr="006531E0" w:rsidRDefault="006531E0" w:rsidP="00A2289D">
      <w:pPr>
        <w:pStyle w:val="ListParagraph"/>
        <w:numPr>
          <w:ilvl w:val="0"/>
          <w:numId w:val="24"/>
        </w:numPr>
        <w:rPr>
          <w:spacing w:val="3"/>
          <w:szCs w:val="24"/>
          <w:shd w:val="clear" w:color="auto" w:fill="FFFFFF"/>
        </w:rPr>
      </w:pPr>
      <w:r w:rsidRPr="006531E0">
        <w:rPr>
          <w:b/>
          <w:szCs w:val="24"/>
        </w:rPr>
        <w:t>Convincingly:</w:t>
      </w:r>
      <w:r w:rsidRPr="006531E0">
        <w:rPr>
          <w:szCs w:val="24"/>
        </w:rPr>
        <w:t xml:space="preserve"> B</w:t>
      </w:r>
      <w:r w:rsidRPr="006531E0">
        <w:rPr>
          <w:spacing w:val="3"/>
          <w:szCs w:val="24"/>
          <w:shd w:val="clear" w:color="auto" w:fill="FFFFFF"/>
        </w:rPr>
        <w:t>ringing to belief, consent, or a course of action</w:t>
      </w:r>
    </w:p>
    <w:p w14:paraId="0B9EEF53" w14:textId="2C31B4C3" w:rsidR="006531E0" w:rsidRDefault="006531E0" w:rsidP="00A2289D">
      <w:pPr>
        <w:pStyle w:val="ListParagraph"/>
        <w:numPr>
          <w:ilvl w:val="0"/>
          <w:numId w:val="24"/>
        </w:numPr>
        <w:rPr>
          <w:spacing w:val="3"/>
          <w:szCs w:val="24"/>
          <w:shd w:val="clear" w:color="auto" w:fill="FFFFFF"/>
        </w:rPr>
      </w:pPr>
      <w:r w:rsidRPr="006531E0">
        <w:rPr>
          <w:b/>
          <w:szCs w:val="24"/>
        </w:rPr>
        <w:t>Adequately:</w:t>
      </w:r>
      <w:r w:rsidRPr="006531E0">
        <w:rPr>
          <w:szCs w:val="24"/>
        </w:rPr>
        <w:t xml:space="preserve"> </w:t>
      </w:r>
      <w:r>
        <w:rPr>
          <w:szCs w:val="24"/>
        </w:rPr>
        <w:t>O</w:t>
      </w:r>
      <w:r w:rsidRPr="006531E0">
        <w:rPr>
          <w:spacing w:val="3"/>
          <w:szCs w:val="24"/>
          <w:shd w:val="clear" w:color="auto" w:fill="FFFFFF"/>
        </w:rPr>
        <w:t>f a quality that is good or acceptable</w:t>
      </w:r>
      <w:r w:rsidR="00C415B0">
        <w:rPr>
          <w:spacing w:val="3"/>
          <w:szCs w:val="24"/>
          <w:shd w:val="clear" w:color="auto" w:fill="FFFFFF"/>
        </w:rPr>
        <w:t xml:space="preserve"> and easily understood, but without convincing detail</w:t>
      </w:r>
    </w:p>
    <w:p w14:paraId="09F05DF5" w14:textId="5B224AC5" w:rsidR="00C415B0" w:rsidRPr="006531E0" w:rsidRDefault="00C415B0" w:rsidP="00A2289D">
      <w:pPr>
        <w:pStyle w:val="ListParagraph"/>
        <w:numPr>
          <w:ilvl w:val="0"/>
          <w:numId w:val="24"/>
        </w:numPr>
        <w:rPr>
          <w:spacing w:val="3"/>
          <w:szCs w:val="24"/>
          <w:shd w:val="clear" w:color="auto" w:fill="FFFFFF"/>
        </w:rPr>
      </w:pPr>
      <w:r>
        <w:rPr>
          <w:b/>
          <w:szCs w:val="24"/>
        </w:rPr>
        <w:t>Partial:</w:t>
      </w:r>
      <w:r w:rsidRPr="007A70B1">
        <w:rPr>
          <w:szCs w:val="24"/>
        </w:rPr>
        <w:t xml:space="preserve"> </w:t>
      </w:r>
      <w:r w:rsidR="00953438">
        <w:rPr>
          <w:szCs w:val="24"/>
        </w:rPr>
        <w:t>I</w:t>
      </w:r>
      <w:r w:rsidRPr="007A70B1">
        <w:rPr>
          <w:szCs w:val="24"/>
        </w:rPr>
        <w:t>ncomplete details or elements essential to program components</w:t>
      </w:r>
      <w:r w:rsidR="00D1282C">
        <w:rPr>
          <w:szCs w:val="24"/>
        </w:rPr>
        <w:t>; leaves the reader with questions</w:t>
      </w:r>
    </w:p>
    <w:p w14:paraId="054821D5" w14:textId="64EF4EF3" w:rsidR="00B46B78" w:rsidRDefault="006531E0" w:rsidP="00A2289D">
      <w:pPr>
        <w:pStyle w:val="ListParagraph"/>
        <w:numPr>
          <w:ilvl w:val="0"/>
          <w:numId w:val="24"/>
        </w:numPr>
        <w:rPr>
          <w:spacing w:val="3"/>
          <w:szCs w:val="24"/>
          <w:shd w:val="clear" w:color="auto" w:fill="FFFFFF"/>
        </w:rPr>
      </w:pPr>
      <w:r w:rsidRPr="006531E0">
        <w:rPr>
          <w:b/>
          <w:szCs w:val="24"/>
        </w:rPr>
        <w:t>Minimally</w:t>
      </w:r>
      <w:r w:rsidRPr="006531E0">
        <w:rPr>
          <w:szCs w:val="24"/>
        </w:rPr>
        <w:t xml:space="preserve">: </w:t>
      </w:r>
      <w:r>
        <w:rPr>
          <w:spacing w:val="3"/>
          <w:szCs w:val="24"/>
          <w:shd w:val="clear" w:color="auto" w:fill="FFFFFF"/>
        </w:rPr>
        <w:t>With t</w:t>
      </w:r>
      <w:r w:rsidRPr="006531E0">
        <w:rPr>
          <w:spacing w:val="3"/>
          <w:szCs w:val="24"/>
          <w:shd w:val="clear" w:color="auto" w:fill="FFFFFF"/>
        </w:rPr>
        <w:t>he least</w:t>
      </w:r>
      <w:r w:rsidR="00BB3EAF">
        <w:rPr>
          <w:spacing w:val="3"/>
          <w:szCs w:val="24"/>
          <w:shd w:val="clear" w:color="auto" w:fill="FFFFFF"/>
        </w:rPr>
        <w:t xml:space="preserve"> amount of</w:t>
      </w:r>
      <w:r>
        <w:rPr>
          <w:spacing w:val="3"/>
          <w:szCs w:val="24"/>
          <w:shd w:val="clear" w:color="auto" w:fill="FFFFFF"/>
        </w:rPr>
        <w:t xml:space="preserve"> detail</w:t>
      </w:r>
    </w:p>
    <w:p w14:paraId="1483B602" w14:textId="41CC87AB" w:rsidR="00D1415B" w:rsidRPr="00086E77" w:rsidRDefault="008D172C" w:rsidP="00B46B78">
      <w:pPr>
        <w:pStyle w:val="Heading3"/>
        <w:numPr>
          <w:ilvl w:val="0"/>
          <w:numId w:val="40"/>
        </w:numPr>
      </w:pPr>
      <w:bookmarkStart w:id="50" w:name="_Toc90372407"/>
      <w:r w:rsidRPr="00086E77">
        <w:t>The Context</w:t>
      </w:r>
      <w:bookmarkEnd w:id="50"/>
    </w:p>
    <w:tbl>
      <w:tblPr>
        <w:tblStyle w:val="TableGrid2"/>
        <w:tblW w:w="14636" w:type="dxa"/>
        <w:tblInd w:w="-905" w:type="dxa"/>
        <w:tblLayout w:type="fixed"/>
        <w:tblLook w:val="04A0" w:firstRow="1" w:lastRow="0" w:firstColumn="1" w:lastColumn="0" w:noHBand="0" w:noVBand="1"/>
        <w:tblDescription w:val="MEEYP Evaluation Rubric table for Section 1: The Context."/>
      </w:tblPr>
      <w:tblGrid>
        <w:gridCol w:w="3659"/>
        <w:gridCol w:w="3659"/>
        <w:gridCol w:w="3659"/>
        <w:gridCol w:w="3659"/>
      </w:tblGrid>
      <w:tr w:rsidR="00D1415B" w:rsidRPr="00086E77" w14:paraId="42FDA65F" w14:textId="77777777" w:rsidTr="00B46B78">
        <w:trPr>
          <w:cantSplit/>
          <w:trHeight w:val="277"/>
          <w:tblHeader/>
        </w:trPr>
        <w:tc>
          <w:tcPr>
            <w:tcW w:w="3659" w:type="dxa"/>
            <w:tcBorders>
              <w:top w:val="single" w:sz="12" w:space="0" w:color="auto"/>
              <w:bottom w:val="single" w:sz="12" w:space="0" w:color="auto"/>
            </w:tcBorders>
            <w:shd w:val="clear" w:color="auto" w:fill="D9D9D9" w:themeFill="background1" w:themeFillShade="D9"/>
          </w:tcPr>
          <w:p w14:paraId="1BEA16AD" w14:textId="6C7FC8D9" w:rsidR="00D1415B" w:rsidRPr="00947999" w:rsidRDefault="00930807" w:rsidP="00D1415B">
            <w:pPr>
              <w:jc w:val="center"/>
              <w:rPr>
                <w:szCs w:val="24"/>
              </w:rPr>
            </w:pPr>
            <w:r w:rsidRPr="00947999">
              <w:rPr>
                <w:szCs w:val="24"/>
              </w:rPr>
              <w:t>Outstanding</w:t>
            </w:r>
            <w:r w:rsidR="00D1415B" w:rsidRPr="00947999">
              <w:rPr>
                <w:szCs w:val="24"/>
              </w:rPr>
              <w:t xml:space="preserve"> (</w:t>
            </w:r>
            <w:r w:rsidR="006531E0" w:rsidRPr="00947999">
              <w:rPr>
                <w:szCs w:val="24"/>
              </w:rPr>
              <w:t>1</w:t>
            </w:r>
            <w:r w:rsidR="00A3545F" w:rsidRPr="00947999">
              <w:rPr>
                <w:szCs w:val="24"/>
              </w:rPr>
              <w:t>6</w:t>
            </w:r>
            <w:r w:rsidR="00D5198F" w:rsidRPr="00947999">
              <w:rPr>
                <w:szCs w:val="24"/>
              </w:rPr>
              <w:t>–1</w:t>
            </w:r>
            <w:r w:rsidR="00A3545F" w:rsidRPr="00947999">
              <w:rPr>
                <w:szCs w:val="24"/>
              </w:rPr>
              <w:t>3</w:t>
            </w:r>
            <w:r w:rsidR="00351EC6" w:rsidRPr="00947999">
              <w:rPr>
                <w:szCs w:val="24"/>
              </w:rPr>
              <w:t xml:space="preserve"> </w:t>
            </w:r>
            <w:r w:rsidR="00D1415B" w:rsidRPr="00947999">
              <w:rPr>
                <w:szCs w:val="24"/>
              </w:rPr>
              <w:t>points)</w:t>
            </w:r>
          </w:p>
        </w:tc>
        <w:tc>
          <w:tcPr>
            <w:tcW w:w="3659" w:type="dxa"/>
            <w:tcBorders>
              <w:top w:val="single" w:sz="12" w:space="0" w:color="auto"/>
              <w:bottom w:val="single" w:sz="12" w:space="0" w:color="auto"/>
            </w:tcBorders>
            <w:shd w:val="clear" w:color="auto" w:fill="D9D9D9" w:themeFill="background1" w:themeFillShade="D9"/>
          </w:tcPr>
          <w:p w14:paraId="7E749F8E" w14:textId="049EC61A" w:rsidR="00D1415B" w:rsidRPr="00947999" w:rsidRDefault="00930807" w:rsidP="00D1415B">
            <w:pPr>
              <w:jc w:val="center"/>
              <w:rPr>
                <w:szCs w:val="24"/>
              </w:rPr>
            </w:pPr>
            <w:r w:rsidRPr="00947999">
              <w:rPr>
                <w:szCs w:val="24"/>
              </w:rPr>
              <w:t>Strong</w:t>
            </w:r>
            <w:r w:rsidR="00D1415B" w:rsidRPr="00947999">
              <w:rPr>
                <w:szCs w:val="24"/>
              </w:rPr>
              <w:t xml:space="preserve"> (</w:t>
            </w:r>
            <w:r w:rsidR="00A3545F" w:rsidRPr="00947999">
              <w:rPr>
                <w:szCs w:val="24"/>
              </w:rPr>
              <w:t>12</w:t>
            </w:r>
            <w:r w:rsidR="00D5198F" w:rsidRPr="00947999">
              <w:rPr>
                <w:szCs w:val="24"/>
              </w:rPr>
              <w:t>–</w:t>
            </w:r>
            <w:r w:rsidR="00A3545F" w:rsidRPr="00947999">
              <w:rPr>
                <w:szCs w:val="24"/>
              </w:rPr>
              <w:t>9</w:t>
            </w:r>
            <w:r w:rsidR="00086E77" w:rsidRPr="00947999">
              <w:rPr>
                <w:szCs w:val="24"/>
              </w:rPr>
              <w:t xml:space="preserve"> </w:t>
            </w:r>
            <w:r w:rsidR="00D1415B" w:rsidRPr="00947999">
              <w:rPr>
                <w:szCs w:val="24"/>
              </w:rPr>
              <w:t>points)</w:t>
            </w:r>
          </w:p>
        </w:tc>
        <w:tc>
          <w:tcPr>
            <w:tcW w:w="3659" w:type="dxa"/>
            <w:tcBorders>
              <w:top w:val="single" w:sz="12" w:space="0" w:color="auto"/>
              <w:bottom w:val="single" w:sz="12" w:space="0" w:color="auto"/>
            </w:tcBorders>
            <w:shd w:val="clear" w:color="auto" w:fill="D9D9D9" w:themeFill="background1" w:themeFillShade="D9"/>
          </w:tcPr>
          <w:p w14:paraId="5B1A15B0" w14:textId="142C3970" w:rsidR="00D1415B" w:rsidRPr="00947999" w:rsidRDefault="00B05A63" w:rsidP="00D1415B">
            <w:pPr>
              <w:jc w:val="center"/>
              <w:rPr>
                <w:szCs w:val="24"/>
              </w:rPr>
            </w:pPr>
            <w:r w:rsidRPr="00947999">
              <w:rPr>
                <w:szCs w:val="24"/>
              </w:rPr>
              <w:t>Partial</w:t>
            </w:r>
            <w:r w:rsidR="00D1415B" w:rsidRPr="00947999">
              <w:rPr>
                <w:szCs w:val="24"/>
              </w:rPr>
              <w:t xml:space="preserve"> (</w:t>
            </w:r>
            <w:r w:rsidR="00A3545F" w:rsidRPr="00947999">
              <w:rPr>
                <w:szCs w:val="24"/>
              </w:rPr>
              <w:t>8</w:t>
            </w:r>
            <w:r w:rsidR="00D5198F" w:rsidRPr="00947999">
              <w:rPr>
                <w:szCs w:val="24"/>
              </w:rPr>
              <w:t>–</w:t>
            </w:r>
            <w:r w:rsidR="00A3545F" w:rsidRPr="00947999">
              <w:rPr>
                <w:szCs w:val="24"/>
              </w:rPr>
              <w:t>5</w:t>
            </w:r>
            <w:r w:rsidR="009A6E5D" w:rsidRPr="00947999">
              <w:rPr>
                <w:szCs w:val="24"/>
              </w:rPr>
              <w:t xml:space="preserve"> </w:t>
            </w:r>
            <w:r w:rsidR="00D1415B" w:rsidRPr="00947999">
              <w:rPr>
                <w:szCs w:val="24"/>
              </w:rPr>
              <w:t>points)</w:t>
            </w:r>
          </w:p>
        </w:tc>
        <w:tc>
          <w:tcPr>
            <w:tcW w:w="3659" w:type="dxa"/>
            <w:tcBorders>
              <w:top w:val="single" w:sz="12" w:space="0" w:color="auto"/>
              <w:bottom w:val="single" w:sz="12" w:space="0" w:color="auto"/>
            </w:tcBorders>
            <w:shd w:val="clear" w:color="auto" w:fill="D9D9D9" w:themeFill="background1" w:themeFillShade="D9"/>
          </w:tcPr>
          <w:p w14:paraId="12BEF65A" w14:textId="6298F010" w:rsidR="00D1415B" w:rsidRPr="00947999" w:rsidRDefault="00930807" w:rsidP="00D1415B">
            <w:pPr>
              <w:jc w:val="center"/>
              <w:rPr>
                <w:szCs w:val="24"/>
              </w:rPr>
            </w:pPr>
            <w:r w:rsidRPr="00947999">
              <w:rPr>
                <w:szCs w:val="24"/>
              </w:rPr>
              <w:t xml:space="preserve">Minimal </w:t>
            </w:r>
            <w:r w:rsidR="00D1415B" w:rsidRPr="00947999">
              <w:rPr>
                <w:szCs w:val="24"/>
              </w:rPr>
              <w:t>(</w:t>
            </w:r>
            <w:r w:rsidR="00A3545F" w:rsidRPr="00947999">
              <w:rPr>
                <w:szCs w:val="24"/>
              </w:rPr>
              <w:t>4</w:t>
            </w:r>
            <w:r w:rsidR="00D5198F" w:rsidRPr="00947999">
              <w:rPr>
                <w:szCs w:val="24"/>
              </w:rPr>
              <w:t>–0</w:t>
            </w:r>
            <w:r w:rsidR="00351EC6" w:rsidRPr="00947999">
              <w:rPr>
                <w:szCs w:val="24"/>
              </w:rPr>
              <w:t xml:space="preserve"> </w:t>
            </w:r>
            <w:r w:rsidR="00D1415B" w:rsidRPr="00947999">
              <w:rPr>
                <w:szCs w:val="24"/>
              </w:rPr>
              <w:t>point</w:t>
            </w:r>
            <w:r w:rsidR="00DC4C71" w:rsidRPr="00947999">
              <w:rPr>
                <w:szCs w:val="24"/>
              </w:rPr>
              <w:t>s</w:t>
            </w:r>
            <w:r w:rsidR="00D1415B" w:rsidRPr="00947999">
              <w:rPr>
                <w:szCs w:val="24"/>
              </w:rPr>
              <w:t>)</w:t>
            </w:r>
          </w:p>
        </w:tc>
      </w:tr>
      <w:tr w:rsidR="000C1852" w:rsidRPr="00086E77" w14:paraId="6F83EF44" w14:textId="77777777" w:rsidTr="00B021B1">
        <w:trPr>
          <w:cantSplit/>
          <w:trHeight w:val="759"/>
        </w:trPr>
        <w:tc>
          <w:tcPr>
            <w:tcW w:w="3659" w:type="dxa"/>
            <w:tcBorders>
              <w:top w:val="single" w:sz="12" w:space="0" w:color="auto"/>
              <w:bottom w:val="single" w:sz="12" w:space="0" w:color="auto"/>
            </w:tcBorders>
          </w:tcPr>
          <w:p w14:paraId="28613D45" w14:textId="49F4A3E0" w:rsidR="000C1852" w:rsidRPr="00947999" w:rsidRDefault="000C1852" w:rsidP="000C1852">
            <w:pPr>
              <w:pStyle w:val="CommentText"/>
              <w:spacing w:before="120" w:after="120"/>
              <w:rPr>
                <w:sz w:val="24"/>
                <w:szCs w:val="24"/>
              </w:rPr>
            </w:pPr>
            <w:r w:rsidRPr="00947999">
              <w:rPr>
                <w:sz w:val="24"/>
                <w:szCs w:val="24"/>
              </w:rPr>
              <w:t xml:space="preserve">Thoroughly and convincingly describes why the applicant is applying for the </w:t>
            </w:r>
            <w:r w:rsidR="00A40980">
              <w:rPr>
                <w:sz w:val="24"/>
                <w:szCs w:val="24"/>
              </w:rPr>
              <w:t>MEEYP Authorization</w:t>
            </w:r>
            <w:r w:rsidRPr="00947999">
              <w:rPr>
                <w:sz w:val="24"/>
                <w:szCs w:val="24"/>
              </w:rPr>
              <w:t>.</w:t>
            </w:r>
          </w:p>
        </w:tc>
        <w:tc>
          <w:tcPr>
            <w:tcW w:w="3659" w:type="dxa"/>
            <w:tcBorders>
              <w:top w:val="single" w:sz="12" w:space="0" w:color="auto"/>
              <w:bottom w:val="single" w:sz="12" w:space="0" w:color="auto"/>
            </w:tcBorders>
          </w:tcPr>
          <w:p w14:paraId="35783D22" w14:textId="2BABCDB8" w:rsidR="000C1852" w:rsidRPr="00947999" w:rsidRDefault="000C1852" w:rsidP="000C1852">
            <w:pPr>
              <w:pStyle w:val="CommentText"/>
              <w:spacing w:before="120" w:after="120"/>
              <w:rPr>
                <w:sz w:val="24"/>
                <w:szCs w:val="24"/>
              </w:rPr>
            </w:pPr>
            <w:r w:rsidRPr="00947999">
              <w:rPr>
                <w:sz w:val="24"/>
                <w:szCs w:val="24"/>
              </w:rPr>
              <w:t xml:space="preserve">Adequately describes why the applicant is applying for the </w:t>
            </w:r>
            <w:r w:rsidR="00A40980">
              <w:rPr>
                <w:sz w:val="24"/>
                <w:szCs w:val="24"/>
              </w:rPr>
              <w:t>MEEYP Authorization</w:t>
            </w:r>
            <w:r w:rsidRPr="00947999">
              <w:rPr>
                <w:sz w:val="24"/>
                <w:szCs w:val="24"/>
              </w:rPr>
              <w:t>.</w:t>
            </w:r>
          </w:p>
        </w:tc>
        <w:tc>
          <w:tcPr>
            <w:tcW w:w="3659" w:type="dxa"/>
            <w:tcBorders>
              <w:top w:val="single" w:sz="12" w:space="0" w:color="auto"/>
              <w:bottom w:val="single" w:sz="12" w:space="0" w:color="auto"/>
            </w:tcBorders>
          </w:tcPr>
          <w:p w14:paraId="60CE1C9D" w14:textId="0ADF0A7A" w:rsidR="000C1852" w:rsidRPr="00947999" w:rsidRDefault="000C1852" w:rsidP="000C1852">
            <w:pPr>
              <w:spacing w:before="120" w:after="120"/>
              <w:rPr>
                <w:szCs w:val="24"/>
              </w:rPr>
            </w:pPr>
            <w:r w:rsidRPr="00947999">
              <w:rPr>
                <w:szCs w:val="24"/>
              </w:rPr>
              <w:t xml:space="preserve">Partially describes why the applicant is applying for the </w:t>
            </w:r>
            <w:r w:rsidR="00A40980">
              <w:rPr>
                <w:szCs w:val="24"/>
              </w:rPr>
              <w:t>MEEYP Authorization</w:t>
            </w:r>
            <w:r w:rsidRPr="00947999">
              <w:rPr>
                <w:szCs w:val="24"/>
              </w:rPr>
              <w:t>.</w:t>
            </w:r>
          </w:p>
        </w:tc>
        <w:tc>
          <w:tcPr>
            <w:tcW w:w="3659" w:type="dxa"/>
            <w:tcBorders>
              <w:top w:val="single" w:sz="12" w:space="0" w:color="auto"/>
              <w:bottom w:val="single" w:sz="12" w:space="0" w:color="auto"/>
            </w:tcBorders>
          </w:tcPr>
          <w:p w14:paraId="5E2C9604" w14:textId="370FF9B7" w:rsidR="000C1852" w:rsidRPr="00947999" w:rsidRDefault="000C1852" w:rsidP="000C1852">
            <w:pPr>
              <w:spacing w:before="120" w:after="120"/>
              <w:rPr>
                <w:szCs w:val="24"/>
              </w:rPr>
            </w:pPr>
            <w:r w:rsidRPr="00947999">
              <w:rPr>
                <w:szCs w:val="24"/>
              </w:rPr>
              <w:t xml:space="preserve">Minimally describes why the applicant is applying for the </w:t>
            </w:r>
            <w:r w:rsidR="00A40980">
              <w:rPr>
                <w:szCs w:val="24"/>
              </w:rPr>
              <w:t>MEEYP Authorization</w:t>
            </w:r>
            <w:r w:rsidRPr="00947999">
              <w:rPr>
                <w:szCs w:val="24"/>
              </w:rPr>
              <w:t>.</w:t>
            </w:r>
          </w:p>
        </w:tc>
      </w:tr>
      <w:tr w:rsidR="000C1852" w:rsidRPr="00086E77" w14:paraId="741E5E19" w14:textId="77777777" w:rsidTr="00B021B1">
        <w:trPr>
          <w:cantSplit/>
          <w:trHeight w:val="759"/>
        </w:trPr>
        <w:tc>
          <w:tcPr>
            <w:tcW w:w="3659" w:type="dxa"/>
            <w:tcBorders>
              <w:top w:val="single" w:sz="12" w:space="0" w:color="auto"/>
              <w:bottom w:val="single" w:sz="12" w:space="0" w:color="auto"/>
            </w:tcBorders>
          </w:tcPr>
          <w:p w14:paraId="7C122A27" w14:textId="57732018" w:rsidR="000C1852" w:rsidRPr="00947999" w:rsidRDefault="000C1852" w:rsidP="000C1852">
            <w:pPr>
              <w:pStyle w:val="CommentText"/>
              <w:spacing w:before="120" w:after="120"/>
              <w:rPr>
                <w:szCs w:val="24"/>
              </w:rPr>
            </w:pPr>
            <w:r w:rsidRPr="00947999">
              <w:rPr>
                <w:sz w:val="24"/>
                <w:szCs w:val="24"/>
              </w:rPr>
              <w:t>Thoroughly and convincingly describes the applicant’s location and local demographics.</w:t>
            </w:r>
          </w:p>
        </w:tc>
        <w:tc>
          <w:tcPr>
            <w:tcW w:w="3659" w:type="dxa"/>
            <w:tcBorders>
              <w:top w:val="single" w:sz="12" w:space="0" w:color="auto"/>
              <w:bottom w:val="single" w:sz="12" w:space="0" w:color="auto"/>
            </w:tcBorders>
          </w:tcPr>
          <w:p w14:paraId="5FE8192B" w14:textId="76A32B5B" w:rsidR="000C1852" w:rsidRPr="00947999" w:rsidRDefault="000C1852" w:rsidP="000C1852">
            <w:pPr>
              <w:pStyle w:val="CommentText"/>
              <w:spacing w:before="120" w:after="120"/>
            </w:pPr>
            <w:r w:rsidRPr="00947999">
              <w:rPr>
                <w:sz w:val="24"/>
                <w:szCs w:val="24"/>
              </w:rPr>
              <w:t>Adequately describes the applicant’s location and local demographics.</w:t>
            </w:r>
          </w:p>
        </w:tc>
        <w:tc>
          <w:tcPr>
            <w:tcW w:w="3659" w:type="dxa"/>
            <w:tcBorders>
              <w:top w:val="single" w:sz="12" w:space="0" w:color="auto"/>
              <w:bottom w:val="single" w:sz="12" w:space="0" w:color="auto"/>
            </w:tcBorders>
          </w:tcPr>
          <w:p w14:paraId="661A8253" w14:textId="6CC33ED0" w:rsidR="000C1852" w:rsidRPr="00947999" w:rsidRDefault="000C1852" w:rsidP="000C1852">
            <w:pPr>
              <w:spacing w:before="120" w:after="120"/>
              <w:rPr>
                <w:szCs w:val="24"/>
              </w:rPr>
            </w:pPr>
            <w:r w:rsidRPr="00947999">
              <w:rPr>
                <w:szCs w:val="24"/>
              </w:rPr>
              <w:t>Partially describes the applicant’s location and local demographics.</w:t>
            </w:r>
          </w:p>
        </w:tc>
        <w:tc>
          <w:tcPr>
            <w:tcW w:w="3659" w:type="dxa"/>
            <w:tcBorders>
              <w:top w:val="single" w:sz="12" w:space="0" w:color="auto"/>
              <w:bottom w:val="single" w:sz="12" w:space="0" w:color="auto"/>
            </w:tcBorders>
          </w:tcPr>
          <w:p w14:paraId="2206A616" w14:textId="194D9C0A" w:rsidR="000C1852" w:rsidRPr="00947999" w:rsidRDefault="000C1852" w:rsidP="000C1852">
            <w:pPr>
              <w:spacing w:before="120" w:after="120"/>
              <w:rPr>
                <w:szCs w:val="24"/>
              </w:rPr>
            </w:pPr>
            <w:r w:rsidRPr="00947999">
              <w:rPr>
                <w:szCs w:val="24"/>
              </w:rPr>
              <w:t>Minimally describes the applicant’s location and local demographics.</w:t>
            </w:r>
          </w:p>
        </w:tc>
      </w:tr>
      <w:tr w:rsidR="000C1852" w:rsidRPr="00086E77" w14:paraId="728D76F3" w14:textId="77777777" w:rsidTr="00B021B1">
        <w:trPr>
          <w:cantSplit/>
          <w:trHeight w:val="376"/>
        </w:trPr>
        <w:tc>
          <w:tcPr>
            <w:tcW w:w="3659" w:type="dxa"/>
            <w:tcBorders>
              <w:top w:val="single" w:sz="12" w:space="0" w:color="auto"/>
              <w:bottom w:val="single" w:sz="12" w:space="0" w:color="auto"/>
            </w:tcBorders>
          </w:tcPr>
          <w:p w14:paraId="336F4220" w14:textId="71ECD0E5" w:rsidR="000C1852" w:rsidRPr="00947999" w:rsidRDefault="000C1852" w:rsidP="000C1852">
            <w:pPr>
              <w:spacing w:after="120"/>
              <w:rPr>
                <w:szCs w:val="24"/>
              </w:rPr>
            </w:pPr>
            <w:r w:rsidRPr="00947999">
              <w:rPr>
                <w:szCs w:val="24"/>
              </w:rPr>
              <w:t xml:space="preserve">Thoroughly and convincingly describes the available resources (funding, staff support for </w:t>
            </w:r>
            <w:r w:rsidR="00A40980">
              <w:rPr>
                <w:szCs w:val="24"/>
              </w:rPr>
              <w:t>MEEYP</w:t>
            </w:r>
            <w:r w:rsidRPr="00947999">
              <w:rPr>
                <w:szCs w:val="24"/>
              </w:rPr>
              <w:t xml:space="preserve">, family and community support for </w:t>
            </w:r>
            <w:r w:rsidR="00A40980">
              <w:rPr>
                <w:szCs w:val="24"/>
              </w:rPr>
              <w:t>MEEYP</w:t>
            </w:r>
            <w:r w:rsidRPr="00947999">
              <w:rPr>
                <w:szCs w:val="24"/>
              </w:rPr>
              <w:t xml:space="preserve">, the current number of bilingual teachers by grade level that are authorized to teach in a </w:t>
            </w:r>
            <w:r w:rsidR="00A40980">
              <w:rPr>
                <w:szCs w:val="24"/>
              </w:rPr>
              <w:t>MEEYP</w:t>
            </w:r>
            <w:r w:rsidRPr="00947999">
              <w:rPr>
                <w:szCs w:val="24"/>
              </w:rPr>
              <w:t>, etc.)</w:t>
            </w:r>
            <w:r w:rsidR="00DF7FC0">
              <w:rPr>
                <w:szCs w:val="24"/>
              </w:rPr>
              <w:t>.</w:t>
            </w:r>
            <w:r w:rsidRPr="00947999">
              <w:rPr>
                <w:szCs w:val="24"/>
              </w:rPr>
              <w:t xml:space="preserve">  </w:t>
            </w:r>
          </w:p>
        </w:tc>
        <w:tc>
          <w:tcPr>
            <w:tcW w:w="3659" w:type="dxa"/>
            <w:tcBorders>
              <w:top w:val="single" w:sz="12" w:space="0" w:color="auto"/>
              <w:bottom w:val="single" w:sz="12" w:space="0" w:color="auto"/>
            </w:tcBorders>
          </w:tcPr>
          <w:p w14:paraId="4E488FF4" w14:textId="46D90ADE" w:rsidR="000C1852" w:rsidRPr="00947999" w:rsidRDefault="000C1852" w:rsidP="000C1852">
            <w:pPr>
              <w:spacing w:before="120" w:after="120"/>
              <w:rPr>
                <w:szCs w:val="24"/>
              </w:rPr>
            </w:pPr>
            <w:r w:rsidRPr="00947999">
              <w:rPr>
                <w:szCs w:val="24"/>
              </w:rPr>
              <w:t xml:space="preserve">Adequately describes the available resources (funding, staff support for </w:t>
            </w:r>
            <w:r w:rsidR="00A40980">
              <w:rPr>
                <w:szCs w:val="24"/>
              </w:rPr>
              <w:t>MEEYP</w:t>
            </w:r>
            <w:r w:rsidRPr="00947999">
              <w:rPr>
                <w:szCs w:val="24"/>
              </w:rPr>
              <w:t xml:space="preserve">, family and community support for </w:t>
            </w:r>
            <w:r w:rsidR="00A40980">
              <w:rPr>
                <w:szCs w:val="24"/>
              </w:rPr>
              <w:t>MEEYP</w:t>
            </w:r>
            <w:r w:rsidRPr="00947999">
              <w:rPr>
                <w:szCs w:val="24"/>
              </w:rPr>
              <w:t xml:space="preserve">, the current number of bilingual teachers by grade level that are authorized to teach in a </w:t>
            </w:r>
            <w:r w:rsidR="00A40980">
              <w:rPr>
                <w:szCs w:val="24"/>
              </w:rPr>
              <w:t>MEEYP</w:t>
            </w:r>
            <w:r w:rsidRPr="00947999">
              <w:rPr>
                <w:szCs w:val="24"/>
              </w:rPr>
              <w:t>, etc.)</w:t>
            </w:r>
            <w:r w:rsidR="00DF7FC0">
              <w:rPr>
                <w:szCs w:val="24"/>
              </w:rPr>
              <w:t>.</w:t>
            </w:r>
            <w:r w:rsidRPr="00947999">
              <w:rPr>
                <w:szCs w:val="24"/>
              </w:rPr>
              <w:t xml:space="preserve"> </w:t>
            </w:r>
          </w:p>
        </w:tc>
        <w:tc>
          <w:tcPr>
            <w:tcW w:w="3659" w:type="dxa"/>
            <w:tcBorders>
              <w:top w:val="single" w:sz="12" w:space="0" w:color="auto"/>
              <w:bottom w:val="single" w:sz="12" w:space="0" w:color="auto"/>
            </w:tcBorders>
          </w:tcPr>
          <w:p w14:paraId="50C764AC" w14:textId="1AD8AF8A" w:rsidR="000C1852" w:rsidRPr="00947999" w:rsidRDefault="000C1852" w:rsidP="000C1852">
            <w:pPr>
              <w:spacing w:before="120" w:after="120"/>
              <w:rPr>
                <w:szCs w:val="24"/>
              </w:rPr>
            </w:pPr>
            <w:r w:rsidRPr="00947999">
              <w:rPr>
                <w:szCs w:val="24"/>
              </w:rPr>
              <w:t xml:space="preserve">Partially describes the available resources (funding, staff support for </w:t>
            </w:r>
            <w:r w:rsidR="00A40980">
              <w:rPr>
                <w:szCs w:val="24"/>
              </w:rPr>
              <w:t>MEEYP</w:t>
            </w:r>
            <w:r w:rsidRPr="00947999">
              <w:rPr>
                <w:szCs w:val="24"/>
              </w:rPr>
              <w:t xml:space="preserve">, family and community support for </w:t>
            </w:r>
            <w:r w:rsidR="00A40980">
              <w:rPr>
                <w:szCs w:val="24"/>
              </w:rPr>
              <w:t>MEEYP</w:t>
            </w:r>
            <w:r w:rsidRPr="00947999">
              <w:rPr>
                <w:szCs w:val="24"/>
              </w:rPr>
              <w:t xml:space="preserve">, the current number of bilingual teachers by grade level that are authorized to teach in a </w:t>
            </w:r>
            <w:r w:rsidR="00A40980">
              <w:rPr>
                <w:szCs w:val="24"/>
              </w:rPr>
              <w:t>MEEYP</w:t>
            </w:r>
            <w:r w:rsidRPr="00947999">
              <w:rPr>
                <w:szCs w:val="24"/>
              </w:rPr>
              <w:t>, etc.)</w:t>
            </w:r>
            <w:r w:rsidR="00DF7FC0">
              <w:rPr>
                <w:szCs w:val="24"/>
              </w:rPr>
              <w:t>.</w:t>
            </w:r>
            <w:r w:rsidRPr="00947999">
              <w:rPr>
                <w:szCs w:val="24"/>
              </w:rPr>
              <w:t xml:space="preserve">  </w:t>
            </w:r>
          </w:p>
        </w:tc>
        <w:tc>
          <w:tcPr>
            <w:tcW w:w="3659" w:type="dxa"/>
            <w:tcBorders>
              <w:top w:val="single" w:sz="12" w:space="0" w:color="auto"/>
              <w:bottom w:val="single" w:sz="12" w:space="0" w:color="auto"/>
            </w:tcBorders>
          </w:tcPr>
          <w:p w14:paraId="0C6DFCF2" w14:textId="0132D738" w:rsidR="000C1852" w:rsidRPr="00947999" w:rsidRDefault="000C1852" w:rsidP="000C1852">
            <w:pPr>
              <w:spacing w:before="120" w:after="120"/>
              <w:rPr>
                <w:szCs w:val="24"/>
              </w:rPr>
            </w:pPr>
            <w:r w:rsidRPr="00947999">
              <w:rPr>
                <w:szCs w:val="24"/>
              </w:rPr>
              <w:t xml:space="preserve">Minimally describes the available resources (funding, staff support for </w:t>
            </w:r>
            <w:r w:rsidR="00A40980">
              <w:rPr>
                <w:szCs w:val="24"/>
              </w:rPr>
              <w:t>MEEYP</w:t>
            </w:r>
            <w:r w:rsidRPr="00947999">
              <w:rPr>
                <w:szCs w:val="24"/>
              </w:rPr>
              <w:t xml:space="preserve">, family and community support for </w:t>
            </w:r>
            <w:r w:rsidR="00A40980">
              <w:rPr>
                <w:szCs w:val="24"/>
              </w:rPr>
              <w:t>MEEYP</w:t>
            </w:r>
            <w:r w:rsidRPr="00947999">
              <w:rPr>
                <w:szCs w:val="24"/>
              </w:rPr>
              <w:t xml:space="preserve">, the current number of bilingual teachers by grade level that are authorized to teach in a </w:t>
            </w:r>
            <w:r w:rsidR="00A40980">
              <w:rPr>
                <w:szCs w:val="24"/>
              </w:rPr>
              <w:t>MEEYP</w:t>
            </w:r>
            <w:r w:rsidRPr="00947999">
              <w:rPr>
                <w:szCs w:val="24"/>
              </w:rPr>
              <w:t>, etc.)</w:t>
            </w:r>
            <w:r w:rsidR="00DF7FC0">
              <w:rPr>
                <w:szCs w:val="24"/>
              </w:rPr>
              <w:t>.</w:t>
            </w:r>
            <w:r w:rsidRPr="00947999">
              <w:rPr>
                <w:szCs w:val="24"/>
              </w:rPr>
              <w:t xml:space="preserve">  </w:t>
            </w:r>
          </w:p>
        </w:tc>
      </w:tr>
      <w:tr w:rsidR="000C1852" w:rsidRPr="00086E77" w14:paraId="3C9AF23D" w14:textId="77777777" w:rsidTr="00B021B1">
        <w:trPr>
          <w:cantSplit/>
          <w:trHeight w:val="759"/>
        </w:trPr>
        <w:tc>
          <w:tcPr>
            <w:tcW w:w="3659" w:type="dxa"/>
            <w:tcBorders>
              <w:top w:val="single" w:sz="12" w:space="0" w:color="auto"/>
              <w:bottom w:val="single" w:sz="12" w:space="0" w:color="auto"/>
            </w:tcBorders>
          </w:tcPr>
          <w:p w14:paraId="35DD0A73" w14:textId="3D0F36FA" w:rsidR="000C1852" w:rsidRPr="00947999" w:rsidRDefault="000C1852" w:rsidP="000C1852">
            <w:pPr>
              <w:spacing w:after="120"/>
              <w:rPr>
                <w:szCs w:val="24"/>
              </w:rPr>
            </w:pPr>
            <w:r w:rsidRPr="00947999">
              <w:rPr>
                <w:szCs w:val="24"/>
              </w:rPr>
              <w:lastRenderedPageBreak/>
              <w:t>Thoroughly and convincingly describes related programs in and beyond the school (</w:t>
            </w:r>
            <w:r w:rsidR="00893A6B" w:rsidRPr="00947999">
              <w:rPr>
                <w:szCs w:val="24"/>
              </w:rPr>
              <w:t>i.e.,</w:t>
            </w:r>
            <w:r w:rsidRPr="00947999">
              <w:rPr>
                <w:szCs w:val="24"/>
              </w:rPr>
              <w:t xml:space="preserve"> preschool with primary language instruction/home language support, expanded learning opportunities, etc.) and how these are articulated with the proposed </w:t>
            </w:r>
            <w:r w:rsidR="00A40980">
              <w:rPr>
                <w:szCs w:val="24"/>
              </w:rPr>
              <w:t>MEEYP</w:t>
            </w:r>
            <w:r w:rsidRPr="00947999">
              <w:rPr>
                <w:szCs w:val="24"/>
              </w:rPr>
              <w:t>.</w:t>
            </w:r>
          </w:p>
        </w:tc>
        <w:tc>
          <w:tcPr>
            <w:tcW w:w="3659" w:type="dxa"/>
            <w:tcBorders>
              <w:top w:val="single" w:sz="12" w:space="0" w:color="auto"/>
              <w:bottom w:val="single" w:sz="12" w:space="0" w:color="auto"/>
            </w:tcBorders>
          </w:tcPr>
          <w:p w14:paraId="7BE6A614" w14:textId="66FD7F04" w:rsidR="000C1852" w:rsidRPr="00947999" w:rsidRDefault="000C1852" w:rsidP="000C1852">
            <w:pPr>
              <w:spacing w:before="120" w:after="120"/>
              <w:rPr>
                <w:szCs w:val="24"/>
              </w:rPr>
            </w:pPr>
            <w:r w:rsidRPr="00947999">
              <w:rPr>
                <w:szCs w:val="24"/>
              </w:rPr>
              <w:t>Adequately describes related programs in and beyond the school (</w:t>
            </w:r>
            <w:r w:rsidR="00893A6B" w:rsidRPr="00947999">
              <w:rPr>
                <w:szCs w:val="24"/>
              </w:rPr>
              <w:t>i.e.,</w:t>
            </w:r>
            <w:r w:rsidRPr="00947999">
              <w:rPr>
                <w:szCs w:val="24"/>
              </w:rPr>
              <w:t xml:space="preserve"> preschool with primary language instruction/home language support, expanded learning opportunities, etc.) and how these are articulated with the proposed </w:t>
            </w:r>
            <w:r w:rsidR="00A40980">
              <w:rPr>
                <w:szCs w:val="24"/>
              </w:rPr>
              <w:t>MEEYP</w:t>
            </w:r>
            <w:r w:rsidRPr="00947999">
              <w:rPr>
                <w:szCs w:val="24"/>
              </w:rPr>
              <w:t>.</w:t>
            </w:r>
          </w:p>
        </w:tc>
        <w:tc>
          <w:tcPr>
            <w:tcW w:w="3659" w:type="dxa"/>
            <w:tcBorders>
              <w:top w:val="single" w:sz="12" w:space="0" w:color="auto"/>
              <w:bottom w:val="single" w:sz="12" w:space="0" w:color="auto"/>
            </w:tcBorders>
          </w:tcPr>
          <w:p w14:paraId="5A7E5855" w14:textId="37BDD488" w:rsidR="000C1852" w:rsidRPr="00947999" w:rsidRDefault="000C1852" w:rsidP="000C1852">
            <w:pPr>
              <w:spacing w:before="120" w:after="120"/>
              <w:rPr>
                <w:szCs w:val="24"/>
              </w:rPr>
            </w:pPr>
            <w:r w:rsidRPr="00947999">
              <w:rPr>
                <w:szCs w:val="24"/>
              </w:rPr>
              <w:t>Partially describes related programs in and beyond the school (</w:t>
            </w:r>
            <w:r w:rsidR="00893A6B" w:rsidRPr="00947999">
              <w:rPr>
                <w:szCs w:val="24"/>
              </w:rPr>
              <w:t>i.e.,</w:t>
            </w:r>
            <w:r w:rsidRPr="00947999">
              <w:rPr>
                <w:szCs w:val="24"/>
              </w:rPr>
              <w:t xml:space="preserve"> preschool with primary language instruction/home language support, expanded learning opportunities, etc.) and how these are articulated with the proposed </w:t>
            </w:r>
            <w:r w:rsidR="00A40980">
              <w:rPr>
                <w:szCs w:val="24"/>
              </w:rPr>
              <w:t>MEEYP</w:t>
            </w:r>
            <w:r w:rsidRPr="00947999">
              <w:rPr>
                <w:szCs w:val="24"/>
              </w:rPr>
              <w:t>.</w:t>
            </w:r>
          </w:p>
        </w:tc>
        <w:tc>
          <w:tcPr>
            <w:tcW w:w="3659" w:type="dxa"/>
            <w:tcBorders>
              <w:top w:val="single" w:sz="12" w:space="0" w:color="auto"/>
              <w:bottom w:val="single" w:sz="12" w:space="0" w:color="auto"/>
            </w:tcBorders>
          </w:tcPr>
          <w:p w14:paraId="3C0F9384" w14:textId="7B5A5B78" w:rsidR="000C1852" w:rsidRPr="00947999" w:rsidRDefault="000C1852" w:rsidP="000C1852">
            <w:pPr>
              <w:spacing w:before="120" w:after="120"/>
              <w:rPr>
                <w:szCs w:val="24"/>
              </w:rPr>
            </w:pPr>
            <w:r w:rsidRPr="00947999">
              <w:rPr>
                <w:szCs w:val="24"/>
              </w:rPr>
              <w:t>Minimally describes related programs in and beyond the school (</w:t>
            </w:r>
            <w:r w:rsidR="00893A6B" w:rsidRPr="00947999">
              <w:rPr>
                <w:szCs w:val="24"/>
              </w:rPr>
              <w:t>i.e.,</w:t>
            </w:r>
            <w:r w:rsidRPr="00947999">
              <w:rPr>
                <w:szCs w:val="24"/>
              </w:rPr>
              <w:t xml:space="preserve"> preschool with primary language instruction/home language support, expanded learning opportunities, etc.) and how these are articulated with the proposed </w:t>
            </w:r>
            <w:r w:rsidR="00A40980">
              <w:rPr>
                <w:szCs w:val="24"/>
              </w:rPr>
              <w:t>MEEYP</w:t>
            </w:r>
            <w:r w:rsidRPr="00947999">
              <w:rPr>
                <w:szCs w:val="24"/>
              </w:rPr>
              <w:t>.</w:t>
            </w:r>
          </w:p>
        </w:tc>
      </w:tr>
    </w:tbl>
    <w:p w14:paraId="7824E897" w14:textId="57C0AA98" w:rsidR="009D4868" w:rsidRPr="00086E77" w:rsidRDefault="00C7651B" w:rsidP="00B46B78">
      <w:pPr>
        <w:pStyle w:val="Heading3"/>
        <w:numPr>
          <w:ilvl w:val="0"/>
          <w:numId w:val="41"/>
        </w:numPr>
      </w:pPr>
      <w:bookmarkStart w:id="51" w:name="_Toc90372408"/>
      <w:r w:rsidRPr="00086E77">
        <w:t>Goals and Expected Outcomes</w:t>
      </w:r>
      <w:bookmarkEnd w:id="51"/>
    </w:p>
    <w:tbl>
      <w:tblPr>
        <w:tblStyle w:val="TableGrid2"/>
        <w:tblW w:w="14636" w:type="dxa"/>
        <w:tblInd w:w="-905" w:type="dxa"/>
        <w:tblLayout w:type="fixed"/>
        <w:tblLook w:val="04A0" w:firstRow="1" w:lastRow="0" w:firstColumn="1" w:lastColumn="0" w:noHBand="0" w:noVBand="1"/>
        <w:tblDescription w:val="MEEYP Evaluation Rubric table for Section 2: Goals and Expected Outcomes."/>
      </w:tblPr>
      <w:tblGrid>
        <w:gridCol w:w="3659"/>
        <w:gridCol w:w="3659"/>
        <w:gridCol w:w="3659"/>
        <w:gridCol w:w="3659"/>
      </w:tblGrid>
      <w:tr w:rsidR="009D4868" w:rsidRPr="00086E77" w14:paraId="3A4252BD" w14:textId="77777777" w:rsidTr="00B46B78">
        <w:trPr>
          <w:cantSplit/>
          <w:trHeight w:val="277"/>
          <w:tblHeader/>
        </w:trPr>
        <w:tc>
          <w:tcPr>
            <w:tcW w:w="3659" w:type="dxa"/>
            <w:tcBorders>
              <w:top w:val="single" w:sz="12" w:space="0" w:color="auto"/>
              <w:bottom w:val="single" w:sz="4" w:space="0" w:color="auto"/>
            </w:tcBorders>
            <w:shd w:val="clear" w:color="auto" w:fill="D9D9D9" w:themeFill="background1" w:themeFillShade="D9"/>
          </w:tcPr>
          <w:p w14:paraId="3AFBD92C" w14:textId="6A5221CC" w:rsidR="009D4868" w:rsidRPr="00DC4C71" w:rsidRDefault="00DC4C71" w:rsidP="00CE2861">
            <w:pPr>
              <w:jc w:val="center"/>
              <w:rPr>
                <w:szCs w:val="24"/>
              </w:rPr>
            </w:pPr>
            <w:r w:rsidRPr="00DC4C71">
              <w:rPr>
                <w:szCs w:val="24"/>
              </w:rPr>
              <w:t>Outstanding</w:t>
            </w:r>
            <w:r w:rsidR="009D4868" w:rsidRPr="00DC4C71">
              <w:rPr>
                <w:szCs w:val="24"/>
              </w:rPr>
              <w:t xml:space="preserve"> </w:t>
            </w:r>
            <w:r w:rsidR="00257B49" w:rsidRPr="00DC4C71">
              <w:rPr>
                <w:szCs w:val="24"/>
              </w:rPr>
              <w:t>(</w:t>
            </w:r>
            <w:r w:rsidR="003E1EE1">
              <w:rPr>
                <w:szCs w:val="24"/>
              </w:rPr>
              <w:t>16</w:t>
            </w:r>
            <w:r w:rsidR="00257B49" w:rsidRPr="00DC4C71">
              <w:rPr>
                <w:szCs w:val="24"/>
              </w:rPr>
              <w:t>–1</w:t>
            </w:r>
            <w:r w:rsidR="004E35EF">
              <w:rPr>
                <w:szCs w:val="24"/>
              </w:rPr>
              <w:t>3</w:t>
            </w:r>
            <w:r w:rsidR="00257B49" w:rsidRPr="00DC4C71">
              <w:rPr>
                <w:szCs w:val="24"/>
              </w:rPr>
              <w:t xml:space="preserve"> Points)</w:t>
            </w:r>
          </w:p>
        </w:tc>
        <w:tc>
          <w:tcPr>
            <w:tcW w:w="3659" w:type="dxa"/>
            <w:tcBorders>
              <w:top w:val="single" w:sz="12" w:space="0" w:color="auto"/>
              <w:bottom w:val="single" w:sz="4" w:space="0" w:color="auto"/>
            </w:tcBorders>
            <w:shd w:val="clear" w:color="auto" w:fill="D9D9D9" w:themeFill="background1" w:themeFillShade="D9"/>
          </w:tcPr>
          <w:p w14:paraId="6AC7519C" w14:textId="19625881" w:rsidR="009D4868" w:rsidRPr="00DC4C71" w:rsidRDefault="009D4868" w:rsidP="00CE2861">
            <w:pPr>
              <w:jc w:val="center"/>
              <w:rPr>
                <w:szCs w:val="24"/>
              </w:rPr>
            </w:pPr>
            <w:r w:rsidRPr="00DC4C71">
              <w:rPr>
                <w:szCs w:val="24"/>
              </w:rPr>
              <w:t>S</w:t>
            </w:r>
            <w:r w:rsidR="00DC4C71" w:rsidRPr="00DC4C71">
              <w:rPr>
                <w:szCs w:val="24"/>
              </w:rPr>
              <w:t>trong</w:t>
            </w:r>
            <w:r w:rsidRPr="00DC4C71">
              <w:rPr>
                <w:szCs w:val="24"/>
              </w:rPr>
              <w:t xml:space="preserve"> </w:t>
            </w:r>
            <w:r w:rsidR="00257B49" w:rsidRPr="00DC4C71">
              <w:rPr>
                <w:szCs w:val="24"/>
              </w:rPr>
              <w:t>(1</w:t>
            </w:r>
            <w:r w:rsidR="004E35EF">
              <w:rPr>
                <w:szCs w:val="24"/>
              </w:rPr>
              <w:t>2</w:t>
            </w:r>
            <w:r w:rsidR="00257B49" w:rsidRPr="00DC4C71">
              <w:rPr>
                <w:szCs w:val="24"/>
              </w:rPr>
              <w:t>–</w:t>
            </w:r>
            <w:r w:rsidR="004E35EF">
              <w:rPr>
                <w:szCs w:val="24"/>
              </w:rPr>
              <w:t>9</w:t>
            </w:r>
            <w:r w:rsidR="00257B49" w:rsidRPr="00DC4C71">
              <w:rPr>
                <w:szCs w:val="24"/>
              </w:rPr>
              <w:t xml:space="preserve"> Points)</w:t>
            </w:r>
          </w:p>
        </w:tc>
        <w:tc>
          <w:tcPr>
            <w:tcW w:w="3659" w:type="dxa"/>
            <w:tcBorders>
              <w:top w:val="single" w:sz="12" w:space="0" w:color="auto"/>
              <w:bottom w:val="single" w:sz="4" w:space="0" w:color="auto"/>
            </w:tcBorders>
            <w:shd w:val="clear" w:color="auto" w:fill="D9D9D9" w:themeFill="background1" w:themeFillShade="D9"/>
          </w:tcPr>
          <w:p w14:paraId="7B92CBB3" w14:textId="44D75617" w:rsidR="009D4868" w:rsidRPr="00DC4C71" w:rsidRDefault="00BF0C15" w:rsidP="00CE2861">
            <w:pPr>
              <w:jc w:val="center"/>
              <w:rPr>
                <w:szCs w:val="24"/>
              </w:rPr>
            </w:pPr>
            <w:r>
              <w:rPr>
                <w:szCs w:val="24"/>
              </w:rPr>
              <w:t>Partial</w:t>
            </w:r>
            <w:r w:rsidR="009D4868" w:rsidRPr="00DC4C71">
              <w:rPr>
                <w:szCs w:val="24"/>
              </w:rPr>
              <w:t xml:space="preserve"> </w:t>
            </w:r>
            <w:r w:rsidR="00257B49" w:rsidRPr="00DC4C71">
              <w:rPr>
                <w:szCs w:val="24"/>
              </w:rPr>
              <w:t>(</w:t>
            </w:r>
            <w:r w:rsidR="004E35EF">
              <w:rPr>
                <w:szCs w:val="24"/>
              </w:rPr>
              <w:t>8</w:t>
            </w:r>
            <w:r w:rsidR="00257B49" w:rsidRPr="00DC4C71">
              <w:rPr>
                <w:szCs w:val="24"/>
              </w:rPr>
              <w:t>–</w:t>
            </w:r>
            <w:r w:rsidR="004E35EF">
              <w:rPr>
                <w:szCs w:val="24"/>
              </w:rPr>
              <w:t>5</w:t>
            </w:r>
            <w:r w:rsidR="00257B49" w:rsidRPr="00DC4C71">
              <w:rPr>
                <w:szCs w:val="24"/>
              </w:rPr>
              <w:t xml:space="preserve"> Points)</w:t>
            </w:r>
          </w:p>
        </w:tc>
        <w:tc>
          <w:tcPr>
            <w:tcW w:w="3659" w:type="dxa"/>
            <w:tcBorders>
              <w:top w:val="single" w:sz="12" w:space="0" w:color="auto"/>
              <w:bottom w:val="single" w:sz="4" w:space="0" w:color="auto"/>
            </w:tcBorders>
            <w:shd w:val="clear" w:color="auto" w:fill="D9D9D9" w:themeFill="background1" w:themeFillShade="D9"/>
          </w:tcPr>
          <w:p w14:paraId="499D7FF2" w14:textId="7BC88870" w:rsidR="009D4868" w:rsidRPr="00DC4C71" w:rsidRDefault="009D4868" w:rsidP="00CE2861">
            <w:pPr>
              <w:jc w:val="center"/>
              <w:rPr>
                <w:szCs w:val="24"/>
              </w:rPr>
            </w:pPr>
            <w:r w:rsidRPr="00DC4C71">
              <w:rPr>
                <w:szCs w:val="24"/>
              </w:rPr>
              <w:t>M</w:t>
            </w:r>
            <w:r w:rsidR="00DC4C71" w:rsidRPr="00DC4C71">
              <w:rPr>
                <w:szCs w:val="24"/>
              </w:rPr>
              <w:t>inimal</w:t>
            </w:r>
            <w:r w:rsidRPr="00DC4C71">
              <w:rPr>
                <w:szCs w:val="24"/>
              </w:rPr>
              <w:t xml:space="preserve"> </w:t>
            </w:r>
            <w:r w:rsidR="00257B49" w:rsidRPr="00DC4C71">
              <w:rPr>
                <w:szCs w:val="24"/>
              </w:rPr>
              <w:t>(</w:t>
            </w:r>
            <w:r w:rsidR="003E1EE1">
              <w:rPr>
                <w:szCs w:val="24"/>
              </w:rPr>
              <w:t>4</w:t>
            </w:r>
            <w:r w:rsidR="00257B49" w:rsidRPr="00DC4C71">
              <w:rPr>
                <w:szCs w:val="24"/>
              </w:rPr>
              <w:t>–0 Points)</w:t>
            </w:r>
          </w:p>
        </w:tc>
      </w:tr>
      <w:tr w:rsidR="009D4868" w:rsidRPr="00947999" w14:paraId="584C5D3A" w14:textId="77777777" w:rsidTr="00B021B1">
        <w:trPr>
          <w:cantSplit/>
          <w:trHeight w:val="759"/>
        </w:trPr>
        <w:tc>
          <w:tcPr>
            <w:tcW w:w="3659" w:type="dxa"/>
            <w:tcBorders>
              <w:top w:val="single" w:sz="4" w:space="0" w:color="auto"/>
              <w:bottom w:val="single" w:sz="4" w:space="0" w:color="auto"/>
            </w:tcBorders>
          </w:tcPr>
          <w:p w14:paraId="1D6CDEC0" w14:textId="00901FBA" w:rsidR="009D4868" w:rsidRPr="00947999" w:rsidRDefault="009D4868" w:rsidP="000C1852">
            <w:pPr>
              <w:pStyle w:val="BodyText"/>
              <w:widowControl/>
              <w:tabs>
                <w:tab w:val="left" w:pos="9990"/>
                <w:tab w:val="left" w:pos="10080"/>
              </w:tabs>
              <w:autoSpaceDE/>
              <w:autoSpaceDN/>
              <w:spacing w:before="120" w:after="120"/>
              <w:ind w:right="130"/>
            </w:pPr>
            <w:r w:rsidRPr="00947999">
              <w:t xml:space="preserve">Thoroughly and convincingly describes </w:t>
            </w:r>
            <w:r w:rsidR="000C1852" w:rsidRPr="00947999">
              <w:t xml:space="preserve">the theory of action for establishing a </w:t>
            </w:r>
            <w:r w:rsidR="00A40980">
              <w:t>MEEYP</w:t>
            </w:r>
            <w:r w:rsidR="000C1852" w:rsidRPr="00947999">
              <w:t xml:space="preserve"> that integrates the EL Roadmap Policy Principles and the cycle of continuous improvement, including the research that supports the theory of action and the program design.</w:t>
            </w:r>
          </w:p>
        </w:tc>
        <w:tc>
          <w:tcPr>
            <w:tcW w:w="3659" w:type="dxa"/>
            <w:tcBorders>
              <w:top w:val="single" w:sz="4" w:space="0" w:color="auto"/>
              <w:bottom w:val="single" w:sz="4" w:space="0" w:color="auto"/>
            </w:tcBorders>
          </w:tcPr>
          <w:p w14:paraId="74AA272A" w14:textId="75AC92EC" w:rsidR="009D4868" w:rsidRPr="00947999" w:rsidRDefault="00C415B0" w:rsidP="00C07796">
            <w:pPr>
              <w:spacing w:before="120" w:after="120"/>
              <w:rPr>
                <w:szCs w:val="24"/>
              </w:rPr>
            </w:pPr>
            <w:r w:rsidRPr="00947999">
              <w:rPr>
                <w:szCs w:val="24"/>
              </w:rPr>
              <w:t>Adequately</w:t>
            </w:r>
            <w:r w:rsidR="009D4868" w:rsidRPr="00947999">
              <w:rPr>
                <w:szCs w:val="24"/>
              </w:rPr>
              <w:t xml:space="preserve"> </w:t>
            </w:r>
            <w:r w:rsidR="000C1852" w:rsidRPr="00947999">
              <w:t xml:space="preserve">describes the theory of action for establishing a </w:t>
            </w:r>
            <w:r w:rsidR="00A40980">
              <w:t>MEEYP</w:t>
            </w:r>
            <w:r w:rsidR="000C1852" w:rsidRPr="00947999">
              <w:t xml:space="preserve"> that integrates the EL Roadmap Policy Principles and the cycle of continuous improvement, including the research that supports the theory of action and the program design.</w:t>
            </w:r>
          </w:p>
        </w:tc>
        <w:tc>
          <w:tcPr>
            <w:tcW w:w="3659" w:type="dxa"/>
            <w:tcBorders>
              <w:top w:val="single" w:sz="4" w:space="0" w:color="auto"/>
              <w:bottom w:val="single" w:sz="4" w:space="0" w:color="auto"/>
            </w:tcBorders>
          </w:tcPr>
          <w:p w14:paraId="3EAD7809" w14:textId="5FD59221" w:rsidR="009D4868" w:rsidRPr="00947999" w:rsidRDefault="00C415B0" w:rsidP="00C07796">
            <w:pPr>
              <w:spacing w:before="120" w:after="120"/>
              <w:rPr>
                <w:szCs w:val="24"/>
              </w:rPr>
            </w:pPr>
            <w:r w:rsidRPr="00947999">
              <w:rPr>
                <w:szCs w:val="24"/>
              </w:rPr>
              <w:t>Partially</w:t>
            </w:r>
            <w:r w:rsidR="009D4868" w:rsidRPr="00947999">
              <w:rPr>
                <w:szCs w:val="24"/>
              </w:rPr>
              <w:t xml:space="preserve"> </w:t>
            </w:r>
            <w:r w:rsidR="000C1852" w:rsidRPr="00947999">
              <w:t xml:space="preserve">describes the theory of action for establishing a </w:t>
            </w:r>
            <w:r w:rsidR="00A40980">
              <w:t>MEEYP</w:t>
            </w:r>
            <w:r w:rsidR="000C1852" w:rsidRPr="00947999">
              <w:t xml:space="preserve"> that integrates the EL Roadmap Policy Principles and the cycle of continuous improvement, including the research that supports the theory of action and the program design.</w:t>
            </w:r>
          </w:p>
        </w:tc>
        <w:tc>
          <w:tcPr>
            <w:tcW w:w="3659" w:type="dxa"/>
            <w:tcBorders>
              <w:top w:val="single" w:sz="4" w:space="0" w:color="auto"/>
              <w:bottom w:val="single" w:sz="4" w:space="0" w:color="auto"/>
            </w:tcBorders>
          </w:tcPr>
          <w:p w14:paraId="1FE2BBD3" w14:textId="7107D79D" w:rsidR="009D4868" w:rsidRPr="00947999" w:rsidRDefault="009D4868" w:rsidP="00C07796">
            <w:pPr>
              <w:spacing w:before="120" w:after="120"/>
              <w:rPr>
                <w:szCs w:val="24"/>
              </w:rPr>
            </w:pPr>
            <w:r w:rsidRPr="00947999">
              <w:rPr>
                <w:szCs w:val="24"/>
              </w:rPr>
              <w:t xml:space="preserve">Minimally </w:t>
            </w:r>
            <w:r w:rsidR="000C1852" w:rsidRPr="00947999">
              <w:t xml:space="preserve">describes the theory of action for establishing a </w:t>
            </w:r>
            <w:r w:rsidR="00A40980">
              <w:t>MEEYP</w:t>
            </w:r>
            <w:r w:rsidR="000C1852" w:rsidRPr="00947999">
              <w:t xml:space="preserve"> that integrates the EL Roadmap Policy Principles and the cycle of continuous improvement, including the research that supports the theory of action and the program design.</w:t>
            </w:r>
          </w:p>
        </w:tc>
      </w:tr>
      <w:tr w:rsidR="00086E77" w:rsidRPr="00947999" w14:paraId="22021C96" w14:textId="77777777" w:rsidTr="00B021B1">
        <w:trPr>
          <w:cantSplit/>
          <w:trHeight w:val="759"/>
        </w:trPr>
        <w:tc>
          <w:tcPr>
            <w:tcW w:w="3659" w:type="dxa"/>
            <w:tcBorders>
              <w:top w:val="single" w:sz="4" w:space="0" w:color="auto"/>
              <w:bottom w:val="single" w:sz="4" w:space="0" w:color="auto"/>
            </w:tcBorders>
          </w:tcPr>
          <w:p w14:paraId="2136B2DE" w14:textId="5187BB1A" w:rsidR="00086E77" w:rsidRPr="00947999" w:rsidRDefault="00257B49" w:rsidP="00C07796">
            <w:pPr>
              <w:spacing w:before="120" w:after="120"/>
              <w:rPr>
                <w:szCs w:val="24"/>
              </w:rPr>
            </w:pPr>
            <w:r w:rsidRPr="00947999">
              <w:rPr>
                <w:szCs w:val="24"/>
              </w:rPr>
              <w:lastRenderedPageBreak/>
              <w:t>Thoroughly and convincingly</w:t>
            </w:r>
            <w:r w:rsidR="000C1852" w:rsidRPr="00947999">
              <w:rPr>
                <w:szCs w:val="24"/>
              </w:rPr>
              <w:t xml:space="preserve"> describes</w:t>
            </w:r>
            <w:r w:rsidRPr="00947999">
              <w:rPr>
                <w:szCs w:val="24"/>
              </w:rPr>
              <w:t xml:space="preserve"> </w:t>
            </w:r>
            <w:r w:rsidR="000C1852" w:rsidRPr="00947999">
              <w:rPr>
                <w:szCs w:val="24"/>
              </w:rPr>
              <w:t xml:space="preserve">the program implementation goals and measurable student outcomes (quantitative) in detail for the overall project of the extended year program, including details about how the program implementation and measurable student outcomes advance the applicant's attainment of the </w:t>
            </w:r>
            <w:r w:rsidR="00A40980">
              <w:rPr>
                <w:szCs w:val="24"/>
              </w:rPr>
              <w:t>MEEYP</w:t>
            </w:r>
            <w:r w:rsidR="000C1852" w:rsidRPr="00947999">
              <w:rPr>
                <w:szCs w:val="24"/>
              </w:rPr>
              <w:t xml:space="preserve"> goals.</w:t>
            </w:r>
          </w:p>
        </w:tc>
        <w:tc>
          <w:tcPr>
            <w:tcW w:w="3659" w:type="dxa"/>
            <w:tcBorders>
              <w:top w:val="single" w:sz="4" w:space="0" w:color="auto"/>
              <w:bottom w:val="single" w:sz="4" w:space="0" w:color="auto"/>
            </w:tcBorders>
          </w:tcPr>
          <w:p w14:paraId="4A78BC20" w14:textId="2A6FD4F6" w:rsidR="00086E77" w:rsidRPr="00947999" w:rsidRDefault="00BF0C15" w:rsidP="00C07796">
            <w:pPr>
              <w:spacing w:before="120" w:after="120"/>
              <w:rPr>
                <w:szCs w:val="24"/>
              </w:rPr>
            </w:pPr>
            <w:r w:rsidRPr="00947999">
              <w:rPr>
                <w:szCs w:val="24"/>
              </w:rPr>
              <w:t>Adequately</w:t>
            </w:r>
            <w:r w:rsidR="00257B49" w:rsidRPr="00947999">
              <w:rPr>
                <w:szCs w:val="24"/>
              </w:rPr>
              <w:t xml:space="preserve"> </w:t>
            </w:r>
            <w:r w:rsidR="000C1852" w:rsidRPr="00947999">
              <w:rPr>
                <w:szCs w:val="24"/>
              </w:rPr>
              <w:t xml:space="preserve">describes the program implementation goals and measurable student outcomes (quantitative) in detail for the overall project of the extended year program, including details about how the program implementation and measurable student outcomes advance the applicant's attainment of the </w:t>
            </w:r>
            <w:r w:rsidR="00A40980">
              <w:rPr>
                <w:szCs w:val="24"/>
              </w:rPr>
              <w:t>MEEYP</w:t>
            </w:r>
            <w:r w:rsidR="000C1852" w:rsidRPr="00947999">
              <w:rPr>
                <w:szCs w:val="24"/>
              </w:rPr>
              <w:t xml:space="preserve"> goals.</w:t>
            </w:r>
          </w:p>
        </w:tc>
        <w:tc>
          <w:tcPr>
            <w:tcW w:w="3659" w:type="dxa"/>
            <w:tcBorders>
              <w:top w:val="single" w:sz="4" w:space="0" w:color="auto"/>
              <w:bottom w:val="single" w:sz="4" w:space="0" w:color="auto"/>
            </w:tcBorders>
          </w:tcPr>
          <w:p w14:paraId="14D5EA6C" w14:textId="669D8018" w:rsidR="00086E77" w:rsidRPr="00947999" w:rsidRDefault="00BF0C15" w:rsidP="00C07796">
            <w:pPr>
              <w:spacing w:before="120" w:after="120"/>
              <w:rPr>
                <w:szCs w:val="24"/>
              </w:rPr>
            </w:pPr>
            <w:r w:rsidRPr="00947999">
              <w:rPr>
                <w:szCs w:val="24"/>
              </w:rPr>
              <w:t>Partially</w:t>
            </w:r>
            <w:r w:rsidR="00257B49" w:rsidRPr="00947999">
              <w:rPr>
                <w:szCs w:val="24"/>
              </w:rPr>
              <w:t xml:space="preserve"> </w:t>
            </w:r>
            <w:r w:rsidR="000C1852" w:rsidRPr="00947999">
              <w:rPr>
                <w:szCs w:val="24"/>
              </w:rPr>
              <w:t xml:space="preserve">describes the program implementation goals and measurable student outcomes (quantitative) in detail for the overall project of the extended year program, including details about how the program implementation and measurable student outcomes advance the applicant's attainment of the </w:t>
            </w:r>
            <w:r w:rsidR="00A40980">
              <w:rPr>
                <w:szCs w:val="24"/>
              </w:rPr>
              <w:t>MEEYP</w:t>
            </w:r>
            <w:r w:rsidR="000C1852" w:rsidRPr="00947999">
              <w:rPr>
                <w:szCs w:val="24"/>
              </w:rPr>
              <w:t xml:space="preserve"> goals.</w:t>
            </w:r>
          </w:p>
        </w:tc>
        <w:tc>
          <w:tcPr>
            <w:tcW w:w="3659" w:type="dxa"/>
            <w:tcBorders>
              <w:top w:val="single" w:sz="4" w:space="0" w:color="auto"/>
              <w:bottom w:val="single" w:sz="4" w:space="0" w:color="auto"/>
            </w:tcBorders>
          </w:tcPr>
          <w:p w14:paraId="6D8F000E" w14:textId="3C227340" w:rsidR="00086E77" w:rsidRPr="00947999" w:rsidRDefault="00257B49" w:rsidP="00C07796">
            <w:pPr>
              <w:spacing w:before="120" w:after="120"/>
              <w:rPr>
                <w:szCs w:val="24"/>
              </w:rPr>
            </w:pPr>
            <w:r w:rsidRPr="00947999">
              <w:rPr>
                <w:szCs w:val="24"/>
              </w:rPr>
              <w:t xml:space="preserve">Minimally </w:t>
            </w:r>
            <w:r w:rsidR="000C1852" w:rsidRPr="00947999">
              <w:rPr>
                <w:szCs w:val="24"/>
              </w:rPr>
              <w:t xml:space="preserve">describes the program implementation goals and measurable student outcomes (quantitative) in detail for the overall project of the extended year program, including details about how the program implementation and measurable student outcomes advance the applicant's attainment of the </w:t>
            </w:r>
            <w:r w:rsidR="00A40980">
              <w:rPr>
                <w:szCs w:val="24"/>
              </w:rPr>
              <w:t>MEEYP</w:t>
            </w:r>
            <w:r w:rsidR="000C1852" w:rsidRPr="00947999">
              <w:rPr>
                <w:szCs w:val="24"/>
              </w:rPr>
              <w:t xml:space="preserve"> goals.</w:t>
            </w:r>
          </w:p>
        </w:tc>
      </w:tr>
    </w:tbl>
    <w:p w14:paraId="3A3008B4" w14:textId="3D95964F" w:rsidR="00FA420C" w:rsidRPr="00E37905" w:rsidRDefault="00531AE9" w:rsidP="00B46B78">
      <w:pPr>
        <w:pStyle w:val="Heading3"/>
        <w:numPr>
          <w:ilvl w:val="0"/>
          <w:numId w:val="42"/>
        </w:numPr>
      </w:pPr>
      <w:bookmarkStart w:id="52" w:name="_Hlk94184264"/>
      <w:r>
        <w:t>MEEYP</w:t>
      </w:r>
      <w:r w:rsidR="0011109B" w:rsidRPr="00E37905">
        <w:t xml:space="preserve"> Implementation Plan</w:t>
      </w:r>
    </w:p>
    <w:tbl>
      <w:tblPr>
        <w:tblStyle w:val="TableGrid2"/>
        <w:tblW w:w="14636" w:type="dxa"/>
        <w:tblInd w:w="-905" w:type="dxa"/>
        <w:tblLayout w:type="fixed"/>
        <w:tblLook w:val="04A0" w:firstRow="1" w:lastRow="0" w:firstColumn="1" w:lastColumn="0" w:noHBand="0" w:noVBand="1"/>
        <w:tblDescription w:val="MEEYP Evaluation Rubric table for Section 3: MEEYP Implementation Plan."/>
      </w:tblPr>
      <w:tblGrid>
        <w:gridCol w:w="3960"/>
        <w:gridCol w:w="3510"/>
        <w:gridCol w:w="3600"/>
        <w:gridCol w:w="3566"/>
      </w:tblGrid>
      <w:tr w:rsidR="00E37905" w:rsidRPr="00947999" w14:paraId="1D7983AA" w14:textId="77777777" w:rsidTr="00B46B78">
        <w:trPr>
          <w:cantSplit/>
          <w:trHeight w:val="277"/>
          <w:tblHeader/>
        </w:trPr>
        <w:tc>
          <w:tcPr>
            <w:tcW w:w="3960" w:type="dxa"/>
            <w:tcBorders>
              <w:top w:val="single" w:sz="12" w:space="0" w:color="auto"/>
              <w:bottom w:val="single" w:sz="4" w:space="0" w:color="auto"/>
            </w:tcBorders>
            <w:shd w:val="clear" w:color="auto" w:fill="D9D9D9" w:themeFill="background1" w:themeFillShade="D9"/>
          </w:tcPr>
          <w:bookmarkEnd w:id="52"/>
          <w:p w14:paraId="15FCFD68" w14:textId="28D7288E" w:rsidR="00E37905" w:rsidRPr="00947999" w:rsidRDefault="00E37905" w:rsidP="00C31205">
            <w:pPr>
              <w:jc w:val="center"/>
              <w:rPr>
                <w:szCs w:val="24"/>
              </w:rPr>
            </w:pPr>
            <w:r w:rsidRPr="00947999">
              <w:rPr>
                <w:szCs w:val="24"/>
              </w:rPr>
              <w:t>Outstanding (8–7 points)</w:t>
            </w:r>
          </w:p>
        </w:tc>
        <w:tc>
          <w:tcPr>
            <w:tcW w:w="3510" w:type="dxa"/>
            <w:tcBorders>
              <w:top w:val="single" w:sz="12" w:space="0" w:color="auto"/>
              <w:bottom w:val="single" w:sz="4" w:space="0" w:color="auto"/>
            </w:tcBorders>
            <w:shd w:val="clear" w:color="auto" w:fill="D9D9D9" w:themeFill="background1" w:themeFillShade="D9"/>
          </w:tcPr>
          <w:p w14:paraId="259236FB" w14:textId="633E00F6" w:rsidR="00E37905" w:rsidRPr="00947999" w:rsidRDefault="00E37905" w:rsidP="00C31205">
            <w:pPr>
              <w:jc w:val="center"/>
              <w:rPr>
                <w:szCs w:val="24"/>
              </w:rPr>
            </w:pPr>
            <w:r w:rsidRPr="00947999">
              <w:rPr>
                <w:szCs w:val="24"/>
              </w:rPr>
              <w:t>Strong (6–5 points)</w:t>
            </w:r>
          </w:p>
        </w:tc>
        <w:tc>
          <w:tcPr>
            <w:tcW w:w="3600" w:type="dxa"/>
            <w:tcBorders>
              <w:top w:val="single" w:sz="12" w:space="0" w:color="auto"/>
              <w:bottom w:val="single" w:sz="4" w:space="0" w:color="auto"/>
            </w:tcBorders>
            <w:shd w:val="clear" w:color="auto" w:fill="D9D9D9" w:themeFill="background1" w:themeFillShade="D9"/>
          </w:tcPr>
          <w:p w14:paraId="7553F77F" w14:textId="143F6E52" w:rsidR="00E37905" w:rsidRPr="00947999" w:rsidRDefault="00E37905" w:rsidP="00C31205">
            <w:pPr>
              <w:jc w:val="center"/>
              <w:rPr>
                <w:szCs w:val="24"/>
              </w:rPr>
            </w:pPr>
            <w:r w:rsidRPr="00947999">
              <w:rPr>
                <w:szCs w:val="24"/>
              </w:rPr>
              <w:t>Partial (4–3 points)</w:t>
            </w:r>
          </w:p>
        </w:tc>
        <w:tc>
          <w:tcPr>
            <w:tcW w:w="3566" w:type="dxa"/>
            <w:tcBorders>
              <w:top w:val="single" w:sz="12" w:space="0" w:color="auto"/>
              <w:bottom w:val="single" w:sz="4" w:space="0" w:color="auto"/>
            </w:tcBorders>
            <w:shd w:val="clear" w:color="auto" w:fill="D9D9D9" w:themeFill="background1" w:themeFillShade="D9"/>
          </w:tcPr>
          <w:p w14:paraId="314ACBCF" w14:textId="372DBD71" w:rsidR="00E37905" w:rsidRPr="00947999" w:rsidRDefault="00E37905" w:rsidP="00C31205">
            <w:pPr>
              <w:jc w:val="center"/>
              <w:rPr>
                <w:szCs w:val="24"/>
              </w:rPr>
            </w:pPr>
            <w:r w:rsidRPr="00947999">
              <w:rPr>
                <w:szCs w:val="24"/>
              </w:rPr>
              <w:t>Minimal (2–0 points)</w:t>
            </w:r>
          </w:p>
        </w:tc>
      </w:tr>
      <w:tr w:rsidR="00E37905" w:rsidRPr="00FA420C" w14:paraId="5E02171D" w14:textId="77777777" w:rsidTr="00B021B1">
        <w:trPr>
          <w:cantSplit/>
          <w:trHeight w:val="759"/>
        </w:trPr>
        <w:tc>
          <w:tcPr>
            <w:tcW w:w="3960" w:type="dxa"/>
            <w:tcBorders>
              <w:top w:val="single" w:sz="4" w:space="0" w:color="auto"/>
              <w:bottom w:val="single" w:sz="4" w:space="0" w:color="auto"/>
            </w:tcBorders>
          </w:tcPr>
          <w:p w14:paraId="7AFC2230" w14:textId="2ADA18DB" w:rsidR="00E37905" w:rsidRPr="00947999" w:rsidRDefault="00E37905" w:rsidP="002B2B81">
            <w:pPr>
              <w:spacing w:before="120" w:after="120"/>
              <w:rPr>
                <w:szCs w:val="24"/>
              </w:rPr>
            </w:pPr>
            <w:r w:rsidRPr="00947999">
              <w:rPr>
                <w:szCs w:val="24"/>
              </w:rPr>
              <w:t xml:space="preserve">Thoroughly and convincingly describes the implementation plan, including the actions to be taken to reach the </w:t>
            </w:r>
            <w:r>
              <w:rPr>
                <w:szCs w:val="24"/>
              </w:rPr>
              <w:t>MEEYP</w:t>
            </w:r>
            <w:r w:rsidRPr="00947999">
              <w:rPr>
                <w:szCs w:val="24"/>
              </w:rPr>
              <w:t xml:space="preserve"> goals and the expected student outcomes.</w:t>
            </w:r>
          </w:p>
          <w:p w14:paraId="1DC795CF" w14:textId="248E10CD" w:rsidR="00E37905" w:rsidRPr="00947999" w:rsidRDefault="00E37905" w:rsidP="002B2B81">
            <w:pPr>
              <w:pStyle w:val="BodyText"/>
              <w:widowControl/>
              <w:tabs>
                <w:tab w:val="left" w:pos="9990"/>
                <w:tab w:val="left" w:pos="10080"/>
              </w:tabs>
              <w:autoSpaceDE/>
              <w:autoSpaceDN/>
              <w:spacing w:before="120" w:after="120"/>
              <w:ind w:right="130"/>
            </w:pPr>
            <w:r w:rsidRPr="00947999">
              <w:t xml:space="preserve">Provides a thorough and convincing timeline of activities and the additional resources that are needed to establish the </w:t>
            </w:r>
            <w:r>
              <w:t>MEEYP</w:t>
            </w:r>
            <w:r w:rsidRPr="00947999">
              <w:t>.</w:t>
            </w:r>
          </w:p>
        </w:tc>
        <w:tc>
          <w:tcPr>
            <w:tcW w:w="3510" w:type="dxa"/>
            <w:tcBorders>
              <w:top w:val="single" w:sz="4" w:space="0" w:color="auto"/>
              <w:bottom w:val="single" w:sz="4" w:space="0" w:color="auto"/>
            </w:tcBorders>
          </w:tcPr>
          <w:p w14:paraId="05A94F1F" w14:textId="10A5AACA" w:rsidR="00E37905" w:rsidRPr="00947999" w:rsidRDefault="00E37905" w:rsidP="002B2B81">
            <w:pPr>
              <w:spacing w:before="120" w:after="120"/>
              <w:rPr>
                <w:szCs w:val="24"/>
              </w:rPr>
            </w:pPr>
            <w:r w:rsidRPr="00947999">
              <w:rPr>
                <w:szCs w:val="24"/>
              </w:rPr>
              <w:t xml:space="preserve">Adequately describes the implementation plan, including the actions to be taken to reach the </w:t>
            </w:r>
            <w:r>
              <w:rPr>
                <w:szCs w:val="24"/>
              </w:rPr>
              <w:t>MEEYP</w:t>
            </w:r>
            <w:r w:rsidRPr="00947999">
              <w:rPr>
                <w:szCs w:val="24"/>
              </w:rPr>
              <w:t xml:space="preserve"> goals and the expected student outcomes.</w:t>
            </w:r>
          </w:p>
          <w:p w14:paraId="0CCAF866" w14:textId="73DA0C6D" w:rsidR="00E37905" w:rsidRPr="00947999" w:rsidRDefault="00E37905" w:rsidP="002B2B81">
            <w:pPr>
              <w:spacing w:before="120" w:after="120"/>
              <w:rPr>
                <w:szCs w:val="24"/>
              </w:rPr>
            </w:pPr>
            <w:r w:rsidRPr="00947999">
              <w:rPr>
                <w:szCs w:val="24"/>
              </w:rPr>
              <w:t xml:space="preserve">Provides an adequate timeline of activities and the additional resources that are needed to establish the </w:t>
            </w:r>
            <w:r>
              <w:rPr>
                <w:szCs w:val="24"/>
              </w:rPr>
              <w:t>MEEYP</w:t>
            </w:r>
            <w:r w:rsidRPr="00947999">
              <w:rPr>
                <w:szCs w:val="24"/>
              </w:rPr>
              <w:t>.</w:t>
            </w:r>
          </w:p>
        </w:tc>
        <w:tc>
          <w:tcPr>
            <w:tcW w:w="3600" w:type="dxa"/>
            <w:tcBorders>
              <w:top w:val="single" w:sz="4" w:space="0" w:color="auto"/>
              <w:bottom w:val="single" w:sz="4" w:space="0" w:color="auto"/>
            </w:tcBorders>
          </w:tcPr>
          <w:p w14:paraId="6335E0F2" w14:textId="0F82D0C0" w:rsidR="00E37905" w:rsidRPr="00947999" w:rsidRDefault="00E37905" w:rsidP="002B2B81">
            <w:pPr>
              <w:spacing w:before="120" w:after="120"/>
              <w:rPr>
                <w:szCs w:val="24"/>
              </w:rPr>
            </w:pPr>
            <w:r w:rsidRPr="00947999">
              <w:rPr>
                <w:szCs w:val="24"/>
              </w:rPr>
              <w:t xml:space="preserve">Partially describes the implementation plan, including the actions to be taken to reach the </w:t>
            </w:r>
            <w:r w:rsidR="00DF7FC0">
              <w:rPr>
                <w:szCs w:val="24"/>
              </w:rPr>
              <w:t>MEEYP</w:t>
            </w:r>
            <w:r w:rsidRPr="00947999">
              <w:rPr>
                <w:szCs w:val="24"/>
              </w:rPr>
              <w:t xml:space="preserve"> program goals and the expected student outcomes.</w:t>
            </w:r>
          </w:p>
          <w:p w14:paraId="61A81E7F" w14:textId="326FEF04" w:rsidR="00E37905" w:rsidRPr="00947999" w:rsidRDefault="00E37905" w:rsidP="002B2B81">
            <w:pPr>
              <w:spacing w:before="120" w:after="120"/>
              <w:rPr>
                <w:szCs w:val="24"/>
              </w:rPr>
            </w:pPr>
            <w:r w:rsidRPr="00947999">
              <w:rPr>
                <w:szCs w:val="24"/>
              </w:rPr>
              <w:t xml:space="preserve">Provides a partial timeline of activities and the additional resources that are needed to establish the </w:t>
            </w:r>
            <w:r>
              <w:rPr>
                <w:szCs w:val="24"/>
              </w:rPr>
              <w:t>MEEYP</w:t>
            </w:r>
            <w:r w:rsidR="00B021B1">
              <w:rPr>
                <w:szCs w:val="24"/>
              </w:rPr>
              <w:t>.</w:t>
            </w:r>
          </w:p>
        </w:tc>
        <w:tc>
          <w:tcPr>
            <w:tcW w:w="3566" w:type="dxa"/>
            <w:tcBorders>
              <w:top w:val="single" w:sz="4" w:space="0" w:color="auto"/>
              <w:bottom w:val="single" w:sz="4" w:space="0" w:color="auto"/>
            </w:tcBorders>
          </w:tcPr>
          <w:p w14:paraId="155D5FDC" w14:textId="288F1105" w:rsidR="00E37905" w:rsidRPr="00947999" w:rsidRDefault="00E37905" w:rsidP="002B2B81">
            <w:pPr>
              <w:spacing w:before="120" w:after="120"/>
              <w:rPr>
                <w:szCs w:val="24"/>
              </w:rPr>
            </w:pPr>
            <w:r w:rsidRPr="00947999">
              <w:rPr>
                <w:szCs w:val="24"/>
              </w:rPr>
              <w:t xml:space="preserve">Minimally describes the implementation plan, including the actions to be taken to reach the </w:t>
            </w:r>
            <w:r w:rsidR="00DF7FC0">
              <w:rPr>
                <w:szCs w:val="24"/>
              </w:rPr>
              <w:t>MEEYP</w:t>
            </w:r>
            <w:r w:rsidRPr="00947999">
              <w:rPr>
                <w:szCs w:val="24"/>
              </w:rPr>
              <w:t xml:space="preserve"> program goals and the expected student outcomes.</w:t>
            </w:r>
          </w:p>
          <w:p w14:paraId="09A6C5E2" w14:textId="75915518" w:rsidR="00E37905" w:rsidRPr="00947999" w:rsidRDefault="00E37905" w:rsidP="002B2B81">
            <w:pPr>
              <w:spacing w:before="120" w:after="120"/>
              <w:rPr>
                <w:szCs w:val="24"/>
              </w:rPr>
            </w:pPr>
            <w:r w:rsidRPr="00947999">
              <w:rPr>
                <w:szCs w:val="24"/>
              </w:rPr>
              <w:t xml:space="preserve">Provides a minimal timeline of activities and the additional resources that are needed to establish the </w:t>
            </w:r>
            <w:r>
              <w:rPr>
                <w:szCs w:val="24"/>
              </w:rPr>
              <w:t>MEEYP</w:t>
            </w:r>
            <w:r w:rsidRPr="00947999">
              <w:rPr>
                <w:szCs w:val="24"/>
              </w:rPr>
              <w:t>.</w:t>
            </w:r>
          </w:p>
        </w:tc>
      </w:tr>
      <w:tr w:rsidR="00E37905" w:rsidRPr="00FA420C" w14:paraId="51FA6BE7" w14:textId="77777777" w:rsidTr="00B021B1">
        <w:trPr>
          <w:cantSplit/>
          <w:trHeight w:val="759"/>
        </w:trPr>
        <w:tc>
          <w:tcPr>
            <w:tcW w:w="3960" w:type="dxa"/>
            <w:tcBorders>
              <w:top w:val="single" w:sz="4" w:space="0" w:color="auto"/>
              <w:bottom w:val="single" w:sz="4" w:space="0" w:color="auto"/>
            </w:tcBorders>
          </w:tcPr>
          <w:p w14:paraId="36D6FC6E" w14:textId="672DA11F" w:rsidR="00E37905" w:rsidRPr="00947999" w:rsidRDefault="00E37905" w:rsidP="002B2B81">
            <w:pPr>
              <w:pStyle w:val="BodyText"/>
              <w:widowControl/>
              <w:tabs>
                <w:tab w:val="left" w:pos="9990"/>
                <w:tab w:val="left" w:pos="10080"/>
              </w:tabs>
              <w:autoSpaceDE/>
              <w:autoSpaceDN/>
              <w:spacing w:before="120" w:after="120"/>
              <w:ind w:right="130"/>
            </w:pPr>
            <w:r w:rsidRPr="00947999">
              <w:lastRenderedPageBreak/>
              <w:t>Thoroughly and convincingly describes support for the socio-emotional development of participating students so that all students have full access to the program goals for proficiency and academic achievement.</w:t>
            </w:r>
          </w:p>
        </w:tc>
        <w:tc>
          <w:tcPr>
            <w:tcW w:w="3510" w:type="dxa"/>
            <w:tcBorders>
              <w:top w:val="single" w:sz="4" w:space="0" w:color="auto"/>
              <w:bottom w:val="single" w:sz="4" w:space="0" w:color="auto"/>
            </w:tcBorders>
          </w:tcPr>
          <w:p w14:paraId="709ED5CF" w14:textId="11B295A6" w:rsidR="00E37905" w:rsidRPr="00947999" w:rsidRDefault="00E37905" w:rsidP="002B2B81">
            <w:pPr>
              <w:spacing w:before="120" w:after="120"/>
              <w:rPr>
                <w:szCs w:val="24"/>
              </w:rPr>
            </w:pPr>
            <w:r w:rsidRPr="00947999">
              <w:rPr>
                <w:szCs w:val="24"/>
              </w:rPr>
              <w:t xml:space="preserve">Adequately </w:t>
            </w:r>
            <w:r w:rsidRPr="00947999">
              <w:t>describes support for the socio-emotional development of participating students so that all students have full access to the program goals for proficiency and academic achievement.</w:t>
            </w:r>
          </w:p>
        </w:tc>
        <w:tc>
          <w:tcPr>
            <w:tcW w:w="3600" w:type="dxa"/>
            <w:tcBorders>
              <w:top w:val="single" w:sz="4" w:space="0" w:color="auto"/>
              <w:bottom w:val="single" w:sz="4" w:space="0" w:color="auto"/>
            </w:tcBorders>
          </w:tcPr>
          <w:p w14:paraId="187D5BD7" w14:textId="4F3D63EF" w:rsidR="00E37905" w:rsidRPr="00947999" w:rsidRDefault="00E37905" w:rsidP="002B2B81">
            <w:pPr>
              <w:spacing w:before="120" w:after="120"/>
              <w:rPr>
                <w:szCs w:val="24"/>
              </w:rPr>
            </w:pPr>
            <w:r w:rsidRPr="00947999">
              <w:rPr>
                <w:szCs w:val="24"/>
              </w:rPr>
              <w:t xml:space="preserve">Partially </w:t>
            </w:r>
            <w:r w:rsidRPr="00947999">
              <w:t>describes support for the socio-emotional development of participating students so that all students have full access to the program goals for proficiency and academic achievement.</w:t>
            </w:r>
          </w:p>
        </w:tc>
        <w:tc>
          <w:tcPr>
            <w:tcW w:w="3566" w:type="dxa"/>
            <w:tcBorders>
              <w:top w:val="single" w:sz="4" w:space="0" w:color="auto"/>
              <w:bottom w:val="single" w:sz="4" w:space="0" w:color="auto"/>
            </w:tcBorders>
          </w:tcPr>
          <w:p w14:paraId="1C39017A" w14:textId="1D03354B" w:rsidR="00E37905" w:rsidRPr="00947999" w:rsidRDefault="00E37905" w:rsidP="002B2B81">
            <w:pPr>
              <w:spacing w:before="120" w:after="120"/>
              <w:rPr>
                <w:szCs w:val="24"/>
              </w:rPr>
            </w:pPr>
            <w:r w:rsidRPr="00947999">
              <w:rPr>
                <w:szCs w:val="24"/>
              </w:rPr>
              <w:t xml:space="preserve">Minimally </w:t>
            </w:r>
            <w:r w:rsidRPr="00947999">
              <w:t>describes support for the socio-emotional development of participating students so that all students have full access to the program goals for proficiency and academic achievement.</w:t>
            </w:r>
          </w:p>
        </w:tc>
      </w:tr>
      <w:tr w:rsidR="00E37905" w:rsidRPr="00DC4C71" w14:paraId="1E75D295" w14:textId="77777777" w:rsidTr="00B021B1">
        <w:trPr>
          <w:cantSplit/>
          <w:trHeight w:val="759"/>
        </w:trPr>
        <w:tc>
          <w:tcPr>
            <w:tcW w:w="3960" w:type="dxa"/>
            <w:tcBorders>
              <w:top w:val="single" w:sz="4" w:space="0" w:color="auto"/>
              <w:bottom w:val="single" w:sz="4" w:space="0" w:color="auto"/>
            </w:tcBorders>
          </w:tcPr>
          <w:p w14:paraId="07DDA2B2" w14:textId="394F2A6E" w:rsidR="00E37905" w:rsidRPr="00947999" w:rsidRDefault="00E37905" w:rsidP="002B2B81">
            <w:pPr>
              <w:pStyle w:val="BodyText"/>
              <w:widowControl/>
              <w:tabs>
                <w:tab w:val="left" w:pos="9990"/>
                <w:tab w:val="left" w:pos="10080"/>
              </w:tabs>
              <w:autoSpaceDE/>
              <w:autoSpaceDN/>
              <w:spacing w:after="120"/>
              <w:ind w:right="130"/>
            </w:pPr>
            <w:r w:rsidRPr="00947999">
              <w:t>Thoroughly and convincingly describes how the program will be evaluated regularly to ensure implementation in classrooms, student progress toward program goals, and academic achievement outcomes.</w:t>
            </w:r>
          </w:p>
        </w:tc>
        <w:tc>
          <w:tcPr>
            <w:tcW w:w="3510" w:type="dxa"/>
            <w:tcBorders>
              <w:top w:val="single" w:sz="4" w:space="0" w:color="auto"/>
              <w:bottom w:val="single" w:sz="4" w:space="0" w:color="auto"/>
            </w:tcBorders>
          </w:tcPr>
          <w:p w14:paraId="5CB729F4" w14:textId="74202B39" w:rsidR="00E37905" w:rsidRPr="00947999" w:rsidRDefault="00E37905" w:rsidP="002B2B81">
            <w:pPr>
              <w:pStyle w:val="BodyText"/>
              <w:widowControl/>
              <w:tabs>
                <w:tab w:val="left" w:pos="9990"/>
                <w:tab w:val="left" w:pos="10080"/>
              </w:tabs>
              <w:autoSpaceDE/>
              <w:autoSpaceDN/>
              <w:spacing w:after="120"/>
              <w:ind w:right="130"/>
            </w:pPr>
            <w:r w:rsidRPr="00947999">
              <w:t>Adequately describes how the program will be evaluated regularly to ensure implementation in classrooms, student progress toward program goals, and academic achievement outcomes.</w:t>
            </w:r>
          </w:p>
        </w:tc>
        <w:tc>
          <w:tcPr>
            <w:tcW w:w="3600" w:type="dxa"/>
            <w:tcBorders>
              <w:top w:val="single" w:sz="4" w:space="0" w:color="auto"/>
              <w:bottom w:val="single" w:sz="4" w:space="0" w:color="auto"/>
            </w:tcBorders>
          </w:tcPr>
          <w:p w14:paraId="79D164AE" w14:textId="5E425905" w:rsidR="00E37905" w:rsidRPr="00947999" w:rsidRDefault="00E37905" w:rsidP="002B2B81">
            <w:pPr>
              <w:pStyle w:val="BodyText"/>
              <w:widowControl/>
              <w:tabs>
                <w:tab w:val="left" w:pos="9990"/>
                <w:tab w:val="left" w:pos="10080"/>
              </w:tabs>
              <w:autoSpaceDE/>
              <w:autoSpaceDN/>
              <w:spacing w:after="120"/>
              <w:ind w:right="130"/>
            </w:pPr>
            <w:r w:rsidRPr="00947999">
              <w:t>Partially describes how the program will be evaluated regularly to ensure implementation in classrooms, student progress toward program goals, and academic achievement outcomes.</w:t>
            </w:r>
          </w:p>
        </w:tc>
        <w:tc>
          <w:tcPr>
            <w:tcW w:w="3566" w:type="dxa"/>
            <w:tcBorders>
              <w:top w:val="single" w:sz="4" w:space="0" w:color="auto"/>
              <w:bottom w:val="single" w:sz="4" w:space="0" w:color="auto"/>
            </w:tcBorders>
          </w:tcPr>
          <w:p w14:paraId="71106EC1" w14:textId="5BB2D102" w:rsidR="00E37905" w:rsidRPr="00947999" w:rsidRDefault="00E37905" w:rsidP="002B2B81">
            <w:pPr>
              <w:pStyle w:val="BodyText"/>
              <w:widowControl/>
              <w:tabs>
                <w:tab w:val="left" w:pos="9990"/>
                <w:tab w:val="left" w:pos="10080"/>
              </w:tabs>
              <w:autoSpaceDE/>
              <w:autoSpaceDN/>
              <w:spacing w:after="120"/>
              <w:ind w:right="130"/>
            </w:pPr>
            <w:r w:rsidRPr="00947999">
              <w:t>Minimally describes how the program will be evaluated regularly to ensure implementation in classrooms, student progress toward program goals, and academic achievement outcomes.</w:t>
            </w:r>
          </w:p>
        </w:tc>
      </w:tr>
      <w:tr w:rsidR="00E37905" w:rsidRPr="00DC4C71" w14:paraId="6762D90D" w14:textId="77777777" w:rsidTr="00B021B1">
        <w:trPr>
          <w:cantSplit/>
          <w:trHeight w:val="759"/>
        </w:trPr>
        <w:tc>
          <w:tcPr>
            <w:tcW w:w="3960" w:type="dxa"/>
            <w:tcBorders>
              <w:top w:val="single" w:sz="4" w:space="0" w:color="auto"/>
              <w:bottom w:val="single" w:sz="4" w:space="0" w:color="auto"/>
            </w:tcBorders>
          </w:tcPr>
          <w:p w14:paraId="7C86F37C" w14:textId="0E58DCA8" w:rsidR="00E37905" w:rsidRPr="00947999" w:rsidRDefault="00E37905" w:rsidP="002B2B81">
            <w:pPr>
              <w:pStyle w:val="BodyText"/>
              <w:widowControl/>
              <w:tabs>
                <w:tab w:val="left" w:pos="9990"/>
                <w:tab w:val="left" w:pos="10080"/>
              </w:tabs>
              <w:autoSpaceDE/>
              <w:autoSpaceDN/>
              <w:spacing w:after="120"/>
              <w:ind w:right="130"/>
            </w:pPr>
            <w:r w:rsidRPr="00947999">
              <w:t>Thoroughly and convincingly describes how and what implementation data will be collected and analyzed to determine the program goals are met and the students are successful, including processes or tools for assessment in ELA and mathematics.</w:t>
            </w:r>
          </w:p>
        </w:tc>
        <w:tc>
          <w:tcPr>
            <w:tcW w:w="3510" w:type="dxa"/>
            <w:tcBorders>
              <w:top w:val="single" w:sz="4" w:space="0" w:color="auto"/>
              <w:bottom w:val="single" w:sz="4" w:space="0" w:color="auto"/>
            </w:tcBorders>
          </w:tcPr>
          <w:p w14:paraId="6037DC53" w14:textId="231B8873" w:rsidR="00E37905" w:rsidRPr="00947999" w:rsidRDefault="00E37905" w:rsidP="002B2B81">
            <w:pPr>
              <w:pStyle w:val="BodyText"/>
              <w:widowControl/>
              <w:tabs>
                <w:tab w:val="left" w:pos="9990"/>
                <w:tab w:val="left" w:pos="10080"/>
              </w:tabs>
              <w:autoSpaceDE/>
              <w:autoSpaceDN/>
              <w:spacing w:after="120"/>
              <w:ind w:right="130"/>
            </w:pPr>
            <w:r w:rsidRPr="00947999">
              <w:t>Adequately describes how and what implementation data will be collected and analyzed to determine the program goals are met and the students are successful, including processes or tools for assessment in ELA and mathematics.</w:t>
            </w:r>
          </w:p>
        </w:tc>
        <w:tc>
          <w:tcPr>
            <w:tcW w:w="3600" w:type="dxa"/>
            <w:tcBorders>
              <w:top w:val="single" w:sz="4" w:space="0" w:color="auto"/>
              <w:bottom w:val="single" w:sz="4" w:space="0" w:color="auto"/>
            </w:tcBorders>
          </w:tcPr>
          <w:p w14:paraId="5A0C34CB" w14:textId="649D9E4D" w:rsidR="00E37905" w:rsidRPr="00947999" w:rsidRDefault="00E37905" w:rsidP="002B2B81">
            <w:pPr>
              <w:pStyle w:val="BodyText"/>
              <w:widowControl/>
              <w:tabs>
                <w:tab w:val="left" w:pos="9990"/>
                <w:tab w:val="left" w:pos="10080"/>
              </w:tabs>
              <w:autoSpaceDE/>
              <w:autoSpaceDN/>
              <w:spacing w:after="120"/>
              <w:ind w:right="130"/>
            </w:pPr>
            <w:r w:rsidRPr="00947999">
              <w:t>Partially describes how and what implementation data will be collected and analyzed to determine the program goals are met and the students are successful, including processes or tools for assessment in ELA and mathematics.</w:t>
            </w:r>
          </w:p>
        </w:tc>
        <w:tc>
          <w:tcPr>
            <w:tcW w:w="3566" w:type="dxa"/>
            <w:tcBorders>
              <w:top w:val="single" w:sz="4" w:space="0" w:color="auto"/>
              <w:bottom w:val="single" w:sz="4" w:space="0" w:color="auto"/>
            </w:tcBorders>
          </w:tcPr>
          <w:p w14:paraId="21522504" w14:textId="52E44DEE" w:rsidR="00E37905" w:rsidRPr="00947999" w:rsidRDefault="00E37905" w:rsidP="002B2B81">
            <w:pPr>
              <w:pStyle w:val="BodyText"/>
              <w:widowControl/>
              <w:tabs>
                <w:tab w:val="left" w:pos="9990"/>
                <w:tab w:val="left" w:pos="10080"/>
              </w:tabs>
              <w:autoSpaceDE/>
              <w:autoSpaceDN/>
              <w:spacing w:after="120"/>
              <w:ind w:right="130"/>
            </w:pPr>
            <w:r w:rsidRPr="00947999">
              <w:t>Minimally describes how and what implementation data will be collected and analyzed to determine the program goals are met and the students are successful, including processes or tools for assessment in ELA and mathematics.</w:t>
            </w:r>
          </w:p>
        </w:tc>
      </w:tr>
      <w:tr w:rsidR="00E37905" w:rsidRPr="00DC4C71" w14:paraId="35C479F6" w14:textId="77777777" w:rsidTr="00B021B1">
        <w:trPr>
          <w:cantSplit/>
          <w:trHeight w:val="759"/>
        </w:trPr>
        <w:tc>
          <w:tcPr>
            <w:tcW w:w="3960" w:type="dxa"/>
            <w:tcBorders>
              <w:top w:val="single" w:sz="4" w:space="0" w:color="auto"/>
              <w:bottom w:val="single" w:sz="4" w:space="0" w:color="auto"/>
            </w:tcBorders>
          </w:tcPr>
          <w:p w14:paraId="56FB9BFE" w14:textId="4CAB2390" w:rsidR="00E37905" w:rsidRPr="00947999" w:rsidRDefault="00E37905" w:rsidP="002B2B81">
            <w:pPr>
              <w:pStyle w:val="BodyText"/>
              <w:widowControl/>
              <w:tabs>
                <w:tab w:val="left" w:pos="9990"/>
                <w:tab w:val="left" w:pos="10080"/>
              </w:tabs>
              <w:autoSpaceDE/>
              <w:autoSpaceDN/>
              <w:spacing w:after="120"/>
              <w:ind w:right="130"/>
            </w:pPr>
            <w:r w:rsidRPr="00947999">
              <w:lastRenderedPageBreak/>
              <w:t xml:space="preserve">Thoroughly and convincingly describes how cultural pride is addressed in the implementation </w:t>
            </w:r>
            <w:r w:rsidR="00B46B78" w:rsidRPr="00947999">
              <w:t>plan and</w:t>
            </w:r>
            <w:r w:rsidRPr="00947999">
              <w:t xml:space="preserve"> identifies the skills to be taught (i.e. respect, acceptance, empathy, knowledge of cultures, etc.) and how they will be implemented within the </w:t>
            </w:r>
            <w:r>
              <w:t>MEEYP</w:t>
            </w:r>
            <w:r w:rsidRPr="00947999">
              <w:t xml:space="preserve"> and school wide.</w:t>
            </w:r>
          </w:p>
        </w:tc>
        <w:tc>
          <w:tcPr>
            <w:tcW w:w="3510" w:type="dxa"/>
            <w:tcBorders>
              <w:top w:val="single" w:sz="4" w:space="0" w:color="auto"/>
              <w:bottom w:val="single" w:sz="4" w:space="0" w:color="auto"/>
            </w:tcBorders>
          </w:tcPr>
          <w:p w14:paraId="0D9C5404" w14:textId="3C0F8FFA" w:rsidR="00E37905" w:rsidRPr="00947999" w:rsidRDefault="00E37905" w:rsidP="002B2B81">
            <w:pPr>
              <w:pStyle w:val="BodyText"/>
              <w:widowControl/>
              <w:tabs>
                <w:tab w:val="left" w:pos="9990"/>
                <w:tab w:val="left" w:pos="10080"/>
              </w:tabs>
              <w:autoSpaceDE/>
              <w:autoSpaceDN/>
              <w:spacing w:after="120"/>
              <w:ind w:right="130"/>
            </w:pPr>
            <w:r w:rsidRPr="00947999">
              <w:t xml:space="preserve">Adequately describes how cultural pride is addressed in the implementation </w:t>
            </w:r>
            <w:r w:rsidR="00B46B78" w:rsidRPr="00947999">
              <w:t>plan and</w:t>
            </w:r>
            <w:r w:rsidRPr="00947999">
              <w:t xml:space="preserve"> identifies the skills to be taught (i.e. respect, acceptance, empathy, knowledge of cultures, etc.) and how they will be implemented within the </w:t>
            </w:r>
            <w:r>
              <w:t>MEEYP</w:t>
            </w:r>
            <w:r w:rsidRPr="00947999">
              <w:t xml:space="preserve"> and school wide.</w:t>
            </w:r>
          </w:p>
        </w:tc>
        <w:tc>
          <w:tcPr>
            <w:tcW w:w="3600" w:type="dxa"/>
            <w:tcBorders>
              <w:top w:val="single" w:sz="4" w:space="0" w:color="auto"/>
              <w:bottom w:val="single" w:sz="4" w:space="0" w:color="auto"/>
            </w:tcBorders>
          </w:tcPr>
          <w:p w14:paraId="414FD0C7" w14:textId="49E3BE65" w:rsidR="00E37905" w:rsidRPr="00947999" w:rsidRDefault="00E37905" w:rsidP="002B2B81">
            <w:pPr>
              <w:pStyle w:val="BodyText"/>
              <w:widowControl/>
              <w:tabs>
                <w:tab w:val="left" w:pos="9990"/>
                <w:tab w:val="left" w:pos="10080"/>
              </w:tabs>
              <w:autoSpaceDE/>
              <w:autoSpaceDN/>
              <w:spacing w:after="120"/>
              <w:ind w:right="130"/>
            </w:pPr>
            <w:r w:rsidRPr="00947999">
              <w:t xml:space="preserve">Partially describes how cultural pride is addressed in the implementation </w:t>
            </w:r>
            <w:r w:rsidR="00B46B78" w:rsidRPr="00947999">
              <w:t>plan and</w:t>
            </w:r>
            <w:r w:rsidRPr="00947999">
              <w:t xml:space="preserve"> identifies the skills to be taught (i.e. respect, acceptance, empathy, knowledge of cultures, etc.) and how they will be implemented within the </w:t>
            </w:r>
            <w:r>
              <w:t>MEEYP</w:t>
            </w:r>
            <w:r w:rsidRPr="00947999">
              <w:t xml:space="preserve"> and school wide.</w:t>
            </w:r>
          </w:p>
        </w:tc>
        <w:tc>
          <w:tcPr>
            <w:tcW w:w="3566" w:type="dxa"/>
            <w:tcBorders>
              <w:top w:val="single" w:sz="4" w:space="0" w:color="auto"/>
              <w:bottom w:val="single" w:sz="4" w:space="0" w:color="auto"/>
            </w:tcBorders>
          </w:tcPr>
          <w:p w14:paraId="2E094C65" w14:textId="0456F241" w:rsidR="00E37905" w:rsidRPr="00947999" w:rsidRDefault="00E37905" w:rsidP="002B2B81">
            <w:pPr>
              <w:pStyle w:val="BodyText"/>
              <w:widowControl/>
              <w:tabs>
                <w:tab w:val="left" w:pos="9990"/>
                <w:tab w:val="left" w:pos="10080"/>
              </w:tabs>
              <w:autoSpaceDE/>
              <w:autoSpaceDN/>
              <w:spacing w:after="120"/>
              <w:ind w:right="130"/>
            </w:pPr>
            <w:r w:rsidRPr="00947999">
              <w:t xml:space="preserve">Minimally describes how cultural pride is addressed in the implementation </w:t>
            </w:r>
            <w:r w:rsidR="00B46B78" w:rsidRPr="00947999">
              <w:t>plan and</w:t>
            </w:r>
            <w:r w:rsidRPr="00947999">
              <w:t xml:space="preserve"> identifies the skills to be taught (i.e. respect, acceptance, empathy, knowledge of cultures, etc.) and how they will be implemented within the </w:t>
            </w:r>
            <w:r>
              <w:t>MEEYP</w:t>
            </w:r>
            <w:r w:rsidRPr="00947999">
              <w:t xml:space="preserve"> and school wide.</w:t>
            </w:r>
          </w:p>
        </w:tc>
      </w:tr>
    </w:tbl>
    <w:p w14:paraId="530C6799" w14:textId="6AA064B6" w:rsidR="00971FD8" w:rsidRPr="000B78BC" w:rsidRDefault="00413B4D" w:rsidP="00B46B78">
      <w:pPr>
        <w:pStyle w:val="Heading3"/>
      </w:pPr>
      <w:bookmarkStart w:id="53" w:name="_Toc90372410"/>
      <w:r>
        <w:t>Professional Learning</w:t>
      </w:r>
      <w:bookmarkEnd w:id="53"/>
    </w:p>
    <w:tbl>
      <w:tblPr>
        <w:tblStyle w:val="TableGrid2"/>
        <w:tblW w:w="14636" w:type="dxa"/>
        <w:tblInd w:w="-905" w:type="dxa"/>
        <w:tblLayout w:type="fixed"/>
        <w:tblLook w:val="04A0" w:firstRow="1" w:lastRow="0" w:firstColumn="1" w:lastColumn="0" w:noHBand="0" w:noVBand="1"/>
        <w:tblDescription w:val="MEEYP Evaluation Rubric table for Section 4: Professional Learning."/>
      </w:tblPr>
      <w:tblGrid>
        <w:gridCol w:w="3659"/>
        <w:gridCol w:w="3659"/>
        <w:gridCol w:w="3659"/>
        <w:gridCol w:w="3659"/>
      </w:tblGrid>
      <w:tr w:rsidR="00971FD8" w:rsidRPr="00DC4C71" w14:paraId="6CD7F95C" w14:textId="77777777" w:rsidTr="00B021B1">
        <w:trPr>
          <w:cantSplit/>
          <w:trHeight w:val="277"/>
          <w:tblHeader/>
        </w:trPr>
        <w:tc>
          <w:tcPr>
            <w:tcW w:w="3659" w:type="dxa"/>
            <w:tcBorders>
              <w:top w:val="single" w:sz="12" w:space="0" w:color="auto"/>
              <w:bottom w:val="single" w:sz="12" w:space="0" w:color="auto"/>
            </w:tcBorders>
            <w:shd w:val="clear" w:color="auto" w:fill="D9D9D9" w:themeFill="background1" w:themeFillShade="D9"/>
          </w:tcPr>
          <w:p w14:paraId="1DEF30ED" w14:textId="6EE4249D" w:rsidR="00971FD8" w:rsidRPr="00DC4C71" w:rsidRDefault="00971FD8" w:rsidP="00877A1A">
            <w:pPr>
              <w:jc w:val="center"/>
              <w:rPr>
                <w:szCs w:val="24"/>
              </w:rPr>
            </w:pPr>
            <w:r w:rsidRPr="00DC4C71">
              <w:rPr>
                <w:szCs w:val="24"/>
              </w:rPr>
              <w:t>Outstanding (</w:t>
            </w:r>
            <w:r w:rsidR="00E85BD3">
              <w:rPr>
                <w:szCs w:val="24"/>
              </w:rPr>
              <w:t>4</w:t>
            </w:r>
            <w:r w:rsidRPr="00DC4C71">
              <w:rPr>
                <w:szCs w:val="24"/>
              </w:rPr>
              <w:t xml:space="preserve"> points)</w:t>
            </w:r>
          </w:p>
        </w:tc>
        <w:tc>
          <w:tcPr>
            <w:tcW w:w="3659" w:type="dxa"/>
            <w:tcBorders>
              <w:top w:val="single" w:sz="12" w:space="0" w:color="auto"/>
              <w:bottom w:val="single" w:sz="12" w:space="0" w:color="auto"/>
            </w:tcBorders>
            <w:shd w:val="clear" w:color="auto" w:fill="D9D9D9" w:themeFill="background1" w:themeFillShade="D9"/>
          </w:tcPr>
          <w:p w14:paraId="7C34AD7D" w14:textId="0E4E68DF" w:rsidR="00971FD8" w:rsidRPr="00DC4C71" w:rsidRDefault="00971FD8" w:rsidP="00877A1A">
            <w:pPr>
              <w:jc w:val="center"/>
              <w:rPr>
                <w:szCs w:val="24"/>
              </w:rPr>
            </w:pPr>
            <w:r w:rsidRPr="00DC4C71">
              <w:rPr>
                <w:szCs w:val="24"/>
              </w:rPr>
              <w:t>Strong (</w:t>
            </w:r>
            <w:r w:rsidR="00E85BD3">
              <w:rPr>
                <w:szCs w:val="24"/>
              </w:rPr>
              <w:t xml:space="preserve">3 </w:t>
            </w:r>
            <w:r w:rsidRPr="00DC4C71">
              <w:rPr>
                <w:szCs w:val="24"/>
              </w:rPr>
              <w:t>points)</w:t>
            </w:r>
          </w:p>
        </w:tc>
        <w:tc>
          <w:tcPr>
            <w:tcW w:w="3659" w:type="dxa"/>
            <w:tcBorders>
              <w:top w:val="single" w:sz="12" w:space="0" w:color="auto"/>
              <w:bottom w:val="single" w:sz="12" w:space="0" w:color="auto"/>
            </w:tcBorders>
            <w:shd w:val="clear" w:color="auto" w:fill="D9D9D9" w:themeFill="background1" w:themeFillShade="D9"/>
          </w:tcPr>
          <w:p w14:paraId="0BF099DC" w14:textId="09D3D585" w:rsidR="00971FD8" w:rsidRPr="00DC4C71" w:rsidRDefault="00BF0C15" w:rsidP="00877A1A">
            <w:pPr>
              <w:jc w:val="center"/>
              <w:rPr>
                <w:szCs w:val="24"/>
              </w:rPr>
            </w:pPr>
            <w:r>
              <w:rPr>
                <w:szCs w:val="24"/>
              </w:rPr>
              <w:t>Partial</w:t>
            </w:r>
            <w:r w:rsidR="00971FD8" w:rsidRPr="00DC4C71">
              <w:rPr>
                <w:szCs w:val="24"/>
              </w:rPr>
              <w:t xml:space="preserve"> (</w:t>
            </w:r>
            <w:r w:rsidR="00E85BD3">
              <w:rPr>
                <w:szCs w:val="24"/>
              </w:rPr>
              <w:t>2</w:t>
            </w:r>
            <w:r w:rsidR="00971FD8" w:rsidRPr="00DC4C71">
              <w:rPr>
                <w:szCs w:val="24"/>
              </w:rPr>
              <w:t xml:space="preserve"> points)</w:t>
            </w:r>
          </w:p>
        </w:tc>
        <w:tc>
          <w:tcPr>
            <w:tcW w:w="3659" w:type="dxa"/>
            <w:tcBorders>
              <w:top w:val="single" w:sz="12" w:space="0" w:color="auto"/>
              <w:bottom w:val="single" w:sz="12" w:space="0" w:color="auto"/>
            </w:tcBorders>
            <w:shd w:val="clear" w:color="auto" w:fill="D9D9D9" w:themeFill="background1" w:themeFillShade="D9"/>
          </w:tcPr>
          <w:p w14:paraId="284B53BB" w14:textId="785AF734" w:rsidR="00971FD8" w:rsidRPr="00DC4C71" w:rsidRDefault="00971FD8" w:rsidP="00877A1A">
            <w:pPr>
              <w:jc w:val="center"/>
              <w:rPr>
                <w:szCs w:val="24"/>
              </w:rPr>
            </w:pPr>
            <w:r w:rsidRPr="00DC4C71">
              <w:rPr>
                <w:szCs w:val="24"/>
              </w:rPr>
              <w:t>Minimal (</w:t>
            </w:r>
            <w:r w:rsidR="00E85BD3">
              <w:rPr>
                <w:szCs w:val="24"/>
              </w:rPr>
              <w:t>1</w:t>
            </w:r>
            <w:r w:rsidRPr="00DC4C71">
              <w:rPr>
                <w:szCs w:val="24"/>
              </w:rPr>
              <w:t xml:space="preserve"> point)</w:t>
            </w:r>
          </w:p>
        </w:tc>
      </w:tr>
      <w:tr w:rsidR="00971FD8" w:rsidRPr="00DC4C71" w14:paraId="0AB32A43" w14:textId="77777777" w:rsidTr="00B021B1">
        <w:trPr>
          <w:cantSplit/>
          <w:trHeight w:val="759"/>
        </w:trPr>
        <w:tc>
          <w:tcPr>
            <w:tcW w:w="3659" w:type="dxa"/>
            <w:tcBorders>
              <w:top w:val="single" w:sz="12" w:space="0" w:color="auto"/>
              <w:bottom w:val="single" w:sz="12" w:space="0" w:color="auto"/>
            </w:tcBorders>
          </w:tcPr>
          <w:p w14:paraId="348622C0" w14:textId="46E6807D" w:rsidR="00971FD8" w:rsidRPr="00947999" w:rsidRDefault="00B5259B" w:rsidP="00117953">
            <w:pPr>
              <w:spacing w:before="120" w:after="120"/>
            </w:pPr>
            <w:r w:rsidRPr="00947999">
              <w:t>Thoroughly and convincingly</w:t>
            </w:r>
            <w:r w:rsidR="00117953" w:rsidRPr="00947999">
              <w:t xml:space="preserve"> describes</w:t>
            </w:r>
            <w:r w:rsidR="002E73F6" w:rsidRPr="00947999">
              <w:t xml:space="preserve"> the</w:t>
            </w:r>
            <w:r w:rsidR="00117953" w:rsidRPr="00947999">
              <w:t xml:space="preserve"> </w:t>
            </w:r>
            <w:r w:rsidR="002E73F6" w:rsidRPr="00947999">
              <w:t>professional learning that will be required for teachers and administrators to participate in the program, including the amount and/or intensity and the professional learning related to culturally responsive teaching.</w:t>
            </w:r>
          </w:p>
        </w:tc>
        <w:tc>
          <w:tcPr>
            <w:tcW w:w="3659" w:type="dxa"/>
            <w:tcBorders>
              <w:top w:val="single" w:sz="12" w:space="0" w:color="auto"/>
              <w:bottom w:val="single" w:sz="12" w:space="0" w:color="auto"/>
            </w:tcBorders>
          </w:tcPr>
          <w:p w14:paraId="18F001FC" w14:textId="4A667D36" w:rsidR="00971FD8" w:rsidRPr="00947999" w:rsidRDefault="00BF0C15" w:rsidP="00877A1A">
            <w:pPr>
              <w:spacing w:before="120" w:after="120"/>
              <w:rPr>
                <w:szCs w:val="24"/>
              </w:rPr>
            </w:pPr>
            <w:r w:rsidRPr="00947999">
              <w:t>Adequately</w:t>
            </w:r>
            <w:r w:rsidR="00B5259B" w:rsidRPr="00947999">
              <w:t xml:space="preserve"> </w:t>
            </w:r>
            <w:r w:rsidR="002E73F6" w:rsidRPr="00947999">
              <w:t>describes the professional learning that will be required for teachers and administrators to participate in the program, including the amount and/or intensity and the professional learning related to culturally responsive teaching.</w:t>
            </w:r>
          </w:p>
        </w:tc>
        <w:tc>
          <w:tcPr>
            <w:tcW w:w="3659" w:type="dxa"/>
            <w:tcBorders>
              <w:top w:val="single" w:sz="12" w:space="0" w:color="auto"/>
              <w:bottom w:val="single" w:sz="12" w:space="0" w:color="auto"/>
            </w:tcBorders>
          </w:tcPr>
          <w:p w14:paraId="4A88D90B" w14:textId="65F34428" w:rsidR="00971FD8" w:rsidRPr="00947999" w:rsidRDefault="00BF0C15" w:rsidP="00877A1A">
            <w:pPr>
              <w:spacing w:before="120" w:after="120"/>
              <w:rPr>
                <w:szCs w:val="24"/>
              </w:rPr>
            </w:pPr>
            <w:r w:rsidRPr="00947999">
              <w:t>Partially</w:t>
            </w:r>
            <w:r w:rsidR="00B5259B" w:rsidRPr="00947999">
              <w:t xml:space="preserve"> </w:t>
            </w:r>
            <w:r w:rsidR="002E73F6" w:rsidRPr="00947999">
              <w:t>describes the professional learning that will be required for teachers and administrators to participate in the program, including the amount and/or intensity and the professional learning related to culturally responsive teaching.</w:t>
            </w:r>
          </w:p>
        </w:tc>
        <w:tc>
          <w:tcPr>
            <w:tcW w:w="3659" w:type="dxa"/>
            <w:tcBorders>
              <w:top w:val="single" w:sz="12" w:space="0" w:color="auto"/>
              <w:bottom w:val="single" w:sz="12" w:space="0" w:color="auto"/>
            </w:tcBorders>
          </w:tcPr>
          <w:p w14:paraId="7EFB532F" w14:textId="201AD476" w:rsidR="00971FD8" w:rsidRPr="00947999" w:rsidRDefault="00B5259B" w:rsidP="00877A1A">
            <w:pPr>
              <w:spacing w:before="120" w:after="120"/>
              <w:rPr>
                <w:szCs w:val="24"/>
              </w:rPr>
            </w:pPr>
            <w:r w:rsidRPr="00947999">
              <w:t xml:space="preserve">Minimally </w:t>
            </w:r>
            <w:r w:rsidR="002E73F6" w:rsidRPr="00947999">
              <w:t>describes the professional learning that will be required for teachers and administrators to participate in the program, including the amount and/or intensity and the professional learning related to culturally responsive teaching.</w:t>
            </w:r>
          </w:p>
        </w:tc>
      </w:tr>
    </w:tbl>
    <w:p w14:paraId="324B765F" w14:textId="77777777" w:rsidR="00B021B1" w:rsidRDefault="00B021B1" w:rsidP="00B46B78">
      <w:pPr>
        <w:pStyle w:val="Heading3"/>
      </w:pPr>
      <w:bookmarkStart w:id="54" w:name="_Toc90372413"/>
      <w:r>
        <w:br w:type="page"/>
      </w:r>
    </w:p>
    <w:p w14:paraId="1C303B03" w14:textId="7C03A12F" w:rsidR="00DE333B" w:rsidRPr="00BA03F7" w:rsidRDefault="00BA03F7" w:rsidP="00B021B1">
      <w:pPr>
        <w:pStyle w:val="Heading3"/>
        <w:numPr>
          <w:ilvl w:val="0"/>
          <w:numId w:val="43"/>
        </w:numPr>
      </w:pPr>
      <w:r>
        <w:lastRenderedPageBreak/>
        <w:t>Project Leadership</w:t>
      </w:r>
      <w:bookmarkEnd w:id="54"/>
      <w:r w:rsidR="0020778D">
        <w:t>/Staff</w:t>
      </w:r>
    </w:p>
    <w:tbl>
      <w:tblPr>
        <w:tblStyle w:val="TableGrid2"/>
        <w:tblW w:w="14636" w:type="dxa"/>
        <w:tblInd w:w="-905" w:type="dxa"/>
        <w:tblLayout w:type="fixed"/>
        <w:tblLook w:val="04A0" w:firstRow="1" w:lastRow="0" w:firstColumn="1" w:lastColumn="0" w:noHBand="0" w:noVBand="1"/>
        <w:tblDescription w:val="MEEYP Evaluation Rubric table for Section 5: Project Leadership/Staff."/>
      </w:tblPr>
      <w:tblGrid>
        <w:gridCol w:w="3659"/>
        <w:gridCol w:w="3659"/>
        <w:gridCol w:w="3659"/>
        <w:gridCol w:w="3659"/>
      </w:tblGrid>
      <w:tr w:rsidR="00D1415B" w:rsidRPr="00DC4C71" w14:paraId="44E9DCAC" w14:textId="77777777" w:rsidTr="00B021B1">
        <w:trPr>
          <w:cantSplit/>
          <w:trHeight w:val="277"/>
          <w:tblHeader/>
        </w:trPr>
        <w:tc>
          <w:tcPr>
            <w:tcW w:w="3659" w:type="dxa"/>
            <w:tcBorders>
              <w:top w:val="single" w:sz="12" w:space="0" w:color="auto"/>
              <w:bottom w:val="single" w:sz="12" w:space="0" w:color="auto"/>
            </w:tcBorders>
            <w:shd w:val="clear" w:color="auto" w:fill="D9D9D9" w:themeFill="background1" w:themeFillShade="D9"/>
          </w:tcPr>
          <w:p w14:paraId="36525A9F" w14:textId="673F0A81" w:rsidR="00D1415B" w:rsidRPr="00DC4C71" w:rsidRDefault="005A2A19" w:rsidP="00D1415B">
            <w:pPr>
              <w:jc w:val="center"/>
              <w:rPr>
                <w:szCs w:val="24"/>
              </w:rPr>
            </w:pPr>
            <w:r w:rsidRPr="00DC4C71">
              <w:rPr>
                <w:szCs w:val="24"/>
              </w:rPr>
              <w:t xml:space="preserve">Outstanding </w:t>
            </w:r>
            <w:r w:rsidR="00D1415B" w:rsidRPr="00DC4C71">
              <w:rPr>
                <w:szCs w:val="24"/>
              </w:rPr>
              <w:t>(</w:t>
            </w:r>
            <w:r w:rsidR="00167844">
              <w:rPr>
                <w:szCs w:val="24"/>
              </w:rPr>
              <w:t>8–7</w:t>
            </w:r>
            <w:r w:rsidR="00D1415B" w:rsidRPr="00DC4C71">
              <w:rPr>
                <w:szCs w:val="24"/>
              </w:rPr>
              <w:t xml:space="preserve"> points)</w:t>
            </w:r>
          </w:p>
        </w:tc>
        <w:tc>
          <w:tcPr>
            <w:tcW w:w="3659" w:type="dxa"/>
            <w:tcBorders>
              <w:top w:val="single" w:sz="12" w:space="0" w:color="auto"/>
              <w:bottom w:val="single" w:sz="12" w:space="0" w:color="auto"/>
            </w:tcBorders>
            <w:shd w:val="clear" w:color="auto" w:fill="D9D9D9" w:themeFill="background1" w:themeFillShade="D9"/>
          </w:tcPr>
          <w:p w14:paraId="106B66A6" w14:textId="50C2BE02" w:rsidR="00D1415B" w:rsidRPr="00DC4C71" w:rsidRDefault="005A2A19" w:rsidP="00D1415B">
            <w:pPr>
              <w:jc w:val="center"/>
              <w:rPr>
                <w:szCs w:val="24"/>
              </w:rPr>
            </w:pPr>
            <w:r w:rsidRPr="00DC4C71">
              <w:rPr>
                <w:szCs w:val="24"/>
              </w:rPr>
              <w:t>Strong</w:t>
            </w:r>
            <w:r w:rsidR="00D1415B" w:rsidRPr="00DC4C71">
              <w:rPr>
                <w:szCs w:val="24"/>
              </w:rPr>
              <w:t xml:space="preserve"> (</w:t>
            </w:r>
            <w:r w:rsidR="00167844">
              <w:rPr>
                <w:szCs w:val="24"/>
              </w:rPr>
              <w:t>6–5</w:t>
            </w:r>
            <w:r w:rsidR="00D1415B" w:rsidRPr="00DC4C71">
              <w:rPr>
                <w:szCs w:val="24"/>
              </w:rPr>
              <w:t xml:space="preserve"> points)</w:t>
            </w:r>
          </w:p>
        </w:tc>
        <w:tc>
          <w:tcPr>
            <w:tcW w:w="3659" w:type="dxa"/>
            <w:tcBorders>
              <w:top w:val="single" w:sz="12" w:space="0" w:color="auto"/>
              <w:bottom w:val="single" w:sz="12" w:space="0" w:color="auto"/>
            </w:tcBorders>
            <w:shd w:val="clear" w:color="auto" w:fill="D9D9D9" w:themeFill="background1" w:themeFillShade="D9"/>
          </w:tcPr>
          <w:p w14:paraId="034D9C77" w14:textId="6BF87492" w:rsidR="00D1415B" w:rsidRPr="00DC4C71" w:rsidRDefault="00D1282C" w:rsidP="00D1415B">
            <w:pPr>
              <w:jc w:val="center"/>
              <w:rPr>
                <w:szCs w:val="24"/>
              </w:rPr>
            </w:pPr>
            <w:r>
              <w:rPr>
                <w:szCs w:val="24"/>
              </w:rPr>
              <w:t>Partial</w:t>
            </w:r>
            <w:r w:rsidR="00D1415B" w:rsidRPr="00DC4C71">
              <w:rPr>
                <w:szCs w:val="24"/>
              </w:rPr>
              <w:t xml:space="preserve"> (</w:t>
            </w:r>
            <w:r w:rsidR="00167844">
              <w:rPr>
                <w:szCs w:val="24"/>
              </w:rPr>
              <w:t>4–3</w:t>
            </w:r>
            <w:r w:rsidR="00D1415B" w:rsidRPr="00DC4C71">
              <w:rPr>
                <w:szCs w:val="24"/>
              </w:rPr>
              <w:t xml:space="preserve"> points)</w:t>
            </w:r>
          </w:p>
        </w:tc>
        <w:tc>
          <w:tcPr>
            <w:tcW w:w="3659" w:type="dxa"/>
            <w:tcBorders>
              <w:top w:val="single" w:sz="12" w:space="0" w:color="auto"/>
              <w:bottom w:val="single" w:sz="12" w:space="0" w:color="auto"/>
            </w:tcBorders>
            <w:shd w:val="clear" w:color="auto" w:fill="D9D9D9" w:themeFill="background1" w:themeFillShade="D9"/>
          </w:tcPr>
          <w:p w14:paraId="53783082" w14:textId="16048FD9" w:rsidR="00D1415B" w:rsidRPr="00DC4C71" w:rsidRDefault="005A2A19" w:rsidP="00D1415B">
            <w:pPr>
              <w:jc w:val="center"/>
              <w:rPr>
                <w:szCs w:val="24"/>
              </w:rPr>
            </w:pPr>
            <w:r w:rsidRPr="00DC4C71">
              <w:rPr>
                <w:szCs w:val="24"/>
              </w:rPr>
              <w:t>Minimal</w:t>
            </w:r>
            <w:r w:rsidR="00D1415B" w:rsidRPr="00DC4C71">
              <w:rPr>
                <w:szCs w:val="24"/>
              </w:rPr>
              <w:t xml:space="preserve"> (</w:t>
            </w:r>
            <w:r w:rsidR="00167844">
              <w:rPr>
                <w:szCs w:val="24"/>
              </w:rPr>
              <w:t>2–</w:t>
            </w:r>
            <w:r w:rsidR="00D1415B" w:rsidRPr="00DC4C71">
              <w:rPr>
                <w:szCs w:val="24"/>
              </w:rPr>
              <w:t>0 point</w:t>
            </w:r>
            <w:r w:rsidR="00167844">
              <w:rPr>
                <w:szCs w:val="24"/>
              </w:rPr>
              <w:t>s</w:t>
            </w:r>
            <w:r w:rsidR="00D1415B" w:rsidRPr="00DC4C71">
              <w:rPr>
                <w:szCs w:val="24"/>
              </w:rPr>
              <w:t>)</w:t>
            </w:r>
          </w:p>
        </w:tc>
      </w:tr>
      <w:tr w:rsidR="000C35C3" w:rsidRPr="00DC4C71" w14:paraId="7511FEC6" w14:textId="77777777" w:rsidTr="00B021B1">
        <w:trPr>
          <w:cantSplit/>
          <w:trHeight w:val="759"/>
        </w:trPr>
        <w:tc>
          <w:tcPr>
            <w:tcW w:w="3659" w:type="dxa"/>
            <w:tcBorders>
              <w:top w:val="single" w:sz="12" w:space="0" w:color="auto"/>
              <w:bottom w:val="single" w:sz="12" w:space="0" w:color="auto"/>
            </w:tcBorders>
          </w:tcPr>
          <w:p w14:paraId="190567BD" w14:textId="0A48B15A" w:rsidR="000C35C3" w:rsidRPr="00947999" w:rsidRDefault="000C35C3" w:rsidP="00C07796">
            <w:pPr>
              <w:pStyle w:val="BodyText"/>
              <w:widowControl/>
              <w:tabs>
                <w:tab w:val="left" w:pos="9990"/>
                <w:tab w:val="left" w:pos="10080"/>
              </w:tabs>
              <w:autoSpaceDE/>
              <w:autoSpaceDN/>
              <w:spacing w:before="120" w:after="120"/>
              <w:ind w:right="130"/>
            </w:pPr>
            <w:r w:rsidRPr="00947999">
              <w:t xml:space="preserve">Thoroughly and convincingly </w:t>
            </w:r>
            <w:r w:rsidR="007C177D" w:rsidRPr="00947999">
              <w:t xml:space="preserve">describes </w:t>
            </w:r>
            <w:r w:rsidR="002E73F6" w:rsidRPr="00947999">
              <w:t>the selection of project leadership and personnel, their roles and responsibilities in the project, their professional development and/or learning, and the time commitment to the project.</w:t>
            </w:r>
          </w:p>
        </w:tc>
        <w:tc>
          <w:tcPr>
            <w:tcW w:w="3659" w:type="dxa"/>
            <w:tcBorders>
              <w:top w:val="single" w:sz="12" w:space="0" w:color="auto"/>
              <w:bottom w:val="single" w:sz="12" w:space="0" w:color="auto"/>
            </w:tcBorders>
          </w:tcPr>
          <w:p w14:paraId="7F697913" w14:textId="3AEC5E9A" w:rsidR="000C35C3" w:rsidRPr="00947999" w:rsidRDefault="00D1282C" w:rsidP="00C07796">
            <w:pPr>
              <w:spacing w:before="120" w:after="120"/>
              <w:rPr>
                <w:szCs w:val="24"/>
              </w:rPr>
            </w:pPr>
            <w:r w:rsidRPr="00947999">
              <w:rPr>
                <w:szCs w:val="24"/>
              </w:rPr>
              <w:t>Adequately</w:t>
            </w:r>
            <w:r w:rsidR="000C35C3" w:rsidRPr="00947999">
              <w:rPr>
                <w:szCs w:val="24"/>
              </w:rPr>
              <w:t xml:space="preserve"> </w:t>
            </w:r>
            <w:r w:rsidR="002E73F6" w:rsidRPr="00947999">
              <w:t>describes the selection of project leadership and personnel, their roles and responsibilities in the project, their professional development and/or learning, and the time commitment to the project.</w:t>
            </w:r>
          </w:p>
        </w:tc>
        <w:tc>
          <w:tcPr>
            <w:tcW w:w="3659" w:type="dxa"/>
            <w:tcBorders>
              <w:top w:val="single" w:sz="12" w:space="0" w:color="auto"/>
              <w:bottom w:val="single" w:sz="12" w:space="0" w:color="auto"/>
            </w:tcBorders>
          </w:tcPr>
          <w:p w14:paraId="0C56CFAE" w14:textId="348FAA1D" w:rsidR="000C35C3" w:rsidRPr="00947999" w:rsidRDefault="00D1282C" w:rsidP="00C07796">
            <w:pPr>
              <w:spacing w:before="120" w:after="120"/>
              <w:rPr>
                <w:szCs w:val="24"/>
              </w:rPr>
            </w:pPr>
            <w:r w:rsidRPr="00947999">
              <w:rPr>
                <w:szCs w:val="24"/>
              </w:rPr>
              <w:t>Partially</w:t>
            </w:r>
            <w:r w:rsidR="000C35C3" w:rsidRPr="00947999">
              <w:rPr>
                <w:szCs w:val="24"/>
              </w:rPr>
              <w:t xml:space="preserve"> </w:t>
            </w:r>
            <w:r w:rsidR="002E73F6" w:rsidRPr="00947999">
              <w:t>describes the selection of project leadership and personnel, their roles and responsibilities in the project, their professional development and/or learning, and the time commitment to the project.</w:t>
            </w:r>
          </w:p>
        </w:tc>
        <w:tc>
          <w:tcPr>
            <w:tcW w:w="3659" w:type="dxa"/>
            <w:tcBorders>
              <w:top w:val="single" w:sz="12" w:space="0" w:color="auto"/>
              <w:bottom w:val="single" w:sz="12" w:space="0" w:color="auto"/>
            </w:tcBorders>
          </w:tcPr>
          <w:p w14:paraId="796A10C3" w14:textId="27688BD1" w:rsidR="000C35C3" w:rsidRPr="00947999" w:rsidRDefault="000C35C3" w:rsidP="00C07796">
            <w:pPr>
              <w:spacing w:before="120" w:after="120"/>
              <w:rPr>
                <w:szCs w:val="24"/>
              </w:rPr>
            </w:pPr>
            <w:r w:rsidRPr="00947999">
              <w:rPr>
                <w:szCs w:val="24"/>
              </w:rPr>
              <w:t xml:space="preserve">Minimally </w:t>
            </w:r>
            <w:r w:rsidR="002E73F6" w:rsidRPr="00947999">
              <w:t>describes the selection of project leadership and personnel, their roles and responsibilities in the project, their professional development and/or learning, and the time commitment to the project.</w:t>
            </w:r>
          </w:p>
        </w:tc>
      </w:tr>
    </w:tbl>
    <w:p w14:paraId="712F1F39" w14:textId="7EC8D95A" w:rsidR="00AD28C7" w:rsidRDefault="00AD28C7" w:rsidP="00AD28C7">
      <w:pPr>
        <w:widowControl/>
        <w:autoSpaceDE/>
        <w:autoSpaceDN/>
        <w:spacing w:after="160" w:line="259" w:lineRule="auto"/>
      </w:pPr>
      <w:bookmarkStart w:id="55" w:name="VII._APPENDIX_B:_Budget_Categories"/>
      <w:bookmarkStart w:id="56" w:name="_TOC_250001"/>
      <w:bookmarkEnd w:id="55"/>
    </w:p>
    <w:p w14:paraId="07025022" w14:textId="358A53D5" w:rsidR="00AD28C7" w:rsidRDefault="00AD28C7" w:rsidP="007E3D77">
      <w:pPr>
        <w:widowControl/>
        <w:autoSpaceDE/>
        <w:autoSpaceDN/>
        <w:spacing w:after="160" w:line="259" w:lineRule="auto"/>
        <w:ind w:left="720" w:hanging="360"/>
      </w:pPr>
      <w:r>
        <w:br w:type="page"/>
      </w:r>
    </w:p>
    <w:p w14:paraId="7F647FF1" w14:textId="77777777" w:rsidR="0031179B" w:rsidRDefault="0031179B" w:rsidP="00DA7039">
      <w:pPr>
        <w:pStyle w:val="Heading2"/>
        <w:numPr>
          <w:ilvl w:val="0"/>
          <w:numId w:val="0"/>
        </w:numPr>
        <w:ind w:left="720"/>
        <w:sectPr w:rsidR="0031179B" w:rsidSect="00E9735F">
          <w:headerReference w:type="default" r:id="rId19"/>
          <w:pgSz w:w="15840" w:h="12240" w:orient="landscape"/>
          <w:pgMar w:top="806" w:right="1440" w:bottom="1325" w:left="1440" w:header="0" w:footer="1267" w:gutter="0"/>
          <w:cols w:space="720"/>
          <w:docGrid w:linePitch="326"/>
        </w:sectPr>
      </w:pPr>
      <w:bookmarkStart w:id="57" w:name="_TOC_250000"/>
      <w:bookmarkEnd w:id="56"/>
    </w:p>
    <w:p w14:paraId="4F811A3D" w14:textId="2571C181" w:rsidR="00ED07A0" w:rsidRDefault="00ED07A0" w:rsidP="00DA7039">
      <w:pPr>
        <w:pStyle w:val="Heading2"/>
        <w:numPr>
          <w:ilvl w:val="0"/>
          <w:numId w:val="0"/>
        </w:numPr>
        <w:ind w:left="720"/>
      </w:pPr>
      <w:bookmarkStart w:id="58" w:name="_Toc145071608"/>
      <w:r>
        <w:lastRenderedPageBreak/>
        <w:t>A</w:t>
      </w:r>
      <w:r w:rsidR="00B46B78">
        <w:t>ppendix</w:t>
      </w:r>
      <w:r w:rsidR="00EB3417">
        <w:t xml:space="preserve"> </w:t>
      </w:r>
      <w:r w:rsidR="003D109C">
        <w:t>B</w:t>
      </w:r>
      <w:r>
        <w:t xml:space="preserve">: </w:t>
      </w:r>
      <w:bookmarkEnd w:id="57"/>
      <w:r w:rsidR="00737A5F" w:rsidRPr="004E202C">
        <w:rPr>
          <w:rFonts w:cs="Arial"/>
          <w:color w:val="000000"/>
          <w:shd w:val="clear" w:color="auto" w:fill="FFFFFF"/>
        </w:rPr>
        <w:t xml:space="preserve">Assembly Bill </w:t>
      </w:r>
      <w:r w:rsidR="005356A2">
        <w:rPr>
          <w:rFonts w:cs="Arial"/>
          <w:color w:val="000000"/>
          <w:shd w:val="clear" w:color="auto" w:fill="FFFFFF"/>
        </w:rPr>
        <w:t>1777</w:t>
      </w:r>
      <w:r w:rsidR="00737A5F" w:rsidRPr="004E202C">
        <w:rPr>
          <w:rFonts w:cs="Arial"/>
          <w:color w:val="000000"/>
          <w:shd w:val="clear" w:color="auto" w:fill="FFFFFF"/>
        </w:rPr>
        <w:t>, Chapter 4</w:t>
      </w:r>
      <w:r w:rsidR="005356A2">
        <w:rPr>
          <w:rFonts w:cs="Arial"/>
          <w:color w:val="000000"/>
          <w:shd w:val="clear" w:color="auto" w:fill="FFFFFF"/>
        </w:rPr>
        <w:t>83</w:t>
      </w:r>
      <w:r w:rsidR="00737A5F" w:rsidRPr="004E202C">
        <w:rPr>
          <w:rFonts w:cs="Arial"/>
          <w:color w:val="000000"/>
          <w:shd w:val="clear" w:color="auto" w:fill="FFFFFF"/>
        </w:rPr>
        <w:t xml:space="preserve">, Section </w:t>
      </w:r>
      <w:r w:rsidR="005356A2" w:rsidRPr="005356A2">
        <w:rPr>
          <w:rFonts w:cs="Arial"/>
          <w:color w:val="000000"/>
          <w:shd w:val="clear" w:color="auto" w:fill="FFFFFF"/>
        </w:rPr>
        <w:t>41601.6</w:t>
      </w:r>
      <w:r w:rsidR="00737A5F" w:rsidRPr="004E202C">
        <w:rPr>
          <w:rFonts w:cs="Arial"/>
          <w:color w:val="000000"/>
          <w:shd w:val="clear" w:color="auto" w:fill="FFFFFF"/>
        </w:rPr>
        <w:t xml:space="preserve"> of</w:t>
      </w:r>
      <w:r w:rsidR="00737A5F">
        <w:rPr>
          <w:rFonts w:cs="Arial"/>
          <w:color w:val="000000"/>
          <w:shd w:val="clear" w:color="auto" w:fill="FFFFFF"/>
        </w:rPr>
        <w:t xml:space="preserve"> the Statutes of</w:t>
      </w:r>
      <w:r w:rsidR="00737A5F" w:rsidRPr="004E202C">
        <w:rPr>
          <w:rFonts w:cs="Arial"/>
          <w:color w:val="000000"/>
          <w:shd w:val="clear" w:color="auto" w:fill="FFFFFF"/>
        </w:rPr>
        <w:t xml:space="preserve"> 202</w:t>
      </w:r>
      <w:r w:rsidR="005356A2">
        <w:rPr>
          <w:rFonts w:cs="Arial"/>
          <w:color w:val="000000"/>
          <w:shd w:val="clear" w:color="auto" w:fill="FFFFFF"/>
        </w:rPr>
        <w:t>2</w:t>
      </w:r>
      <w:bookmarkEnd w:id="58"/>
    </w:p>
    <w:p w14:paraId="3CA0CFBE" w14:textId="746FD28C" w:rsidR="006F7EE0" w:rsidRPr="00A40980" w:rsidRDefault="006F7EE0" w:rsidP="00B021B1">
      <w:pPr>
        <w:pStyle w:val="NormalWeb"/>
        <w:shd w:val="clear" w:color="auto" w:fill="FFFFFF"/>
        <w:spacing w:before="240" w:beforeAutospacing="0" w:after="120" w:afterAutospacing="0"/>
        <w:ind w:left="720"/>
        <w:contextualSpacing/>
        <w:textAlignment w:val="baseline"/>
        <w:rPr>
          <w:rFonts w:ascii="Arial" w:eastAsia="Arial" w:hAnsi="Arial" w:cs="Arial"/>
          <w:b/>
          <w:bCs/>
          <w:lang w:bidi="en-US"/>
        </w:rPr>
      </w:pPr>
      <w:r w:rsidRPr="00A40980">
        <w:rPr>
          <w:rFonts w:ascii="Arial" w:eastAsia="Arial" w:hAnsi="Arial" w:cs="Arial"/>
          <w:b/>
          <w:bCs/>
          <w:lang w:bidi="en-US"/>
        </w:rPr>
        <w:t>EDUCATION CODE</w:t>
      </w:r>
    </w:p>
    <w:p w14:paraId="29A93130" w14:textId="1069BD2B" w:rsidR="00AA0C85" w:rsidRDefault="006F7EE0" w:rsidP="00AA0C85">
      <w:pPr>
        <w:pStyle w:val="NormalWeb"/>
        <w:shd w:val="clear" w:color="auto" w:fill="FFFFFF"/>
        <w:spacing w:before="0" w:beforeAutospacing="0" w:after="0" w:afterAutospacing="0"/>
        <w:ind w:left="1526" w:hanging="86"/>
        <w:contextualSpacing/>
        <w:textAlignment w:val="baseline"/>
        <w:rPr>
          <w:rFonts w:ascii="Arial" w:eastAsia="Arial" w:hAnsi="Arial" w:cs="Arial"/>
          <w:i/>
          <w:iCs/>
          <w:lang w:bidi="en-US"/>
        </w:rPr>
      </w:pPr>
      <w:r w:rsidRPr="00A40980">
        <w:rPr>
          <w:rFonts w:ascii="Arial" w:eastAsia="Arial" w:hAnsi="Arial" w:cs="Arial"/>
          <w:b/>
          <w:bCs/>
          <w:lang w:bidi="en-US"/>
        </w:rPr>
        <w:t>TITLE 2. ELEMENTARY AND SECONDARY EDUCATION [33000 - 65001]</w:t>
      </w:r>
      <w:r w:rsidR="00AA0C85">
        <w:rPr>
          <w:rFonts w:ascii="Arial" w:eastAsia="Arial" w:hAnsi="Arial" w:cs="Arial"/>
          <w:b/>
          <w:bCs/>
          <w:lang w:bidi="en-US"/>
        </w:rPr>
        <w:t xml:space="preserve"> </w:t>
      </w:r>
      <w:r w:rsidRPr="00885E90">
        <w:rPr>
          <w:rFonts w:ascii="Arial" w:eastAsia="Arial" w:hAnsi="Arial" w:cs="Arial"/>
          <w:i/>
          <w:iCs/>
          <w:lang w:bidi="en-US"/>
        </w:rPr>
        <w:t>(Title 2 enacted by Stats. 1976, Ch. 1010.)</w:t>
      </w:r>
    </w:p>
    <w:p w14:paraId="628DD6D0" w14:textId="3F2585D9" w:rsidR="00AA0C85" w:rsidRDefault="00AA0C85" w:rsidP="00AA0C85">
      <w:pPr>
        <w:pStyle w:val="NormalWeb"/>
        <w:shd w:val="clear" w:color="auto" w:fill="FFFFFF"/>
        <w:spacing w:before="0" w:beforeAutospacing="0" w:after="0" w:afterAutospacing="0"/>
        <w:ind w:left="2160"/>
        <w:textAlignment w:val="baseline"/>
        <w:rPr>
          <w:rFonts w:ascii="Arial" w:eastAsia="Arial" w:hAnsi="Arial" w:cs="Arial"/>
          <w:i/>
          <w:iCs/>
          <w:lang w:bidi="en-US"/>
        </w:rPr>
      </w:pPr>
      <w:r w:rsidRPr="00A40980">
        <w:rPr>
          <w:rFonts w:ascii="Arial" w:eastAsia="Arial" w:hAnsi="Arial" w:cs="Arial"/>
          <w:b/>
          <w:bCs/>
          <w:lang w:bidi="en-US"/>
        </w:rPr>
        <w:t>DIVISION 3. LOCAL ADMINISTRATION [35000 - 45500]</w:t>
      </w:r>
      <w:r>
        <w:rPr>
          <w:rFonts w:ascii="Arial" w:eastAsia="Arial" w:hAnsi="Arial" w:cs="Arial"/>
          <w:b/>
          <w:bCs/>
          <w:lang w:bidi="en-US"/>
        </w:rPr>
        <w:t xml:space="preserve"> </w:t>
      </w:r>
      <w:r w:rsidRPr="00885E90">
        <w:rPr>
          <w:rFonts w:ascii="Arial" w:eastAsia="Arial" w:hAnsi="Arial" w:cs="Arial"/>
          <w:i/>
          <w:iCs/>
          <w:lang w:bidi="en-US"/>
        </w:rPr>
        <w:t>(Division 3 enacted by Stats. 1976, Ch. 1010.)</w:t>
      </w:r>
    </w:p>
    <w:p w14:paraId="33857EEC" w14:textId="3A97FB82" w:rsidR="00AA0C85" w:rsidRDefault="00AA0C85" w:rsidP="00AA0C85">
      <w:pPr>
        <w:pStyle w:val="NormalWeb"/>
        <w:shd w:val="clear" w:color="auto" w:fill="FFFFFF"/>
        <w:spacing w:before="0" w:beforeAutospacing="0" w:after="0" w:afterAutospacing="0"/>
        <w:ind w:left="2880"/>
        <w:textAlignment w:val="baseline"/>
        <w:rPr>
          <w:rFonts w:ascii="Arial" w:eastAsia="Arial" w:hAnsi="Arial" w:cs="Arial"/>
          <w:i/>
          <w:iCs/>
          <w:lang w:bidi="en-US"/>
        </w:rPr>
      </w:pPr>
      <w:r w:rsidRPr="00A40980">
        <w:rPr>
          <w:rFonts w:ascii="Arial" w:eastAsia="Arial" w:hAnsi="Arial" w:cs="Arial"/>
          <w:b/>
          <w:bCs/>
          <w:lang w:bidi="en-US"/>
        </w:rPr>
        <w:t>PART 24. SCHOOL FINANCE [41000 - 43052]</w:t>
      </w:r>
      <w:r>
        <w:rPr>
          <w:rFonts w:ascii="Arial" w:eastAsia="Arial" w:hAnsi="Arial" w:cs="Arial"/>
          <w:b/>
          <w:bCs/>
          <w:lang w:bidi="en-US"/>
        </w:rPr>
        <w:t xml:space="preserve"> </w:t>
      </w:r>
      <w:r w:rsidRPr="00885E90">
        <w:rPr>
          <w:rFonts w:ascii="Arial" w:eastAsia="Arial" w:hAnsi="Arial" w:cs="Arial"/>
          <w:i/>
          <w:iCs/>
          <w:lang w:bidi="en-US"/>
        </w:rPr>
        <w:t>(Part 24 enacted by Stats. 1976, Ch. 1010.)</w:t>
      </w:r>
    </w:p>
    <w:p w14:paraId="1380A1C0" w14:textId="3D00F27F" w:rsidR="006F7EE0" w:rsidRDefault="00AA0C85" w:rsidP="00AA0C85">
      <w:pPr>
        <w:pStyle w:val="NormalWeb"/>
        <w:shd w:val="clear" w:color="auto" w:fill="FFFFFF"/>
        <w:spacing w:before="0" w:beforeAutospacing="0" w:after="0" w:afterAutospacing="0"/>
        <w:ind w:left="3600"/>
        <w:textAlignment w:val="baseline"/>
        <w:rPr>
          <w:rFonts w:ascii="Arial" w:eastAsia="Arial" w:hAnsi="Arial" w:cs="Arial"/>
          <w:i/>
          <w:iCs/>
          <w:lang w:bidi="en-US"/>
        </w:rPr>
      </w:pPr>
      <w:r w:rsidRPr="00A40980">
        <w:rPr>
          <w:rFonts w:ascii="Arial" w:eastAsia="Arial" w:hAnsi="Arial" w:cs="Arial"/>
          <w:b/>
          <w:bCs/>
          <w:lang w:bidi="en-US"/>
        </w:rPr>
        <w:t>CHAPTER 4. State School Fund—Computation of Allowance [41600 - 41608]</w:t>
      </w:r>
      <w:r>
        <w:rPr>
          <w:rFonts w:ascii="Arial" w:eastAsia="Arial" w:hAnsi="Arial" w:cs="Arial"/>
          <w:b/>
          <w:bCs/>
          <w:lang w:bidi="en-US"/>
        </w:rPr>
        <w:t xml:space="preserve"> </w:t>
      </w:r>
      <w:r w:rsidRPr="00885E90">
        <w:rPr>
          <w:rFonts w:ascii="Arial" w:eastAsia="Arial" w:hAnsi="Arial" w:cs="Arial"/>
          <w:i/>
          <w:iCs/>
          <w:lang w:bidi="en-US"/>
        </w:rPr>
        <w:t>(Chapter 4 enacted by Stats. 1976, Ch. 1010.)</w:t>
      </w:r>
    </w:p>
    <w:p w14:paraId="07C117B1" w14:textId="54DD66CA" w:rsidR="006F7EE0" w:rsidRPr="00885E90" w:rsidRDefault="006F7EE0" w:rsidP="00B021B1">
      <w:pPr>
        <w:pStyle w:val="NormalWeb"/>
        <w:shd w:val="clear" w:color="auto" w:fill="FFFFFF"/>
        <w:spacing w:before="240" w:beforeAutospacing="0" w:after="120" w:afterAutospacing="0"/>
        <w:ind w:left="720"/>
        <w:textAlignment w:val="baseline"/>
        <w:rPr>
          <w:rFonts w:ascii="Arial" w:eastAsia="Arial" w:hAnsi="Arial" w:cs="Arial"/>
          <w:b/>
          <w:bCs/>
          <w:lang w:bidi="en-US"/>
        </w:rPr>
      </w:pPr>
      <w:r w:rsidRPr="00A40980">
        <w:rPr>
          <w:rFonts w:ascii="Arial" w:eastAsia="Arial" w:hAnsi="Arial" w:cs="Arial"/>
          <w:b/>
          <w:bCs/>
          <w:lang w:bidi="en-US"/>
        </w:rPr>
        <w:t>ARTICLE 1. General Provisions [41600 - 41608]</w:t>
      </w:r>
      <w:r w:rsidR="00885E90" w:rsidRPr="00B21F44">
        <w:rPr>
          <w:rFonts w:ascii="Arial" w:eastAsia="Arial" w:hAnsi="Arial" w:cs="Arial"/>
          <w:b/>
          <w:bCs/>
          <w:i/>
          <w:iCs/>
          <w:lang w:bidi="en-US"/>
        </w:rPr>
        <w:t xml:space="preserve"> </w:t>
      </w:r>
      <w:r w:rsidRPr="00B21F44">
        <w:rPr>
          <w:rFonts w:ascii="Arial" w:eastAsia="Arial" w:hAnsi="Arial" w:cs="Arial"/>
          <w:i/>
          <w:iCs/>
          <w:lang w:bidi="en-US"/>
        </w:rPr>
        <w:t>(Article 1 enacted by Stats. 1976, Ch. 1010.)</w:t>
      </w:r>
    </w:p>
    <w:p w14:paraId="1B2848EE" w14:textId="30AC6CB4" w:rsidR="006F7EE0" w:rsidRPr="00885E90" w:rsidRDefault="003855AF" w:rsidP="00B021B1">
      <w:pPr>
        <w:pStyle w:val="Heading6"/>
        <w:numPr>
          <w:ilvl w:val="0"/>
          <w:numId w:val="0"/>
        </w:numPr>
        <w:shd w:val="clear" w:color="auto" w:fill="FFFFFF"/>
        <w:spacing w:before="240"/>
        <w:ind w:left="720"/>
        <w:textAlignment w:val="baseline"/>
        <w:rPr>
          <w:rFonts w:eastAsia="Arial" w:cs="Arial"/>
          <w:b/>
          <w:bCs/>
          <w:szCs w:val="24"/>
        </w:rPr>
      </w:pPr>
      <w:r>
        <w:rPr>
          <w:rFonts w:eastAsia="Arial" w:cs="Arial"/>
          <w:b/>
          <w:bCs/>
          <w:szCs w:val="24"/>
        </w:rPr>
        <w:t xml:space="preserve">Section </w:t>
      </w:r>
      <w:r w:rsidR="006F7EE0" w:rsidRPr="00885E90">
        <w:rPr>
          <w:rFonts w:eastAsia="Arial" w:cs="Arial"/>
          <w:b/>
          <w:bCs/>
          <w:szCs w:val="24"/>
        </w:rPr>
        <w:t>41601.6.  </w:t>
      </w:r>
    </w:p>
    <w:p w14:paraId="73828DE0" w14:textId="77777777" w:rsidR="006F7EE0" w:rsidRPr="00A40980" w:rsidRDefault="006F7EE0" w:rsidP="00885E90">
      <w:pPr>
        <w:pStyle w:val="NormalWeb"/>
        <w:shd w:val="clear" w:color="auto" w:fill="FFFFFF"/>
        <w:spacing w:before="0" w:beforeAutospacing="0" w:after="120" w:afterAutospacing="0"/>
        <w:ind w:left="720"/>
        <w:textAlignment w:val="baseline"/>
        <w:rPr>
          <w:rFonts w:ascii="Arial" w:eastAsia="Arial" w:hAnsi="Arial" w:cs="Arial"/>
          <w:lang w:bidi="en-US"/>
        </w:rPr>
      </w:pPr>
      <w:r w:rsidRPr="00A40980">
        <w:rPr>
          <w:rFonts w:ascii="Arial" w:eastAsia="Arial" w:hAnsi="Arial" w:cs="Arial"/>
          <w:lang w:bidi="en-US"/>
        </w:rPr>
        <w:t>(a) For purposes of this section, the following definitions apply:</w:t>
      </w:r>
    </w:p>
    <w:p w14:paraId="7289CC26" w14:textId="77777777" w:rsidR="006F7EE0" w:rsidRPr="00A40980" w:rsidRDefault="006F7EE0" w:rsidP="00AE19B8">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 xml:space="preserve">(1) “Extended school year” means the </w:t>
      </w:r>
      <w:proofErr w:type="gramStart"/>
      <w:r w:rsidRPr="00A40980">
        <w:rPr>
          <w:rFonts w:ascii="Arial" w:eastAsia="Arial" w:hAnsi="Arial" w:cs="Arial"/>
          <w:lang w:bidi="en-US"/>
        </w:rPr>
        <w:t>period of time</w:t>
      </w:r>
      <w:proofErr w:type="gramEnd"/>
      <w:r w:rsidRPr="00A40980">
        <w:rPr>
          <w:rFonts w:ascii="Arial" w:eastAsia="Arial" w:hAnsi="Arial" w:cs="Arial"/>
          <w:lang w:bidi="en-US"/>
        </w:rPr>
        <w:t xml:space="preserve"> between the end of one school year and the beginning of the next school year.</w:t>
      </w:r>
    </w:p>
    <w:p w14:paraId="2B69BEB9" w14:textId="77777777" w:rsidR="006F7EE0" w:rsidRPr="00A40980" w:rsidRDefault="006F7EE0" w:rsidP="00AE19B8">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(2) “Local educational agency” means a school district or county office of education.</w:t>
      </w:r>
    </w:p>
    <w:p w14:paraId="12C68EDC" w14:textId="77777777" w:rsidR="006F7EE0" w:rsidRPr="00A40980" w:rsidRDefault="006F7EE0" w:rsidP="00AE19B8">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(3) “Migratory pupil” has the same meaning as “currently migratory child” as defined in subdivision (a) of Section 54441.</w:t>
      </w:r>
    </w:p>
    <w:p w14:paraId="6663449E" w14:textId="77777777" w:rsidR="006F7EE0" w:rsidRPr="00A40980" w:rsidRDefault="006F7EE0" w:rsidP="00AE19B8">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(4) “School year” means that portion of the school year during which the regular school year is maintained, which must include not less than the number of days required to entitle the school district or county office of education to apportionments of state funds.</w:t>
      </w:r>
    </w:p>
    <w:p w14:paraId="094C522B" w14:textId="4A9EB059" w:rsidR="006F7EE0" w:rsidRPr="00A40980" w:rsidRDefault="006F7EE0" w:rsidP="00885E90">
      <w:pPr>
        <w:pStyle w:val="NormalWeb"/>
        <w:shd w:val="clear" w:color="auto" w:fill="FFFFFF"/>
        <w:spacing w:before="0" w:beforeAutospacing="0" w:after="120" w:afterAutospacing="0"/>
        <w:ind w:left="720"/>
        <w:textAlignment w:val="baseline"/>
        <w:rPr>
          <w:rFonts w:ascii="Arial" w:eastAsia="Arial" w:hAnsi="Arial" w:cs="Arial"/>
          <w:lang w:bidi="en-US"/>
        </w:rPr>
      </w:pPr>
      <w:r w:rsidRPr="00A40980">
        <w:rPr>
          <w:rFonts w:ascii="Arial" w:eastAsia="Arial" w:hAnsi="Arial" w:cs="Arial"/>
          <w:lang w:bidi="en-US"/>
        </w:rPr>
        <w:t xml:space="preserve">(b) (1) Commencing on January 1, 2024, to mitigate lost instruction time due to family movement related to migratory agricultural employment, up to two local educational agencies may request authorization from the department to provide an extended school year program to migratory pupils who, due to that family movement, enroll in kindergarten, including transitional kindergarten, or any of grades </w:t>
      </w:r>
      <w:r w:rsidR="00750695">
        <w:rPr>
          <w:rFonts w:ascii="Arial" w:eastAsia="Arial" w:hAnsi="Arial" w:cs="Arial"/>
          <w:lang w:bidi="en-US"/>
        </w:rPr>
        <w:t>one to six</w:t>
      </w:r>
      <w:r w:rsidRPr="00A40980">
        <w:rPr>
          <w:rFonts w:ascii="Arial" w:eastAsia="Arial" w:hAnsi="Arial" w:cs="Arial"/>
          <w:lang w:bidi="en-US"/>
        </w:rPr>
        <w:t>, inclusive, on or after March 1 of the school year and depart on or before December 1 of the next school year.</w:t>
      </w:r>
    </w:p>
    <w:p w14:paraId="4FF8FD42" w14:textId="77777777" w:rsidR="006F7EE0" w:rsidRPr="00A40980" w:rsidRDefault="006F7EE0" w:rsidP="00AE19B8">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(2) If more than two local educational agencies request authorization pursuant to paragraph (1), the department shall establish a process to determine the two local educational agencies that will be authorized based on the ability of each local educational agency to provide a high-quality extended school year program consistent with this section.</w:t>
      </w:r>
    </w:p>
    <w:p w14:paraId="1E18AB50" w14:textId="7D109AF8" w:rsidR="006F7EE0" w:rsidRPr="00A40980" w:rsidRDefault="006F7EE0" w:rsidP="00B21F44">
      <w:pPr>
        <w:pStyle w:val="NormalWeb"/>
        <w:shd w:val="clear" w:color="auto" w:fill="FFFFFF"/>
        <w:spacing w:before="0" w:beforeAutospacing="0" w:after="120" w:afterAutospacing="0"/>
        <w:ind w:left="720"/>
        <w:textAlignment w:val="baseline"/>
        <w:rPr>
          <w:rFonts w:ascii="Arial" w:eastAsia="Arial" w:hAnsi="Arial" w:cs="Arial"/>
          <w:lang w:bidi="en-US"/>
        </w:rPr>
      </w:pPr>
      <w:r w:rsidRPr="00A40980">
        <w:rPr>
          <w:rFonts w:ascii="Arial" w:eastAsia="Arial" w:hAnsi="Arial" w:cs="Arial"/>
          <w:lang w:bidi="en-US"/>
        </w:rPr>
        <w:lastRenderedPageBreak/>
        <w:t xml:space="preserve">(c) (1) Subject to paragraph (2), a local educational agency authorized to provide an extended school year program pursuant to paragraph (1) of subdivision (b) may receive </w:t>
      </w:r>
      <w:r w:rsidR="0030183C">
        <w:rPr>
          <w:rFonts w:ascii="Arial" w:eastAsia="Arial" w:hAnsi="Arial" w:cs="Arial"/>
          <w:lang w:bidi="en-US"/>
        </w:rPr>
        <w:t>ADA</w:t>
      </w:r>
      <w:r w:rsidRPr="00A40980">
        <w:rPr>
          <w:rFonts w:ascii="Arial" w:eastAsia="Arial" w:hAnsi="Arial" w:cs="Arial"/>
          <w:lang w:bidi="en-US"/>
        </w:rPr>
        <w:t xml:space="preserve"> funding as specified in Section 46300 for those migratory pupils who meet the enrollment parameters described in paragraph (1) of subdivision (b) who are enrolled in the program. A</w:t>
      </w:r>
      <w:r w:rsidR="0030183C">
        <w:rPr>
          <w:rFonts w:ascii="Arial" w:eastAsia="Arial" w:hAnsi="Arial" w:cs="Arial"/>
          <w:lang w:bidi="en-US"/>
        </w:rPr>
        <w:t>DA</w:t>
      </w:r>
      <w:r w:rsidRPr="00A40980">
        <w:rPr>
          <w:rFonts w:ascii="Arial" w:eastAsia="Arial" w:hAnsi="Arial" w:cs="Arial"/>
          <w:lang w:bidi="en-US"/>
        </w:rPr>
        <w:t xml:space="preserve"> shall also be available from P-2 through June 30 for qualifying migratory pupils. The local educational agency shall report to the department the </w:t>
      </w:r>
      <w:r w:rsidR="0030183C">
        <w:rPr>
          <w:rFonts w:ascii="Arial" w:eastAsia="Arial" w:hAnsi="Arial" w:cs="Arial"/>
          <w:lang w:bidi="en-US"/>
        </w:rPr>
        <w:t>ADA</w:t>
      </w:r>
      <w:r w:rsidRPr="00A40980">
        <w:rPr>
          <w:rFonts w:ascii="Arial" w:eastAsia="Arial" w:hAnsi="Arial" w:cs="Arial"/>
          <w:lang w:bidi="en-US"/>
        </w:rPr>
        <w:t xml:space="preserve"> attributable to those migratory pupils in the school year in which the extended school year program ends.</w:t>
      </w:r>
    </w:p>
    <w:p w14:paraId="3370E9D7" w14:textId="77777777" w:rsidR="006F7EE0" w:rsidRPr="00A40980" w:rsidRDefault="006F7EE0" w:rsidP="00B21F44">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 xml:space="preserve">(2) To receive funding pursuant to paragraph (1), the local educational agency shall meet </w:t>
      </w:r>
      <w:proofErr w:type="gramStart"/>
      <w:r w:rsidRPr="00A40980">
        <w:rPr>
          <w:rFonts w:ascii="Arial" w:eastAsia="Arial" w:hAnsi="Arial" w:cs="Arial"/>
          <w:lang w:bidi="en-US"/>
        </w:rPr>
        <w:t>all of</w:t>
      </w:r>
      <w:proofErr w:type="gramEnd"/>
      <w:r w:rsidRPr="00A40980">
        <w:rPr>
          <w:rFonts w:ascii="Arial" w:eastAsia="Arial" w:hAnsi="Arial" w:cs="Arial"/>
          <w:lang w:bidi="en-US"/>
        </w:rPr>
        <w:t xml:space="preserve"> the following conditions:</w:t>
      </w:r>
    </w:p>
    <w:p w14:paraId="0DC7A56A" w14:textId="77777777" w:rsidR="006F7EE0" w:rsidRPr="00A40980" w:rsidRDefault="006F7EE0" w:rsidP="00B21F44">
      <w:pPr>
        <w:pStyle w:val="NormalWeb"/>
        <w:shd w:val="clear" w:color="auto" w:fill="FFFFFF"/>
        <w:spacing w:before="0" w:beforeAutospacing="0" w:after="240" w:afterAutospacing="0"/>
        <w:ind w:left="2160"/>
        <w:textAlignment w:val="baseline"/>
        <w:rPr>
          <w:rFonts w:ascii="Arial" w:eastAsia="Arial" w:hAnsi="Arial" w:cs="Arial"/>
          <w:lang w:bidi="en-US"/>
        </w:rPr>
      </w:pPr>
      <w:r w:rsidRPr="00A40980">
        <w:rPr>
          <w:rFonts w:ascii="Arial" w:eastAsia="Arial" w:hAnsi="Arial" w:cs="Arial"/>
          <w:lang w:bidi="en-US"/>
        </w:rPr>
        <w:t>(A) Enrollment for the extended school year program is limited to migratory pupils who meet the enrollment parameters described in paragraph (1) of subdivision (b).</w:t>
      </w:r>
    </w:p>
    <w:p w14:paraId="3F2191D9" w14:textId="7C8E7E6F" w:rsidR="006F7EE0" w:rsidRPr="00A40980" w:rsidRDefault="006F7EE0" w:rsidP="00B21F44">
      <w:pPr>
        <w:pStyle w:val="NormalWeb"/>
        <w:shd w:val="clear" w:color="auto" w:fill="FFFFFF"/>
        <w:spacing w:before="0" w:beforeAutospacing="0" w:after="240" w:afterAutospacing="0"/>
        <w:ind w:left="2160"/>
        <w:textAlignment w:val="baseline"/>
        <w:rPr>
          <w:rFonts w:ascii="Arial" w:eastAsia="Arial" w:hAnsi="Arial" w:cs="Arial"/>
          <w:lang w:bidi="en-US"/>
        </w:rPr>
      </w:pPr>
      <w:r w:rsidRPr="00A40980">
        <w:rPr>
          <w:rFonts w:ascii="Arial" w:eastAsia="Arial" w:hAnsi="Arial" w:cs="Arial"/>
          <w:lang w:bidi="en-US"/>
        </w:rPr>
        <w:t>(B) The days of attendance for the extended school year program are the same length of time as the school</w:t>
      </w:r>
      <w:r w:rsidR="00EE6B3F" w:rsidRPr="00A40980">
        <w:rPr>
          <w:rFonts w:ascii="Arial" w:eastAsia="Arial" w:hAnsi="Arial" w:cs="Arial"/>
          <w:lang w:bidi="en-US"/>
        </w:rPr>
        <w:t xml:space="preserve"> </w:t>
      </w:r>
      <w:r w:rsidRPr="00A40980">
        <w:rPr>
          <w:rFonts w:ascii="Arial" w:eastAsia="Arial" w:hAnsi="Arial" w:cs="Arial"/>
          <w:lang w:bidi="en-US"/>
        </w:rPr>
        <w:t>day for pupils of the same grade level attending summer school in the local educational agency in which the extended school year program is provided, but not less than the minimum school</w:t>
      </w:r>
      <w:r w:rsidR="00EE6B3F" w:rsidRPr="00A40980">
        <w:rPr>
          <w:rFonts w:ascii="Arial" w:eastAsia="Arial" w:hAnsi="Arial" w:cs="Arial"/>
          <w:lang w:bidi="en-US"/>
        </w:rPr>
        <w:t xml:space="preserve"> </w:t>
      </w:r>
      <w:r w:rsidRPr="00A40980">
        <w:rPr>
          <w:rFonts w:ascii="Arial" w:eastAsia="Arial" w:hAnsi="Arial" w:cs="Arial"/>
          <w:lang w:bidi="en-US"/>
        </w:rPr>
        <w:t>day for that grade level.</w:t>
      </w:r>
    </w:p>
    <w:p w14:paraId="05E51078" w14:textId="77777777" w:rsidR="006F7EE0" w:rsidRPr="00A40980" w:rsidRDefault="006F7EE0" w:rsidP="00B21F44">
      <w:pPr>
        <w:pStyle w:val="NormalWeb"/>
        <w:shd w:val="clear" w:color="auto" w:fill="FFFFFF"/>
        <w:spacing w:before="0" w:beforeAutospacing="0" w:after="240" w:afterAutospacing="0"/>
        <w:ind w:left="2160"/>
        <w:textAlignment w:val="baseline"/>
        <w:rPr>
          <w:rFonts w:ascii="Arial" w:eastAsia="Arial" w:hAnsi="Arial" w:cs="Arial"/>
          <w:lang w:bidi="en-US"/>
        </w:rPr>
      </w:pPr>
      <w:r w:rsidRPr="00A40980">
        <w:rPr>
          <w:rFonts w:ascii="Arial" w:eastAsia="Arial" w:hAnsi="Arial" w:cs="Arial"/>
          <w:lang w:bidi="en-US"/>
        </w:rPr>
        <w:t>(C) The extended school year program is comparable in standards, scope, and quality to the school year program offered during the regular school year.</w:t>
      </w:r>
    </w:p>
    <w:p w14:paraId="3FB58EE1" w14:textId="77777777" w:rsidR="006F7EE0" w:rsidRPr="00A40980" w:rsidRDefault="006F7EE0" w:rsidP="00B21F44">
      <w:pPr>
        <w:pStyle w:val="NormalWeb"/>
        <w:shd w:val="clear" w:color="auto" w:fill="FFFFFF"/>
        <w:spacing w:before="0" w:beforeAutospacing="0" w:after="240" w:afterAutospacing="0"/>
        <w:ind w:left="2160"/>
        <w:textAlignment w:val="baseline"/>
        <w:rPr>
          <w:rFonts w:ascii="Arial" w:eastAsia="Arial" w:hAnsi="Arial" w:cs="Arial"/>
          <w:lang w:bidi="en-US"/>
        </w:rPr>
      </w:pPr>
      <w:r w:rsidRPr="00A40980">
        <w:rPr>
          <w:rFonts w:ascii="Arial" w:eastAsia="Arial" w:hAnsi="Arial" w:cs="Arial"/>
          <w:lang w:bidi="en-US"/>
        </w:rPr>
        <w:t>(D) Instruction for the extended school year program is conducted in-person and is not independent study as specified in Article 5.5 (commencing with Section 51745) of Chapter 5 of Part 28 of Division 4.</w:t>
      </w:r>
    </w:p>
    <w:p w14:paraId="33372BED" w14:textId="77777777" w:rsidR="006F7EE0" w:rsidRPr="00A40980" w:rsidRDefault="006F7EE0" w:rsidP="00B21F44">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 xml:space="preserve">(3) In addition to the funding described in paragraph (1), the local educational agency may supplement the extended school year program with funding appropriated for migrant children summer school programs pursuant to Section 54444.3 to offer additional days or hours of </w:t>
      </w:r>
      <w:proofErr w:type="gramStart"/>
      <w:r w:rsidRPr="00A40980">
        <w:rPr>
          <w:rFonts w:ascii="Arial" w:eastAsia="Arial" w:hAnsi="Arial" w:cs="Arial"/>
          <w:lang w:bidi="en-US"/>
        </w:rPr>
        <w:t>instruction, if</w:t>
      </w:r>
      <w:proofErr w:type="gramEnd"/>
      <w:r w:rsidRPr="00A40980">
        <w:rPr>
          <w:rFonts w:ascii="Arial" w:eastAsia="Arial" w:hAnsi="Arial" w:cs="Arial"/>
          <w:lang w:bidi="en-US"/>
        </w:rPr>
        <w:t xml:space="preserve"> the requirements for the migrant children summer school program are met.</w:t>
      </w:r>
    </w:p>
    <w:p w14:paraId="669CE2EF" w14:textId="77777777" w:rsidR="006F7EE0" w:rsidRPr="00A40980" w:rsidRDefault="006F7EE0" w:rsidP="00885E90">
      <w:pPr>
        <w:pStyle w:val="NormalWeb"/>
        <w:shd w:val="clear" w:color="auto" w:fill="FFFFFF"/>
        <w:spacing w:before="0" w:beforeAutospacing="0" w:after="120" w:afterAutospacing="0"/>
        <w:ind w:left="720"/>
        <w:textAlignment w:val="baseline"/>
        <w:rPr>
          <w:rFonts w:ascii="Arial" w:eastAsia="Arial" w:hAnsi="Arial" w:cs="Arial"/>
          <w:lang w:bidi="en-US"/>
        </w:rPr>
      </w:pPr>
      <w:r w:rsidRPr="00A40980">
        <w:rPr>
          <w:rFonts w:ascii="Arial" w:eastAsia="Arial" w:hAnsi="Arial" w:cs="Arial"/>
          <w:lang w:bidi="en-US"/>
        </w:rPr>
        <w:t xml:space="preserve">(d) Local educational agencies may </w:t>
      </w:r>
      <w:proofErr w:type="gramStart"/>
      <w:r w:rsidRPr="00A40980">
        <w:rPr>
          <w:rFonts w:ascii="Arial" w:eastAsia="Arial" w:hAnsi="Arial" w:cs="Arial"/>
          <w:lang w:bidi="en-US"/>
        </w:rPr>
        <w:t>enter into</w:t>
      </w:r>
      <w:proofErr w:type="gramEnd"/>
      <w:r w:rsidRPr="00A40980">
        <w:rPr>
          <w:rFonts w:ascii="Arial" w:eastAsia="Arial" w:hAnsi="Arial" w:cs="Arial"/>
          <w:lang w:bidi="en-US"/>
        </w:rPr>
        <w:t xml:space="preserve"> memoranda of understanding for the purpose of transferring funds generated by the attendance of migratory pupils in multiple school districts to a local educational agency operating a program described in paragraph (1) of subdivision (b).</w:t>
      </w:r>
    </w:p>
    <w:p w14:paraId="2BBAE1BD" w14:textId="77777777" w:rsidR="006F7EE0" w:rsidRPr="00A40980" w:rsidRDefault="006F7EE0" w:rsidP="00885E90">
      <w:pPr>
        <w:pStyle w:val="NormalWeb"/>
        <w:shd w:val="clear" w:color="auto" w:fill="FFFFFF"/>
        <w:spacing w:before="0" w:beforeAutospacing="0" w:after="120" w:afterAutospacing="0"/>
        <w:ind w:left="720"/>
        <w:textAlignment w:val="baseline"/>
        <w:rPr>
          <w:rFonts w:ascii="Arial" w:eastAsia="Arial" w:hAnsi="Arial" w:cs="Arial"/>
          <w:lang w:bidi="en-US"/>
        </w:rPr>
      </w:pPr>
      <w:r w:rsidRPr="00A40980">
        <w:rPr>
          <w:rFonts w:ascii="Arial" w:eastAsia="Arial" w:hAnsi="Arial" w:cs="Arial"/>
          <w:lang w:bidi="en-US"/>
        </w:rPr>
        <w:t xml:space="preserve">(e) A local educational agency operating a program described in paragraph (1) of subdivision (b) shall annually report to the department, in a form and manner specified by the department, </w:t>
      </w:r>
      <w:proofErr w:type="gramStart"/>
      <w:r w:rsidRPr="00A40980">
        <w:rPr>
          <w:rFonts w:ascii="Arial" w:eastAsia="Arial" w:hAnsi="Arial" w:cs="Arial"/>
          <w:lang w:bidi="en-US"/>
        </w:rPr>
        <w:t>all of</w:t>
      </w:r>
      <w:proofErr w:type="gramEnd"/>
      <w:r w:rsidRPr="00A40980">
        <w:rPr>
          <w:rFonts w:ascii="Arial" w:eastAsia="Arial" w:hAnsi="Arial" w:cs="Arial"/>
          <w:lang w:bidi="en-US"/>
        </w:rPr>
        <w:t xml:space="preserve"> the following:</w:t>
      </w:r>
    </w:p>
    <w:p w14:paraId="3B72CD40" w14:textId="77777777" w:rsidR="006F7EE0" w:rsidRPr="00A40980" w:rsidRDefault="006F7EE0" w:rsidP="00B21F44">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(1) The characteristics of pupils enrolled in the program.</w:t>
      </w:r>
    </w:p>
    <w:p w14:paraId="3E38F5EE" w14:textId="77777777" w:rsidR="006F7EE0" w:rsidRPr="00A40980" w:rsidRDefault="006F7EE0" w:rsidP="00B21F44">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(2) Academic and other support services provided through the program.</w:t>
      </w:r>
    </w:p>
    <w:p w14:paraId="2A3F7198" w14:textId="77777777" w:rsidR="006F7EE0" w:rsidRPr="00A40980" w:rsidRDefault="006F7EE0" w:rsidP="00B21F44">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lastRenderedPageBreak/>
        <w:t>(3) Academic and other outcomes for pupils enrolled in the program.</w:t>
      </w:r>
    </w:p>
    <w:p w14:paraId="5EF5AEA8" w14:textId="77777777" w:rsidR="006F7EE0" w:rsidRPr="00A40980" w:rsidRDefault="006F7EE0" w:rsidP="00B21F44">
      <w:pPr>
        <w:pStyle w:val="NormalWeb"/>
        <w:shd w:val="clear" w:color="auto" w:fill="FFFFFF"/>
        <w:spacing w:before="0" w:beforeAutospacing="0" w:after="240" w:afterAutospacing="0"/>
        <w:ind w:left="1440"/>
        <w:textAlignment w:val="baseline"/>
        <w:rPr>
          <w:rFonts w:ascii="Arial" w:eastAsia="Arial" w:hAnsi="Arial" w:cs="Arial"/>
          <w:lang w:bidi="en-US"/>
        </w:rPr>
      </w:pPr>
      <w:r w:rsidRPr="00A40980">
        <w:rPr>
          <w:rFonts w:ascii="Arial" w:eastAsia="Arial" w:hAnsi="Arial" w:cs="Arial"/>
          <w:lang w:bidi="en-US"/>
        </w:rPr>
        <w:t>(4) The financing for the program, including any other local, state, federal, or nongovernmental funding sources used.</w:t>
      </w:r>
    </w:p>
    <w:p w14:paraId="174CCB6E" w14:textId="5BD778D3" w:rsidR="00202D0F" w:rsidRPr="00AC6CAD" w:rsidRDefault="006F7EE0" w:rsidP="00B021B1">
      <w:pPr>
        <w:shd w:val="clear" w:color="auto" w:fill="FFFFFF"/>
        <w:ind w:left="720"/>
        <w:textAlignment w:val="baseline"/>
        <w:rPr>
          <w:szCs w:val="24"/>
        </w:rPr>
      </w:pPr>
      <w:r w:rsidRPr="00A40980">
        <w:rPr>
          <w:szCs w:val="24"/>
        </w:rPr>
        <w:t>(Added by Stats. 2022, Ch. 483, Sec. 2. (AB 1777) Effective January 1, 2023.)</w:t>
      </w:r>
    </w:p>
    <w:sectPr w:rsidR="00202D0F" w:rsidRPr="00AC6CAD" w:rsidSect="00E9735F">
      <w:pgSz w:w="12240" w:h="15840"/>
      <w:pgMar w:top="1440" w:right="1325" w:bottom="1541" w:left="806" w:header="0" w:footer="1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BAAC" w14:textId="77777777" w:rsidR="00E9735F" w:rsidRDefault="00E9735F" w:rsidP="00ED07A0">
      <w:r>
        <w:separator/>
      </w:r>
    </w:p>
  </w:endnote>
  <w:endnote w:type="continuationSeparator" w:id="0">
    <w:p w14:paraId="088A995A" w14:textId="77777777" w:rsidR="00E9735F" w:rsidRDefault="00E9735F" w:rsidP="00ED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499631"/>
      <w:docPartObj>
        <w:docPartGallery w:val="Page Numbers (Bottom of Page)"/>
        <w:docPartUnique/>
      </w:docPartObj>
    </w:sdtPr>
    <w:sdtEndPr>
      <w:rPr>
        <w:noProof/>
      </w:rPr>
    </w:sdtEndPr>
    <w:sdtContent>
      <w:p w14:paraId="0E129EEE" w14:textId="56A3C20F" w:rsidR="009F2EEE" w:rsidRDefault="009F2EEE">
        <w:pPr>
          <w:pStyle w:val="Footer"/>
        </w:pPr>
        <w:r>
          <w:fldChar w:fldCharType="begin"/>
        </w:r>
        <w:r>
          <w:instrText xml:space="preserve"> PAGE   \* MERGEFORMAT </w:instrText>
        </w:r>
        <w:r>
          <w:fldChar w:fldCharType="separate"/>
        </w:r>
        <w:r>
          <w:rPr>
            <w:noProof/>
          </w:rPr>
          <w:t>1</w:t>
        </w:r>
        <w:r>
          <w:rPr>
            <w:noProof/>
          </w:rPr>
          <w:fldChar w:fldCharType="end"/>
        </w:r>
      </w:p>
    </w:sdtContent>
  </w:sdt>
  <w:p w14:paraId="5C8F861E" w14:textId="77777777" w:rsidR="009F2EEE" w:rsidRDefault="009F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996033"/>
      <w:docPartObj>
        <w:docPartGallery w:val="Page Numbers (Bottom of Page)"/>
        <w:docPartUnique/>
      </w:docPartObj>
    </w:sdtPr>
    <w:sdtEndPr>
      <w:rPr>
        <w:noProof/>
      </w:rPr>
    </w:sdtEndPr>
    <w:sdtContent>
      <w:p w14:paraId="1B56BC38" w14:textId="567308FA" w:rsidR="009F2EEE" w:rsidRDefault="009F2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14719" w14:textId="5C1DB167" w:rsidR="009F2EEE" w:rsidRDefault="009F2EE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68885"/>
      <w:docPartObj>
        <w:docPartGallery w:val="Page Numbers (Bottom of Page)"/>
        <w:docPartUnique/>
      </w:docPartObj>
    </w:sdtPr>
    <w:sdtEndPr>
      <w:rPr>
        <w:noProof/>
      </w:rPr>
    </w:sdtEndPr>
    <w:sdtContent>
      <w:p w14:paraId="01F1DE6F" w14:textId="46154D37" w:rsidR="009F2EEE" w:rsidRPr="00DF2C6E" w:rsidRDefault="009F2EEE" w:rsidP="00DF2C6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DEAD" w14:textId="77777777" w:rsidR="00E9735F" w:rsidRDefault="00E9735F" w:rsidP="00ED07A0">
      <w:r>
        <w:separator/>
      </w:r>
    </w:p>
  </w:footnote>
  <w:footnote w:type="continuationSeparator" w:id="0">
    <w:p w14:paraId="539ED96F" w14:textId="77777777" w:rsidR="00E9735F" w:rsidRDefault="00E9735F" w:rsidP="00ED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182B" w14:textId="77777777" w:rsidR="009F2EEE" w:rsidRDefault="009F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CB4"/>
    <w:multiLevelType w:val="hybridMultilevel"/>
    <w:tmpl w:val="1DFEE888"/>
    <w:lvl w:ilvl="0" w:tplc="B0C4DA82">
      <w:start w:val="1"/>
      <w:numFmt w:val="decimal"/>
      <w:lvlText w:val="%1."/>
      <w:lvlJc w:val="left"/>
      <w:pPr>
        <w:ind w:left="1260" w:hanging="360"/>
      </w:pPr>
      <w:rPr>
        <w:rFonts w:ascii="Arial" w:eastAsia="Arial" w:hAnsi="Arial" w:cs="Arial" w:hint="default"/>
        <w:b w:val="0"/>
        <w:spacing w:val="-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2437C"/>
    <w:multiLevelType w:val="hybridMultilevel"/>
    <w:tmpl w:val="37C4A8EA"/>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E1D24EE"/>
    <w:multiLevelType w:val="hybridMultilevel"/>
    <w:tmpl w:val="E8A0C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27753"/>
    <w:multiLevelType w:val="hybridMultilevel"/>
    <w:tmpl w:val="F5A2E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81A96"/>
    <w:multiLevelType w:val="hybridMultilevel"/>
    <w:tmpl w:val="2530EC9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5" w15:restartNumberingAfterBreak="0">
    <w:nsid w:val="12EE6A35"/>
    <w:multiLevelType w:val="hybridMultilevel"/>
    <w:tmpl w:val="6F9AD9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B3A31D7"/>
    <w:multiLevelType w:val="hybridMultilevel"/>
    <w:tmpl w:val="9588F6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4423B"/>
    <w:multiLevelType w:val="hybridMultilevel"/>
    <w:tmpl w:val="094032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6DC8"/>
    <w:multiLevelType w:val="hybridMultilevel"/>
    <w:tmpl w:val="7A569244"/>
    <w:lvl w:ilvl="0" w:tplc="04090001">
      <w:start w:val="1"/>
      <w:numFmt w:val="bullet"/>
      <w:lvlText w:val=""/>
      <w:lvlJc w:val="left"/>
      <w:pPr>
        <w:ind w:left="1170" w:hanging="360"/>
      </w:pPr>
      <w:rPr>
        <w:rFonts w:ascii="Symbol" w:hAnsi="Symbol" w:hint="default"/>
        <w:spacing w:val="-3"/>
        <w:w w:val="99"/>
        <w:sz w:val="24"/>
        <w:szCs w:val="24"/>
        <w:lang w:val="en-US" w:eastAsia="en-US" w:bidi="en-US"/>
      </w:rPr>
    </w:lvl>
    <w:lvl w:ilvl="1" w:tplc="A2A41D20">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26118"/>
    <w:multiLevelType w:val="hybridMultilevel"/>
    <w:tmpl w:val="2208EA6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63A3EAF"/>
    <w:multiLevelType w:val="hybridMultilevel"/>
    <w:tmpl w:val="21D6600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15:restartNumberingAfterBreak="0">
    <w:nsid w:val="27174682"/>
    <w:multiLevelType w:val="hybridMultilevel"/>
    <w:tmpl w:val="BE8CA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23121"/>
    <w:multiLevelType w:val="hybridMultilevel"/>
    <w:tmpl w:val="9AF074FE"/>
    <w:lvl w:ilvl="0" w:tplc="E5688590">
      <w:start w:val="1"/>
      <w:numFmt w:val="upperLetter"/>
      <w:lvlText w:val="%1."/>
      <w:lvlJc w:val="left"/>
      <w:pPr>
        <w:ind w:left="1000" w:hanging="360"/>
      </w:pPr>
      <w:rPr>
        <w:rFonts w:ascii="Arial" w:eastAsia="Arial" w:hAnsi="Arial" w:cs="Arial" w:hint="default"/>
        <w:b/>
        <w:bCs/>
        <w:spacing w:val="-6"/>
        <w:w w:val="100"/>
        <w:sz w:val="32"/>
        <w:szCs w:val="32"/>
        <w:lang w:val="en-US" w:eastAsia="en-US" w:bidi="en-US"/>
      </w:rPr>
    </w:lvl>
    <w:lvl w:ilvl="1" w:tplc="B0C4DA82">
      <w:start w:val="1"/>
      <w:numFmt w:val="decimal"/>
      <w:lvlText w:val="%2."/>
      <w:lvlJc w:val="left"/>
      <w:pPr>
        <w:ind w:left="1260" w:hanging="360"/>
      </w:pPr>
      <w:rPr>
        <w:rFonts w:ascii="Arial" w:eastAsia="Arial" w:hAnsi="Arial" w:cs="Arial" w:hint="default"/>
        <w:b w:val="0"/>
        <w:spacing w:val="-4"/>
        <w:w w:val="99"/>
        <w:sz w:val="24"/>
        <w:szCs w:val="24"/>
        <w:lang w:val="en-US" w:eastAsia="en-US" w:bidi="en-US"/>
      </w:rPr>
    </w:lvl>
    <w:lvl w:ilvl="2" w:tplc="04090015">
      <w:start w:val="1"/>
      <w:numFmt w:val="upperLetter"/>
      <w:lvlText w:val="%3."/>
      <w:lvlJc w:val="left"/>
      <w:pPr>
        <w:ind w:left="1720" w:hanging="360"/>
      </w:pPr>
      <w:rPr>
        <w:rFonts w:hint="default"/>
        <w:spacing w:val="-2"/>
        <w:w w:val="99"/>
        <w:sz w:val="24"/>
        <w:szCs w:val="24"/>
        <w:lang w:val="en-US" w:eastAsia="en-US" w:bidi="en-US"/>
      </w:rPr>
    </w:lvl>
    <w:lvl w:ilvl="3" w:tplc="292245AC">
      <w:numFmt w:val="bullet"/>
      <w:lvlText w:val="•"/>
      <w:lvlJc w:val="left"/>
      <w:pPr>
        <w:ind w:left="2770" w:hanging="360"/>
      </w:pPr>
      <w:rPr>
        <w:rFonts w:hint="default"/>
        <w:lang w:val="en-US" w:eastAsia="en-US" w:bidi="en-US"/>
      </w:rPr>
    </w:lvl>
    <w:lvl w:ilvl="4" w:tplc="5B624872">
      <w:numFmt w:val="bullet"/>
      <w:lvlText w:val="•"/>
      <w:lvlJc w:val="left"/>
      <w:pPr>
        <w:ind w:left="3820" w:hanging="360"/>
      </w:pPr>
      <w:rPr>
        <w:rFonts w:hint="default"/>
        <w:lang w:val="en-US" w:eastAsia="en-US" w:bidi="en-US"/>
      </w:rPr>
    </w:lvl>
    <w:lvl w:ilvl="5" w:tplc="CB2AC290">
      <w:numFmt w:val="bullet"/>
      <w:lvlText w:val="•"/>
      <w:lvlJc w:val="left"/>
      <w:pPr>
        <w:ind w:left="4870" w:hanging="360"/>
      </w:pPr>
      <w:rPr>
        <w:rFonts w:hint="default"/>
        <w:lang w:val="en-US" w:eastAsia="en-US" w:bidi="en-US"/>
      </w:rPr>
    </w:lvl>
    <w:lvl w:ilvl="6" w:tplc="AD4E3784">
      <w:numFmt w:val="bullet"/>
      <w:lvlText w:val="•"/>
      <w:lvlJc w:val="left"/>
      <w:pPr>
        <w:ind w:left="5920" w:hanging="360"/>
      </w:pPr>
      <w:rPr>
        <w:rFonts w:hint="default"/>
        <w:lang w:val="en-US" w:eastAsia="en-US" w:bidi="en-US"/>
      </w:rPr>
    </w:lvl>
    <w:lvl w:ilvl="7" w:tplc="4B684186">
      <w:numFmt w:val="bullet"/>
      <w:lvlText w:val="•"/>
      <w:lvlJc w:val="left"/>
      <w:pPr>
        <w:ind w:left="6970" w:hanging="360"/>
      </w:pPr>
      <w:rPr>
        <w:rFonts w:hint="default"/>
        <w:lang w:val="en-US" w:eastAsia="en-US" w:bidi="en-US"/>
      </w:rPr>
    </w:lvl>
    <w:lvl w:ilvl="8" w:tplc="248A3C1C">
      <w:numFmt w:val="bullet"/>
      <w:lvlText w:val="•"/>
      <w:lvlJc w:val="left"/>
      <w:pPr>
        <w:ind w:left="8020" w:hanging="360"/>
      </w:pPr>
      <w:rPr>
        <w:rFonts w:hint="default"/>
        <w:lang w:val="en-US" w:eastAsia="en-US" w:bidi="en-US"/>
      </w:rPr>
    </w:lvl>
  </w:abstractNum>
  <w:abstractNum w:abstractNumId="13" w15:restartNumberingAfterBreak="0">
    <w:nsid w:val="3C7B6D87"/>
    <w:multiLevelType w:val="hybridMultilevel"/>
    <w:tmpl w:val="3B827E62"/>
    <w:lvl w:ilvl="0" w:tplc="ED848084">
      <w:start w:val="1"/>
      <w:numFmt w:val="upperLetter"/>
      <w:lvlText w:val="%1."/>
      <w:lvlJc w:val="left"/>
      <w:pPr>
        <w:ind w:left="1000" w:hanging="360"/>
      </w:pPr>
      <w:rPr>
        <w:rFonts w:ascii="Arial" w:eastAsia="Arial" w:hAnsi="Arial" w:cs="Arial" w:hint="default"/>
        <w:b/>
        <w:bCs/>
        <w:spacing w:val="-6"/>
        <w:w w:val="100"/>
        <w:sz w:val="28"/>
        <w:szCs w:val="28"/>
        <w:lang w:val="en-US" w:eastAsia="en-US" w:bidi="en-US"/>
      </w:rPr>
    </w:lvl>
    <w:lvl w:ilvl="1" w:tplc="AA9CD75A">
      <w:start w:val="1"/>
      <w:numFmt w:val="decimal"/>
      <w:lvlText w:val="%2."/>
      <w:lvlJc w:val="left"/>
      <w:pPr>
        <w:ind w:left="2080" w:hanging="360"/>
      </w:pPr>
      <w:rPr>
        <w:rFonts w:ascii="Arial" w:eastAsia="Arial" w:hAnsi="Arial" w:cs="Arial" w:hint="default"/>
        <w:spacing w:val="-3"/>
        <w:w w:val="99"/>
        <w:sz w:val="24"/>
        <w:szCs w:val="24"/>
        <w:lang w:val="en-US" w:eastAsia="en-US" w:bidi="en-US"/>
      </w:rPr>
    </w:lvl>
    <w:lvl w:ilvl="2" w:tplc="271A6572">
      <w:numFmt w:val="bullet"/>
      <w:lvlText w:val="•"/>
      <w:lvlJc w:val="left"/>
      <w:pPr>
        <w:ind w:left="2080" w:hanging="360"/>
      </w:pPr>
      <w:rPr>
        <w:rFonts w:hint="default"/>
        <w:lang w:val="en-US" w:eastAsia="en-US" w:bidi="en-US"/>
      </w:rPr>
    </w:lvl>
    <w:lvl w:ilvl="3" w:tplc="27E83E56">
      <w:numFmt w:val="bullet"/>
      <w:lvlText w:val="•"/>
      <w:lvlJc w:val="left"/>
      <w:pPr>
        <w:ind w:left="3085" w:hanging="360"/>
      </w:pPr>
      <w:rPr>
        <w:rFonts w:hint="default"/>
        <w:lang w:val="en-US" w:eastAsia="en-US" w:bidi="en-US"/>
      </w:rPr>
    </w:lvl>
    <w:lvl w:ilvl="4" w:tplc="C5947542">
      <w:numFmt w:val="bullet"/>
      <w:lvlText w:val="•"/>
      <w:lvlJc w:val="left"/>
      <w:pPr>
        <w:ind w:left="4090" w:hanging="360"/>
      </w:pPr>
      <w:rPr>
        <w:rFonts w:hint="default"/>
        <w:lang w:val="en-US" w:eastAsia="en-US" w:bidi="en-US"/>
      </w:rPr>
    </w:lvl>
    <w:lvl w:ilvl="5" w:tplc="EDD0DA24">
      <w:numFmt w:val="bullet"/>
      <w:lvlText w:val="•"/>
      <w:lvlJc w:val="left"/>
      <w:pPr>
        <w:ind w:left="5095" w:hanging="360"/>
      </w:pPr>
      <w:rPr>
        <w:rFonts w:hint="default"/>
        <w:lang w:val="en-US" w:eastAsia="en-US" w:bidi="en-US"/>
      </w:rPr>
    </w:lvl>
    <w:lvl w:ilvl="6" w:tplc="30E295F6">
      <w:numFmt w:val="bullet"/>
      <w:lvlText w:val="•"/>
      <w:lvlJc w:val="left"/>
      <w:pPr>
        <w:ind w:left="6100" w:hanging="360"/>
      </w:pPr>
      <w:rPr>
        <w:rFonts w:hint="default"/>
        <w:lang w:val="en-US" w:eastAsia="en-US" w:bidi="en-US"/>
      </w:rPr>
    </w:lvl>
    <w:lvl w:ilvl="7" w:tplc="72B6480E">
      <w:numFmt w:val="bullet"/>
      <w:lvlText w:val="•"/>
      <w:lvlJc w:val="left"/>
      <w:pPr>
        <w:ind w:left="7105" w:hanging="360"/>
      </w:pPr>
      <w:rPr>
        <w:rFonts w:hint="default"/>
        <w:lang w:val="en-US" w:eastAsia="en-US" w:bidi="en-US"/>
      </w:rPr>
    </w:lvl>
    <w:lvl w:ilvl="8" w:tplc="8CD695E0">
      <w:numFmt w:val="bullet"/>
      <w:lvlText w:val="•"/>
      <w:lvlJc w:val="left"/>
      <w:pPr>
        <w:ind w:left="8110" w:hanging="360"/>
      </w:pPr>
      <w:rPr>
        <w:rFonts w:hint="default"/>
        <w:lang w:val="en-US" w:eastAsia="en-US" w:bidi="en-US"/>
      </w:rPr>
    </w:lvl>
  </w:abstractNum>
  <w:abstractNum w:abstractNumId="14" w15:restartNumberingAfterBreak="0">
    <w:nsid w:val="3D22065F"/>
    <w:multiLevelType w:val="hybridMultilevel"/>
    <w:tmpl w:val="29CE4CB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5" w15:restartNumberingAfterBreak="0">
    <w:nsid w:val="41314279"/>
    <w:multiLevelType w:val="hybridMultilevel"/>
    <w:tmpl w:val="972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47010"/>
    <w:multiLevelType w:val="hybridMultilevel"/>
    <w:tmpl w:val="C9E0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94E92"/>
    <w:multiLevelType w:val="hybridMultilevel"/>
    <w:tmpl w:val="E006D49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76E7E94"/>
    <w:multiLevelType w:val="hybridMultilevel"/>
    <w:tmpl w:val="A3E07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4703C"/>
    <w:multiLevelType w:val="hybridMultilevel"/>
    <w:tmpl w:val="17F45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32687A"/>
    <w:multiLevelType w:val="hybridMultilevel"/>
    <w:tmpl w:val="9EFCB6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53BE6AC2"/>
    <w:multiLevelType w:val="hybridMultilevel"/>
    <w:tmpl w:val="2EDAE3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B6A27"/>
    <w:multiLevelType w:val="hybridMultilevel"/>
    <w:tmpl w:val="C014468A"/>
    <w:lvl w:ilvl="0" w:tplc="E2B61EF4">
      <w:start w:val="1"/>
      <w:numFmt w:val="upp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59B24065"/>
    <w:multiLevelType w:val="hybridMultilevel"/>
    <w:tmpl w:val="1B6EC4F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4" w15:restartNumberingAfterBreak="0">
    <w:nsid w:val="5DA71AB8"/>
    <w:multiLevelType w:val="hybridMultilevel"/>
    <w:tmpl w:val="5FFA71C4"/>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5F1B67AC"/>
    <w:multiLevelType w:val="hybridMultilevel"/>
    <w:tmpl w:val="2252F3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C33963"/>
    <w:multiLevelType w:val="hybridMultilevel"/>
    <w:tmpl w:val="BA9A5E38"/>
    <w:lvl w:ilvl="0" w:tplc="D9CCF244">
      <w:start w:val="1"/>
      <w:numFmt w:val="decimal"/>
      <w:lvlText w:val="%1."/>
      <w:lvlJc w:val="left"/>
      <w:pPr>
        <w:ind w:left="54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15:restartNumberingAfterBreak="0">
    <w:nsid w:val="69E95FD5"/>
    <w:multiLevelType w:val="hybridMultilevel"/>
    <w:tmpl w:val="689EFF72"/>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8" w15:restartNumberingAfterBreak="0">
    <w:nsid w:val="6A3C5861"/>
    <w:multiLevelType w:val="hybridMultilevel"/>
    <w:tmpl w:val="13C248B2"/>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AB16963"/>
    <w:multiLevelType w:val="hybridMultilevel"/>
    <w:tmpl w:val="8430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94AA1"/>
    <w:multiLevelType w:val="hybridMultilevel"/>
    <w:tmpl w:val="75580C9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A35017"/>
    <w:multiLevelType w:val="multilevel"/>
    <w:tmpl w:val="E8AA880E"/>
    <w:lvl w:ilvl="0">
      <w:start w:val="1"/>
      <w:numFmt w:val="decimal"/>
      <w:pStyle w:val="Heading3"/>
      <w:lvlText w:val="%1."/>
      <w:lvlJc w:val="left"/>
      <w:pPr>
        <w:ind w:left="504" w:hanging="414"/>
      </w:pPr>
      <w:rPr>
        <w:rFonts w:hint="default"/>
        <w:sz w:val="32"/>
        <w:szCs w:val="32"/>
      </w:rPr>
    </w:lvl>
    <w:lvl w:ilvl="1">
      <w:start w:val="1"/>
      <w:numFmt w:val="upperLetter"/>
      <w:pStyle w:val="Heading2"/>
      <w:lvlText w:val="%2."/>
      <w:lvlJc w:val="left"/>
      <w:pPr>
        <w:ind w:left="720" w:firstLine="0"/>
      </w:pPr>
      <w:rPr>
        <w:rFonts w:hint="default"/>
        <w:sz w:val="32"/>
        <w:szCs w:val="32"/>
      </w:rPr>
    </w:lvl>
    <w:lvl w:ilvl="2">
      <w:start w:val="1"/>
      <w:numFmt w:val="decimal"/>
      <w:lvlText w:val="%3."/>
      <w:lvlJc w:val="left"/>
      <w:pPr>
        <w:ind w:left="0" w:firstLine="0"/>
      </w:pPr>
      <w:rPr>
        <w:rFonts w:hint="default"/>
        <w:b/>
        <w:sz w:val="28"/>
        <w:szCs w:val="28"/>
      </w:rPr>
    </w:lvl>
    <w:lvl w:ilvl="3">
      <w:start w:val="1"/>
      <w:numFmt w:val="lowerLetter"/>
      <w:lvlText w:val="%4)"/>
      <w:lvlJc w:val="left"/>
      <w:pPr>
        <w:ind w:left="2160" w:firstLine="0"/>
      </w:pPr>
      <w:rPr>
        <w:rFonts w:ascii="Arial" w:hAnsi="Arial" w:cs="Arial"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15:restartNumberingAfterBreak="0">
    <w:nsid w:val="72143742"/>
    <w:multiLevelType w:val="hybridMultilevel"/>
    <w:tmpl w:val="5514314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3" w15:restartNumberingAfterBreak="0">
    <w:nsid w:val="736379C3"/>
    <w:multiLevelType w:val="hybridMultilevel"/>
    <w:tmpl w:val="0DF270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E176F"/>
    <w:multiLevelType w:val="hybridMultilevel"/>
    <w:tmpl w:val="7A78E2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DA61448"/>
    <w:multiLevelType w:val="hybridMultilevel"/>
    <w:tmpl w:val="A454B98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6" w15:restartNumberingAfterBreak="0">
    <w:nsid w:val="7EE85295"/>
    <w:multiLevelType w:val="hybridMultilevel"/>
    <w:tmpl w:val="E6EEC992"/>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16cid:durableId="949240607">
    <w:abstractNumId w:val="12"/>
  </w:num>
  <w:num w:numId="2" w16cid:durableId="1455098917">
    <w:abstractNumId w:val="13"/>
  </w:num>
  <w:num w:numId="3" w16cid:durableId="2051224572">
    <w:abstractNumId w:val="8"/>
  </w:num>
  <w:num w:numId="4" w16cid:durableId="536158350">
    <w:abstractNumId w:val="31"/>
  </w:num>
  <w:num w:numId="5" w16cid:durableId="2102944941">
    <w:abstractNumId w:val="11"/>
  </w:num>
  <w:num w:numId="6" w16cid:durableId="749695798">
    <w:abstractNumId w:val="36"/>
  </w:num>
  <w:num w:numId="7" w16cid:durableId="552693105">
    <w:abstractNumId w:val="23"/>
  </w:num>
  <w:num w:numId="8" w16cid:durableId="705830874">
    <w:abstractNumId w:val="4"/>
  </w:num>
  <w:num w:numId="9" w16cid:durableId="1235511218">
    <w:abstractNumId w:val="19"/>
  </w:num>
  <w:num w:numId="10" w16cid:durableId="1728069560">
    <w:abstractNumId w:val="3"/>
  </w:num>
  <w:num w:numId="11" w16cid:durableId="708147166">
    <w:abstractNumId w:val="25"/>
  </w:num>
  <w:num w:numId="12" w16cid:durableId="1822577047">
    <w:abstractNumId w:val="21"/>
  </w:num>
  <w:num w:numId="13" w16cid:durableId="1156873666">
    <w:abstractNumId w:val="31"/>
    <w:lvlOverride w:ilvl="0">
      <w:startOverride w:val="1"/>
    </w:lvlOverride>
    <w:lvlOverride w:ilvl="1">
      <w:startOverride w:val="3"/>
    </w:lvlOverride>
  </w:num>
  <w:num w:numId="14" w16cid:durableId="990714595">
    <w:abstractNumId w:val="26"/>
  </w:num>
  <w:num w:numId="15" w16cid:durableId="1368792457">
    <w:abstractNumId w:val="6"/>
  </w:num>
  <w:num w:numId="16" w16cid:durableId="451945998">
    <w:abstractNumId w:val="17"/>
  </w:num>
  <w:num w:numId="17" w16cid:durableId="1188720391">
    <w:abstractNumId w:val="7"/>
  </w:num>
  <w:num w:numId="18" w16cid:durableId="515462191">
    <w:abstractNumId w:val="9"/>
  </w:num>
  <w:num w:numId="19" w16cid:durableId="690494791">
    <w:abstractNumId w:val="34"/>
  </w:num>
  <w:num w:numId="20" w16cid:durableId="1535656593">
    <w:abstractNumId w:val="30"/>
  </w:num>
  <w:num w:numId="21" w16cid:durableId="632364832">
    <w:abstractNumId w:val="20"/>
  </w:num>
  <w:num w:numId="22" w16cid:durableId="1464234342">
    <w:abstractNumId w:val="32"/>
  </w:num>
  <w:num w:numId="23" w16cid:durableId="1808355969">
    <w:abstractNumId w:val="33"/>
  </w:num>
  <w:num w:numId="24" w16cid:durableId="962150313">
    <w:abstractNumId w:val="29"/>
  </w:num>
  <w:num w:numId="25" w16cid:durableId="878202049">
    <w:abstractNumId w:val="27"/>
  </w:num>
  <w:num w:numId="26" w16cid:durableId="1131482180">
    <w:abstractNumId w:val="18"/>
  </w:num>
  <w:num w:numId="27" w16cid:durableId="328404982">
    <w:abstractNumId w:val="5"/>
  </w:num>
  <w:num w:numId="28" w16cid:durableId="77024475">
    <w:abstractNumId w:val="2"/>
  </w:num>
  <w:num w:numId="29" w16cid:durableId="1559778553">
    <w:abstractNumId w:val="14"/>
  </w:num>
  <w:num w:numId="30" w16cid:durableId="955066397">
    <w:abstractNumId w:val="10"/>
  </w:num>
  <w:num w:numId="31" w16cid:durableId="682047450">
    <w:abstractNumId w:val="1"/>
  </w:num>
  <w:num w:numId="32" w16cid:durableId="397097607">
    <w:abstractNumId w:val="15"/>
  </w:num>
  <w:num w:numId="33" w16cid:durableId="537203766">
    <w:abstractNumId w:val="16"/>
  </w:num>
  <w:num w:numId="34" w16cid:durableId="2086951629">
    <w:abstractNumId w:val="3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860340">
    <w:abstractNumId w:val="35"/>
  </w:num>
  <w:num w:numId="36" w16cid:durableId="121970191">
    <w:abstractNumId w:val="22"/>
  </w:num>
  <w:num w:numId="37" w16cid:durableId="882056026">
    <w:abstractNumId w:val="24"/>
  </w:num>
  <w:num w:numId="38" w16cid:durableId="26032568">
    <w:abstractNumId w:val="0"/>
  </w:num>
  <w:num w:numId="39" w16cid:durableId="246885345">
    <w:abstractNumId w:val="28"/>
  </w:num>
  <w:num w:numId="40" w16cid:durableId="777947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82136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787749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239919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A0"/>
    <w:rsid w:val="0000100C"/>
    <w:rsid w:val="00002098"/>
    <w:rsid w:val="00003DA1"/>
    <w:rsid w:val="00005632"/>
    <w:rsid w:val="00012282"/>
    <w:rsid w:val="00012290"/>
    <w:rsid w:val="00012AE4"/>
    <w:rsid w:val="000152E1"/>
    <w:rsid w:val="00016D45"/>
    <w:rsid w:val="0001728B"/>
    <w:rsid w:val="0002094F"/>
    <w:rsid w:val="0002290C"/>
    <w:rsid w:val="000246A0"/>
    <w:rsid w:val="00027F4C"/>
    <w:rsid w:val="00030833"/>
    <w:rsid w:val="0003100B"/>
    <w:rsid w:val="000323BC"/>
    <w:rsid w:val="0003369A"/>
    <w:rsid w:val="00034978"/>
    <w:rsid w:val="0003518B"/>
    <w:rsid w:val="000355EE"/>
    <w:rsid w:val="00036667"/>
    <w:rsid w:val="000370CC"/>
    <w:rsid w:val="00041978"/>
    <w:rsid w:val="00043BC9"/>
    <w:rsid w:val="0005117E"/>
    <w:rsid w:val="000517C4"/>
    <w:rsid w:val="00051F2D"/>
    <w:rsid w:val="000524BE"/>
    <w:rsid w:val="0005295A"/>
    <w:rsid w:val="000539E5"/>
    <w:rsid w:val="00057A5E"/>
    <w:rsid w:val="00060C8F"/>
    <w:rsid w:val="00061E94"/>
    <w:rsid w:val="00062DB4"/>
    <w:rsid w:val="00062F1C"/>
    <w:rsid w:val="00064F21"/>
    <w:rsid w:val="00071181"/>
    <w:rsid w:val="00072FC2"/>
    <w:rsid w:val="00073410"/>
    <w:rsid w:val="00073E81"/>
    <w:rsid w:val="000755D7"/>
    <w:rsid w:val="0007666A"/>
    <w:rsid w:val="00076A19"/>
    <w:rsid w:val="00076D07"/>
    <w:rsid w:val="00076F08"/>
    <w:rsid w:val="00077E8B"/>
    <w:rsid w:val="0008097B"/>
    <w:rsid w:val="00080E01"/>
    <w:rsid w:val="000823FD"/>
    <w:rsid w:val="00082B72"/>
    <w:rsid w:val="00083C0D"/>
    <w:rsid w:val="000842DC"/>
    <w:rsid w:val="00086E77"/>
    <w:rsid w:val="00091654"/>
    <w:rsid w:val="00091BC7"/>
    <w:rsid w:val="00092BEF"/>
    <w:rsid w:val="00094461"/>
    <w:rsid w:val="000957DC"/>
    <w:rsid w:val="00097A03"/>
    <w:rsid w:val="000A4170"/>
    <w:rsid w:val="000A5B56"/>
    <w:rsid w:val="000B0830"/>
    <w:rsid w:val="000B1CDA"/>
    <w:rsid w:val="000B358B"/>
    <w:rsid w:val="000B38FC"/>
    <w:rsid w:val="000B3D43"/>
    <w:rsid w:val="000B4FC4"/>
    <w:rsid w:val="000B6012"/>
    <w:rsid w:val="000B78BC"/>
    <w:rsid w:val="000C1852"/>
    <w:rsid w:val="000C35C3"/>
    <w:rsid w:val="000C41E2"/>
    <w:rsid w:val="000C7926"/>
    <w:rsid w:val="000D2A47"/>
    <w:rsid w:val="000D3401"/>
    <w:rsid w:val="000D3929"/>
    <w:rsid w:val="000D49B5"/>
    <w:rsid w:val="000D5B8E"/>
    <w:rsid w:val="000D670F"/>
    <w:rsid w:val="000D6F5E"/>
    <w:rsid w:val="000D7BD1"/>
    <w:rsid w:val="000E1778"/>
    <w:rsid w:val="000E19BF"/>
    <w:rsid w:val="000E1E46"/>
    <w:rsid w:val="000E1F42"/>
    <w:rsid w:val="000E2016"/>
    <w:rsid w:val="000E3295"/>
    <w:rsid w:val="000E57FE"/>
    <w:rsid w:val="000E5D11"/>
    <w:rsid w:val="000E7EF2"/>
    <w:rsid w:val="000F0B7A"/>
    <w:rsid w:val="000F1FC7"/>
    <w:rsid w:val="000F3F4F"/>
    <w:rsid w:val="000F710F"/>
    <w:rsid w:val="000F71B8"/>
    <w:rsid w:val="000F7334"/>
    <w:rsid w:val="00102743"/>
    <w:rsid w:val="001062F4"/>
    <w:rsid w:val="0011109B"/>
    <w:rsid w:val="00112759"/>
    <w:rsid w:val="00113927"/>
    <w:rsid w:val="00114048"/>
    <w:rsid w:val="00114DAA"/>
    <w:rsid w:val="00115092"/>
    <w:rsid w:val="00116439"/>
    <w:rsid w:val="00117953"/>
    <w:rsid w:val="001179B6"/>
    <w:rsid w:val="00120A04"/>
    <w:rsid w:val="00121BBE"/>
    <w:rsid w:val="00123866"/>
    <w:rsid w:val="001246FF"/>
    <w:rsid w:val="00124C33"/>
    <w:rsid w:val="001302C1"/>
    <w:rsid w:val="00130661"/>
    <w:rsid w:val="00132C7E"/>
    <w:rsid w:val="00133C15"/>
    <w:rsid w:val="00134322"/>
    <w:rsid w:val="001344F0"/>
    <w:rsid w:val="00134B33"/>
    <w:rsid w:val="001355C7"/>
    <w:rsid w:val="00135F1A"/>
    <w:rsid w:val="001366C3"/>
    <w:rsid w:val="00136D0C"/>
    <w:rsid w:val="001413EB"/>
    <w:rsid w:val="00142D35"/>
    <w:rsid w:val="00143E77"/>
    <w:rsid w:val="00145707"/>
    <w:rsid w:val="00145C58"/>
    <w:rsid w:val="001465FA"/>
    <w:rsid w:val="00146B8E"/>
    <w:rsid w:val="00147C5B"/>
    <w:rsid w:val="00147DF0"/>
    <w:rsid w:val="00151BF9"/>
    <w:rsid w:val="00151E46"/>
    <w:rsid w:val="00151EA5"/>
    <w:rsid w:val="00153C3A"/>
    <w:rsid w:val="00154E11"/>
    <w:rsid w:val="00157426"/>
    <w:rsid w:val="00157650"/>
    <w:rsid w:val="001614DC"/>
    <w:rsid w:val="0016254C"/>
    <w:rsid w:val="001628FC"/>
    <w:rsid w:val="00162E8B"/>
    <w:rsid w:val="00163293"/>
    <w:rsid w:val="001637B5"/>
    <w:rsid w:val="00163F1F"/>
    <w:rsid w:val="00164A79"/>
    <w:rsid w:val="00166CCD"/>
    <w:rsid w:val="00167844"/>
    <w:rsid w:val="00167EAC"/>
    <w:rsid w:val="001726D4"/>
    <w:rsid w:val="00172716"/>
    <w:rsid w:val="00175545"/>
    <w:rsid w:val="00175F5E"/>
    <w:rsid w:val="00176DCE"/>
    <w:rsid w:val="0017720E"/>
    <w:rsid w:val="0017734A"/>
    <w:rsid w:val="001775CF"/>
    <w:rsid w:val="00177C1C"/>
    <w:rsid w:val="00177EA8"/>
    <w:rsid w:val="00180306"/>
    <w:rsid w:val="0018143F"/>
    <w:rsid w:val="00182B91"/>
    <w:rsid w:val="00183D3E"/>
    <w:rsid w:val="00185850"/>
    <w:rsid w:val="00186D7B"/>
    <w:rsid w:val="001914D6"/>
    <w:rsid w:val="001914FB"/>
    <w:rsid w:val="00191CC3"/>
    <w:rsid w:val="00191E84"/>
    <w:rsid w:val="0019359B"/>
    <w:rsid w:val="00195ABD"/>
    <w:rsid w:val="00195F57"/>
    <w:rsid w:val="001A0CA5"/>
    <w:rsid w:val="001A0F5A"/>
    <w:rsid w:val="001A1B00"/>
    <w:rsid w:val="001A2964"/>
    <w:rsid w:val="001A39DA"/>
    <w:rsid w:val="001A513A"/>
    <w:rsid w:val="001A56A4"/>
    <w:rsid w:val="001A664A"/>
    <w:rsid w:val="001A73C7"/>
    <w:rsid w:val="001A7F88"/>
    <w:rsid w:val="001A7FE3"/>
    <w:rsid w:val="001B10B5"/>
    <w:rsid w:val="001B2435"/>
    <w:rsid w:val="001B484A"/>
    <w:rsid w:val="001B4C6F"/>
    <w:rsid w:val="001B7E69"/>
    <w:rsid w:val="001C067C"/>
    <w:rsid w:val="001C1001"/>
    <w:rsid w:val="001C1EC4"/>
    <w:rsid w:val="001C1F9C"/>
    <w:rsid w:val="001C3A51"/>
    <w:rsid w:val="001C580F"/>
    <w:rsid w:val="001D0A21"/>
    <w:rsid w:val="001D30A9"/>
    <w:rsid w:val="001D3498"/>
    <w:rsid w:val="001D3F9D"/>
    <w:rsid w:val="001D5FF5"/>
    <w:rsid w:val="001D6BA9"/>
    <w:rsid w:val="001E0D1F"/>
    <w:rsid w:val="001E152B"/>
    <w:rsid w:val="001E39AE"/>
    <w:rsid w:val="001E4621"/>
    <w:rsid w:val="001E50C3"/>
    <w:rsid w:val="001F1437"/>
    <w:rsid w:val="001F18EA"/>
    <w:rsid w:val="001F3186"/>
    <w:rsid w:val="001F3911"/>
    <w:rsid w:val="001F516C"/>
    <w:rsid w:val="001F6163"/>
    <w:rsid w:val="001F66E4"/>
    <w:rsid w:val="001F6D0F"/>
    <w:rsid w:val="001F73EB"/>
    <w:rsid w:val="00200F04"/>
    <w:rsid w:val="0020119B"/>
    <w:rsid w:val="002028F7"/>
    <w:rsid w:val="00202D0F"/>
    <w:rsid w:val="00203392"/>
    <w:rsid w:val="00204929"/>
    <w:rsid w:val="0020778D"/>
    <w:rsid w:val="002114F6"/>
    <w:rsid w:val="00211A00"/>
    <w:rsid w:val="00211C85"/>
    <w:rsid w:val="00212F13"/>
    <w:rsid w:val="002167CC"/>
    <w:rsid w:val="002176E8"/>
    <w:rsid w:val="00217894"/>
    <w:rsid w:val="002228CF"/>
    <w:rsid w:val="00224D11"/>
    <w:rsid w:val="00226DB0"/>
    <w:rsid w:val="00226F6B"/>
    <w:rsid w:val="002279A5"/>
    <w:rsid w:val="00230078"/>
    <w:rsid w:val="00231979"/>
    <w:rsid w:val="002347E0"/>
    <w:rsid w:val="00235E99"/>
    <w:rsid w:val="0023664C"/>
    <w:rsid w:val="00237317"/>
    <w:rsid w:val="0023773D"/>
    <w:rsid w:val="0023785B"/>
    <w:rsid w:val="00240EE4"/>
    <w:rsid w:val="00241108"/>
    <w:rsid w:val="00241406"/>
    <w:rsid w:val="0024211F"/>
    <w:rsid w:val="002448D5"/>
    <w:rsid w:val="00245AC1"/>
    <w:rsid w:val="00247029"/>
    <w:rsid w:val="002527F8"/>
    <w:rsid w:val="00255F44"/>
    <w:rsid w:val="00257B49"/>
    <w:rsid w:val="00257E1F"/>
    <w:rsid w:val="00260514"/>
    <w:rsid w:val="00260EA1"/>
    <w:rsid w:val="002615DE"/>
    <w:rsid w:val="00263D0A"/>
    <w:rsid w:val="002642BD"/>
    <w:rsid w:val="002669FE"/>
    <w:rsid w:val="00266FAC"/>
    <w:rsid w:val="00271EE6"/>
    <w:rsid w:val="00273141"/>
    <w:rsid w:val="00273ABD"/>
    <w:rsid w:val="00275F7E"/>
    <w:rsid w:val="00276802"/>
    <w:rsid w:val="00280228"/>
    <w:rsid w:val="0028022C"/>
    <w:rsid w:val="00280AD9"/>
    <w:rsid w:val="00280F81"/>
    <w:rsid w:val="002813D1"/>
    <w:rsid w:val="00284205"/>
    <w:rsid w:val="0028473D"/>
    <w:rsid w:val="00285532"/>
    <w:rsid w:val="00285D8F"/>
    <w:rsid w:val="00285E7A"/>
    <w:rsid w:val="00286B02"/>
    <w:rsid w:val="00286B62"/>
    <w:rsid w:val="00287E2F"/>
    <w:rsid w:val="002922D1"/>
    <w:rsid w:val="002928F3"/>
    <w:rsid w:val="00292D36"/>
    <w:rsid w:val="00293A92"/>
    <w:rsid w:val="00294E92"/>
    <w:rsid w:val="002950B7"/>
    <w:rsid w:val="0029591F"/>
    <w:rsid w:val="00295C44"/>
    <w:rsid w:val="00296396"/>
    <w:rsid w:val="00297B55"/>
    <w:rsid w:val="002A0757"/>
    <w:rsid w:val="002A0C33"/>
    <w:rsid w:val="002A23B5"/>
    <w:rsid w:val="002A2873"/>
    <w:rsid w:val="002A2AB4"/>
    <w:rsid w:val="002A342E"/>
    <w:rsid w:val="002A5AD8"/>
    <w:rsid w:val="002A7881"/>
    <w:rsid w:val="002B0722"/>
    <w:rsid w:val="002B2B81"/>
    <w:rsid w:val="002B3A32"/>
    <w:rsid w:val="002B4F89"/>
    <w:rsid w:val="002B64E1"/>
    <w:rsid w:val="002B6E18"/>
    <w:rsid w:val="002B73A4"/>
    <w:rsid w:val="002C06F9"/>
    <w:rsid w:val="002C1EA1"/>
    <w:rsid w:val="002C2333"/>
    <w:rsid w:val="002C39FF"/>
    <w:rsid w:val="002C3ADE"/>
    <w:rsid w:val="002C5B22"/>
    <w:rsid w:val="002C60E2"/>
    <w:rsid w:val="002C69AF"/>
    <w:rsid w:val="002C6D84"/>
    <w:rsid w:val="002C6EEF"/>
    <w:rsid w:val="002C7EE6"/>
    <w:rsid w:val="002D1003"/>
    <w:rsid w:val="002D3FEA"/>
    <w:rsid w:val="002D4FA1"/>
    <w:rsid w:val="002D62B3"/>
    <w:rsid w:val="002E38E7"/>
    <w:rsid w:val="002E3C60"/>
    <w:rsid w:val="002E4CB5"/>
    <w:rsid w:val="002E6911"/>
    <w:rsid w:val="002E73F6"/>
    <w:rsid w:val="002F08CB"/>
    <w:rsid w:val="002F0DB2"/>
    <w:rsid w:val="002F147B"/>
    <w:rsid w:val="002F2EDC"/>
    <w:rsid w:val="002F54A1"/>
    <w:rsid w:val="002F6F60"/>
    <w:rsid w:val="00300BDD"/>
    <w:rsid w:val="00300D9E"/>
    <w:rsid w:val="00300DDA"/>
    <w:rsid w:val="00300F61"/>
    <w:rsid w:val="00301555"/>
    <w:rsid w:val="0030180A"/>
    <w:rsid w:val="0030183C"/>
    <w:rsid w:val="003027A0"/>
    <w:rsid w:val="00305CD8"/>
    <w:rsid w:val="0030611B"/>
    <w:rsid w:val="0030687B"/>
    <w:rsid w:val="0030775B"/>
    <w:rsid w:val="00310CFC"/>
    <w:rsid w:val="003116EC"/>
    <w:rsid w:val="0031179B"/>
    <w:rsid w:val="00312B25"/>
    <w:rsid w:val="00313ACE"/>
    <w:rsid w:val="003146D3"/>
    <w:rsid w:val="00314B77"/>
    <w:rsid w:val="00314EEB"/>
    <w:rsid w:val="00315555"/>
    <w:rsid w:val="003159BF"/>
    <w:rsid w:val="00316375"/>
    <w:rsid w:val="0031676D"/>
    <w:rsid w:val="00320A86"/>
    <w:rsid w:val="00322431"/>
    <w:rsid w:val="00324153"/>
    <w:rsid w:val="00324952"/>
    <w:rsid w:val="0032589E"/>
    <w:rsid w:val="00330751"/>
    <w:rsid w:val="00331854"/>
    <w:rsid w:val="003323D5"/>
    <w:rsid w:val="003349F7"/>
    <w:rsid w:val="00335E2F"/>
    <w:rsid w:val="00336743"/>
    <w:rsid w:val="003370E2"/>
    <w:rsid w:val="00337BD6"/>
    <w:rsid w:val="00337D78"/>
    <w:rsid w:val="00341B8D"/>
    <w:rsid w:val="00342053"/>
    <w:rsid w:val="00342787"/>
    <w:rsid w:val="003437A4"/>
    <w:rsid w:val="003476E5"/>
    <w:rsid w:val="00347EE3"/>
    <w:rsid w:val="00350BA6"/>
    <w:rsid w:val="00350DA4"/>
    <w:rsid w:val="00351EC6"/>
    <w:rsid w:val="0035238D"/>
    <w:rsid w:val="00353C7C"/>
    <w:rsid w:val="00353CCA"/>
    <w:rsid w:val="00354991"/>
    <w:rsid w:val="003554BA"/>
    <w:rsid w:val="003557CB"/>
    <w:rsid w:val="00355A36"/>
    <w:rsid w:val="00357E4A"/>
    <w:rsid w:val="00361FC0"/>
    <w:rsid w:val="0036242A"/>
    <w:rsid w:val="003629FA"/>
    <w:rsid w:val="00362EF7"/>
    <w:rsid w:val="003705D5"/>
    <w:rsid w:val="00370918"/>
    <w:rsid w:val="0037195F"/>
    <w:rsid w:val="0037555D"/>
    <w:rsid w:val="00380536"/>
    <w:rsid w:val="003817E0"/>
    <w:rsid w:val="00382358"/>
    <w:rsid w:val="00382779"/>
    <w:rsid w:val="00382DA0"/>
    <w:rsid w:val="003843BB"/>
    <w:rsid w:val="00384D4D"/>
    <w:rsid w:val="003855AF"/>
    <w:rsid w:val="00386F8C"/>
    <w:rsid w:val="003949CE"/>
    <w:rsid w:val="003953CD"/>
    <w:rsid w:val="00395B79"/>
    <w:rsid w:val="003963D1"/>
    <w:rsid w:val="003A0708"/>
    <w:rsid w:val="003A29E1"/>
    <w:rsid w:val="003A2EEA"/>
    <w:rsid w:val="003A727E"/>
    <w:rsid w:val="003A7648"/>
    <w:rsid w:val="003A77C1"/>
    <w:rsid w:val="003B0852"/>
    <w:rsid w:val="003B0C97"/>
    <w:rsid w:val="003B0F2E"/>
    <w:rsid w:val="003B363A"/>
    <w:rsid w:val="003B45A2"/>
    <w:rsid w:val="003B5BA7"/>
    <w:rsid w:val="003B72C7"/>
    <w:rsid w:val="003B7CBC"/>
    <w:rsid w:val="003C2C18"/>
    <w:rsid w:val="003C47F2"/>
    <w:rsid w:val="003C57EA"/>
    <w:rsid w:val="003D109C"/>
    <w:rsid w:val="003D1C95"/>
    <w:rsid w:val="003D3086"/>
    <w:rsid w:val="003D6B68"/>
    <w:rsid w:val="003E05FE"/>
    <w:rsid w:val="003E1EE1"/>
    <w:rsid w:val="003E2BDE"/>
    <w:rsid w:val="003E34BF"/>
    <w:rsid w:val="003E392E"/>
    <w:rsid w:val="003E526E"/>
    <w:rsid w:val="003E5939"/>
    <w:rsid w:val="003E6C4A"/>
    <w:rsid w:val="003E70E9"/>
    <w:rsid w:val="003F4F57"/>
    <w:rsid w:val="003F688D"/>
    <w:rsid w:val="003F72B6"/>
    <w:rsid w:val="003F75FF"/>
    <w:rsid w:val="00400D39"/>
    <w:rsid w:val="00400F3A"/>
    <w:rsid w:val="004019EE"/>
    <w:rsid w:val="004020FD"/>
    <w:rsid w:val="004037DB"/>
    <w:rsid w:val="00403D2D"/>
    <w:rsid w:val="0040494A"/>
    <w:rsid w:val="004051A9"/>
    <w:rsid w:val="004054EE"/>
    <w:rsid w:val="00407C71"/>
    <w:rsid w:val="00407CA7"/>
    <w:rsid w:val="0041011A"/>
    <w:rsid w:val="00410408"/>
    <w:rsid w:val="00411349"/>
    <w:rsid w:val="00411481"/>
    <w:rsid w:val="00411563"/>
    <w:rsid w:val="0041260C"/>
    <w:rsid w:val="00412BFA"/>
    <w:rsid w:val="00413B4D"/>
    <w:rsid w:val="00413ED5"/>
    <w:rsid w:val="004144F8"/>
    <w:rsid w:val="0041470C"/>
    <w:rsid w:val="004164B2"/>
    <w:rsid w:val="00416938"/>
    <w:rsid w:val="004170A7"/>
    <w:rsid w:val="00420ADC"/>
    <w:rsid w:val="00423D84"/>
    <w:rsid w:val="00424D20"/>
    <w:rsid w:val="00427415"/>
    <w:rsid w:val="0042774E"/>
    <w:rsid w:val="00430171"/>
    <w:rsid w:val="0043089D"/>
    <w:rsid w:val="00433378"/>
    <w:rsid w:val="00433E9C"/>
    <w:rsid w:val="00435478"/>
    <w:rsid w:val="00435ABB"/>
    <w:rsid w:val="00436C5E"/>
    <w:rsid w:val="004370FA"/>
    <w:rsid w:val="00437428"/>
    <w:rsid w:val="0043752B"/>
    <w:rsid w:val="00441BCA"/>
    <w:rsid w:val="00443A75"/>
    <w:rsid w:val="00443B2D"/>
    <w:rsid w:val="00444042"/>
    <w:rsid w:val="0044406A"/>
    <w:rsid w:val="00444FDB"/>
    <w:rsid w:val="00446A82"/>
    <w:rsid w:val="004472AB"/>
    <w:rsid w:val="0044756B"/>
    <w:rsid w:val="00451746"/>
    <w:rsid w:val="0045196B"/>
    <w:rsid w:val="00452ACA"/>
    <w:rsid w:val="00452D05"/>
    <w:rsid w:val="00452E31"/>
    <w:rsid w:val="00452ED5"/>
    <w:rsid w:val="00453231"/>
    <w:rsid w:val="00453A17"/>
    <w:rsid w:val="004553AD"/>
    <w:rsid w:val="00456687"/>
    <w:rsid w:val="0046045B"/>
    <w:rsid w:val="00463661"/>
    <w:rsid w:val="00463833"/>
    <w:rsid w:val="00463AD7"/>
    <w:rsid w:val="004644FE"/>
    <w:rsid w:val="00464A6B"/>
    <w:rsid w:val="00464B80"/>
    <w:rsid w:val="00465942"/>
    <w:rsid w:val="00471D76"/>
    <w:rsid w:val="004738F2"/>
    <w:rsid w:val="00476DFA"/>
    <w:rsid w:val="00483E86"/>
    <w:rsid w:val="0048518F"/>
    <w:rsid w:val="00486218"/>
    <w:rsid w:val="00486740"/>
    <w:rsid w:val="004878E2"/>
    <w:rsid w:val="00490783"/>
    <w:rsid w:val="004914DC"/>
    <w:rsid w:val="00493735"/>
    <w:rsid w:val="0049621C"/>
    <w:rsid w:val="00496EDA"/>
    <w:rsid w:val="00497B3B"/>
    <w:rsid w:val="00497FC0"/>
    <w:rsid w:val="004A0FDE"/>
    <w:rsid w:val="004A3177"/>
    <w:rsid w:val="004A37AB"/>
    <w:rsid w:val="004A3D19"/>
    <w:rsid w:val="004A4F54"/>
    <w:rsid w:val="004A6937"/>
    <w:rsid w:val="004B08C1"/>
    <w:rsid w:val="004B39ED"/>
    <w:rsid w:val="004B514D"/>
    <w:rsid w:val="004B551C"/>
    <w:rsid w:val="004B6CEC"/>
    <w:rsid w:val="004B6EF3"/>
    <w:rsid w:val="004C1BE3"/>
    <w:rsid w:val="004C3480"/>
    <w:rsid w:val="004C397F"/>
    <w:rsid w:val="004C3ABD"/>
    <w:rsid w:val="004C3B7E"/>
    <w:rsid w:val="004D0819"/>
    <w:rsid w:val="004D295D"/>
    <w:rsid w:val="004D4B5F"/>
    <w:rsid w:val="004D4BB7"/>
    <w:rsid w:val="004D4E46"/>
    <w:rsid w:val="004D6A2D"/>
    <w:rsid w:val="004D7656"/>
    <w:rsid w:val="004E1F62"/>
    <w:rsid w:val="004E2065"/>
    <w:rsid w:val="004E35EF"/>
    <w:rsid w:val="004E3A4E"/>
    <w:rsid w:val="004E5BE5"/>
    <w:rsid w:val="004F1C99"/>
    <w:rsid w:val="004F3BF4"/>
    <w:rsid w:val="004F4AC1"/>
    <w:rsid w:val="004F59DE"/>
    <w:rsid w:val="004F5BA9"/>
    <w:rsid w:val="00500EED"/>
    <w:rsid w:val="0050213D"/>
    <w:rsid w:val="0050222B"/>
    <w:rsid w:val="005022EC"/>
    <w:rsid w:val="0050302D"/>
    <w:rsid w:val="00503F36"/>
    <w:rsid w:val="00507E0E"/>
    <w:rsid w:val="005100FF"/>
    <w:rsid w:val="005106DA"/>
    <w:rsid w:val="00514244"/>
    <w:rsid w:val="00514CDF"/>
    <w:rsid w:val="00515077"/>
    <w:rsid w:val="0051662E"/>
    <w:rsid w:val="0051765C"/>
    <w:rsid w:val="00517AA6"/>
    <w:rsid w:val="00520FDB"/>
    <w:rsid w:val="005221B9"/>
    <w:rsid w:val="00524A25"/>
    <w:rsid w:val="00524B34"/>
    <w:rsid w:val="005262BA"/>
    <w:rsid w:val="00531AE9"/>
    <w:rsid w:val="00533394"/>
    <w:rsid w:val="005356A2"/>
    <w:rsid w:val="005367E7"/>
    <w:rsid w:val="005372DE"/>
    <w:rsid w:val="005427B7"/>
    <w:rsid w:val="00543C90"/>
    <w:rsid w:val="00546793"/>
    <w:rsid w:val="00546D2A"/>
    <w:rsid w:val="00554756"/>
    <w:rsid w:val="00554C54"/>
    <w:rsid w:val="00555AE6"/>
    <w:rsid w:val="00556D81"/>
    <w:rsid w:val="0055740F"/>
    <w:rsid w:val="00560A8C"/>
    <w:rsid w:val="00562C34"/>
    <w:rsid w:val="00562EBC"/>
    <w:rsid w:val="00563661"/>
    <w:rsid w:val="00564A3F"/>
    <w:rsid w:val="005650D8"/>
    <w:rsid w:val="00565E6C"/>
    <w:rsid w:val="00566022"/>
    <w:rsid w:val="005665B1"/>
    <w:rsid w:val="00566A85"/>
    <w:rsid w:val="005709AA"/>
    <w:rsid w:val="005716E1"/>
    <w:rsid w:val="00571A2E"/>
    <w:rsid w:val="0057295B"/>
    <w:rsid w:val="00572AF5"/>
    <w:rsid w:val="005749CA"/>
    <w:rsid w:val="005756A1"/>
    <w:rsid w:val="00575FA6"/>
    <w:rsid w:val="005763AE"/>
    <w:rsid w:val="0057647E"/>
    <w:rsid w:val="00576DDB"/>
    <w:rsid w:val="00577FC8"/>
    <w:rsid w:val="00580AC2"/>
    <w:rsid w:val="00581D11"/>
    <w:rsid w:val="00581EC8"/>
    <w:rsid w:val="00583D58"/>
    <w:rsid w:val="00584470"/>
    <w:rsid w:val="005848AF"/>
    <w:rsid w:val="0058670F"/>
    <w:rsid w:val="005867A9"/>
    <w:rsid w:val="00586A2B"/>
    <w:rsid w:val="0058772B"/>
    <w:rsid w:val="00590D61"/>
    <w:rsid w:val="00593C06"/>
    <w:rsid w:val="005949E3"/>
    <w:rsid w:val="005968DF"/>
    <w:rsid w:val="00596A7F"/>
    <w:rsid w:val="00597DF8"/>
    <w:rsid w:val="005A09EC"/>
    <w:rsid w:val="005A1518"/>
    <w:rsid w:val="005A230C"/>
    <w:rsid w:val="005A2A19"/>
    <w:rsid w:val="005A496F"/>
    <w:rsid w:val="005A4A6C"/>
    <w:rsid w:val="005A5004"/>
    <w:rsid w:val="005A571C"/>
    <w:rsid w:val="005A5C02"/>
    <w:rsid w:val="005A70F9"/>
    <w:rsid w:val="005A73B1"/>
    <w:rsid w:val="005B03AF"/>
    <w:rsid w:val="005B10A2"/>
    <w:rsid w:val="005B186F"/>
    <w:rsid w:val="005B2A42"/>
    <w:rsid w:val="005B39EE"/>
    <w:rsid w:val="005B4984"/>
    <w:rsid w:val="005B7312"/>
    <w:rsid w:val="005B7C08"/>
    <w:rsid w:val="005C03C0"/>
    <w:rsid w:val="005C060D"/>
    <w:rsid w:val="005C2ED7"/>
    <w:rsid w:val="005C3AF8"/>
    <w:rsid w:val="005C4735"/>
    <w:rsid w:val="005C4A21"/>
    <w:rsid w:val="005C55B8"/>
    <w:rsid w:val="005C567D"/>
    <w:rsid w:val="005C77C5"/>
    <w:rsid w:val="005C79E4"/>
    <w:rsid w:val="005C7C8A"/>
    <w:rsid w:val="005D1709"/>
    <w:rsid w:val="005D2B90"/>
    <w:rsid w:val="005D532A"/>
    <w:rsid w:val="005D6C5C"/>
    <w:rsid w:val="005E0708"/>
    <w:rsid w:val="005E08BD"/>
    <w:rsid w:val="005E236D"/>
    <w:rsid w:val="005E2B41"/>
    <w:rsid w:val="005E42F3"/>
    <w:rsid w:val="005E45BA"/>
    <w:rsid w:val="005E47ED"/>
    <w:rsid w:val="005E541A"/>
    <w:rsid w:val="005E759A"/>
    <w:rsid w:val="005F06BC"/>
    <w:rsid w:val="005F192E"/>
    <w:rsid w:val="005F2ABA"/>
    <w:rsid w:val="005F2E36"/>
    <w:rsid w:val="005F39BB"/>
    <w:rsid w:val="005F4B45"/>
    <w:rsid w:val="006004A1"/>
    <w:rsid w:val="00601476"/>
    <w:rsid w:val="006032FC"/>
    <w:rsid w:val="00603EA1"/>
    <w:rsid w:val="00604583"/>
    <w:rsid w:val="00610DAD"/>
    <w:rsid w:val="00614B18"/>
    <w:rsid w:val="0061505D"/>
    <w:rsid w:val="0061630F"/>
    <w:rsid w:val="006166F2"/>
    <w:rsid w:val="0062280E"/>
    <w:rsid w:val="00623630"/>
    <w:rsid w:val="0062416B"/>
    <w:rsid w:val="00624CD2"/>
    <w:rsid w:val="006252CA"/>
    <w:rsid w:val="00626464"/>
    <w:rsid w:val="00627E82"/>
    <w:rsid w:val="006323D9"/>
    <w:rsid w:val="00633971"/>
    <w:rsid w:val="0063435C"/>
    <w:rsid w:val="00634BBB"/>
    <w:rsid w:val="006356D6"/>
    <w:rsid w:val="00636077"/>
    <w:rsid w:val="00640EDE"/>
    <w:rsid w:val="00641968"/>
    <w:rsid w:val="0064330E"/>
    <w:rsid w:val="0064376F"/>
    <w:rsid w:val="00643A32"/>
    <w:rsid w:val="00644449"/>
    <w:rsid w:val="006456BC"/>
    <w:rsid w:val="00645AC6"/>
    <w:rsid w:val="00646AA7"/>
    <w:rsid w:val="006471C6"/>
    <w:rsid w:val="00647375"/>
    <w:rsid w:val="00650174"/>
    <w:rsid w:val="00652382"/>
    <w:rsid w:val="00652F0F"/>
    <w:rsid w:val="006531E0"/>
    <w:rsid w:val="00653F6A"/>
    <w:rsid w:val="0065511B"/>
    <w:rsid w:val="00655424"/>
    <w:rsid w:val="00656B0D"/>
    <w:rsid w:val="006607AE"/>
    <w:rsid w:val="006617A1"/>
    <w:rsid w:val="0066272A"/>
    <w:rsid w:val="00662758"/>
    <w:rsid w:val="00663262"/>
    <w:rsid w:val="00665AD6"/>
    <w:rsid w:val="00670A84"/>
    <w:rsid w:val="00671DEE"/>
    <w:rsid w:val="00671F20"/>
    <w:rsid w:val="00672806"/>
    <w:rsid w:val="00672B2A"/>
    <w:rsid w:val="006733BF"/>
    <w:rsid w:val="00675AC5"/>
    <w:rsid w:val="00675B89"/>
    <w:rsid w:val="00680E6B"/>
    <w:rsid w:val="00681260"/>
    <w:rsid w:val="00685007"/>
    <w:rsid w:val="00685A23"/>
    <w:rsid w:val="0068678F"/>
    <w:rsid w:val="006867A3"/>
    <w:rsid w:val="006900B7"/>
    <w:rsid w:val="00691080"/>
    <w:rsid w:val="0069186E"/>
    <w:rsid w:val="006935C8"/>
    <w:rsid w:val="00696907"/>
    <w:rsid w:val="006A0600"/>
    <w:rsid w:val="006A0828"/>
    <w:rsid w:val="006A0CFE"/>
    <w:rsid w:val="006A11E9"/>
    <w:rsid w:val="006A1989"/>
    <w:rsid w:val="006A279C"/>
    <w:rsid w:val="006A2826"/>
    <w:rsid w:val="006A42CF"/>
    <w:rsid w:val="006A6D2A"/>
    <w:rsid w:val="006B290E"/>
    <w:rsid w:val="006B29F6"/>
    <w:rsid w:val="006B3CF2"/>
    <w:rsid w:val="006B3F33"/>
    <w:rsid w:val="006B4FF6"/>
    <w:rsid w:val="006B64F9"/>
    <w:rsid w:val="006B6552"/>
    <w:rsid w:val="006B667B"/>
    <w:rsid w:val="006B6C67"/>
    <w:rsid w:val="006B7610"/>
    <w:rsid w:val="006B7A8F"/>
    <w:rsid w:val="006C0FE3"/>
    <w:rsid w:val="006C1175"/>
    <w:rsid w:val="006C198F"/>
    <w:rsid w:val="006C1BA2"/>
    <w:rsid w:val="006C1BFA"/>
    <w:rsid w:val="006C266B"/>
    <w:rsid w:val="006C3C7E"/>
    <w:rsid w:val="006C48C0"/>
    <w:rsid w:val="006C4FC9"/>
    <w:rsid w:val="006C5921"/>
    <w:rsid w:val="006C61D8"/>
    <w:rsid w:val="006C642A"/>
    <w:rsid w:val="006C71F6"/>
    <w:rsid w:val="006C7696"/>
    <w:rsid w:val="006D0672"/>
    <w:rsid w:val="006D1A02"/>
    <w:rsid w:val="006D2BEB"/>
    <w:rsid w:val="006D3746"/>
    <w:rsid w:val="006D49AB"/>
    <w:rsid w:val="006D4FF2"/>
    <w:rsid w:val="006D7740"/>
    <w:rsid w:val="006E1B0A"/>
    <w:rsid w:val="006E39CD"/>
    <w:rsid w:val="006E4197"/>
    <w:rsid w:val="006E4554"/>
    <w:rsid w:val="006E49E4"/>
    <w:rsid w:val="006E59B7"/>
    <w:rsid w:val="006E5A6F"/>
    <w:rsid w:val="006E5E65"/>
    <w:rsid w:val="006F11B9"/>
    <w:rsid w:val="006F1706"/>
    <w:rsid w:val="006F2078"/>
    <w:rsid w:val="006F5CA1"/>
    <w:rsid w:val="006F62F6"/>
    <w:rsid w:val="006F6664"/>
    <w:rsid w:val="006F7EE0"/>
    <w:rsid w:val="00702FC5"/>
    <w:rsid w:val="00703305"/>
    <w:rsid w:val="007057AB"/>
    <w:rsid w:val="007068DA"/>
    <w:rsid w:val="0070765D"/>
    <w:rsid w:val="0070767C"/>
    <w:rsid w:val="0070796B"/>
    <w:rsid w:val="00710507"/>
    <w:rsid w:val="00712DFC"/>
    <w:rsid w:val="00712F71"/>
    <w:rsid w:val="0071490E"/>
    <w:rsid w:val="00717DA2"/>
    <w:rsid w:val="00720610"/>
    <w:rsid w:val="0072218C"/>
    <w:rsid w:val="0072315B"/>
    <w:rsid w:val="00723A46"/>
    <w:rsid w:val="00723A96"/>
    <w:rsid w:val="00723BEC"/>
    <w:rsid w:val="00723DFE"/>
    <w:rsid w:val="00726D0D"/>
    <w:rsid w:val="00727A53"/>
    <w:rsid w:val="00727B8A"/>
    <w:rsid w:val="00730F8A"/>
    <w:rsid w:val="007343A4"/>
    <w:rsid w:val="00734FB2"/>
    <w:rsid w:val="007359E8"/>
    <w:rsid w:val="00735BBB"/>
    <w:rsid w:val="00736296"/>
    <w:rsid w:val="0073647A"/>
    <w:rsid w:val="00736A35"/>
    <w:rsid w:val="007379A3"/>
    <w:rsid w:val="00737A5F"/>
    <w:rsid w:val="00741074"/>
    <w:rsid w:val="00742307"/>
    <w:rsid w:val="007428B8"/>
    <w:rsid w:val="007460E9"/>
    <w:rsid w:val="0074654E"/>
    <w:rsid w:val="00746B57"/>
    <w:rsid w:val="00746D38"/>
    <w:rsid w:val="0074756B"/>
    <w:rsid w:val="00747900"/>
    <w:rsid w:val="00750695"/>
    <w:rsid w:val="00750A1B"/>
    <w:rsid w:val="00751397"/>
    <w:rsid w:val="00751CE8"/>
    <w:rsid w:val="00755F56"/>
    <w:rsid w:val="00756E7B"/>
    <w:rsid w:val="00756FE5"/>
    <w:rsid w:val="007635FD"/>
    <w:rsid w:val="00763667"/>
    <w:rsid w:val="00767227"/>
    <w:rsid w:val="00767708"/>
    <w:rsid w:val="00771469"/>
    <w:rsid w:val="00771EAF"/>
    <w:rsid w:val="007721BC"/>
    <w:rsid w:val="00772A54"/>
    <w:rsid w:val="0077335F"/>
    <w:rsid w:val="00773523"/>
    <w:rsid w:val="00773B83"/>
    <w:rsid w:val="007759EA"/>
    <w:rsid w:val="00776078"/>
    <w:rsid w:val="00785E52"/>
    <w:rsid w:val="0078641A"/>
    <w:rsid w:val="00793060"/>
    <w:rsid w:val="007938A0"/>
    <w:rsid w:val="00794EC7"/>
    <w:rsid w:val="00796933"/>
    <w:rsid w:val="00796AB6"/>
    <w:rsid w:val="007A1D6D"/>
    <w:rsid w:val="007A2185"/>
    <w:rsid w:val="007A70B1"/>
    <w:rsid w:val="007A795A"/>
    <w:rsid w:val="007A7C6C"/>
    <w:rsid w:val="007B3383"/>
    <w:rsid w:val="007B5209"/>
    <w:rsid w:val="007B5D76"/>
    <w:rsid w:val="007B622B"/>
    <w:rsid w:val="007B63A4"/>
    <w:rsid w:val="007B7083"/>
    <w:rsid w:val="007C177D"/>
    <w:rsid w:val="007C2388"/>
    <w:rsid w:val="007C2430"/>
    <w:rsid w:val="007C2A73"/>
    <w:rsid w:val="007C4479"/>
    <w:rsid w:val="007C5410"/>
    <w:rsid w:val="007C594A"/>
    <w:rsid w:val="007C6A0C"/>
    <w:rsid w:val="007C6B21"/>
    <w:rsid w:val="007C7173"/>
    <w:rsid w:val="007D41B3"/>
    <w:rsid w:val="007D49F4"/>
    <w:rsid w:val="007D5F21"/>
    <w:rsid w:val="007D6DA8"/>
    <w:rsid w:val="007D6EB8"/>
    <w:rsid w:val="007D719D"/>
    <w:rsid w:val="007D758E"/>
    <w:rsid w:val="007D7942"/>
    <w:rsid w:val="007E03B8"/>
    <w:rsid w:val="007E08D6"/>
    <w:rsid w:val="007E11D3"/>
    <w:rsid w:val="007E398D"/>
    <w:rsid w:val="007E3D20"/>
    <w:rsid w:val="007E3D77"/>
    <w:rsid w:val="007E3DBA"/>
    <w:rsid w:val="007E4729"/>
    <w:rsid w:val="007E49D3"/>
    <w:rsid w:val="007E60C8"/>
    <w:rsid w:val="007E6208"/>
    <w:rsid w:val="007E6961"/>
    <w:rsid w:val="007F1E70"/>
    <w:rsid w:val="007F22D2"/>
    <w:rsid w:val="007F3BA8"/>
    <w:rsid w:val="007F425C"/>
    <w:rsid w:val="007F4AB5"/>
    <w:rsid w:val="007F54DD"/>
    <w:rsid w:val="007F69DA"/>
    <w:rsid w:val="007F6FE7"/>
    <w:rsid w:val="007F7E4D"/>
    <w:rsid w:val="0080367C"/>
    <w:rsid w:val="0080404A"/>
    <w:rsid w:val="008048D3"/>
    <w:rsid w:val="008060C1"/>
    <w:rsid w:val="00806274"/>
    <w:rsid w:val="00806C83"/>
    <w:rsid w:val="00806F79"/>
    <w:rsid w:val="00807C1E"/>
    <w:rsid w:val="0081080D"/>
    <w:rsid w:val="00811D13"/>
    <w:rsid w:val="00813A9B"/>
    <w:rsid w:val="00813C8D"/>
    <w:rsid w:val="0081415E"/>
    <w:rsid w:val="0081439C"/>
    <w:rsid w:val="00815491"/>
    <w:rsid w:val="0081595C"/>
    <w:rsid w:val="0081719E"/>
    <w:rsid w:val="00821CD9"/>
    <w:rsid w:val="00822CB1"/>
    <w:rsid w:val="00823E1C"/>
    <w:rsid w:val="00825BEC"/>
    <w:rsid w:val="008265DE"/>
    <w:rsid w:val="0082675D"/>
    <w:rsid w:val="00826830"/>
    <w:rsid w:val="00827D78"/>
    <w:rsid w:val="00827FAB"/>
    <w:rsid w:val="00830C82"/>
    <w:rsid w:val="0083273D"/>
    <w:rsid w:val="00833291"/>
    <w:rsid w:val="008335EA"/>
    <w:rsid w:val="00833A6E"/>
    <w:rsid w:val="00833B74"/>
    <w:rsid w:val="00834D42"/>
    <w:rsid w:val="0083713C"/>
    <w:rsid w:val="00837B8F"/>
    <w:rsid w:val="008409B6"/>
    <w:rsid w:val="00842073"/>
    <w:rsid w:val="008431D9"/>
    <w:rsid w:val="00846F32"/>
    <w:rsid w:val="00850385"/>
    <w:rsid w:val="00852158"/>
    <w:rsid w:val="00855921"/>
    <w:rsid w:val="0085664B"/>
    <w:rsid w:val="008607A3"/>
    <w:rsid w:val="008608AA"/>
    <w:rsid w:val="0086106D"/>
    <w:rsid w:val="00861427"/>
    <w:rsid w:val="008635BF"/>
    <w:rsid w:val="00863AC6"/>
    <w:rsid w:val="0086408F"/>
    <w:rsid w:val="008648D3"/>
    <w:rsid w:val="0086511B"/>
    <w:rsid w:val="00865FC9"/>
    <w:rsid w:val="00867747"/>
    <w:rsid w:val="0087071B"/>
    <w:rsid w:val="0087505C"/>
    <w:rsid w:val="008751D3"/>
    <w:rsid w:val="00876A79"/>
    <w:rsid w:val="00877A1A"/>
    <w:rsid w:val="00877ADE"/>
    <w:rsid w:val="008800CD"/>
    <w:rsid w:val="00880B5D"/>
    <w:rsid w:val="008813AE"/>
    <w:rsid w:val="00882455"/>
    <w:rsid w:val="0088255A"/>
    <w:rsid w:val="00883A9C"/>
    <w:rsid w:val="00885E90"/>
    <w:rsid w:val="00886036"/>
    <w:rsid w:val="00887B7B"/>
    <w:rsid w:val="00887DD8"/>
    <w:rsid w:val="0089034A"/>
    <w:rsid w:val="00893A6B"/>
    <w:rsid w:val="008942C7"/>
    <w:rsid w:val="00896612"/>
    <w:rsid w:val="008A079B"/>
    <w:rsid w:val="008A08CE"/>
    <w:rsid w:val="008A0ED1"/>
    <w:rsid w:val="008A1F60"/>
    <w:rsid w:val="008A2788"/>
    <w:rsid w:val="008A7E05"/>
    <w:rsid w:val="008B03CB"/>
    <w:rsid w:val="008B4104"/>
    <w:rsid w:val="008B52C8"/>
    <w:rsid w:val="008B7E87"/>
    <w:rsid w:val="008B7F01"/>
    <w:rsid w:val="008C198A"/>
    <w:rsid w:val="008C2400"/>
    <w:rsid w:val="008C3EE8"/>
    <w:rsid w:val="008D0DC2"/>
    <w:rsid w:val="008D0FC8"/>
    <w:rsid w:val="008D12E2"/>
    <w:rsid w:val="008D172C"/>
    <w:rsid w:val="008D4032"/>
    <w:rsid w:val="008D67EF"/>
    <w:rsid w:val="008E001B"/>
    <w:rsid w:val="008E0456"/>
    <w:rsid w:val="008E22D6"/>
    <w:rsid w:val="008E2CC3"/>
    <w:rsid w:val="008E38B6"/>
    <w:rsid w:val="008E4BF0"/>
    <w:rsid w:val="008F1A86"/>
    <w:rsid w:val="008F6CFB"/>
    <w:rsid w:val="00900E95"/>
    <w:rsid w:val="00900ECE"/>
    <w:rsid w:val="00901CED"/>
    <w:rsid w:val="00902685"/>
    <w:rsid w:val="0090382C"/>
    <w:rsid w:val="00904EFA"/>
    <w:rsid w:val="0090500A"/>
    <w:rsid w:val="00905D35"/>
    <w:rsid w:val="00905EA7"/>
    <w:rsid w:val="00905F04"/>
    <w:rsid w:val="00906490"/>
    <w:rsid w:val="009066FD"/>
    <w:rsid w:val="009103C3"/>
    <w:rsid w:val="0091049B"/>
    <w:rsid w:val="0091203B"/>
    <w:rsid w:val="009127E0"/>
    <w:rsid w:val="00912FF8"/>
    <w:rsid w:val="009137DE"/>
    <w:rsid w:val="00913D3D"/>
    <w:rsid w:val="009140DC"/>
    <w:rsid w:val="00915981"/>
    <w:rsid w:val="00915D2C"/>
    <w:rsid w:val="00915E9F"/>
    <w:rsid w:val="009212B0"/>
    <w:rsid w:val="00921AFF"/>
    <w:rsid w:val="00923F8E"/>
    <w:rsid w:val="00924ABC"/>
    <w:rsid w:val="00924C84"/>
    <w:rsid w:val="00924F66"/>
    <w:rsid w:val="00930807"/>
    <w:rsid w:val="00931880"/>
    <w:rsid w:val="00931D06"/>
    <w:rsid w:val="00936464"/>
    <w:rsid w:val="009410DA"/>
    <w:rsid w:val="0094145D"/>
    <w:rsid w:val="00942E7E"/>
    <w:rsid w:val="00946563"/>
    <w:rsid w:val="0094668A"/>
    <w:rsid w:val="00947999"/>
    <w:rsid w:val="009515CC"/>
    <w:rsid w:val="00952457"/>
    <w:rsid w:val="00953438"/>
    <w:rsid w:val="00953679"/>
    <w:rsid w:val="009536EC"/>
    <w:rsid w:val="00956A3C"/>
    <w:rsid w:val="00960C7F"/>
    <w:rsid w:val="009611B9"/>
    <w:rsid w:val="00964E2B"/>
    <w:rsid w:val="00965226"/>
    <w:rsid w:val="00965FF5"/>
    <w:rsid w:val="00966DFB"/>
    <w:rsid w:val="00967406"/>
    <w:rsid w:val="00967491"/>
    <w:rsid w:val="009703D6"/>
    <w:rsid w:val="009703E2"/>
    <w:rsid w:val="00971383"/>
    <w:rsid w:val="00971C8E"/>
    <w:rsid w:val="00971FD8"/>
    <w:rsid w:val="009725EF"/>
    <w:rsid w:val="0097494A"/>
    <w:rsid w:val="009750EC"/>
    <w:rsid w:val="009765A8"/>
    <w:rsid w:val="009766E4"/>
    <w:rsid w:val="00976DEC"/>
    <w:rsid w:val="00977029"/>
    <w:rsid w:val="0097755B"/>
    <w:rsid w:val="00977D3F"/>
    <w:rsid w:val="009800FC"/>
    <w:rsid w:val="00980179"/>
    <w:rsid w:val="00980BB6"/>
    <w:rsid w:val="009812D2"/>
    <w:rsid w:val="0098163E"/>
    <w:rsid w:val="00993097"/>
    <w:rsid w:val="00993560"/>
    <w:rsid w:val="0099391D"/>
    <w:rsid w:val="0099398A"/>
    <w:rsid w:val="009949DD"/>
    <w:rsid w:val="00997554"/>
    <w:rsid w:val="009A0C6B"/>
    <w:rsid w:val="009A13E3"/>
    <w:rsid w:val="009A1726"/>
    <w:rsid w:val="009A193D"/>
    <w:rsid w:val="009A2156"/>
    <w:rsid w:val="009A37BF"/>
    <w:rsid w:val="009A4A3F"/>
    <w:rsid w:val="009A560F"/>
    <w:rsid w:val="009A5A60"/>
    <w:rsid w:val="009A6AE0"/>
    <w:rsid w:val="009A6E4A"/>
    <w:rsid w:val="009A6E5D"/>
    <w:rsid w:val="009B2283"/>
    <w:rsid w:val="009B2837"/>
    <w:rsid w:val="009B29F6"/>
    <w:rsid w:val="009B3239"/>
    <w:rsid w:val="009B374C"/>
    <w:rsid w:val="009B3F78"/>
    <w:rsid w:val="009B49EA"/>
    <w:rsid w:val="009B6CC0"/>
    <w:rsid w:val="009B70C1"/>
    <w:rsid w:val="009B7595"/>
    <w:rsid w:val="009B76E3"/>
    <w:rsid w:val="009C0FB0"/>
    <w:rsid w:val="009C1E18"/>
    <w:rsid w:val="009C20F0"/>
    <w:rsid w:val="009C3863"/>
    <w:rsid w:val="009C3AB6"/>
    <w:rsid w:val="009C3D32"/>
    <w:rsid w:val="009C4CD9"/>
    <w:rsid w:val="009C60DD"/>
    <w:rsid w:val="009C65D2"/>
    <w:rsid w:val="009D199A"/>
    <w:rsid w:val="009D4868"/>
    <w:rsid w:val="009D54F1"/>
    <w:rsid w:val="009D56A4"/>
    <w:rsid w:val="009D6737"/>
    <w:rsid w:val="009E06B0"/>
    <w:rsid w:val="009E0E18"/>
    <w:rsid w:val="009E22CA"/>
    <w:rsid w:val="009E3BC7"/>
    <w:rsid w:val="009E4702"/>
    <w:rsid w:val="009E5F96"/>
    <w:rsid w:val="009E67C9"/>
    <w:rsid w:val="009E6E17"/>
    <w:rsid w:val="009F023A"/>
    <w:rsid w:val="009F0398"/>
    <w:rsid w:val="009F0C04"/>
    <w:rsid w:val="009F1086"/>
    <w:rsid w:val="009F2EEE"/>
    <w:rsid w:val="009F4A92"/>
    <w:rsid w:val="009F7C83"/>
    <w:rsid w:val="00A01844"/>
    <w:rsid w:val="00A04121"/>
    <w:rsid w:val="00A04803"/>
    <w:rsid w:val="00A05A41"/>
    <w:rsid w:val="00A11736"/>
    <w:rsid w:val="00A12D75"/>
    <w:rsid w:val="00A13CCF"/>
    <w:rsid w:val="00A150CC"/>
    <w:rsid w:val="00A159CF"/>
    <w:rsid w:val="00A15E3B"/>
    <w:rsid w:val="00A178BF"/>
    <w:rsid w:val="00A21CB7"/>
    <w:rsid w:val="00A2289D"/>
    <w:rsid w:val="00A22E51"/>
    <w:rsid w:val="00A26DAC"/>
    <w:rsid w:val="00A26E39"/>
    <w:rsid w:val="00A27815"/>
    <w:rsid w:val="00A27BAA"/>
    <w:rsid w:val="00A304BF"/>
    <w:rsid w:val="00A30DDA"/>
    <w:rsid w:val="00A32421"/>
    <w:rsid w:val="00A33E6B"/>
    <w:rsid w:val="00A3545F"/>
    <w:rsid w:val="00A40040"/>
    <w:rsid w:val="00A40980"/>
    <w:rsid w:val="00A41457"/>
    <w:rsid w:val="00A417A4"/>
    <w:rsid w:val="00A4242C"/>
    <w:rsid w:val="00A429D2"/>
    <w:rsid w:val="00A45425"/>
    <w:rsid w:val="00A45668"/>
    <w:rsid w:val="00A457B3"/>
    <w:rsid w:val="00A47222"/>
    <w:rsid w:val="00A505BA"/>
    <w:rsid w:val="00A512AF"/>
    <w:rsid w:val="00A513B6"/>
    <w:rsid w:val="00A51EA1"/>
    <w:rsid w:val="00A52CF1"/>
    <w:rsid w:val="00A56049"/>
    <w:rsid w:val="00A57644"/>
    <w:rsid w:val="00A61E85"/>
    <w:rsid w:val="00A6267D"/>
    <w:rsid w:val="00A63A01"/>
    <w:rsid w:val="00A64571"/>
    <w:rsid w:val="00A64ABA"/>
    <w:rsid w:val="00A67381"/>
    <w:rsid w:val="00A701D6"/>
    <w:rsid w:val="00A7047E"/>
    <w:rsid w:val="00A71726"/>
    <w:rsid w:val="00A72479"/>
    <w:rsid w:val="00A72497"/>
    <w:rsid w:val="00A72EA7"/>
    <w:rsid w:val="00A752AC"/>
    <w:rsid w:val="00A75C31"/>
    <w:rsid w:val="00A75E54"/>
    <w:rsid w:val="00A76E4C"/>
    <w:rsid w:val="00A77FE1"/>
    <w:rsid w:val="00A8083E"/>
    <w:rsid w:val="00A817FF"/>
    <w:rsid w:val="00A82815"/>
    <w:rsid w:val="00A844D1"/>
    <w:rsid w:val="00A84559"/>
    <w:rsid w:val="00A86C9A"/>
    <w:rsid w:val="00A875F7"/>
    <w:rsid w:val="00A91DC8"/>
    <w:rsid w:val="00A92A7C"/>
    <w:rsid w:val="00A93732"/>
    <w:rsid w:val="00A941D8"/>
    <w:rsid w:val="00A95DA7"/>
    <w:rsid w:val="00A966F5"/>
    <w:rsid w:val="00A96A45"/>
    <w:rsid w:val="00A97F0A"/>
    <w:rsid w:val="00AA039D"/>
    <w:rsid w:val="00AA0C85"/>
    <w:rsid w:val="00AA101B"/>
    <w:rsid w:val="00AA24F1"/>
    <w:rsid w:val="00AA2B51"/>
    <w:rsid w:val="00AA5035"/>
    <w:rsid w:val="00AA6945"/>
    <w:rsid w:val="00AA771E"/>
    <w:rsid w:val="00AB01C3"/>
    <w:rsid w:val="00AB0B58"/>
    <w:rsid w:val="00AB1038"/>
    <w:rsid w:val="00AB3B7A"/>
    <w:rsid w:val="00AB4AC8"/>
    <w:rsid w:val="00AB56AE"/>
    <w:rsid w:val="00AB57F5"/>
    <w:rsid w:val="00AB5F7D"/>
    <w:rsid w:val="00AC015A"/>
    <w:rsid w:val="00AC0661"/>
    <w:rsid w:val="00AC0779"/>
    <w:rsid w:val="00AC25C6"/>
    <w:rsid w:val="00AC4397"/>
    <w:rsid w:val="00AC465B"/>
    <w:rsid w:val="00AC4F3C"/>
    <w:rsid w:val="00AC5F44"/>
    <w:rsid w:val="00AC680F"/>
    <w:rsid w:val="00AC6CAD"/>
    <w:rsid w:val="00AD097A"/>
    <w:rsid w:val="00AD1046"/>
    <w:rsid w:val="00AD24DB"/>
    <w:rsid w:val="00AD28C7"/>
    <w:rsid w:val="00AD2E69"/>
    <w:rsid w:val="00AD401D"/>
    <w:rsid w:val="00AD4A49"/>
    <w:rsid w:val="00AE003C"/>
    <w:rsid w:val="00AE19B8"/>
    <w:rsid w:val="00AE2818"/>
    <w:rsid w:val="00AE301A"/>
    <w:rsid w:val="00AE484E"/>
    <w:rsid w:val="00AE54E3"/>
    <w:rsid w:val="00AE6A4E"/>
    <w:rsid w:val="00AF0369"/>
    <w:rsid w:val="00AF1854"/>
    <w:rsid w:val="00AF2A9A"/>
    <w:rsid w:val="00AF2DA5"/>
    <w:rsid w:val="00AF3621"/>
    <w:rsid w:val="00AF3EF5"/>
    <w:rsid w:val="00AF6C2D"/>
    <w:rsid w:val="00AF6DB1"/>
    <w:rsid w:val="00AF7F79"/>
    <w:rsid w:val="00B013DE"/>
    <w:rsid w:val="00B021B1"/>
    <w:rsid w:val="00B02508"/>
    <w:rsid w:val="00B0262A"/>
    <w:rsid w:val="00B03836"/>
    <w:rsid w:val="00B05A63"/>
    <w:rsid w:val="00B05B94"/>
    <w:rsid w:val="00B06682"/>
    <w:rsid w:val="00B069CA"/>
    <w:rsid w:val="00B07E57"/>
    <w:rsid w:val="00B11A4C"/>
    <w:rsid w:val="00B138E5"/>
    <w:rsid w:val="00B13CA5"/>
    <w:rsid w:val="00B1467E"/>
    <w:rsid w:val="00B1555A"/>
    <w:rsid w:val="00B16148"/>
    <w:rsid w:val="00B16A47"/>
    <w:rsid w:val="00B16E89"/>
    <w:rsid w:val="00B174AB"/>
    <w:rsid w:val="00B178F8"/>
    <w:rsid w:val="00B17F93"/>
    <w:rsid w:val="00B211CB"/>
    <w:rsid w:val="00B21C01"/>
    <w:rsid w:val="00B21F44"/>
    <w:rsid w:val="00B23FB7"/>
    <w:rsid w:val="00B240BE"/>
    <w:rsid w:val="00B266A5"/>
    <w:rsid w:val="00B26CE8"/>
    <w:rsid w:val="00B2757B"/>
    <w:rsid w:val="00B27CC3"/>
    <w:rsid w:val="00B30825"/>
    <w:rsid w:val="00B31D3B"/>
    <w:rsid w:val="00B32C2D"/>
    <w:rsid w:val="00B4095E"/>
    <w:rsid w:val="00B40E86"/>
    <w:rsid w:val="00B410D5"/>
    <w:rsid w:val="00B414FC"/>
    <w:rsid w:val="00B42490"/>
    <w:rsid w:val="00B445F4"/>
    <w:rsid w:val="00B4502C"/>
    <w:rsid w:val="00B46B78"/>
    <w:rsid w:val="00B4718C"/>
    <w:rsid w:val="00B502E2"/>
    <w:rsid w:val="00B5091B"/>
    <w:rsid w:val="00B50AF8"/>
    <w:rsid w:val="00B51217"/>
    <w:rsid w:val="00B5179E"/>
    <w:rsid w:val="00B52111"/>
    <w:rsid w:val="00B5259B"/>
    <w:rsid w:val="00B53BF3"/>
    <w:rsid w:val="00B54FE9"/>
    <w:rsid w:val="00B56EA8"/>
    <w:rsid w:val="00B60F2B"/>
    <w:rsid w:val="00B61320"/>
    <w:rsid w:val="00B616B7"/>
    <w:rsid w:val="00B62570"/>
    <w:rsid w:val="00B63472"/>
    <w:rsid w:val="00B642B0"/>
    <w:rsid w:val="00B64CCE"/>
    <w:rsid w:val="00B65147"/>
    <w:rsid w:val="00B66820"/>
    <w:rsid w:val="00B7088C"/>
    <w:rsid w:val="00B70C97"/>
    <w:rsid w:val="00B7146F"/>
    <w:rsid w:val="00B72447"/>
    <w:rsid w:val="00B7245D"/>
    <w:rsid w:val="00B74FB3"/>
    <w:rsid w:val="00B7655A"/>
    <w:rsid w:val="00B8060C"/>
    <w:rsid w:val="00B81A2F"/>
    <w:rsid w:val="00B8373B"/>
    <w:rsid w:val="00B83F11"/>
    <w:rsid w:val="00B85A07"/>
    <w:rsid w:val="00B8619D"/>
    <w:rsid w:val="00B86236"/>
    <w:rsid w:val="00B876C7"/>
    <w:rsid w:val="00B87B07"/>
    <w:rsid w:val="00B90D66"/>
    <w:rsid w:val="00B92618"/>
    <w:rsid w:val="00B92638"/>
    <w:rsid w:val="00B927FF"/>
    <w:rsid w:val="00B94435"/>
    <w:rsid w:val="00B955E0"/>
    <w:rsid w:val="00B9591E"/>
    <w:rsid w:val="00BA03F7"/>
    <w:rsid w:val="00BA26EC"/>
    <w:rsid w:val="00BA33EB"/>
    <w:rsid w:val="00BA3D9A"/>
    <w:rsid w:val="00BA4CEC"/>
    <w:rsid w:val="00BA538A"/>
    <w:rsid w:val="00BA75EE"/>
    <w:rsid w:val="00BB0722"/>
    <w:rsid w:val="00BB1959"/>
    <w:rsid w:val="00BB3EAF"/>
    <w:rsid w:val="00BB46DE"/>
    <w:rsid w:val="00BB64D4"/>
    <w:rsid w:val="00BC0651"/>
    <w:rsid w:val="00BC178D"/>
    <w:rsid w:val="00BC1D9B"/>
    <w:rsid w:val="00BC2663"/>
    <w:rsid w:val="00BC36D1"/>
    <w:rsid w:val="00BC40DB"/>
    <w:rsid w:val="00BC4401"/>
    <w:rsid w:val="00BC4424"/>
    <w:rsid w:val="00BC45EA"/>
    <w:rsid w:val="00BC52A1"/>
    <w:rsid w:val="00BC7271"/>
    <w:rsid w:val="00BD1C79"/>
    <w:rsid w:val="00BD291A"/>
    <w:rsid w:val="00BD332C"/>
    <w:rsid w:val="00BD3DDF"/>
    <w:rsid w:val="00BD6066"/>
    <w:rsid w:val="00BD674E"/>
    <w:rsid w:val="00BD691E"/>
    <w:rsid w:val="00BD69A5"/>
    <w:rsid w:val="00BD69C9"/>
    <w:rsid w:val="00BD7227"/>
    <w:rsid w:val="00BD7439"/>
    <w:rsid w:val="00BE03F7"/>
    <w:rsid w:val="00BE1F71"/>
    <w:rsid w:val="00BE2482"/>
    <w:rsid w:val="00BE3901"/>
    <w:rsid w:val="00BE3CCF"/>
    <w:rsid w:val="00BE4015"/>
    <w:rsid w:val="00BE42EB"/>
    <w:rsid w:val="00BE499E"/>
    <w:rsid w:val="00BE5AAD"/>
    <w:rsid w:val="00BE648C"/>
    <w:rsid w:val="00BF042B"/>
    <w:rsid w:val="00BF090F"/>
    <w:rsid w:val="00BF0C15"/>
    <w:rsid w:val="00BF0EDC"/>
    <w:rsid w:val="00BF5088"/>
    <w:rsid w:val="00BF6F7A"/>
    <w:rsid w:val="00C009E5"/>
    <w:rsid w:val="00C05D0A"/>
    <w:rsid w:val="00C066EA"/>
    <w:rsid w:val="00C07796"/>
    <w:rsid w:val="00C10072"/>
    <w:rsid w:val="00C1099A"/>
    <w:rsid w:val="00C114AB"/>
    <w:rsid w:val="00C13A0C"/>
    <w:rsid w:val="00C14215"/>
    <w:rsid w:val="00C156EC"/>
    <w:rsid w:val="00C15A92"/>
    <w:rsid w:val="00C173DC"/>
    <w:rsid w:val="00C2063F"/>
    <w:rsid w:val="00C20E31"/>
    <w:rsid w:val="00C20EC6"/>
    <w:rsid w:val="00C21126"/>
    <w:rsid w:val="00C21AAD"/>
    <w:rsid w:val="00C2222A"/>
    <w:rsid w:val="00C242B1"/>
    <w:rsid w:val="00C2517A"/>
    <w:rsid w:val="00C25EB8"/>
    <w:rsid w:val="00C26C04"/>
    <w:rsid w:val="00C31205"/>
    <w:rsid w:val="00C31ACA"/>
    <w:rsid w:val="00C34852"/>
    <w:rsid w:val="00C34DE6"/>
    <w:rsid w:val="00C353A2"/>
    <w:rsid w:val="00C3781E"/>
    <w:rsid w:val="00C4063A"/>
    <w:rsid w:val="00C411A5"/>
    <w:rsid w:val="00C415B0"/>
    <w:rsid w:val="00C41A5D"/>
    <w:rsid w:val="00C42701"/>
    <w:rsid w:val="00C43760"/>
    <w:rsid w:val="00C43F2A"/>
    <w:rsid w:val="00C454C2"/>
    <w:rsid w:val="00C45A51"/>
    <w:rsid w:val="00C45FB0"/>
    <w:rsid w:val="00C46F88"/>
    <w:rsid w:val="00C50057"/>
    <w:rsid w:val="00C512BE"/>
    <w:rsid w:val="00C52AB9"/>
    <w:rsid w:val="00C52D53"/>
    <w:rsid w:val="00C5308A"/>
    <w:rsid w:val="00C53896"/>
    <w:rsid w:val="00C5429C"/>
    <w:rsid w:val="00C54D2E"/>
    <w:rsid w:val="00C55FEC"/>
    <w:rsid w:val="00C57A78"/>
    <w:rsid w:val="00C61F50"/>
    <w:rsid w:val="00C62169"/>
    <w:rsid w:val="00C62C95"/>
    <w:rsid w:val="00C64699"/>
    <w:rsid w:val="00C713B2"/>
    <w:rsid w:val="00C72141"/>
    <w:rsid w:val="00C726BB"/>
    <w:rsid w:val="00C7651B"/>
    <w:rsid w:val="00C76679"/>
    <w:rsid w:val="00C7752D"/>
    <w:rsid w:val="00C800EF"/>
    <w:rsid w:val="00C8193F"/>
    <w:rsid w:val="00C82B33"/>
    <w:rsid w:val="00C831E4"/>
    <w:rsid w:val="00C852A6"/>
    <w:rsid w:val="00C862A5"/>
    <w:rsid w:val="00C87F00"/>
    <w:rsid w:val="00C9073E"/>
    <w:rsid w:val="00C945A3"/>
    <w:rsid w:val="00C95391"/>
    <w:rsid w:val="00C95FCC"/>
    <w:rsid w:val="00CA1BFA"/>
    <w:rsid w:val="00CA1C7B"/>
    <w:rsid w:val="00CA1EC9"/>
    <w:rsid w:val="00CA1F1F"/>
    <w:rsid w:val="00CA20DC"/>
    <w:rsid w:val="00CA2D20"/>
    <w:rsid w:val="00CA41AC"/>
    <w:rsid w:val="00CA4692"/>
    <w:rsid w:val="00CA7684"/>
    <w:rsid w:val="00CA7BA0"/>
    <w:rsid w:val="00CB25B7"/>
    <w:rsid w:val="00CB438C"/>
    <w:rsid w:val="00CB4D1F"/>
    <w:rsid w:val="00CB50B6"/>
    <w:rsid w:val="00CC4347"/>
    <w:rsid w:val="00CC444B"/>
    <w:rsid w:val="00CC4AE6"/>
    <w:rsid w:val="00CC523B"/>
    <w:rsid w:val="00CD1185"/>
    <w:rsid w:val="00CD119A"/>
    <w:rsid w:val="00CD16AE"/>
    <w:rsid w:val="00CD2E6E"/>
    <w:rsid w:val="00CD5DAC"/>
    <w:rsid w:val="00CD620E"/>
    <w:rsid w:val="00CD7676"/>
    <w:rsid w:val="00CE117E"/>
    <w:rsid w:val="00CE2579"/>
    <w:rsid w:val="00CE2861"/>
    <w:rsid w:val="00CE29A5"/>
    <w:rsid w:val="00CF0007"/>
    <w:rsid w:val="00CF1721"/>
    <w:rsid w:val="00CF19DA"/>
    <w:rsid w:val="00CF3400"/>
    <w:rsid w:val="00CF37A8"/>
    <w:rsid w:val="00CF38EF"/>
    <w:rsid w:val="00CF3EF6"/>
    <w:rsid w:val="00CF45CC"/>
    <w:rsid w:val="00CF4859"/>
    <w:rsid w:val="00CF77E4"/>
    <w:rsid w:val="00D001A5"/>
    <w:rsid w:val="00D00634"/>
    <w:rsid w:val="00D00709"/>
    <w:rsid w:val="00D02188"/>
    <w:rsid w:val="00D02282"/>
    <w:rsid w:val="00D024CC"/>
    <w:rsid w:val="00D025ED"/>
    <w:rsid w:val="00D03F4D"/>
    <w:rsid w:val="00D04A10"/>
    <w:rsid w:val="00D0533C"/>
    <w:rsid w:val="00D05AAB"/>
    <w:rsid w:val="00D1007E"/>
    <w:rsid w:val="00D10AA6"/>
    <w:rsid w:val="00D118A5"/>
    <w:rsid w:val="00D1282C"/>
    <w:rsid w:val="00D12A7E"/>
    <w:rsid w:val="00D13240"/>
    <w:rsid w:val="00D13353"/>
    <w:rsid w:val="00D13DA9"/>
    <w:rsid w:val="00D1415B"/>
    <w:rsid w:val="00D171F6"/>
    <w:rsid w:val="00D172C0"/>
    <w:rsid w:val="00D17FB5"/>
    <w:rsid w:val="00D215D4"/>
    <w:rsid w:val="00D2175A"/>
    <w:rsid w:val="00D220F7"/>
    <w:rsid w:val="00D23FCE"/>
    <w:rsid w:val="00D2459D"/>
    <w:rsid w:val="00D2705B"/>
    <w:rsid w:val="00D3031B"/>
    <w:rsid w:val="00D30C72"/>
    <w:rsid w:val="00D30DC6"/>
    <w:rsid w:val="00D31612"/>
    <w:rsid w:val="00D32DC6"/>
    <w:rsid w:val="00D33A93"/>
    <w:rsid w:val="00D33AA4"/>
    <w:rsid w:val="00D35F7D"/>
    <w:rsid w:val="00D36437"/>
    <w:rsid w:val="00D40CB3"/>
    <w:rsid w:val="00D41DE4"/>
    <w:rsid w:val="00D41FF8"/>
    <w:rsid w:val="00D421EA"/>
    <w:rsid w:val="00D43252"/>
    <w:rsid w:val="00D43E25"/>
    <w:rsid w:val="00D43EF4"/>
    <w:rsid w:val="00D45199"/>
    <w:rsid w:val="00D4541A"/>
    <w:rsid w:val="00D45B16"/>
    <w:rsid w:val="00D47DAB"/>
    <w:rsid w:val="00D515F4"/>
    <w:rsid w:val="00D5198F"/>
    <w:rsid w:val="00D630D5"/>
    <w:rsid w:val="00D6351D"/>
    <w:rsid w:val="00D64BD8"/>
    <w:rsid w:val="00D66244"/>
    <w:rsid w:val="00D67154"/>
    <w:rsid w:val="00D7019E"/>
    <w:rsid w:val="00D70C05"/>
    <w:rsid w:val="00D72102"/>
    <w:rsid w:val="00D725BB"/>
    <w:rsid w:val="00D73093"/>
    <w:rsid w:val="00D75202"/>
    <w:rsid w:val="00D75AA7"/>
    <w:rsid w:val="00D80273"/>
    <w:rsid w:val="00D8198A"/>
    <w:rsid w:val="00D83654"/>
    <w:rsid w:val="00D83C5A"/>
    <w:rsid w:val="00D83D89"/>
    <w:rsid w:val="00D84971"/>
    <w:rsid w:val="00D84980"/>
    <w:rsid w:val="00D84CD0"/>
    <w:rsid w:val="00D856B9"/>
    <w:rsid w:val="00D8641E"/>
    <w:rsid w:val="00D908FE"/>
    <w:rsid w:val="00D91486"/>
    <w:rsid w:val="00D91F0D"/>
    <w:rsid w:val="00D92FDA"/>
    <w:rsid w:val="00D94B5A"/>
    <w:rsid w:val="00D97CBD"/>
    <w:rsid w:val="00D97FD8"/>
    <w:rsid w:val="00DA0729"/>
    <w:rsid w:val="00DA4367"/>
    <w:rsid w:val="00DA55C9"/>
    <w:rsid w:val="00DA605A"/>
    <w:rsid w:val="00DA7039"/>
    <w:rsid w:val="00DB10E0"/>
    <w:rsid w:val="00DB30D2"/>
    <w:rsid w:val="00DC00FF"/>
    <w:rsid w:val="00DC0789"/>
    <w:rsid w:val="00DC08A6"/>
    <w:rsid w:val="00DC09BF"/>
    <w:rsid w:val="00DC3853"/>
    <w:rsid w:val="00DC412E"/>
    <w:rsid w:val="00DC460E"/>
    <w:rsid w:val="00DC4C71"/>
    <w:rsid w:val="00DC608B"/>
    <w:rsid w:val="00DC705D"/>
    <w:rsid w:val="00DC7B09"/>
    <w:rsid w:val="00DD1D17"/>
    <w:rsid w:val="00DD2EF8"/>
    <w:rsid w:val="00DD33AB"/>
    <w:rsid w:val="00DD3EED"/>
    <w:rsid w:val="00DD41DD"/>
    <w:rsid w:val="00DD49CF"/>
    <w:rsid w:val="00DD5423"/>
    <w:rsid w:val="00DE07FB"/>
    <w:rsid w:val="00DE0C03"/>
    <w:rsid w:val="00DE1771"/>
    <w:rsid w:val="00DE1C74"/>
    <w:rsid w:val="00DE333B"/>
    <w:rsid w:val="00DE4775"/>
    <w:rsid w:val="00DE5825"/>
    <w:rsid w:val="00DF08AB"/>
    <w:rsid w:val="00DF2C6E"/>
    <w:rsid w:val="00DF3BD3"/>
    <w:rsid w:val="00DF5F6B"/>
    <w:rsid w:val="00DF6858"/>
    <w:rsid w:val="00DF6BEC"/>
    <w:rsid w:val="00DF7388"/>
    <w:rsid w:val="00DF7FC0"/>
    <w:rsid w:val="00E0145C"/>
    <w:rsid w:val="00E01949"/>
    <w:rsid w:val="00E02933"/>
    <w:rsid w:val="00E04C0A"/>
    <w:rsid w:val="00E04E23"/>
    <w:rsid w:val="00E05C2C"/>
    <w:rsid w:val="00E05F8F"/>
    <w:rsid w:val="00E06748"/>
    <w:rsid w:val="00E10B40"/>
    <w:rsid w:val="00E11083"/>
    <w:rsid w:val="00E121D2"/>
    <w:rsid w:val="00E13CD9"/>
    <w:rsid w:val="00E154EC"/>
    <w:rsid w:val="00E159DF"/>
    <w:rsid w:val="00E16240"/>
    <w:rsid w:val="00E20DD0"/>
    <w:rsid w:val="00E21C35"/>
    <w:rsid w:val="00E225C2"/>
    <w:rsid w:val="00E22E29"/>
    <w:rsid w:val="00E23417"/>
    <w:rsid w:val="00E31A71"/>
    <w:rsid w:val="00E3244D"/>
    <w:rsid w:val="00E32534"/>
    <w:rsid w:val="00E32792"/>
    <w:rsid w:val="00E32F61"/>
    <w:rsid w:val="00E35584"/>
    <w:rsid w:val="00E365ED"/>
    <w:rsid w:val="00E37905"/>
    <w:rsid w:val="00E4184F"/>
    <w:rsid w:val="00E42E77"/>
    <w:rsid w:val="00E43725"/>
    <w:rsid w:val="00E46306"/>
    <w:rsid w:val="00E466CD"/>
    <w:rsid w:val="00E50D17"/>
    <w:rsid w:val="00E51197"/>
    <w:rsid w:val="00E51488"/>
    <w:rsid w:val="00E52669"/>
    <w:rsid w:val="00E53AD4"/>
    <w:rsid w:val="00E5696C"/>
    <w:rsid w:val="00E6151C"/>
    <w:rsid w:val="00E62351"/>
    <w:rsid w:val="00E658FD"/>
    <w:rsid w:val="00E66E05"/>
    <w:rsid w:val="00E724AF"/>
    <w:rsid w:val="00E72D61"/>
    <w:rsid w:val="00E73871"/>
    <w:rsid w:val="00E73E16"/>
    <w:rsid w:val="00E77853"/>
    <w:rsid w:val="00E77F1D"/>
    <w:rsid w:val="00E8323C"/>
    <w:rsid w:val="00E836E0"/>
    <w:rsid w:val="00E84781"/>
    <w:rsid w:val="00E85876"/>
    <w:rsid w:val="00E85BD3"/>
    <w:rsid w:val="00E86BE6"/>
    <w:rsid w:val="00E86F74"/>
    <w:rsid w:val="00E92606"/>
    <w:rsid w:val="00E9390D"/>
    <w:rsid w:val="00E93BC9"/>
    <w:rsid w:val="00E94EC2"/>
    <w:rsid w:val="00E95A17"/>
    <w:rsid w:val="00E966CB"/>
    <w:rsid w:val="00E971EC"/>
    <w:rsid w:val="00E9735F"/>
    <w:rsid w:val="00E97661"/>
    <w:rsid w:val="00EA0743"/>
    <w:rsid w:val="00EA170C"/>
    <w:rsid w:val="00EA258B"/>
    <w:rsid w:val="00EA2815"/>
    <w:rsid w:val="00EA2AEF"/>
    <w:rsid w:val="00EA4DB4"/>
    <w:rsid w:val="00EA5A0D"/>
    <w:rsid w:val="00EA7A9A"/>
    <w:rsid w:val="00EB04FD"/>
    <w:rsid w:val="00EB054D"/>
    <w:rsid w:val="00EB3417"/>
    <w:rsid w:val="00EB3965"/>
    <w:rsid w:val="00EB3CEB"/>
    <w:rsid w:val="00EB6964"/>
    <w:rsid w:val="00EB7120"/>
    <w:rsid w:val="00EC1C3C"/>
    <w:rsid w:val="00EC2F41"/>
    <w:rsid w:val="00EC301D"/>
    <w:rsid w:val="00EC431D"/>
    <w:rsid w:val="00EC7F26"/>
    <w:rsid w:val="00ED054F"/>
    <w:rsid w:val="00ED07A0"/>
    <w:rsid w:val="00ED14B2"/>
    <w:rsid w:val="00ED1663"/>
    <w:rsid w:val="00ED1A5A"/>
    <w:rsid w:val="00ED21C1"/>
    <w:rsid w:val="00ED22BD"/>
    <w:rsid w:val="00ED34C0"/>
    <w:rsid w:val="00ED3761"/>
    <w:rsid w:val="00ED4175"/>
    <w:rsid w:val="00ED5E6C"/>
    <w:rsid w:val="00ED6E28"/>
    <w:rsid w:val="00ED6E30"/>
    <w:rsid w:val="00ED7A0A"/>
    <w:rsid w:val="00ED7AD1"/>
    <w:rsid w:val="00EE0A5D"/>
    <w:rsid w:val="00EE3B8D"/>
    <w:rsid w:val="00EE59D5"/>
    <w:rsid w:val="00EE695C"/>
    <w:rsid w:val="00EE6B3F"/>
    <w:rsid w:val="00EE74BC"/>
    <w:rsid w:val="00EE7A11"/>
    <w:rsid w:val="00EF26D2"/>
    <w:rsid w:val="00EF3DD2"/>
    <w:rsid w:val="00EF472B"/>
    <w:rsid w:val="00F00B05"/>
    <w:rsid w:val="00F01133"/>
    <w:rsid w:val="00F0156E"/>
    <w:rsid w:val="00F017BB"/>
    <w:rsid w:val="00F02F1A"/>
    <w:rsid w:val="00F04810"/>
    <w:rsid w:val="00F0615D"/>
    <w:rsid w:val="00F10260"/>
    <w:rsid w:val="00F10889"/>
    <w:rsid w:val="00F11727"/>
    <w:rsid w:val="00F12C3C"/>
    <w:rsid w:val="00F130DB"/>
    <w:rsid w:val="00F13BED"/>
    <w:rsid w:val="00F166FE"/>
    <w:rsid w:val="00F17E64"/>
    <w:rsid w:val="00F22804"/>
    <w:rsid w:val="00F2422B"/>
    <w:rsid w:val="00F2447B"/>
    <w:rsid w:val="00F25679"/>
    <w:rsid w:val="00F25FF2"/>
    <w:rsid w:val="00F26F22"/>
    <w:rsid w:val="00F331E7"/>
    <w:rsid w:val="00F35094"/>
    <w:rsid w:val="00F35C9C"/>
    <w:rsid w:val="00F365E4"/>
    <w:rsid w:val="00F43A30"/>
    <w:rsid w:val="00F43E33"/>
    <w:rsid w:val="00F456FB"/>
    <w:rsid w:val="00F47217"/>
    <w:rsid w:val="00F50702"/>
    <w:rsid w:val="00F508A9"/>
    <w:rsid w:val="00F50B72"/>
    <w:rsid w:val="00F52C47"/>
    <w:rsid w:val="00F53C37"/>
    <w:rsid w:val="00F53C74"/>
    <w:rsid w:val="00F540A2"/>
    <w:rsid w:val="00F550B3"/>
    <w:rsid w:val="00F550CC"/>
    <w:rsid w:val="00F577F1"/>
    <w:rsid w:val="00F57A61"/>
    <w:rsid w:val="00F57F8C"/>
    <w:rsid w:val="00F6107A"/>
    <w:rsid w:val="00F61CAF"/>
    <w:rsid w:val="00F64773"/>
    <w:rsid w:val="00F712C8"/>
    <w:rsid w:val="00F732E9"/>
    <w:rsid w:val="00F75069"/>
    <w:rsid w:val="00F751C0"/>
    <w:rsid w:val="00F77B19"/>
    <w:rsid w:val="00F824E6"/>
    <w:rsid w:val="00F827B4"/>
    <w:rsid w:val="00F830E0"/>
    <w:rsid w:val="00F838A8"/>
    <w:rsid w:val="00F83DA4"/>
    <w:rsid w:val="00F851B9"/>
    <w:rsid w:val="00F8683B"/>
    <w:rsid w:val="00F86ABB"/>
    <w:rsid w:val="00F9181B"/>
    <w:rsid w:val="00F9190D"/>
    <w:rsid w:val="00F93A8D"/>
    <w:rsid w:val="00F93D85"/>
    <w:rsid w:val="00FA08D4"/>
    <w:rsid w:val="00FA1378"/>
    <w:rsid w:val="00FA1D88"/>
    <w:rsid w:val="00FA420C"/>
    <w:rsid w:val="00FA4987"/>
    <w:rsid w:val="00FA4CA8"/>
    <w:rsid w:val="00FA666A"/>
    <w:rsid w:val="00FA67A6"/>
    <w:rsid w:val="00FA6A05"/>
    <w:rsid w:val="00FB011C"/>
    <w:rsid w:val="00FB0578"/>
    <w:rsid w:val="00FB0B93"/>
    <w:rsid w:val="00FB5DCC"/>
    <w:rsid w:val="00FB6168"/>
    <w:rsid w:val="00FB6223"/>
    <w:rsid w:val="00FB6B8B"/>
    <w:rsid w:val="00FB708E"/>
    <w:rsid w:val="00FC3160"/>
    <w:rsid w:val="00FC4474"/>
    <w:rsid w:val="00FC5053"/>
    <w:rsid w:val="00FC73F5"/>
    <w:rsid w:val="00FC76CC"/>
    <w:rsid w:val="00FD037D"/>
    <w:rsid w:val="00FD20B3"/>
    <w:rsid w:val="00FD33A5"/>
    <w:rsid w:val="00FD3DBD"/>
    <w:rsid w:val="00FD4F65"/>
    <w:rsid w:val="00FD6396"/>
    <w:rsid w:val="00FD648D"/>
    <w:rsid w:val="00FD72D8"/>
    <w:rsid w:val="00FE06B7"/>
    <w:rsid w:val="00FE06D3"/>
    <w:rsid w:val="00FE186F"/>
    <w:rsid w:val="00FE3007"/>
    <w:rsid w:val="00FE31F4"/>
    <w:rsid w:val="00FE3928"/>
    <w:rsid w:val="00FE3AAE"/>
    <w:rsid w:val="00FE5DF9"/>
    <w:rsid w:val="00FE7491"/>
    <w:rsid w:val="00FE75D6"/>
    <w:rsid w:val="00FE796B"/>
    <w:rsid w:val="00FF10CF"/>
    <w:rsid w:val="00FF2758"/>
    <w:rsid w:val="00FF3053"/>
    <w:rsid w:val="00FF31F0"/>
    <w:rsid w:val="00FF681C"/>
    <w:rsid w:val="00FF7FAB"/>
    <w:rsid w:val="06669732"/>
    <w:rsid w:val="09B4E815"/>
    <w:rsid w:val="0B033D84"/>
    <w:rsid w:val="0C90FA3C"/>
    <w:rsid w:val="0C9F0DE5"/>
    <w:rsid w:val="0D541D90"/>
    <w:rsid w:val="0F3BFA8C"/>
    <w:rsid w:val="15F3E7CD"/>
    <w:rsid w:val="1891F61A"/>
    <w:rsid w:val="1BFBAF6C"/>
    <w:rsid w:val="1C972612"/>
    <w:rsid w:val="1E1B176B"/>
    <w:rsid w:val="2311691B"/>
    <w:rsid w:val="244C63C2"/>
    <w:rsid w:val="25196C71"/>
    <w:rsid w:val="264AD91E"/>
    <w:rsid w:val="29ECDD94"/>
    <w:rsid w:val="2C87C031"/>
    <w:rsid w:val="2E01AAF7"/>
    <w:rsid w:val="2F0BCAD6"/>
    <w:rsid w:val="30276FBA"/>
    <w:rsid w:val="30AF8414"/>
    <w:rsid w:val="3111A305"/>
    <w:rsid w:val="31C3401B"/>
    <w:rsid w:val="31DEC71C"/>
    <w:rsid w:val="327E2235"/>
    <w:rsid w:val="3B35D4A8"/>
    <w:rsid w:val="3D984313"/>
    <w:rsid w:val="427E4A25"/>
    <w:rsid w:val="44847E3A"/>
    <w:rsid w:val="47C1B200"/>
    <w:rsid w:val="4BB08566"/>
    <w:rsid w:val="50D147D9"/>
    <w:rsid w:val="52E586E2"/>
    <w:rsid w:val="54894020"/>
    <w:rsid w:val="5F5A1D5D"/>
    <w:rsid w:val="609DF862"/>
    <w:rsid w:val="641DEAFE"/>
    <w:rsid w:val="684B4D89"/>
    <w:rsid w:val="6A2FC1C2"/>
    <w:rsid w:val="6ACE9AE9"/>
    <w:rsid w:val="6C283AA0"/>
    <w:rsid w:val="6C600E5C"/>
    <w:rsid w:val="6D676284"/>
    <w:rsid w:val="7069E9EC"/>
    <w:rsid w:val="72C6DCA1"/>
    <w:rsid w:val="72DA1A4E"/>
    <w:rsid w:val="73931449"/>
    <w:rsid w:val="797F3A20"/>
    <w:rsid w:val="7A63BA7A"/>
    <w:rsid w:val="7ADCB823"/>
    <w:rsid w:val="7C148915"/>
    <w:rsid w:val="7C27C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1E0"/>
    <w:pPr>
      <w:widowControl w:val="0"/>
      <w:autoSpaceDE w:val="0"/>
      <w:autoSpaceDN w:val="0"/>
      <w:ind w:left="0" w:firstLine="0"/>
    </w:pPr>
    <w:rPr>
      <w:rFonts w:ascii="Arial" w:eastAsia="Arial" w:hAnsi="Arial" w:cs="Arial"/>
      <w:sz w:val="24"/>
      <w:lang w:bidi="en-US"/>
    </w:rPr>
  </w:style>
  <w:style w:type="paragraph" w:styleId="Heading1">
    <w:name w:val="heading 1"/>
    <w:basedOn w:val="Title"/>
    <w:next w:val="Normal"/>
    <w:link w:val="Heading1Char"/>
    <w:uiPriority w:val="9"/>
    <w:qFormat/>
    <w:rsid w:val="009E3BC7"/>
    <w:pPr>
      <w:tabs>
        <w:tab w:val="left" w:pos="0"/>
      </w:tabs>
      <w:outlineLvl w:val="0"/>
    </w:pPr>
    <w:rPr>
      <w:sz w:val="40"/>
      <w:szCs w:val="40"/>
    </w:rPr>
  </w:style>
  <w:style w:type="paragraph" w:styleId="Heading2">
    <w:name w:val="heading 2"/>
    <w:basedOn w:val="Normal"/>
    <w:next w:val="Normal"/>
    <w:link w:val="Heading2Char"/>
    <w:uiPriority w:val="9"/>
    <w:unhideWhenUsed/>
    <w:qFormat/>
    <w:rsid w:val="007D758E"/>
    <w:pPr>
      <w:keepNext/>
      <w:keepLines/>
      <w:numPr>
        <w:ilvl w:val="1"/>
        <w:numId w:val="4"/>
      </w:numPr>
      <w:spacing w:before="160" w:after="120"/>
      <w:outlineLvl w:val="1"/>
    </w:pPr>
    <w:rPr>
      <w:rFonts w:eastAsiaTheme="majorEastAsia" w:cstheme="majorBidi"/>
      <w:b/>
      <w:sz w:val="36"/>
      <w:szCs w:val="26"/>
    </w:rPr>
  </w:style>
  <w:style w:type="paragraph" w:styleId="Heading3">
    <w:name w:val="heading 3"/>
    <w:basedOn w:val="Heading1"/>
    <w:next w:val="Normal"/>
    <w:link w:val="Heading3Char"/>
    <w:uiPriority w:val="9"/>
    <w:unhideWhenUsed/>
    <w:qFormat/>
    <w:rsid w:val="009E3BC7"/>
    <w:pPr>
      <w:numPr>
        <w:numId w:val="4"/>
      </w:numPr>
      <w:jc w:val="left"/>
      <w:outlineLvl w:val="2"/>
    </w:pPr>
    <w:rPr>
      <w:sz w:val="32"/>
    </w:rPr>
  </w:style>
  <w:style w:type="paragraph" w:styleId="Heading4">
    <w:name w:val="heading 4"/>
    <w:basedOn w:val="Heading2"/>
    <w:next w:val="Normal"/>
    <w:link w:val="Heading4Char"/>
    <w:uiPriority w:val="9"/>
    <w:unhideWhenUsed/>
    <w:qFormat/>
    <w:rsid w:val="00997554"/>
    <w:pPr>
      <w:outlineLvl w:val="3"/>
    </w:pPr>
    <w:rPr>
      <w:sz w:val="32"/>
    </w:rPr>
  </w:style>
  <w:style w:type="paragraph" w:styleId="Heading5">
    <w:name w:val="heading 5"/>
    <w:basedOn w:val="BodyText"/>
    <w:next w:val="Normal"/>
    <w:link w:val="Heading5Char"/>
    <w:uiPriority w:val="9"/>
    <w:unhideWhenUsed/>
    <w:qFormat/>
    <w:rsid w:val="009E3BC7"/>
    <w:pPr>
      <w:tabs>
        <w:tab w:val="left" w:pos="0"/>
      </w:tabs>
      <w:spacing w:before="120" w:after="240"/>
      <w:ind w:left="634" w:right="691"/>
      <w:outlineLvl w:val="4"/>
    </w:pPr>
    <w:rPr>
      <w:b/>
      <w:bCs/>
    </w:rPr>
  </w:style>
  <w:style w:type="paragraph" w:styleId="Heading6">
    <w:name w:val="heading 6"/>
    <w:basedOn w:val="Normal"/>
    <w:next w:val="Normal"/>
    <w:link w:val="Heading6Char"/>
    <w:uiPriority w:val="9"/>
    <w:unhideWhenUsed/>
    <w:qFormat/>
    <w:rsid w:val="007428B8"/>
    <w:pPr>
      <w:keepNext/>
      <w:keepLines/>
      <w:numPr>
        <w:ilvl w:val="5"/>
        <w:numId w:val="4"/>
      </w:numPr>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numPr>
        <w:ilvl w:val="6"/>
        <w:numId w:val="4"/>
      </w:numPr>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ED07A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07A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BC7"/>
    <w:rPr>
      <w:rFonts w:ascii="Arial" w:eastAsiaTheme="majorEastAsia" w:hAnsi="Arial" w:cstheme="majorBidi"/>
      <w:b/>
      <w:spacing w:val="-10"/>
      <w:kern w:val="28"/>
      <w:sz w:val="40"/>
      <w:szCs w:val="40"/>
      <w:lang w:bidi="en-US"/>
    </w:rPr>
  </w:style>
  <w:style w:type="character" w:customStyle="1" w:styleId="Heading2Char">
    <w:name w:val="Heading 2 Char"/>
    <w:basedOn w:val="DefaultParagraphFont"/>
    <w:link w:val="Heading2"/>
    <w:uiPriority w:val="9"/>
    <w:rsid w:val="007D758E"/>
    <w:rPr>
      <w:rFonts w:ascii="Arial" w:eastAsiaTheme="majorEastAsia" w:hAnsi="Arial" w:cstheme="majorBidi"/>
      <w:b/>
      <w:sz w:val="36"/>
      <w:szCs w:val="26"/>
      <w:lang w:bidi="en-US"/>
    </w:rPr>
  </w:style>
  <w:style w:type="character" w:customStyle="1" w:styleId="Heading3Char">
    <w:name w:val="Heading 3 Char"/>
    <w:basedOn w:val="DefaultParagraphFont"/>
    <w:link w:val="Heading3"/>
    <w:uiPriority w:val="9"/>
    <w:rsid w:val="009E3BC7"/>
    <w:rPr>
      <w:rFonts w:ascii="Arial" w:eastAsiaTheme="majorEastAsia" w:hAnsi="Arial" w:cstheme="majorBidi"/>
      <w:b/>
      <w:spacing w:val="-10"/>
      <w:kern w:val="28"/>
      <w:sz w:val="32"/>
      <w:szCs w:val="40"/>
      <w:lang w:bidi="en-US"/>
    </w:rPr>
  </w:style>
  <w:style w:type="character" w:customStyle="1" w:styleId="Heading4Char">
    <w:name w:val="Heading 4 Char"/>
    <w:basedOn w:val="DefaultParagraphFont"/>
    <w:link w:val="Heading4"/>
    <w:uiPriority w:val="9"/>
    <w:rsid w:val="00997554"/>
    <w:rPr>
      <w:rFonts w:ascii="Arial" w:eastAsiaTheme="majorEastAsia" w:hAnsi="Arial" w:cstheme="majorBidi"/>
      <w:b/>
      <w:sz w:val="32"/>
      <w:szCs w:val="26"/>
      <w:lang w:bidi="en-US"/>
    </w:rPr>
  </w:style>
  <w:style w:type="paragraph" w:styleId="Title">
    <w:name w:val="Title"/>
    <w:basedOn w:val="Normal"/>
    <w:next w:val="Normal"/>
    <w:link w:val="TitleChar"/>
    <w:uiPriority w:val="10"/>
    <w:qFormat/>
    <w:rsid w:val="00ED07A0"/>
    <w:pPr>
      <w:spacing w:before="120" w:after="12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ED07A0"/>
    <w:rPr>
      <w:rFonts w:ascii="Arial" w:eastAsiaTheme="majorEastAsia" w:hAnsi="Arial" w:cstheme="majorBidi"/>
      <w:b/>
      <w:spacing w:val="-10"/>
      <w:kern w:val="28"/>
      <w:sz w:val="36"/>
      <w:szCs w:val="56"/>
      <w:lang w:bidi="en-US"/>
    </w:rPr>
  </w:style>
  <w:style w:type="character" w:customStyle="1" w:styleId="Heading5Char">
    <w:name w:val="Heading 5 Char"/>
    <w:basedOn w:val="DefaultParagraphFont"/>
    <w:link w:val="Heading5"/>
    <w:uiPriority w:val="9"/>
    <w:rsid w:val="009E3BC7"/>
    <w:rPr>
      <w:rFonts w:ascii="Arial" w:eastAsia="Arial" w:hAnsi="Arial" w:cs="Arial"/>
      <w:b/>
      <w:bCs/>
      <w:sz w:val="24"/>
      <w:szCs w:val="24"/>
      <w:lang w:bidi="en-US"/>
    </w:rPr>
  </w:style>
  <w:style w:type="paragraph" w:styleId="NoSpacing">
    <w:name w:val="No Spacing"/>
    <w:uiPriority w:val="1"/>
    <w:qFormat/>
    <w:rsid w:val="007428B8"/>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lang w:bidi="en-US"/>
    </w:rPr>
  </w:style>
  <w:style w:type="paragraph" w:styleId="Subtitle">
    <w:name w:val="Subtitle"/>
    <w:basedOn w:val="Normal"/>
    <w:next w:val="Normal"/>
    <w:link w:val="SubtitleChar"/>
    <w:uiPriority w:val="11"/>
    <w:qFormat/>
    <w:rsid w:val="00ED07A0"/>
    <w:pPr>
      <w:numPr>
        <w:ilvl w:val="1"/>
      </w:numPr>
      <w:ind w:left="720" w:hanging="360"/>
      <w:jc w:val="center"/>
    </w:pPr>
    <w:rPr>
      <w:rFonts w:eastAsiaTheme="minorEastAsia"/>
      <w:b/>
      <w:spacing w:val="15"/>
      <w:sz w:val="32"/>
    </w:rPr>
  </w:style>
  <w:style w:type="character" w:customStyle="1" w:styleId="SubtitleChar">
    <w:name w:val="Subtitle Char"/>
    <w:basedOn w:val="DefaultParagraphFont"/>
    <w:link w:val="Subtitle"/>
    <w:uiPriority w:val="11"/>
    <w:rsid w:val="00ED07A0"/>
    <w:rPr>
      <w:rFonts w:ascii="Arial" w:eastAsiaTheme="minorEastAsia" w:hAnsi="Arial" w:cs="Arial"/>
      <w:b/>
      <w:spacing w:val="15"/>
      <w:sz w:val="32"/>
      <w:lang w:bidi="en-US"/>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lang w:bidi="en-US"/>
    </w:rPr>
  </w:style>
  <w:style w:type="paragraph" w:styleId="TOC1">
    <w:name w:val="toc 1"/>
    <w:basedOn w:val="Normal"/>
    <w:uiPriority w:val="39"/>
    <w:qFormat/>
    <w:rsid w:val="00ED07A0"/>
    <w:pPr>
      <w:spacing w:before="243"/>
      <w:ind w:left="464" w:hanging="540"/>
    </w:pPr>
    <w:rPr>
      <w:b/>
      <w:bCs/>
      <w:szCs w:val="24"/>
    </w:rPr>
  </w:style>
  <w:style w:type="paragraph" w:styleId="TOC2">
    <w:name w:val="toc 2"/>
    <w:basedOn w:val="Normal"/>
    <w:uiPriority w:val="39"/>
    <w:qFormat/>
    <w:rsid w:val="00ED07A0"/>
    <w:pPr>
      <w:spacing w:before="240"/>
      <w:ind w:left="455" w:hanging="295"/>
    </w:pPr>
    <w:rPr>
      <w:szCs w:val="24"/>
    </w:rPr>
  </w:style>
  <w:style w:type="paragraph" w:styleId="BodyText">
    <w:name w:val="Body Text"/>
    <w:basedOn w:val="Normal"/>
    <w:link w:val="BodyTextChar"/>
    <w:uiPriority w:val="1"/>
    <w:qFormat/>
    <w:rsid w:val="00ED07A0"/>
    <w:rPr>
      <w:szCs w:val="24"/>
    </w:rPr>
  </w:style>
  <w:style w:type="character" w:customStyle="1" w:styleId="BodyTextChar">
    <w:name w:val="Body Text Char"/>
    <w:basedOn w:val="DefaultParagraphFont"/>
    <w:link w:val="BodyText"/>
    <w:uiPriority w:val="1"/>
    <w:rsid w:val="00ED07A0"/>
    <w:rPr>
      <w:rFonts w:ascii="Arial" w:eastAsia="Arial" w:hAnsi="Arial" w:cs="Arial"/>
      <w:sz w:val="24"/>
      <w:szCs w:val="24"/>
      <w:lang w:bidi="en-US"/>
    </w:rPr>
  </w:style>
  <w:style w:type="paragraph" w:styleId="ListParagraph">
    <w:name w:val="List Paragraph"/>
    <w:basedOn w:val="Normal"/>
    <w:uiPriority w:val="1"/>
    <w:qFormat/>
    <w:rsid w:val="00ED07A0"/>
    <w:pPr>
      <w:ind w:left="1360" w:hanging="360"/>
    </w:pPr>
  </w:style>
  <w:style w:type="paragraph" w:customStyle="1" w:styleId="TableParagraph">
    <w:name w:val="Table Paragraph"/>
    <w:basedOn w:val="Normal"/>
    <w:uiPriority w:val="1"/>
    <w:qFormat/>
    <w:rsid w:val="00ED07A0"/>
    <w:pPr>
      <w:spacing w:line="271" w:lineRule="exact"/>
      <w:ind w:left="107" w:right="240"/>
    </w:pPr>
  </w:style>
  <w:style w:type="paragraph" w:styleId="BalloonText">
    <w:name w:val="Balloon Text"/>
    <w:basedOn w:val="Normal"/>
    <w:link w:val="BalloonTextChar"/>
    <w:uiPriority w:val="99"/>
    <w:unhideWhenUsed/>
    <w:rsid w:val="00ED07A0"/>
    <w:rPr>
      <w:rFonts w:ascii="Segoe UI" w:hAnsi="Segoe UI" w:cs="Segoe UI"/>
      <w:sz w:val="18"/>
      <w:szCs w:val="18"/>
    </w:rPr>
  </w:style>
  <w:style w:type="character" w:customStyle="1" w:styleId="BalloonTextChar">
    <w:name w:val="Balloon Text Char"/>
    <w:basedOn w:val="DefaultParagraphFont"/>
    <w:link w:val="BalloonText"/>
    <w:uiPriority w:val="99"/>
    <w:rsid w:val="00ED07A0"/>
    <w:rPr>
      <w:rFonts w:ascii="Segoe UI" w:eastAsia="Arial" w:hAnsi="Segoe UI" w:cs="Segoe UI"/>
      <w:sz w:val="18"/>
      <w:szCs w:val="18"/>
      <w:lang w:bidi="en-US"/>
    </w:rPr>
  </w:style>
  <w:style w:type="table" w:styleId="TableGrid">
    <w:name w:val="Table Grid"/>
    <w:basedOn w:val="TableNormal"/>
    <w:uiPriority w:val="39"/>
    <w:rsid w:val="00ED07A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7A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07A0"/>
    <w:rPr>
      <w:sz w:val="16"/>
      <w:szCs w:val="16"/>
    </w:rPr>
  </w:style>
  <w:style w:type="paragraph" w:styleId="CommentText">
    <w:name w:val="annotation text"/>
    <w:basedOn w:val="Normal"/>
    <w:link w:val="CommentTextChar"/>
    <w:uiPriority w:val="99"/>
    <w:unhideWhenUsed/>
    <w:rsid w:val="00ED07A0"/>
    <w:rPr>
      <w:sz w:val="20"/>
      <w:szCs w:val="20"/>
    </w:rPr>
  </w:style>
  <w:style w:type="character" w:customStyle="1" w:styleId="CommentTextChar">
    <w:name w:val="Comment Text Char"/>
    <w:basedOn w:val="DefaultParagraphFont"/>
    <w:link w:val="CommentText"/>
    <w:uiPriority w:val="99"/>
    <w:rsid w:val="00ED07A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D07A0"/>
    <w:rPr>
      <w:b/>
      <w:bCs/>
    </w:rPr>
  </w:style>
  <w:style w:type="character" w:customStyle="1" w:styleId="CommentSubjectChar">
    <w:name w:val="Comment Subject Char"/>
    <w:basedOn w:val="CommentTextChar"/>
    <w:link w:val="CommentSubject"/>
    <w:uiPriority w:val="99"/>
    <w:semiHidden/>
    <w:rsid w:val="00ED07A0"/>
    <w:rPr>
      <w:rFonts w:ascii="Arial" w:eastAsia="Arial" w:hAnsi="Arial" w:cs="Arial"/>
      <w:b/>
      <w:bCs/>
      <w:sz w:val="20"/>
      <w:szCs w:val="20"/>
      <w:lang w:bidi="en-US"/>
    </w:rPr>
  </w:style>
  <w:style w:type="paragraph" w:styleId="Header">
    <w:name w:val="header"/>
    <w:basedOn w:val="Normal"/>
    <w:link w:val="HeaderChar"/>
    <w:uiPriority w:val="99"/>
    <w:unhideWhenUsed/>
    <w:rsid w:val="00ED07A0"/>
    <w:pPr>
      <w:tabs>
        <w:tab w:val="center" w:pos="4680"/>
        <w:tab w:val="right" w:pos="9360"/>
      </w:tabs>
    </w:pPr>
  </w:style>
  <w:style w:type="character" w:customStyle="1" w:styleId="HeaderChar">
    <w:name w:val="Header Char"/>
    <w:basedOn w:val="DefaultParagraphFont"/>
    <w:link w:val="Header"/>
    <w:uiPriority w:val="99"/>
    <w:rsid w:val="00ED07A0"/>
    <w:rPr>
      <w:rFonts w:ascii="Arial" w:eastAsia="Arial" w:hAnsi="Arial" w:cs="Arial"/>
      <w:lang w:bidi="en-US"/>
    </w:rPr>
  </w:style>
  <w:style w:type="paragraph" w:styleId="Footer">
    <w:name w:val="footer"/>
    <w:basedOn w:val="Normal"/>
    <w:link w:val="FooterChar"/>
    <w:uiPriority w:val="99"/>
    <w:unhideWhenUsed/>
    <w:rsid w:val="00ED07A0"/>
    <w:pPr>
      <w:tabs>
        <w:tab w:val="center" w:pos="4680"/>
        <w:tab w:val="right" w:pos="9360"/>
      </w:tabs>
    </w:pPr>
  </w:style>
  <w:style w:type="character" w:customStyle="1" w:styleId="FooterChar">
    <w:name w:val="Footer Char"/>
    <w:basedOn w:val="DefaultParagraphFont"/>
    <w:link w:val="Footer"/>
    <w:uiPriority w:val="99"/>
    <w:rsid w:val="00ED07A0"/>
    <w:rPr>
      <w:rFonts w:ascii="Arial" w:eastAsia="Arial" w:hAnsi="Arial" w:cs="Arial"/>
      <w:lang w:bidi="en-US"/>
    </w:rPr>
  </w:style>
  <w:style w:type="character" w:styleId="Hyperlink">
    <w:name w:val="Hyperlink"/>
    <w:basedOn w:val="DefaultParagraphFont"/>
    <w:uiPriority w:val="99"/>
    <w:unhideWhenUsed/>
    <w:rsid w:val="00ED07A0"/>
    <w:rPr>
      <w:color w:val="0563C1" w:themeColor="hyperlink"/>
      <w:u w:val="single"/>
    </w:rPr>
  </w:style>
  <w:style w:type="character" w:customStyle="1" w:styleId="UnresolvedMention1">
    <w:name w:val="Unresolved Mention1"/>
    <w:basedOn w:val="DefaultParagraphFont"/>
    <w:uiPriority w:val="99"/>
    <w:semiHidden/>
    <w:unhideWhenUsed/>
    <w:rsid w:val="00ED07A0"/>
    <w:rPr>
      <w:color w:val="605E5C"/>
      <w:shd w:val="clear" w:color="auto" w:fill="E1DFDD"/>
    </w:rPr>
  </w:style>
  <w:style w:type="paragraph" w:styleId="Revision">
    <w:name w:val="Revision"/>
    <w:hidden/>
    <w:uiPriority w:val="99"/>
    <w:semiHidden/>
    <w:rsid w:val="00ED07A0"/>
    <w:pPr>
      <w:ind w:left="0" w:firstLine="0"/>
    </w:pPr>
    <w:rPr>
      <w:rFonts w:ascii="Arial" w:eastAsia="Arial" w:hAnsi="Arial" w:cs="Arial"/>
      <w:lang w:bidi="en-US"/>
    </w:rPr>
  </w:style>
  <w:style w:type="paragraph" w:styleId="FootnoteText">
    <w:name w:val="footnote text"/>
    <w:basedOn w:val="Normal"/>
    <w:link w:val="FootnoteTextChar"/>
    <w:uiPriority w:val="99"/>
    <w:rsid w:val="00ED07A0"/>
    <w:pPr>
      <w:widowControl/>
      <w:autoSpaceDE/>
      <w:autoSpaceDN/>
    </w:pPr>
    <w:rPr>
      <w:rFonts w:eastAsia="Times New Roman" w:cs="Times New Roman"/>
      <w:sz w:val="20"/>
      <w:szCs w:val="20"/>
      <w:lang w:bidi="ar-SA"/>
    </w:rPr>
  </w:style>
  <w:style w:type="character" w:customStyle="1" w:styleId="FootnoteTextChar">
    <w:name w:val="Footnote Text Char"/>
    <w:basedOn w:val="DefaultParagraphFont"/>
    <w:link w:val="FootnoteText"/>
    <w:uiPriority w:val="99"/>
    <w:rsid w:val="00ED07A0"/>
    <w:rPr>
      <w:rFonts w:ascii="Arial" w:eastAsia="Times New Roman" w:hAnsi="Arial" w:cs="Times New Roman"/>
      <w:sz w:val="20"/>
      <w:szCs w:val="20"/>
    </w:rPr>
  </w:style>
  <w:style w:type="character" w:styleId="FootnoteReference">
    <w:name w:val="footnote reference"/>
    <w:uiPriority w:val="99"/>
    <w:unhideWhenUsed/>
    <w:rsid w:val="00ED07A0"/>
    <w:rPr>
      <w:vertAlign w:val="superscript"/>
    </w:rPr>
  </w:style>
  <w:style w:type="paragraph" w:styleId="TOCHeading">
    <w:name w:val="TOC Heading"/>
    <w:basedOn w:val="Heading1"/>
    <w:next w:val="Normal"/>
    <w:uiPriority w:val="39"/>
    <w:unhideWhenUsed/>
    <w:qFormat/>
    <w:rsid w:val="00ED07A0"/>
    <w:pPr>
      <w:widowControl/>
      <w:autoSpaceDE/>
      <w:autoSpaceDN/>
      <w:spacing w:before="240" w:after="0" w:line="259" w:lineRule="auto"/>
      <w:outlineLvl w:val="9"/>
    </w:pPr>
    <w:rPr>
      <w:rFonts w:asciiTheme="majorHAnsi" w:hAnsiTheme="majorHAnsi"/>
      <w:b w:val="0"/>
      <w:color w:val="2E74B5" w:themeColor="accent1" w:themeShade="BF"/>
      <w:sz w:val="32"/>
      <w:lang w:bidi="ar-SA"/>
    </w:rPr>
  </w:style>
  <w:style w:type="character" w:customStyle="1" w:styleId="Heading8Char">
    <w:name w:val="Heading 8 Char"/>
    <w:basedOn w:val="DefaultParagraphFont"/>
    <w:link w:val="Heading8"/>
    <w:uiPriority w:val="9"/>
    <w:semiHidden/>
    <w:rsid w:val="00ED07A0"/>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D07A0"/>
    <w:rPr>
      <w:rFonts w:asciiTheme="majorHAnsi" w:eastAsiaTheme="majorEastAsia" w:hAnsiTheme="majorHAnsi" w:cstheme="majorBidi"/>
      <w:i/>
      <w:iCs/>
      <w:color w:val="272727" w:themeColor="text1" w:themeTint="D8"/>
      <w:sz w:val="21"/>
      <w:szCs w:val="21"/>
      <w:lang w:bidi="en-US"/>
    </w:rPr>
  </w:style>
  <w:style w:type="paragraph" w:styleId="TOC3">
    <w:name w:val="toc 3"/>
    <w:basedOn w:val="Normal"/>
    <w:next w:val="Normal"/>
    <w:autoRedefine/>
    <w:uiPriority w:val="39"/>
    <w:unhideWhenUsed/>
    <w:rsid w:val="00F25679"/>
    <w:pPr>
      <w:spacing w:after="100"/>
      <w:ind w:left="440"/>
    </w:pPr>
  </w:style>
  <w:style w:type="character" w:customStyle="1" w:styleId="UnresolvedMention2">
    <w:name w:val="Unresolved Mention2"/>
    <w:basedOn w:val="DefaultParagraphFont"/>
    <w:uiPriority w:val="99"/>
    <w:semiHidden/>
    <w:unhideWhenUsed/>
    <w:rsid w:val="003953CD"/>
    <w:rPr>
      <w:color w:val="605E5C"/>
      <w:shd w:val="clear" w:color="auto" w:fill="E1DFDD"/>
    </w:rPr>
  </w:style>
  <w:style w:type="table" w:customStyle="1" w:styleId="TableGrid2">
    <w:name w:val="Table Grid2"/>
    <w:basedOn w:val="TableNormal"/>
    <w:next w:val="TableGrid"/>
    <w:uiPriority w:val="59"/>
    <w:rsid w:val="00D1415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8163E"/>
    <w:rPr>
      <w:color w:val="605E5C"/>
      <w:shd w:val="clear" w:color="auto" w:fill="E1DFDD"/>
    </w:rPr>
  </w:style>
  <w:style w:type="table" w:customStyle="1" w:styleId="GridTable41">
    <w:name w:val="Grid Table 41"/>
    <w:basedOn w:val="TableNormal"/>
    <w:uiPriority w:val="49"/>
    <w:rsid w:val="008942C7"/>
    <w:pPr>
      <w:ind w:left="0" w:firstLin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76E4C"/>
    <w:rPr>
      <w:color w:val="954F72" w:themeColor="followedHyperlink"/>
      <w:u w:val="single"/>
    </w:rPr>
  </w:style>
  <w:style w:type="character" w:customStyle="1" w:styleId="UnresolvedMention4">
    <w:name w:val="Unresolved Mention4"/>
    <w:basedOn w:val="DefaultParagraphFont"/>
    <w:uiPriority w:val="99"/>
    <w:semiHidden/>
    <w:unhideWhenUsed/>
    <w:rsid w:val="00A76E4C"/>
    <w:rPr>
      <w:color w:val="605E5C"/>
      <w:shd w:val="clear" w:color="auto" w:fill="E1DFDD"/>
    </w:rPr>
  </w:style>
  <w:style w:type="character" w:styleId="UnresolvedMention">
    <w:name w:val="Unresolved Mention"/>
    <w:basedOn w:val="DefaultParagraphFont"/>
    <w:uiPriority w:val="99"/>
    <w:semiHidden/>
    <w:unhideWhenUsed/>
    <w:rsid w:val="000A4170"/>
    <w:rPr>
      <w:color w:val="605E5C"/>
      <w:shd w:val="clear" w:color="auto" w:fill="E1DFDD"/>
    </w:rPr>
  </w:style>
  <w:style w:type="paragraph" w:styleId="BodyTextIndent3">
    <w:name w:val="Body Text Indent 3"/>
    <w:basedOn w:val="Normal"/>
    <w:link w:val="BodyTextIndent3Char"/>
    <w:uiPriority w:val="99"/>
    <w:semiHidden/>
    <w:unhideWhenUsed/>
    <w:rsid w:val="007076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0765D"/>
    <w:rPr>
      <w:rFonts w:ascii="Arial" w:eastAsia="Arial" w:hAnsi="Arial" w:cs="Arial"/>
      <w:sz w:val="16"/>
      <w:szCs w:val="16"/>
      <w:lang w:bidi="en-US"/>
    </w:rPr>
  </w:style>
  <w:style w:type="character" w:styleId="Emphasis">
    <w:name w:val="Emphasis"/>
    <w:basedOn w:val="DefaultParagraphFont"/>
    <w:uiPriority w:val="20"/>
    <w:qFormat/>
    <w:rsid w:val="0017720E"/>
    <w:rPr>
      <w:i/>
      <w:iCs/>
    </w:rPr>
  </w:style>
  <w:style w:type="character" w:styleId="Strong">
    <w:name w:val="Strong"/>
    <w:basedOn w:val="DefaultParagraphFont"/>
    <w:uiPriority w:val="22"/>
    <w:qFormat/>
    <w:rsid w:val="00A72497"/>
    <w:rPr>
      <w:b/>
      <w:bCs/>
    </w:rPr>
  </w:style>
  <w:style w:type="character" w:styleId="PlaceholderText">
    <w:name w:val="Placeholder Text"/>
    <w:basedOn w:val="DefaultParagraphFont"/>
    <w:uiPriority w:val="99"/>
    <w:semiHidden/>
    <w:rsid w:val="00273141"/>
    <w:rPr>
      <w:color w:val="808080"/>
    </w:rPr>
  </w:style>
  <w:style w:type="paragraph" w:styleId="NormalWeb">
    <w:name w:val="Normal (Web)"/>
    <w:basedOn w:val="Normal"/>
    <w:uiPriority w:val="99"/>
    <w:unhideWhenUsed/>
    <w:rsid w:val="006F7EE0"/>
    <w:pPr>
      <w:widowControl/>
      <w:autoSpaceDE/>
      <w:autoSpaceDN/>
      <w:spacing w:before="100" w:beforeAutospacing="1" w:after="100" w:afterAutospacing="1"/>
    </w:pPr>
    <w:rPr>
      <w:rFonts w:ascii="Times New Roman" w:eastAsia="Times New Roman" w:hAnsi="Times New Roman" w:cs="Times New Roman"/>
      <w:szCs w:val="24"/>
      <w:lang w:bidi="ar-SA"/>
    </w:rPr>
  </w:style>
  <w:style w:type="character" w:customStyle="1" w:styleId="ui-provider">
    <w:name w:val="ui-provider"/>
    <w:basedOn w:val="DefaultParagraphFont"/>
    <w:rsid w:val="00ED5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8057">
      <w:bodyDiv w:val="1"/>
      <w:marLeft w:val="0"/>
      <w:marRight w:val="0"/>
      <w:marTop w:val="0"/>
      <w:marBottom w:val="0"/>
      <w:divBdr>
        <w:top w:val="none" w:sz="0" w:space="0" w:color="auto"/>
        <w:left w:val="none" w:sz="0" w:space="0" w:color="auto"/>
        <w:bottom w:val="none" w:sz="0" w:space="0" w:color="auto"/>
        <w:right w:val="none" w:sz="0" w:space="0" w:color="auto"/>
      </w:divBdr>
      <w:divsChild>
        <w:div w:id="2017615714">
          <w:marLeft w:val="0"/>
          <w:marRight w:val="0"/>
          <w:marTop w:val="0"/>
          <w:marBottom w:val="0"/>
          <w:divBdr>
            <w:top w:val="none" w:sz="0" w:space="0" w:color="auto"/>
            <w:left w:val="none" w:sz="0" w:space="0" w:color="auto"/>
            <w:bottom w:val="none" w:sz="0" w:space="0" w:color="auto"/>
            <w:right w:val="none" w:sz="0" w:space="0" w:color="auto"/>
          </w:divBdr>
        </w:div>
        <w:div w:id="1127159430">
          <w:marLeft w:val="0"/>
          <w:marRight w:val="0"/>
          <w:marTop w:val="0"/>
          <w:marBottom w:val="0"/>
          <w:divBdr>
            <w:top w:val="none" w:sz="0" w:space="0" w:color="auto"/>
            <w:left w:val="none" w:sz="0" w:space="0" w:color="auto"/>
            <w:bottom w:val="none" w:sz="0" w:space="0" w:color="auto"/>
            <w:right w:val="none" w:sz="0" w:space="0" w:color="auto"/>
          </w:divBdr>
          <w:divsChild>
            <w:div w:id="1556163251">
              <w:marLeft w:val="0"/>
              <w:marRight w:val="0"/>
              <w:marTop w:val="0"/>
              <w:marBottom w:val="0"/>
              <w:divBdr>
                <w:top w:val="none" w:sz="0" w:space="0" w:color="auto"/>
                <w:left w:val="none" w:sz="0" w:space="0" w:color="auto"/>
                <w:bottom w:val="none" w:sz="0" w:space="0" w:color="auto"/>
                <w:right w:val="none" w:sz="0" w:space="0" w:color="auto"/>
              </w:divBdr>
            </w:div>
            <w:div w:id="1906599625">
              <w:marLeft w:val="0"/>
              <w:marRight w:val="0"/>
              <w:marTop w:val="0"/>
              <w:marBottom w:val="0"/>
              <w:divBdr>
                <w:top w:val="none" w:sz="0" w:space="0" w:color="auto"/>
                <w:left w:val="none" w:sz="0" w:space="0" w:color="auto"/>
                <w:bottom w:val="none" w:sz="0" w:space="0" w:color="auto"/>
                <w:right w:val="none" w:sz="0" w:space="0" w:color="auto"/>
              </w:divBdr>
              <w:divsChild>
                <w:div w:id="431051744">
                  <w:marLeft w:val="0"/>
                  <w:marRight w:val="0"/>
                  <w:marTop w:val="0"/>
                  <w:marBottom w:val="0"/>
                  <w:divBdr>
                    <w:top w:val="none" w:sz="0" w:space="0" w:color="auto"/>
                    <w:left w:val="none" w:sz="0" w:space="0" w:color="auto"/>
                    <w:bottom w:val="none" w:sz="0" w:space="0" w:color="auto"/>
                    <w:right w:val="none" w:sz="0" w:space="0" w:color="auto"/>
                  </w:divBdr>
                </w:div>
                <w:div w:id="692267401">
                  <w:marLeft w:val="0"/>
                  <w:marRight w:val="0"/>
                  <w:marTop w:val="0"/>
                  <w:marBottom w:val="0"/>
                  <w:divBdr>
                    <w:top w:val="none" w:sz="0" w:space="0" w:color="auto"/>
                    <w:left w:val="none" w:sz="0" w:space="0" w:color="auto"/>
                    <w:bottom w:val="none" w:sz="0" w:space="0" w:color="auto"/>
                    <w:right w:val="none" w:sz="0" w:space="0" w:color="auto"/>
                  </w:divBdr>
                  <w:divsChild>
                    <w:div w:id="1215391786">
                      <w:marLeft w:val="0"/>
                      <w:marRight w:val="0"/>
                      <w:marTop w:val="0"/>
                      <w:marBottom w:val="0"/>
                      <w:divBdr>
                        <w:top w:val="none" w:sz="0" w:space="0" w:color="auto"/>
                        <w:left w:val="none" w:sz="0" w:space="0" w:color="auto"/>
                        <w:bottom w:val="none" w:sz="0" w:space="0" w:color="auto"/>
                        <w:right w:val="none" w:sz="0" w:space="0" w:color="auto"/>
                      </w:divBdr>
                    </w:div>
                    <w:div w:id="1172378760">
                      <w:marLeft w:val="0"/>
                      <w:marRight w:val="0"/>
                      <w:marTop w:val="0"/>
                      <w:marBottom w:val="0"/>
                      <w:divBdr>
                        <w:top w:val="none" w:sz="0" w:space="0" w:color="auto"/>
                        <w:left w:val="none" w:sz="0" w:space="0" w:color="auto"/>
                        <w:bottom w:val="none" w:sz="0" w:space="0" w:color="auto"/>
                        <w:right w:val="none" w:sz="0" w:space="0" w:color="auto"/>
                      </w:divBdr>
                      <w:divsChild>
                        <w:div w:id="892348043">
                          <w:marLeft w:val="0"/>
                          <w:marRight w:val="0"/>
                          <w:marTop w:val="0"/>
                          <w:marBottom w:val="0"/>
                          <w:divBdr>
                            <w:top w:val="none" w:sz="0" w:space="0" w:color="auto"/>
                            <w:left w:val="none" w:sz="0" w:space="0" w:color="auto"/>
                            <w:bottom w:val="none" w:sz="0" w:space="0" w:color="auto"/>
                            <w:right w:val="none" w:sz="0" w:space="0" w:color="auto"/>
                          </w:divBdr>
                        </w:div>
                        <w:div w:id="214123787">
                          <w:marLeft w:val="0"/>
                          <w:marRight w:val="0"/>
                          <w:marTop w:val="0"/>
                          <w:marBottom w:val="0"/>
                          <w:divBdr>
                            <w:top w:val="none" w:sz="0" w:space="0" w:color="auto"/>
                            <w:left w:val="none" w:sz="0" w:space="0" w:color="auto"/>
                            <w:bottom w:val="none" w:sz="0" w:space="0" w:color="auto"/>
                            <w:right w:val="none" w:sz="0" w:space="0" w:color="auto"/>
                          </w:divBdr>
                          <w:divsChild>
                            <w:div w:id="11984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42541">
      <w:bodyDiv w:val="1"/>
      <w:marLeft w:val="0"/>
      <w:marRight w:val="0"/>
      <w:marTop w:val="0"/>
      <w:marBottom w:val="0"/>
      <w:divBdr>
        <w:top w:val="none" w:sz="0" w:space="0" w:color="auto"/>
        <w:left w:val="none" w:sz="0" w:space="0" w:color="auto"/>
        <w:bottom w:val="none" w:sz="0" w:space="0" w:color="auto"/>
        <w:right w:val="none" w:sz="0" w:space="0" w:color="auto"/>
      </w:divBdr>
      <w:divsChild>
        <w:div w:id="262689674">
          <w:marLeft w:val="240"/>
          <w:marRight w:val="0"/>
          <w:marTop w:val="0"/>
          <w:marBottom w:val="240"/>
          <w:divBdr>
            <w:top w:val="none" w:sz="0" w:space="0" w:color="auto"/>
            <w:left w:val="none" w:sz="0" w:space="0" w:color="auto"/>
            <w:bottom w:val="none" w:sz="0" w:space="0" w:color="auto"/>
            <w:right w:val="none" w:sz="0" w:space="0" w:color="auto"/>
          </w:divBdr>
        </w:div>
        <w:div w:id="1770346453">
          <w:marLeft w:val="0"/>
          <w:marRight w:val="0"/>
          <w:marTop w:val="0"/>
          <w:marBottom w:val="240"/>
          <w:divBdr>
            <w:top w:val="none" w:sz="0" w:space="0" w:color="auto"/>
            <w:left w:val="none" w:sz="0" w:space="0" w:color="auto"/>
            <w:bottom w:val="none" w:sz="0" w:space="0" w:color="auto"/>
            <w:right w:val="none" w:sz="0" w:space="0" w:color="auto"/>
          </w:divBdr>
        </w:div>
      </w:divsChild>
    </w:div>
    <w:div w:id="1746955843">
      <w:bodyDiv w:val="1"/>
      <w:marLeft w:val="0"/>
      <w:marRight w:val="0"/>
      <w:marTop w:val="0"/>
      <w:marBottom w:val="0"/>
      <w:divBdr>
        <w:top w:val="none" w:sz="0" w:space="0" w:color="auto"/>
        <w:left w:val="none" w:sz="0" w:space="0" w:color="auto"/>
        <w:bottom w:val="none" w:sz="0" w:space="0" w:color="auto"/>
        <w:right w:val="none" w:sz="0" w:space="0" w:color="auto"/>
      </w:divBdr>
    </w:div>
    <w:div w:id="20913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sf/pa/" TargetMode="External"/><Relationship Id="rId18" Type="http://schemas.openxmlformats.org/officeDocument/2006/relationships/hyperlink" Target="https://www.cde.ca.gov/sp/me/mt/meeypapps.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e.ca.gov/fg/aa/pa/" TargetMode="External"/><Relationship Id="rId17" Type="http://schemas.openxmlformats.org/officeDocument/2006/relationships/hyperlink" Target="https://www.cde.ca.gov/sp/me/mt/meeypapps.as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sp/me/mt/meeypapps.asp" TargetMode="External"/><Relationship Id="rId10" Type="http://schemas.openxmlformats.org/officeDocument/2006/relationships/hyperlink" Target="mailto:meeyp@cde.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fg/aa/pa/papayschedul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B9C6-CFF5-497C-87C7-5D05819F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5593</Words>
  <Characters>31885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MEEYP RFA - Migrant (CA Dept of Education)</dc:title>
  <dc:subject>Request for Applications for the Migrant Education Extended Year Program.</dc:subject>
  <dc:creator/>
  <cp:lastModifiedBy/>
  <cp:revision>1</cp:revision>
  <dcterms:created xsi:type="dcterms:W3CDTF">2024-01-10T18:23:00Z</dcterms:created>
  <dcterms:modified xsi:type="dcterms:W3CDTF">2024-01-10T18:25:00Z</dcterms:modified>
</cp:coreProperties>
</file>