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9AC1" w14:textId="77777777" w:rsidR="00BC1D5B" w:rsidRPr="00BC1D5B" w:rsidRDefault="00BC1D5B" w:rsidP="00BC1D5B">
      <w:pPr>
        <w:spacing w:after="240"/>
        <w:jc w:val="center"/>
        <w:rPr>
          <w:rFonts w:ascii="Arial" w:eastAsia="Calibri" w:hAnsi="Arial" w:cs="Arial"/>
          <w:b/>
          <w14:ligatures w14:val="none"/>
        </w:rPr>
      </w:pPr>
      <w:r w:rsidRPr="00BC1D5B">
        <w:rPr>
          <w:rFonts w:ascii="Arial" w:eastAsia="Calibri" w:hAnsi="Arial" w:cs="Arial"/>
          <w:b/>
          <w:sz w:val="28"/>
          <w14:ligatures w14:val="none"/>
        </w:rPr>
        <w:t>THIS DOCUMENT IS FOR REFERENCE ONLY.</w:t>
      </w:r>
    </w:p>
    <w:p w14:paraId="2173A06D" w14:textId="77777777" w:rsidR="00BC1D5B" w:rsidRPr="00BC1D5B" w:rsidRDefault="00BC1D5B" w:rsidP="00BC1D5B">
      <w:pPr>
        <w:spacing w:after="240"/>
        <w:jc w:val="center"/>
        <w:rPr>
          <w:rFonts w:ascii="Arial" w:eastAsia="Calibri" w:hAnsi="Arial" w:cs="Arial"/>
          <w:b/>
          <w:sz w:val="28"/>
          <w:szCs w:val="28"/>
          <w14:ligatures w14:val="none"/>
        </w:rPr>
      </w:pPr>
      <w:r w:rsidRPr="00BC1D5B">
        <w:rPr>
          <w:rFonts w:ascii="Arial" w:eastAsia="Calibri" w:hAnsi="Arial" w:cs="Arial"/>
          <w:b/>
          <w:sz w:val="28"/>
          <w:szCs w:val="28"/>
          <w14:ligatures w14:val="none"/>
        </w:rPr>
        <w:t>PLEASE DO NOT SUBMIT THIS DOCUMENT TO THE CALIFORNIA DEPARTMENT OF EDUCATION.</w:t>
      </w:r>
    </w:p>
    <w:p w14:paraId="6BDE45EB" w14:textId="77777777" w:rsidR="00BC1D5B" w:rsidRPr="00BC1D5B" w:rsidRDefault="00BC1D5B" w:rsidP="00BC1D5B">
      <w:pPr>
        <w:keepNext/>
        <w:keepLines/>
        <w:spacing w:before="240" w:after="240"/>
        <w:jc w:val="center"/>
        <w:outlineLvl w:val="0"/>
        <w:rPr>
          <w:rFonts w:ascii="Arial" w:eastAsia="Arial" w:hAnsi="Arial" w:cs="Arial"/>
          <w:b/>
          <w:sz w:val="32"/>
          <w:szCs w:val="32"/>
          <w14:ligatures w14:val="none"/>
        </w:rPr>
      </w:pPr>
      <w:r w:rsidRPr="00BC1D5B">
        <w:rPr>
          <w:rFonts w:ascii="Arial" w:eastAsia="Times New Roman" w:hAnsi="Arial" w:cs="Arial"/>
          <w:b/>
          <w:sz w:val="32"/>
          <w:szCs w:val="32"/>
          <w14:ligatures w14:val="none"/>
        </w:rPr>
        <w:t>2025–26 Every Student Succeeds Act</w:t>
      </w:r>
      <w:r w:rsidRPr="00BC1D5B">
        <w:rPr>
          <w:rFonts w:ascii="Arial" w:eastAsia="Times New Roman" w:hAnsi="Arial" w:cs="Arial"/>
          <w:b/>
          <w:sz w:val="32"/>
          <w:szCs w:val="32"/>
          <w14:ligatures w14:val="none"/>
        </w:rPr>
        <w:br/>
        <w:t xml:space="preserve"> Comprehensive Support and Improvement</w:t>
      </w:r>
      <w:r w:rsidRPr="00BC1D5B">
        <w:rPr>
          <w:rFonts w:ascii="Arial" w:eastAsia="Times New Roman" w:hAnsi="Arial" w:cs="Arial"/>
          <w:b/>
          <w:sz w:val="32"/>
          <w:szCs w:val="32"/>
          <w14:ligatures w14:val="none"/>
        </w:rPr>
        <w:br/>
        <w:t xml:space="preserve"> </w:t>
      </w:r>
      <w:r w:rsidRPr="00BC1D5B">
        <w:rPr>
          <w:rFonts w:ascii="Arial" w:eastAsia="Arial" w:hAnsi="Arial" w:cs="Arial"/>
          <w:b/>
          <w:sz w:val="32"/>
          <w:szCs w:val="32"/>
          <w14:ligatures w14:val="none"/>
        </w:rPr>
        <w:t>Local Educational Agency Application for Funding</w:t>
      </w:r>
    </w:p>
    <w:p w14:paraId="492D3DC9" w14:textId="77777777" w:rsidR="00BC1D5B" w:rsidRPr="00BC1D5B" w:rsidRDefault="00BC1D5B" w:rsidP="00BC1D5B">
      <w:pPr>
        <w:spacing w:after="240"/>
        <w:jc w:val="center"/>
        <w:rPr>
          <w:rFonts w:ascii="Arial" w:eastAsia="Calibri" w:hAnsi="Arial" w:cs="Arial"/>
          <w:b/>
          <w14:ligatures w14:val="none"/>
        </w:rPr>
      </w:pPr>
      <w:r w:rsidRPr="00BC1D5B">
        <w:rPr>
          <w:rFonts w:ascii="Arial" w:eastAsia="Calibri" w:hAnsi="Arial" w:cs="Arial"/>
          <w:b/>
          <w:sz w:val="28"/>
          <w14:ligatures w14:val="none"/>
        </w:rPr>
        <w:t xml:space="preserve">Due: </w:t>
      </w:r>
      <w:r w:rsidRPr="00BC1D5B">
        <w:rPr>
          <w:rFonts w:ascii="Arial" w:eastAsia="Calibri" w:hAnsi="Arial" w:cs="Arial"/>
          <w:b/>
          <w:color w:val="000000"/>
          <w:sz w:val="28"/>
          <w14:ligatures w14:val="none"/>
        </w:rPr>
        <w:t>January 31, 2026</w:t>
      </w:r>
    </w:p>
    <w:p w14:paraId="67A813C5" w14:textId="77777777" w:rsidR="00BC1D5B" w:rsidRPr="00BC1D5B" w:rsidRDefault="00BC1D5B" w:rsidP="00BC1D5B">
      <w:pPr>
        <w:keepNext/>
        <w:keepLines/>
        <w:spacing w:before="480" w:after="240"/>
        <w:jc w:val="center"/>
        <w:outlineLvl w:val="1"/>
        <w:rPr>
          <w:rFonts w:ascii="Arial" w:eastAsia="Times New Roman" w:hAnsi="Arial" w:cs="Arial"/>
          <w:b/>
          <w:sz w:val="28"/>
          <w:szCs w:val="26"/>
          <w14:ligatures w14:val="none"/>
        </w:rPr>
      </w:pPr>
      <w:r w:rsidRPr="00BC1D5B">
        <w:rPr>
          <w:rFonts w:ascii="Arial" w:eastAsia="Times New Roman" w:hAnsi="Arial" w:cs="Arial"/>
          <w:b/>
          <w:sz w:val="28"/>
          <w:szCs w:val="26"/>
          <w14:ligatures w14:val="none"/>
        </w:rPr>
        <w:t>Application Overview</w:t>
      </w:r>
    </w:p>
    <w:p w14:paraId="360B5EE8"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Purpose</w:t>
      </w:r>
    </w:p>
    <w:p w14:paraId="6D44CB29" w14:textId="77777777" w:rsidR="00BC1D5B" w:rsidRPr="00BC1D5B" w:rsidRDefault="00BC1D5B" w:rsidP="00BC1D5B">
      <w:pPr>
        <w:spacing w:after="240" w:line="250" w:lineRule="auto"/>
        <w:ind w:left="14" w:hanging="14"/>
        <w:rPr>
          <w:rFonts w:ascii="Arial" w:eastAsia="Arial" w:hAnsi="Arial" w:cs="Arial"/>
          <w:sz w:val="24"/>
          <w14:ligatures w14:val="none"/>
        </w:rPr>
      </w:pPr>
      <w:r w:rsidRPr="00BC1D5B">
        <w:rPr>
          <w:rFonts w:ascii="Arial" w:eastAsia="Arial" w:hAnsi="Arial" w:cs="Arial"/>
          <w:sz w:val="24"/>
          <w14:ligatures w14:val="none"/>
        </w:rPr>
        <w:t xml:space="preserve">Section 1003 of </w:t>
      </w:r>
      <w:proofErr w:type="gramStart"/>
      <w:r w:rsidRPr="00BC1D5B">
        <w:rPr>
          <w:rFonts w:ascii="Arial" w:eastAsia="Arial" w:hAnsi="Arial" w:cs="Arial"/>
          <w:sz w:val="24"/>
          <w14:ligatures w14:val="none"/>
        </w:rPr>
        <w:t>the Every</w:t>
      </w:r>
      <w:proofErr w:type="gramEnd"/>
      <w:r w:rsidRPr="00BC1D5B">
        <w:rPr>
          <w:rFonts w:ascii="Arial" w:eastAsia="Arial" w:hAnsi="Arial" w:cs="Arial"/>
          <w:sz w:val="24"/>
          <w14:ligatures w14:val="none"/>
        </w:rPr>
        <w:t xml:space="preserve"> Student Succeeds Act (ESSA) provides resources and assistance to local educational agencies (LEAs) </w:t>
      </w:r>
      <w:r w:rsidRPr="00BC1D5B">
        <w:rPr>
          <w:rFonts w:ascii="Arial" w:eastAsia="Arial" w:hAnsi="Arial" w:cs="Arial"/>
          <w:color w:val="000000"/>
          <w:sz w:val="24"/>
          <w14:ligatures w14:val="none"/>
        </w:rPr>
        <w:t>to improve student outcomes in</w:t>
      </w:r>
      <w:r w:rsidRPr="00BC1D5B">
        <w:rPr>
          <w:rFonts w:ascii="Arial" w:eastAsia="Arial" w:hAnsi="Arial" w:cs="Arial"/>
          <w:sz w:val="24"/>
          <w14:ligatures w14:val="none"/>
        </w:rPr>
        <w:t xml:space="preserve"> schools that meet the criteria for Comprehensive Support and Improvement (CSI). </w:t>
      </w:r>
    </w:p>
    <w:p w14:paraId="0332DEC8" w14:textId="77777777" w:rsidR="00BC1D5B" w:rsidRPr="00BC1D5B" w:rsidRDefault="00BC1D5B" w:rsidP="00BC1D5B">
      <w:pPr>
        <w:spacing w:after="240" w:line="250" w:lineRule="auto"/>
        <w:ind w:left="14" w:hanging="14"/>
        <w:rPr>
          <w:rFonts w:ascii="Arial" w:eastAsia="Arial" w:hAnsi="Arial" w:cs="Arial"/>
          <w:color w:val="000000"/>
          <w:sz w:val="24"/>
          <w14:ligatures w14:val="none"/>
        </w:rPr>
      </w:pPr>
      <w:r w:rsidRPr="00BC1D5B">
        <w:rPr>
          <w:rFonts w:ascii="Arial" w:eastAsia="Arial" w:hAnsi="Arial" w:cs="Arial"/>
          <w:sz w:val="24"/>
          <w14:ligatures w14:val="none"/>
        </w:rPr>
        <w:t xml:space="preserve">The ESSA requires LEAs to </w:t>
      </w:r>
      <w:proofErr w:type="gramStart"/>
      <w:r w:rsidRPr="00BC1D5B">
        <w:rPr>
          <w:rFonts w:ascii="Arial" w:eastAsia="Arial" w:hAnsi="Arial" w:cs="Arial"/>
          <w:sz w:val="24"/>
          <w14:ligatures w14:val="none"/>
        </w:rPr>
        <w:t>submit an application</w:t>
      </w:r>
      <w:proofErr w:type="gramEnd"/>
      <w:r w:rsidRPr="00BC1D5B">
        <w:rPr>
          <w:rFonts w:ascii="Arial" w:eastAsia="Arial" w:hAnsi="Arial" w:cs="Arial"/>
          <w:sz w:val="24"/>
          <w14:ligatures w14:val="none"/>
        </w:rPr>
        <w:t xml:space="preserve"> to receive ESSA, Section 1003 school improvement funds for its CSI-eligible schools. As a condition of funding, the LEA must collaborate with its educational partners, including principals and other school leaders, teachers, and parents to locally develop and implement a school plan to improve student outcomes. </w:t>
      </w:r>
      <w:r w:rsidRPr="00BC1D5B">
        <w:rPr>
          <w:rFonts w:ascii="Arial" w:eastAsia="Arial" w:hAnsi="Arial" w:cs="Arial"/>
          <w:color w:val="000000"/>
          <w:sz w:val="24"/>
          <w14:ligatures w14:val="none"/>
        </w:rPr>
        <w:t>School planning and LEA support and assistance for each school receiving comprehensive support are incorporated into the Local Control and Accountability Plan (LCAP) and School Plan for Student Achievement (SPSA) processes.</w:t>
      </w:r>
    </w:p>
    <w:p w14:paraId="51994DEF" w14:textId="77777777" w:rsidR="00BC1D5B" w:rsidRPr="00BC1D5B" w:rsidRDefault="00BC1D5B" w:rsidP="00BC1D5B">
      <w:pPr>
        <w:spacing w:after="2040" w:line="250" w:lineRule="auto"/>
        <w:ind w:left="14" w:hanging="14"/>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The California Department of Education (CDE) is accepting applications from LEAs with schools that meet the criteria for CSI on the 2025–26 ESSA Assistance Status Data File.</w:t>
      </w:r>
    </w:p>
    <w:p w14:paraId="014FBB46" w14:textId="77777777" w:rsidR="00BC1D5B" w:rsidRPr="00BC1D5B" w:rsidRDefault="00BC1D5B" w:rsidP="00BC1D5B">
      <w:pPr>
        <w:spacing w:after="2040" w:line="250" w:lineRule="auto"/>
        <w:ind w:left="14" w:hanging="14"/>
        <w:rPr>
          <w:rFonts w:ascii="Calibri" w:eastAsia="Calibri" w:hAnsi="Calibri" w:cs="Times New Roman"/>
          <w:color w:val="0563C1"/>
          <w:u w:val="single"/>
          <w14:ligatures w14:val="none"/>
        </w:rPr>
      </w:pPr>
    </w:p>
    <w:p w14:paraId="6AD010B1"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lastRenderedPageBreak/>
        <w:t>Statutory Authority</w:t>
      </w:r>
    </w:p>
    <w:bookmarkStart w:id="0" w:name="_Hlk48037410"/>
    <w:p w14:paraId="4B1D5335"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fldChar w:fldCharType="begin"/>
      </w:r>
      <w:r w:rsidRPr="00BC1D5B">
        <w:rPr>
          <w:rFonts w:ascii="Arial" w:eastAsia="Arial" w:hAnsi="Arial" w:cs="Arial"/>
          <w:color w:val="000000"/>
          <w:sz w:val="24"/>
          <w:szCs w:val="24"/>
          <w14:ligatures w14:val="none"/>
        </w:rPr>
        <w:instrText>HYPERLINK "https://www.govinfo.gov/content/pkg/COMPS-748/pdf/COMPS-748.pdf"</w:instrText>
      </w:r>
      <w:r w:rsidRPr="00BC1D5B">
        <w:rPr>
          <w:rFonts w:ascii="Arial" w:eastAsia="Arial" w:hAnsi="Arial" w:cs="Arial"/>
          <w:color w:val="000000"/>
          <w:sz w:val="24"/>
          <w:szCs w:val="24"/>
          <w14:ligatures w14:val="none"/>
        </w:rPr>
      </w:r>
      <w:r w:rsidRPr="00BC1D5B">
        <w:rPr>
          <w:rFonts w:ascii="Arial" w:eastAsia="Arial" w:hAnsi="Arial" w:cs="Arial"/>
          <w:color w:val="000000"/>
          <w:sz w:val="24"/>
          <w:szCs w:val="24"/>
          <w14:ligatures w14:val="none"/>
        </w:rPr>
        <w:fldChar w:fldCharType="separate"/>
      </w:r>
      <w:r w:rsidRPr="00BC1D5B">
        <w:rPr>
          <w:rFonts w:ascii="Arial" w:eastAsia="Arial" w:hAnsi="Arial" w:cs="Arial"/>
          <w:color w:val="0563C1"/>
          <w:sz w:val="24"/>
          <w:szCs w:val="24"/>
          <w:u w:val="single"/>
          <w14:ligatures w14:val="none"/>
        </w:rPr>
        <w:t>ESSA Section 1003–School Improvement</w:t>
      </w:r>
      <w:r w:rsidRPr="00BC1D5B">
        <w:rPr>
          <w:rFonts w:ascii="Arial" w:eastAsia="Arial" w:hAnsi="Arial" w:cs="Arial"/>
          <w:color w:val="000000"/>
          <w:sz w:val="24"/>
          <w:szCs w:val="24"/>
          <w14:ligatures w14:val="none"/>
        </w:rPr>
        <w:fldChar w:fldCharType="end"/>
      </w:r>
      <w:r w:rsidRPr="00BC1D5B">
        <w:rPr>
          <w:rFonts w:ascii="Arial" w:eastAsia="Calibri" w:hAnsi="Arial" w:cs="Arial"/>
          <w:sz w:val="24"/>
          <w:szCs w:val="24"/>
          <w14:ligatures w14:val="none"/>
        </w:rPr>
        <w:t>,</w:t>
      </w:r>
      <w:r w:rsidRPr="00BC1D5B">
        <w:rPr>
          <w:rFonts w:ascii="Arial" w:eastAsia="Arial" w:hAnsi="Arial" w:cs="Arial"/>
          <w:color w:val="000000"/>
          <w:sz w:val="24"/>
          <w:szCs w:val="24"/>
          <w14:ligatures w14:val="none"/>
        </w:rPr>
        <w:t xml:space="preserve"> pages 9 through 11.</w:t>
      </w:r>
    </w:p>
    <w:bookmarkEnd w:id="0"/>
    <w:p w14:paraId="3F0DF5D7"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fldChar w:fldCharType="begin"/>
      </w:r>
      <w:r w:rsidRPr="00BC1D5B">
        <w:rPr>
          <w:rFonts w:ascii="Arial" w:eastAsia="Arial" w:hAnsi="Arial" w:cs="Arial"/>
          <w:color w:val="000000"/>
          <w:sz w:val="24"/>
          <w:szCs w:val="24"/>
          <w14:ligatures w14:val="none"/>
        </w:rPr>
        <w:instrText>HYPERLINK "https://www.govinfo.gov/content/pkg/COMPS-748/pdf/COMPS-748.pdf"</w:instrText>
      </w:r>
      <w:r w:rsidRPr="00BC1D5B">
        <w:rPr>
          <w:rFonts w:ascii="Arial" w:eastAsia="Arial" w:hAnsi="Arial" w:cs="Arial"/>
          <w:color w:val="000000"/>
          <w:sz w:val="24"/>
          <w:szCs w:val="24"/>
          <w14:ligatures w14:val="none"/>
        </w:rPr>
      </w:r>
      <w:r w:rsidRPr="00BC1D5B">
        <w:rPr>
          <w:rFonts w:ascii="Arial" w:eastAsia="Arial" w:hAnsi="Arial" w:cs="Arial"/>
          <w:color w:val="000000"/>
          <w:sz w:val="24"/>
          <w:szCs w:val="24"/>
          <w14:ligatures w14:val="none"/>
        </w:rPr>
        <w:fldChar w:fldCharType="separate"/>
      </w:r>
      <w:r w:rsidRPr="00BC1D5B">
        <w:rPr>
          <w:rFonts w:ascii="Arial" w:eastAsia="Arial" w:hAnsi="Arial" w:cs="Arial"/>
          <w:color w:val="0563C1"/>
          <w:sz w:val="24"/>
          <w:szCs w:val="24"/>
          <w:u w:val="single"/>
          <w14:ligatures w14:val="none"/>
        </w:rPr>
        <w:t>ESSA Section 1111(d)(1)–CSI</w:t>
      </w:r>
      <w:r w:rsidRPr="00BC1D5B">
        <w:rPr>
          <w:rFonts w:ascii="Arial" w:eastAsia="Arial" w:hAnsi="Arial" w:cs="Arial"/>
          <w:color w:val="000000"/>
          <w:sz w:val="24"/>
          <w:szCs w:val="24"/>
          <w14:ligatures w14:val="none"/>
        </w:rPr>
        <w:fldChar w:fldCharType="end"/>
      </w:r>
      <w:r w:rsidRPr="00BC1D5B">
        <w:rPr>
          <w:rFonts w:ascii="Arial" w:eastAsia="Arial" w:hAnsi="Arial" w:cs="Arial"/>
          <w:color w:val="000000"/>
          <w:sz w:val="24"/>
          <w:szCs w:val="24"/>
          <w14:ligatures w14:val="none"/>
        </w:rPr>
        <w:t>, pages 33 through 35.</w:t>
      </w:r>
    </w:p>
    <w:p w14:paraId="159D0DED" w14:textId="1B71A703" w:rsidR="00BC1D5B" w:rsidRPr="00BC1D5B" w:rsidRDefault="00BC1D5B" w:rsidP="00BC1D5B">
      <w:pPr>
        <w:spacing w:after="240" w:line="250" w:lineRule="auto"/>
        <w:ind w:left="14" w:hanging="14"/>
        <w:rPr>
          <w:rFonts w:ascii="Arial" w:eastAsia="Arial" w:hAnsi="Arial" w:cs="Arial"/>
          <w:b/>
          <w:bCs/>
          <w:color w:val="000000"/>
          <w:sz w:val="24"/>
          <w:szCs w:val="24"/>
          <w14:ligatures w14:val="none"/>
        </w:rPr>
      </w:pPr>
      <w:hyperlink r:id="rId7" w:history="1">
        <w:r w:rsidRPr="00BC1D5B">
          <w:rPr>
            <w:rFonts w:ascii="Arial" w:eastAsia="Arial" w:hAnsi="Arial" w:cs="Arial"/>
            <w:color w:val="0563C1"/>
            <w:sz w:val="24"/>
            <w:szCs w:val="24"/>
            <w:u w:val="single"/>
            <w14:ligatures w14:val="none"/>
          </w:rPr>
          <w:t>Senate Bill 10</w:t>
        </w:r>
        <w:r w:rsidR="00CD4E8A">
          <w:rPr>
            <w:rFonts w:ascii="Arial" w:eastAsia="Arial" w:hAnsi="Arial" w:cs="Arial"/>
            <w:color w:val="0563C1"/>
            <w:sz w:val="24"/>
            <w:szCs w:val="24"/>
            <w:u w:val="single"/>
            <w14:ligatures w14:val="none"/>
          </w:rPr>
          <w:t>5</w:t>
        </w:r>
        <w:r w:rsidRPr="00BC1D5B">
          <w:rPr>
            <w:rFonts w:ascii="Arial" w:eastAsia="Arial" w:hAnsi="Arial" w:cs="Arial"/>
            <w:color w:val="0563C1"/>
            <w:sz w:val="24"/>
            <w:szCs w:val="24"/>
            <w:u w:val="single"/>
            <w14:ligatures w14:val="none"/>
          </w:rPr>
          <w:t>, Budget Act of 2025 Item 6100-134-0890 Provision 6 of Schedule 2</w:t>
        </w:r>
      </w:hyperlink>
      <w:r w:rsidRPr="00BC1D5B">
        <w:rPr>
          <w:rFonts w:ascii="Arial" w:eastAsia="Arial" w:hAnsi="Arial" w:cs="Arial"/>
          <w:color w:val="000000"/>
          <w:sz w:val="24"/>
          <w:szCs w:val="24"/>
          <w14:ligatures w14:val="none"/>
        </w:rPr>
        <w:t>.</w:t>
      </w:r>
    </w:p>
    <w:p w14:paraId="452C0840"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Subgrant Information</w:t>
      </w:r>
    </w:p>
    <w:p w14:paraId="45456035" w14:textId="58B653C0" w:rsidR="00BC1D5B" w:rsidRPr="00BC1D5B" w:rsidRDefault="00BC1D5B" w:rsidP="00BC1D5B">
      <w:pPr>
        <w:spacing w:after="240" w:line="250" w:lineRule="auto"/>
        <w:ind w:left="14" w:hanging="14"/>
        <w:rPr>
          <w:rFonts w:ascii="Arial" w:eastAsia="Arial" w:hAnsi="Arial" w:cs="Arial"/>
          <w:sz w:val="24"/>
          <w:szCs w:val="24"/>
          <w14:ligatures w14:val="none"/>
        </w:rPr>
      </w:pPr>
      <w:r w:rsidRPr="00BC1D5B">
        <w:rPr>
          <w:rFonts w:ascii="Arial" w:eastAsia="Arial" w:hAnsi="Arial" w:cs="Arial"/>
          <w:color w:val="000000"/>
          <w:sz w:val="24"/>
          <w:szCs w:val="24"/>
          <w14:ligatures w14:val="none"/>
        </w:rPr>
        <w:t xml:space="preserve">The Budget Act </w:t>
      </w:r>
      <w:r w:rsidRPr="00FE79F6">
        <w:rPr>
          <w:rFonts w:ascii="Arial" w:eastAsia="Arial" w:hAnsi="Arial" w:cs="Arial"/>
          <w:color w:val="000000"/>
          <w:sz w:val="24"/>
          <w:szCs w:val="24"/>
          <w14:ligatures w14:val="none"/>
        </w:rPr>
        <w:t xml:space="preserve">of 2025 appropriated </w:t>
      </w:r>
      <w:r w:rsidRPr="00FE79F6">
        <w:rPr>
          <w:rFonts w:ascii="Arial" w:eastAsia="Arial" w:hAnsi="Arial" w:cs="Arial"/>
          <w:b/>
          <w:bCs/>
          <w:color w:val="000000"/>
          <w:sz w:val="24"/>
          <w:szCs w:val="24"/>
          <w14:ligatures w14:val="none"/>
        </w:rPr>
        <w:t>$</w:t>
      </w:r>
      <w:r w:rsidRPr="00FE79F6">
        <w:rPr>
          <w:rFonts w:ascii="Arial" w:eastAsia="Calibri" w:hAnsi="Arial" w:cs="Arial"/>
          <w:b/>
          <w:bCs/>
          <w:color w:val="000000"/>
          <w:sz w:val="24"/>
          <w:szCs w:val="24"/>
          <w:shd w:val="clear" w:color="auto" w:fill="FFFFFF"/>
          <w14:ligatures w14:val="none"/>
        </w:rPr>
        <w:t>146,</w:t>
      </w:r>
      <w:r w:rsidR="00FE79F6" w:rsidRPr="00FE79F6">
        <w:rPr>
          <w:rFonts w:ascii="Arial" w:eastAsia="Calibri" w:hAnsi="Arial" w:cs="Arial"/>
          <w:b/>
          <w:bCs/>
          <w:color w:val="000000"/>
          <w:sz w:val="24"/>
          <w:szCs w:val="24"/>
          <w:shd w:val="clear" w:color="auto" w:fill="FFFFFF"/>
          <w14:ligatures w14:val="none"/>
        </w:rPr>
        <w:t>281</w:t>
      </w:r>
      <w:r w:rsidR="007E2578" w:rsidRPr="00FE79F6">
        <w:rPr>
          <w:rFonts w:ascii="Arial" w:eastAsia="Calibri" w:hAnsi="Arial" w:cs="Arial"/>
          <w:b/>
          <w:bCs/>
          <w:color w:val="000000"/>
          <w:sz w:val="24"/>
          <w:szCs w:val="24"/>
          <w:shd w:val="clear" w:color="auto" w:fill="FFFFFF"/>
          <w14:ligatures w14:val="none"/>
        </w:rPr>
        <w:t>,</w:t>
      </w:r>
      <w:r w:rsidR="00FE79F6" w:rsidRPr="00FE79F6">
        <w:rPr>
          <w:rFonts w:ascii="Arial" w:eastAsia="Calibri" w:hAnsi="Arial" w:cs="Arial"/>
          <w:b/>
          <w:bCs/>
          <w:color w:val="000000"/>
          <w:sz w:val="24"/>
          <w:szCs w:val="24"/>
          <w:shd w:val="clear" w:color="auto" w:fill="FFFFFF"/>
          <w14:ligatures w14:val="none"/>
        </w:rPr>
        <w:t>376</w:t>
      </w:r>
      <w:r w:rsidR="007E2578" w:rsidRPr="00FE79F6">
        <w:rPr>
          <w:rFonts w:ascii="Arial" w:eastAsia="Calibri" w:hAnsi="Arial" w:cs="Arial"/>
          <w:b/>
          <w:bCs/>
          <w:color w:val="000000"/>
          <w:sz w:val="24"/>
          <w:szCs w:val="24"/>
          <w:shd w:val="clear" w:color="auto" w:fill="FFFFFF"/>
          <w14:ligatures w14:val="none"/>
        </w:rPr>
        <w:t xml:space="preserve"> </w:t>
      </w:r>
      <w:r w:rsidRPr="00FE79F6">
        <w:rPr>
          <w:rFonts w:ascii="Arial" w:eastAsia="Arial" w:hAnsi="Arial" w:cs="Arial"/>
          <w:color w:val="000000"/>
          <w:sz w:val="24"/>
          <w:szCs w:val="24"/>
          <w14:ligatures w14:val="none"/>
        </w:rPr>
        <w:t>in ESSA</w:t>
      </w:r>
      <w:r w:rsidRPr="00BC1D5B">
        <w:rPr>
          <w:rFonts w:ascii="Arial" w:eastAsia="Arial" w:hAnsi="Arial" w:cs="Arial"/>
          <w:color w:val="000000"/>
          <w:sz w:val="24"/>
          <w:szCs w:val="24"/>
          <w14:ligatures w14:val="none"/>
        </w:rPr>
        <w:t xml:space="preserve">, Section 1003 local assistance funding to LEAs with schools eligible for CSI. </w:t>
      </w:r>
      <w:r w:rsidRPr="00BC1D5B">
        <w:rPr>
          <w:rFonts w:ascii="Arial" w:eastAsia="Arial" w:hAnsi="Arial" w:cs="Arial"/>
          <w:sz w:val="24"/>
          <w:szCs w:val="24"/>
          <w14:ligatures w14:val="none"/>
        </w:rPr>
        <w:t xml:space="preserve">The project period for these funds </w:t>
      </w:r>
      <w:r w:rsidRPr="00BC1D5B">
        <w:rPr>
          <w:rFonts w:ascii="Arial" w:eastAsia="Arial" w:hAnsi="Arial" w:cs="Arial"/>
          <w:b/>
          <w:bCs/>
          <w:color w:val="000000"/>
          <w:sz w:val="24"/>
          <w:szCs w:val="24"/>
          <w14:ligatures w14:val="none"/>
        </w:rPr>
        <w:t xml:space="preserve">begins February 9, 2026, and </w:t>
      </w:r>
      <w:r w:rsidRPr="00BC1D5B">
        <w:rPr>
          <w:rFonts w:ascii="Arial" w:eastAsia="Arial" w:hAnsi="Arial" w:cs="Arial"/>
          <w:b/>
          <w:bCs/>
          <w:sz w:val="24"/>
          <w:szCs w:val="24"/>
          <w14:ligatures w14:val="none"/>
        </w:rPr>
        <w:t>ends on September 30, 2027</w:t>
      </w:r>
      <w:r w:rsidRPr="00BC1D5B">
        <w:rPr>
          <w:rFonts w:ascii="Arial" w:eastAsia="Arial" w:hAnsi="Arial" w:cs="Arial"/>
          <w:sz w:val="24"/>
          <w:szCs w:val="24"/>
          <w14:ligatures w14:val="none"/>
        </w:rPr>
        <w:t xml:space="preserve">. </w:t>
      </w:r>
    </w:p>
    <w:p w14:paraId="1188ACBF"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sz w:val="24"/>
          <w:szCs w:val="24"/>
          <w14:ligatures w14:val="none"/>
        </w:rPr>
        <w:t xml:space="preserve">2025–26 </w:t>
      </w:r>
      <w:r w:rsidRPr="00BC1D5B">
        <w:rPr>
          <w:rFonts w:ascii="Arial" w:eastAsia="Arial" w:hAnsi="Arial" w:cs="Arial"/>
          <w:color w:val="000000"/>
          <w:sz w:val="24"/>
          <w:szCs w:val="24"/>
          <w14:ligatures w14:val="none"/>
        </w:rPr>
        <w:t xml:space="preserve">ESSA, Section 1003 funds will be allocated based on a formula to each eligible LEA that submits an approvable application. The formula takes into consideration the total number of schools, statewide, that are eligible for CSI based on the </w:t>
      </w:r>
      <w:r w:rsidRPr="00BC1D5B">
        <w:rPr>
          <w:rFonts w:ascii="Arial" w:eastAsia="Times New Roman" w:hAnsi="Arial" w:cs="Arial"/>
          <w:sz w:val="24"/>
          <w:szCs w:val="24"/>
          <w14:ligatures w14:val="none"/>
        </w:rPr>
        <w:t>2025–26 ESSA Assistance Status Data File</w:t>
      </w:r>
      <w:r w:rsidRPr="00BC1D5B">
        <w:rPr>
          <w:rFonts w:ascii="Arial" w:eastAsia="Arial" w:hAnsi="Arial" w:cs="Arial"/>
          <w:color w:val="000000"/>
          <w:sz w:val="24"/>
          <w:szCs w:val="24"/>
          <w14:ligatures w14:val="none"/>
        </w:rPr>
        <w:t>. 2025–26 ESSA, Section 1003 funds must be used to develop and implement a CSI plan for each eligible school in the 2026–27 school year and must only be used at or on behalf of schools eligible for CSI.</w:t>
      </w:r>
    </w:p>
    <w:p w14:paraId="4357C68C"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Eligibility Requirements</w:t>
      </w:r>
    </w:p>
    <w:p w14:paraId="1968B451" w14:textId="77777777" w:rsidR="00BC1D5B" w:rsidRPr="00BC1D5B" w:rsidRDefault="00BC1D5B" w:rsidP="00BC1D5B">
      <w:pPr>
        <w:spacing w:line="240" w:lineRule="auto"/>
        <w:rPr>
          <w:rFonts w:ascii="Arial" w:eastAsia="Arial" w:hAnsi="Arial" w:cs="Arial"/>
          <w:color w:val="000000"/>
          <w:sz w:val="24"/>
          <w:szCs w:val="24"/>
          <w14:ligatures w14:val="none"/>
        </w:rPr>
      </w:pPr>
      <w:r w:rsidRPr="00BC1D5B">
        <w:rPr>
          <w:rFonts w:ascii="Arial" w:eastAsia="Calibri" w:hAnsi="Arial" w:cs="Arial"/>
          <w:sz w:val="24"/>
          <w14:ligatures w14:val="none"/>
        </w:rPr>
        <w:t xml:space="preserve">An applicant must be an LEA with at least one school within its district that serves schools </w:t>
      </w:r>
      <w:r w:rsidRPr="00BC1D5B">
        <w:rPr>
          <w:rFonts w:ascii="Arial" w:eastAsia="Calibri" w:hAnsi="Arial" w:cs="Arial"/>
          <w:sz w:val="24"/>
          <w:szCs w:val="24"/>
          <w14:ligatures w14:val="none"/>
        </w:rPr>
        <w:t xml:space="preserve">eligible for CSI based on the </w:t>
      </w:r>
      <w:r w:rsidRPr="00BC1D5B">
        <w:rPr>
          <w:rFonts w:ascii="Arial" w:eastAsia="Times New Roman" w:hAnsi="Arial" w:cs="Arial"/>
          <w:sz w:val="24"/>
          <w:szCs w:val="24"/>
          <w14:ligatures w14:val="none"/>
        </w:rPr>
        <w:t xml:space="preserve">2025–26 </w:t>
      </w:r>
      <w:r w:rsidRPr="00BC1D5B">
        <w:rPr>
          <w:rFonts w:ascii="Arial" w:eastAsia="Times New Roman" w:hAnsi="Arial" w:cs="Arial"/>
          <w:color w:val="000000"/>
          <w:sz w:val="24"/>
          <w:szCs w:val="24"/>
          <w14:ligatures w14:val="none"/>
        </w:rPr>
        <w:t>ESSA Assistance Status Data File</w:t>
      </w:r>
      <w:r w:rsidRPr="00BC1D5B">
        <w:rPr>
          <w:rFonts w:ascii="Arial" w:eastAsia="Calibri" w:hAnsi="Arial" w:cs="Arial"/>
          <w:color w:val="000000"/>
          <w:sz w:val="24"/>
          <w:szCs w:val="24"/>
          <w14:ligatures w14:val="none"/>
        </w:rPr>
        <w:t>.</w:t>
      </w:r>
      <w:r w:rsidRPr="00BC1D5B">
        <w:rPr>
          <w:rFonts w:ascii="Arial" w:eastAsia="Times New Roman" w:hAnsi="Arial" w:cs="Arial"/>
          <w:color w:val="000000"/>
          <w:sz w:val="24"/>
          <w:szCs w:val="24"/>
          <w14:ligatures w14:val="none"/>
        </w:rPr>
        <w:t xml:space="preserve"> </w:t>
      </w:r>
      <w:r w:rsidRPr="00BC1D5B">
        <w:rPr>
          <w:rFonts w:ascii="Arial" w:eastAsia="Arial" w:hAnsi="Arial" w:cs="Arial"/>
          <w:color w:val="000000"/>
          <w:sz w:val="24"/>
          <w:szCs w:val="24"/>
          <w14:ligatures w14:val="none"/>
        </w:rPr>
        <w:t>An LEA is defined as a county office of education, school district, or direct-funded charter school (ESSA, Section 1003[d]).</w:t>
      </w:r>
    </w:p>
    <w:p w14:paraId="60DA3787" w14:textId="77777777" w:rsidR="00BC1D5B" w:rsidRPr="00BC1D5B" w:rsidRDefault="00BC1D5B" w:rsidP="00BC1D5B">
      <w:pPr>
        <w:rPr>
          <w:rFonts w:ascii="Arial" w:eastAsia="Times New Roman" w:hAnsi="Arial" w:cs="Arial"/>
          <w:sz w:val="24"/>
          <w:szCs w:val="24"/>
          <w14:ligatures w14:val="none"/>
        </w:rPr>
      </w:pPr>
      <w:r w:rsidRPr="00BC1D5B">
        <w:rPr>
          <w:rFonts w:ascii="Arial" w:eastAsia="Times New Roman" w:hAnsi="Arial" w:cs="Arial"/>
          <w:sz w:val="24"/>
          <w:szCs w:val="24"/>
          <w:lang w:val="en"/>
          <w14:ligatures w14:val="none"/>
        </w:rPr>
        <w:t xml:space="preserve">The </w:t>
      </w:r>
      <w:r w:rsidRPr="00BC1D5B">
        <w:rPr>
          <w:rFonts w:ascii="Arial" w:eastAsia="Times New Roman" w:hAnsi="Arial" w:cs="Arial"/>
          <w:sz w:val="24"/>
          <w:szCs w:val="24"/>
          <w14:ligatures w14:val="none"/>
        </w:rPr>
        <w:t xml:space="preserve">2025–26 </w:t>
      </w:r>
      <w:r w:rsidRPr="00BC1D5B">
        <w:rPr>
          <w:rFonts w:ascii="Arial" w:eastAsia="Times New Roman" w:hAnsi="Arial" w:cs="Arial"/>
          <w:sz w:val="24"/>
          <w:szCs w:val="24"/>
          <w:lang w:val="en"/>
          <w14:ligatures w14:val="none"/>
        </w:rPr>
        <w:t>ESSA Assistance Status Data File</w:t>
      </w:r>
      <w:r w:rsidRPr="00BC1D5B">
        <w:rPr>
          <w:rFonts w:ascii="Arial" w:eastAsia="Times New Roman" w:hAnsi="Arial" w:cs="Arial"/>
          <w:color w:val="0000FF"/>
          <w:sz w:val="24"/>
          <w:szCs w:val="24"/>
          <w:lang w:val="en"/>
          <w14:ligatures w14:val="none"/>
        </w:rPr>
        <w:t xml:space="preserve"> </w:t>
      </w:r>
      <w:r w:rsidRPr="00BC1D5B">
        <w:rPr>
          <w:rFonts w:ascii="Arial" w:eastAsia="Times New Roman" w:hAnsi="Arial" w:cs="Arial"/>
          <w:sz w:val="24"/>
          <w:szCs w:val="24"/>
          <w:lang w:val="en"/>
          <w14:ligatures w14:val="none"/>
        </w:rPr>
        <w:t xml:space="preserve">is located on the </w:t>
      </w:r>
      <w:hyperlink r:id="rId8" w:history="1">
        <w:r w:rsidRPr="00BC1D5B">
          <w:rPr>
            <w:rFonts w:ascii="Arial" w:eastAsia="Times New Roman" w:hAnsi="Arial" w:cs="Arial"/>
            <w:color w:val="0563C1"/>
            <w:sz w:val="24"/>
            <w:szCs w:val="24"/>
            <w:u w:val="single"/>
            <w:lang w:val="en"/>
            <w14:ligatures w14:val="none"/>
          </w:rPr>
          <w:t xml:space="preserve">CDE </w:t>
        </w:r>
        <w:r w:rsidRPr="00BC1D5B">
          <w:rPr>
            <w:rFonts w:ascii="Arial" w:eastAsia="Times New Roman" w:hAnsi="Arial" w:cs="Arial"/>
            <w:color w:val="0563C1"/>
            <w:sz w:val="24"/>
            <w:szCs w:val="24"/>
            <w:u w:val="single"/>
            <w14:ligatures w14:val="none"/>
          </w:rPr>
          <w:t>ESSA Assistance Status Data Files</w:t>
        </w:r>
      </w:hyperlink>
      <w:r w:rsidRPr="00BC1D5B">
        <w:rPr>
          <w:rFonts w:ascii="Arial" w:eastAsia="Times New Roman" w:hAnsi="Arial" w:cs="Arial"/>
          <w:sz w:val="24"/>
          <w:szCs w:val="24"/>
          <w14:ligatures w14:val="none"/>
        </w:rPr>
        <w:t xml:space="preserve"> web page</w:t>
      </w:r>
      <w:r w:rsidRPr="00BC1D5B">
        <w:rPr>
          <w:rFonts w:ascii="Arial" w:eastAsia="Calibri" w:hAnsi="Arial" w:cs="Arial"/>
          <w:sz w:val="24"/>
          <w:szCs w:val="24"/>
          <w14:ligatures w14:val="none"/>
        </w:rPr>
        <w:t>.</w:t>
      </w:r>
      <w:r w:rsidRPr="00BC1D5B">
        <w:rPr>
          <w:rFonts w:ascii="Calibri" w:eastAsia="Calibri" w:hAnsi="Calibri" w:cs="Times New Roman"/>
          <w14:ligatures w14:val="none"/>
        </w:rPr>
        <w:t xml:space="preserve"> </w:t>
      </w:r>
    </w:p>
    <w:p w14:paraId="2E912769" w14:textId="77777777" w:rsidR="00BC1D5B" w:rsidRPr="00BC1D5B" w:rsidRDefault="00BC1D5B" w:rsidP="00BC1D5B">
      <w:pPr>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CSI eligibility and program information are located on the </w:t>
      </w:r>
      <w:hyperlink r:id="rId9" w:history="1">
        <w:r w:rsidRPr="00BC1D5B">
          <w:rPr>
            <w:rFonts w:ascii="Arial" w:eastAsia="Arial" w:hAnsi="Arial" w:cs="Arial"/>
            <w:color w:val="0563C1"/>
            <w:sz w:val="24"/>
            <w:szCs w:val="24"/>
            <w:u w:val="single"/>
            <w14:ligatures w14:val="none"/>
          </w:rPr>
          <w:t>CDE Comprehensive Support and Improvement</w:t>
        </w:r>
      </w:hyperlink>
      <w:r w:rsidRPr="00BC1D5B">
        <w:rPr>
          <w:rFonts w:ascii="Arial" w:eastAsia="Arial" w:hAnsi="Arial" w:cs="Arial"/>
          <w:color w:val="000000"/>
          <w:sz w:val="24"/>
          <w:szCs w:val="24"/>
          <w14:ligatures w14:val="none"/>
        </w:rPr>
        <w:t xml:space="preserve"> web page.</w:t>
      </w:r>
    </w:p>
    <w:p w14:paraId="11A1BA2B" w14:textId="5235F428" w:rsidR="00BC1D5B" w:rsidRPr="00BC1D5B" w:rsidRDefault="00BC1D5B" w:rsidP="00BC1D5B">
      <w:pPr>
        <w:rPr>
          <w:rFonts w:ascii="Helvetica" w:eastAsia="Times New Roman" w:hAnsi="Helvetica" w:cs="Helvetica"/>
          <w:color w:val="000000"/>
          <w:sz w:val="24"/>
          <w:szCs w:val="24"/>
          <w14:ligatures w14:val="none"/>
        </w:rPr>
      </w:pPr>
      <w:r w:rsidRPr="00BC1D5B">
        <w:rPr>
          <w:rFonts w:ascii="Helvetica" w:eastAsia="Times New Roman" w:hAnsi="Helvetica" w:cs="Helvetica"/>
          <w:color w:val="000000"/>
          <w:sz w:val="24"/>
          <w:szCs w:val="24"/>
          <w14:ligatures w14:val="none"/>
        </w:rPr>
        <w:t>SB 10</w:t>
      </w:r>
      <w:r w:rsidR="00DB0F23">
        <w:rPr>
          <w:rFonts w:ascii="Helvetica" w:eastAsia="Times New Roman" w:hAnsi="Helvetica" w:cs="Helvetica"/>
          <w:color w:val="000000"/>
          <w:sz w:val="24"/>
          <w:szCs w:val="24"/>
          <w14:ligatures w14:val="none"/>
        </w:rPr>
        <w:t>5</w:t>
      </w:r>
      <w:r w:rsidRPr="00BC1D5B">
        <w:rPr>
          <w:rFonts w:ascii="Helvetica" w:eastAsia="Times New Roman" w:hAnsi="Helvetica" w:cs="Helvetica"/>
          <w:color w:val="000000"/>
          <w:sz w:val="24"/>
          <w:szCs w:val="24"/>
          <w14:ligatures w14:val="none"/>
        </w:rPr>
        <w:t xml:space="preserve"> (2025 Budget Act), consistent with the ESSA State Plan approved by the State Board of Education, requires that funding eligibility determinations be made on a formula basis, with no provision for discretion or exception. Therefore, there is no appeal process for eligibility determinations. LEAs who fail to submit and certify accurate data will be provided with technical assistance focused on the LEA’s data management process pursuant to California </w:t>
      </w:r>
      <w:r w:rsidRPr="00BC1D5B">
        <w:rPr>
          <w:rFonts w:ascii="Helvetica" w:eastAsia="Times New Roman" w:hAnsi="Helvetica" w:cs="Helvetica"/>
          <w:i/>
          <w:iCs/>
          <w:color w:val="000000"/>
          <w:sz w:val="24"/>
          <w:szCs w:val="24"/>
          <w14:ligatures w14:val="none"/>
        </w:rPr>
        <w:t xml:space="preserve">Education Code </w:t>
      </w:r>
      <w:r w:rsidRPr="00BC1D5B">
        <w:rPr>
          <w:rFonts w:ascii="Helvetica" w:eastAsia="Times New Roman" w:hAnsi="Helvetica" w:cs="Helvetica"/>
          <w:color w:val="000000"/>
          <w:sz w:val="24"/>
          <w:szCs w:val="24"/>
          <w14:ligatures w14:val="none"/>
        </w:rPr>
        <w:t>(</w:t>
      </w:r>
      <w:r w:rsidRPr="00BC1D5B">
        <w:rPr>
          <w:rFonts w:ascii="Helvetica" w:eastAsia="Times New Roman" w:hAnsi="Helvetica" w:cs="Helvetica"/>
          <w:i/>
          <w:iCs/>
          <w:color w:val="000000"/>
          <w:sz w:val="24"/>
          <w:szCs w:val="24"/>
          <w14:ligatures w14:val="none"/>
        </w:rPr>
        <w:t>EC</w:t>
      </w:r>
      <w:r w:rsidRPr="00BC1D5B">
        <w:rPr>
          <w:rFonts w:ascii="Helvetica" w:eastAsia="Times New Roman" w:hAnsi="Helvetica" w:cs="Helvetica"/>
          <w:color w:val="000000"/>
          <w:sz w:val="24"/>
          <w:szCs w:val="24"/>
          <w14:ligatures w14:val="none"/>
        </w:rPr>
        <w:t xml:space="preserve">) Section 60900(f). </w:t>
      </w:r>
    </w:p>
    <w:p w14:paraId="046FC0FE"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lastRenderedPageBreak/>
        <w:t>Allowable Activities and Costs</w:t>
      </w:r>
    </w:p>
    <w:p w14:paraId="4E4B7AAF"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As a condition of funding, the LEA must collaborate with educational partners, including principals and other school leaders, teachers, and parents to locally develop and implement a CSI plan in the </w:t>
      </w:r>
      <w:r w:rsidRPr="00BC1D5B">
        <w:rPr>
          <w:rFonts w:ascii="Arial" w:eastAsia="Times New Roman" w:hAnsi="Arial" w:cs="Arial"/>
          <w:sz w:val="24"/>
          <w:szCs w:val="24"/>
          <w:lang w:val="en"/>
          <w14:ligatures w14:val="none"/>
        </w:rPr>
        <w:t xml:space="preserve">2026–27 </w:t>
      </w:r>
      <w:r w:rsidRPr="00BC1D5B">
        <w:rPr>
          <w:rFonts w:ascii="Arial" w:eastAsia="Arial" w:hAnsi="Arial" w:cs="Arial"/>
          <w:color w:val="000000"/>
          <w:sz w:val="24"/>
          <w:szCs w:val="24"/>
          <w14:ligatures w14:val="none"/>
        </w:rPr>
        <w:t>school year for each school that meets the criteria for CSI (ESSA, Section 1111[d][1][B]).</w:t>
      </w:r>
    </w:p>
    <w:p w14:paraId="40AE5E12" w14:textId="59E16FEB"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School planning and LEA assistance for each school that meets the criteria for CSI will be incorporated into the LCAP and SPSA planning processes for the </w:t>
      </w:r>
      <w:r w:rsidRPr="00BC1D5B">
        <w:rPr>
          <w:rFonts w:ascii="Arial" w:eastAsia="Times New Roman" w:hAnsi="Arial" w:cs="Arial"/>
          <w:sz w:val="24"/>
          <w:szCs w:val="24"/>
          <w:lang w:val="en"/>
          <w14:ligatures w14:val="none"/>
        </w:rPr>
        <w:t xml:space="preserve">2026–27 </w:t>
      </w:r>
      <w:r w:rsidRPr="00BC1D5B">
        <w:rPr>
          <w:rFonts w:ascii="Arial" w:eastAsia="Arial" w:hAnsi="Arial" w:cs="Arial"/>
          <w:color w:val="000000"/>
          <w:sz w:val="24"/>
          <w:szCs w:val="24"/>
          <w14:ligatures w14:val="none"/>
        </w:rPr>
        <w:t>school year. If 2025–26 ESSA, Section 1003 funds for CSI are used to implement actions/services to meet a goal articulated in the LCAP, those funds must be included in the LCAP</w:t>
      </w:r>
      <w:r w:rsidR="008A6573">
        <w:rPr>
          <w:rFonts w:ascii="Arial" w:eastAsia="Arial" w:hAnsi="Arial" w:cs="Arial"/>
          <w:color w:val="000000"/>
          <w:sz w:val="24"/>
          <w:szCs w:val="24"/>
          <w14:ligatures w14:val="none"/>
        </w:rPr>
        <w:t>.</w:t>
      </w:r>
    </w:p>
    <w:p w14:paraId="7C5BB1DA" w14:textId="20B7BD53"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2025–26 ESSA, Section 1003 school improvement funds that are distributed from the LEA to a CSI-eligible school must be included in the </w:t>
      </w:r>
      <w:bookmarkStart w:id="1" w:name="_Hlk202866554"/>
      <w:r w:rsidRPr="00BC1D5B">
        <w:rPr>
          <w:rFonts w:ascii="Arial" w:eastAsia="Arial" w:hAnsi="Arial" w:cs="Arial"/>
          <w:color w:val="000000"/>
          <w:sz w:val="24"/>
          <w:szCs w:val="24"/>
          <w14:ligatures w14:val="none"/>
        </w:rPr>
        <w:t xml:space="preserve">2026–27 </w:t>
      </w:r>
      <w:bookmarkEnd w:id="1"/>
      <w:r w:rsidRPr="00BC1D5B">
        <w:rPr>
          <w:rFonts w:ascii="Arial" w:eastAsia="Arial" w:hAnsi="Arial" w:cs="Arial"/>
          <w:color w:val="000000"/>
          <w:sz w:val="24"/>
          <w:szCs w:val="24"/>
          <w14:ligatures w14:val="none"/>
        </w:rPr>
        <w:t>SPSA. In addition, CSI interventions/strategies/activities must align to the goals, actions, and services identified in the LEA’s LCAP</w:t>
      </w:r>
      <w:r w:rsidR="008A6573">
        <w:rPr>
          <w:rFonts w:ascii="Arial" w:eastAsia="Arial" w:hAnsi="Arial" w:cs="Arial"/>
          <w:color w:val="000000"/>
          <w:sz w:val="24"/>
          <w:szCs w:val="24"/>
          <w14:ligatures w14:val="none"/>
        </w:rPr>
        <w:t>.</w:t>
      </w:r>
    </w:p>
    <w:p w14:paraId="64C2E5D0" w14:textId="77777777" w:rsidR="00BC1D5B" w:rsidRPr="00BC1D5B" w:rsidRDefault="00BC1D5B" w:rsidP="00BC1D5B">
      <w:pPr>
        <w:spacing w:after="240"/>
        <w:rPr>
          <w:rFonts w:ascii="Arial" w:eastAsia="Calibri" w:hAnsi="Arial" w:cs="Arial"/>
          <w:sz w:val="24"/>
          <w:szCs w:val="24"/>
          <w14:ligatures w14:val="none"/>
        </w:rPr>
      </w:pPr>
      <w:r w:rsidRPr="00BC1D5B">
        <w:rPr>
          <w:rFonts w:ascii="Arial" w:eastAsia="Calibri" w:hAnsi="Arial" w:cs="Arial"/>
          <w:sz w:val="24"/>
          <w:szCs w:val="24"/>
          <w14:ligatures w14:val="none"/>
        </w:rPr>
        <w:t xml:space="preserve">Under the ESSA, CSI plans are required to be evidence-based. Section 8101(21)(A) of the Elementary and Secondary Act, as amended by the ESSA, defines an evidence-based intervention as being supported by </w:t>
      </w:r>
      <w:r w:rsidRPr="00BC1D5B">
        <w:rPr>
          <w:rFonts w:ascii="Arial" w:eastAsia="Calibri" w:hAnsi="Arial" w:cs="Arial"/>
          <w:i/>
          <w:iCs/>
          <w:sz w:val="24"/>
          <w:szCs w:val="24"/>
          <w14:ligatures w14:val="none"/>
        </w:rPr>
        <w:t xml:space="preserve">strong evidence, moderate evidence, promising evidence, </w:t>
      </w:r>
      <w:r w:rsidRPr="00BC1D5B">
        <w:rPr>
          <w:rFonts w:ascii="Arial" w:eastAsia="Calibri" w:hAnsi="Arial" w:cs="Arial"/>
          <w:sz w:val="24"/>
          <w:szCs w:val="24"/>
          <w14:ligatures w14:val="none"/>
        </w:rPr>
        <w:t xml:space="preserve">or evidence that </w:t>
      </w:r>
      <w:r w:rsidRPr="00BC1D5B">
        <w:rPr>
          <w:rFonts w:ascii="Arial" w:eastAsia="Calibri" w:hAnsi="Arial" w:cs="Arial"/>
          <w:i/>
          <w:iCs/>
          <w:sz w:val="24"/>
          <w:szCs w:val="24"/>
          <w14:ligatures w14:val="none"/>
        </w:rPr>
        <w:t xml:space="preserve">demonstrates a rationale. </w:t>
      </w:r>
      <w:r w:rsidRPr="00BC1D5B">
        <w:rPr>
          <w:rFonts w:ascii="Arial" w:eastAsia="Calibri" w:hAnsi="Arial" w:cs="Arial"/>
          <w:sz w:val="24"/>
          <w:szCs w:val="24"/>
          <w14:ligatures w14:val="none"/>
        </w:rPr>
        <w:t xml:space="preserve">ESSA, Section 1003 funds </w:t>
      </w:r>
      <w:r w:rsidRPr="00BC1D5B">
        <w:rPr>
          <w:rFonts w:ascii="Arial" w:eastAsia="Calibri" w:hAnsi="Arial" w:cs="Arial"/>
          <w:b/>
          <w:bCs/>
          <w:sz w:val="24"/>
          <w:szCs w:val="24"/>
          <w14:ligatures w14:val="none"/>
        </w:rPr>
        <w:t>require the use of “evidence-based” interventions that meet higher levels of evidence.</w:t>
      </w:r>
      <w:r w:rsidRPr="00BC1D5B">
        <w:rPr>
          <w:rFonts w:ascii="Arial" w:eastAsia="Calibri" w:hAnsi="Arial" w:cs="Arial"/>
          <w:sz w:val="24"/>
          <w:szCs w:val="24"/>
          <w14:ligatures w14:val="none"/>
        </w:rPr>
        <w:t xml:space="preserve"> The table below lists ESSA’s top three levels of evidence. </w:t>
      </w:r>
    </w:p>
    <w:p w14:paraId="23F752E0" w14:textId="77777777" w:rsidR="00BC1D5B" w:rsidRPr="00BC1D5B" w:rsidRDefault="00BC1D5B" w:rsidP="00BC1D5B">
      <w:pPr>
        <w:spacing w:after="240"/>
        <w:rPr>
          <w:rFonts w:ascii="Arial" w:eastAsia="Calibri" w:hAnsi="Arial" w:cs="Arial"/>
          <w:b/>
          <w:sz w:val="24"/>
          <w:szCs w:val="24"/>
          <w14:ligatures w14:val="none"/>
        </w:rPr>
      </w:pPr>
      <w:r w:rsidRPr="00BC1D5B">
        <w:rPr>
          <w:rFonts w:ascii="Arial" w:eastAsia="Calibri" w:hAnsi="Arial" w:cs="Arial"/>
          <w:b/>
          <w:sz w:val="24"/>
          <w:szCs w:val="24"/>
          <w14:ligatures w14:val="none"/>
        </w:rPr>
        <w:t>Demonstrate a statistically significant effect on improving student outcomes:</w:t>
      </w:r>
    </w:p>
    <w:tbl>
      <w:tblPr>
        <w:tblStyle w:val="TableGrid04"/>
        <w:tblW w:w="4953" w:type="pct"/>
        <w:tblLook w:val="04A0" w:firstRow="1" w:lastRow="0" w:firstColumn="1" w:lastColumn="0" w:noHBand="0" w:noVBand="1"/>
        <w:tblDescription w:val="Every Student Succeeds Act (ESSA) top three levels of evidence described by evidence level."/>
      </w:tblPr>
      <w:tblGrid>
        <w:gridCol w:w="3504"/>
        <w:gridCol w:w="5491"/>
      </w:tblGrid>
      <w:tr w:rsidR="00BC1D5B" w:rsidRPr="00BC1D5B" w14:paraId="3CADD0AA" w14:textId="77777777" w:rsidTr="00BC1D5B">
        <w:trPr>
          <w:cantSplit/>
          <w:tblHeader/>
        </w:trPr>
        <w:tc>
          <w:tcPr>
            <w:tcW w:w="1948" w:type="pct"/>
            <w:shd w:val="clear" w:color="auto" w:fill="1F3864"/>
            <w:vAlign w:val="center"/>
          </w:tcPr>
          <w:p w14:paraId="62332DF2" w14:textId="77777777" w:rsidR="00BC1D5B" w:rsidRPr="00BC1D5B" w:rsidRDefault="00BC1D5B" w:rsidP="00BC1D5B">
            <w:pPr>
              <w:keepNext/>
              <w:keepLines/>
              <w:spacing w:before="120" w:after="120"/>
              <w:jc w:val="center"/>
              <w:outlineLvl w:val="0"/>
              <w:rPr>
                <w:rFonts w:ascii="Arial" w:eastAsia="Arial" w:hAnsi="Arial" w:cs="Arial"/>
                <w:b/>
                <w:sz w:val="24"/>
                <w:szCs w:val="24"/>
              </w:rPr>
            </w:pPr>
            <w:r w:rsidRPr="00BC1D5B">
              <w:rPr>
                <w:rFonts w:ascii="Arial" w:eastAsia="Arial" w:hAnsi="Arial" w:cs="Arial"/>
                <w:b/>
                <w:sz w:val="24"/>
                <w:szCs w:val="24"/>
              </w:rPr>
              <w:t>Evidence Level</w:t>
            </w:r>
          </w:p>
        </w:tc>
        <w:tc>
          <w:tcPr>
            <w:tcW w:w="3052" w:type="pct"/>
            <w:shd w:val="clear" w:color="auto" w:fill="1F3864"/>
            <w:vAlign w:val="center"/>
          </w:tcPr>
          <w:p w14:paraId="60767D32" w14:textId="77777777" w:rsidR="00BC1D5B" w:rsidRPr="00BC1D5B" w:rsidRDefault="00BC1D5B" w:rsidP="00BC1D5B">
            <w:pPr>
              <w:keepNext/>
              <w:keepLines/>
              <w:spacing w:before="120" w:after="120"/>
              <w:jc w:val="center"/>
              <w:outlineLvl w:val="0"/>
              <w:rPr>
                <w:rFonts w:ascii="Arial" w:eastAsia="Arial" w:hAnsi="Arial" w:cs="Arial"/>
                <w:b/>
                <w:sz w:val="24"/>
                <w:szCs w:val="24"/>
              </w:rPr>
            </w:pPr>
            <w:r w:rsidRPr="00BC1D5B">
              <w:rPr>
                <w:rFonts w:ascii="Arial" w:eastAsia="Arial" w:hAnsi="Arial" w:cs="Arial"/>
                <w:b/>
                <w:sz w:val="24"/>
                <w:szCs w:val="24"/>
              </w:rPr>
              <w:t>Description</w:t>
            </w:r>
          </w:p>
        </w:tc>
      </w:tr>
      <w:tr w:rsidR="00BC1D5B" w:rsidRPr="00BC1D5B" w14:paraId="157B4327" w14:textId="77777777" w:rsidTr="00CF42AD">
        <w:trPr>
          <w:cantSplit/>
          <w:trHeight w:val="725"/>
        </w:trPr>
        <w:tc>
          <w:tcPr>
            <w:tcW w:w="1948" w:type="pct"/>
            <w:shd w:val="clear" w:color="auto" w:fill="E3EFF9"/>
            <w:vAlign w:val="center"/>
          </w:tcPr>
          <w:p w14:paraId="732ADA01" w14:textId="77777777" w:rsidR="00BC1D5B" w:rsidRPr="00BC1D5B" w:rsidRDefault="00BC1D5B" w:rsidP="00BC1D5B">
            <w:pPr>
              <w:rPr>
                <w:rFonts w:ascii="Arial" w:hAnsi="Arial" w:cs="Arial"/>
                <w:sz w:val="24"/>
              </w:rPr>
            </w:pPr>
            <w:r w:rsidRPr="00BC1D5B">
              <w:rPr>
                <w:rFonts w:ascii="Arial" w:hAnsi="Arial" w:cs="Arial"/>
                <w:b/>
                <w:sz w:val="24"/>
              </w:rPr>
              <w:t>Level 1</w:t>
            </w:r>
            <w:r w:rsidRPr="00BC1D5B">
              <w:rPr>
                <w:rFonts w:ascii="Arial" w:hAnsi="Arial" w:cs="Arial"/>
                <w:sz w:val="24"/>
              </w:rPr>
              <w:t>: Strong Evidence</w:t>
            </w:r>
          </w:p>
        </w:tc>
        <w:tc>
          <w:tcPr>
            <w:tcW w:w="3052" w:type="pct"/>
            <w:shd w:val="clear" w:color="auto" w:fill="E3EFF9"/>
            <w:vAlign w:val="center"/>
          </w:tcPr>
          <w:p w14:paraId="4DFA46CF" w14:textId="77777777" w:rsidR="00BC1D5B" w:rsidRPr="00BC1D5B" w:rsidRDefault="00BC1D5B" w:rsidP="00BC1D5B">
            <w:pPr>
              <w:rPr>
                <w:rFonts w:ascii="Arial" w:eastAsia="Arial" w:hAnsi="Arial" w:cs="Arial"/>
                <w:color w:val="000000"/>
                <w:sz w:val="24"/>
              </w:rPr>
            </w:pPr>
            <w:r w:rsidRPr="00BC1D5B">
              <w:rPr>
                <w:rFonts w:ascii="Arial" w:hAnsi="Arial" w:cs="Arial"/>
                <w:sz w:val="24"/>
                <w:szCs w:val="24"/>
              </w:rPr>
              <w:t>Based on at least one well-designed and well-implemented experimental study</w:t>
            </w:r>
          </w:p>
        </w:tc>
      </w:tr>
      <w:tr w:rsidR="00BC1D5B" w:rsidRPr="00BC1D5B" w14:paraId="59AA3207" w14:textId="77777777" w:rsidTr="00056755">
        <w:trPr>
          <w:cantSplit/>
          <w:trHeight w:val="779"/>
        </w:trPr>
        <w:tc>
          <w:tcPr>
            <w:tcW w:w="1948" w:type="pct"/>
            <w:vAlign w:val="center"/>
          </w:tcPr>
          <w:p w14:paraId="34CBDB60" w14:textId="77777777" w:rsidR="00BC1D5B" w:rsidRPr="00BC1D5B" w:rsidRDefault="00BC1D5B" w:rsidP="00BC1D5B">
            <w:pPr>
              <w:contextualSpacing/>
              <w:rPr>
                <w:rFonts w:ascii="Arial" w:eastAsia="Arial" w:hAnsi="Arial" w:cs="Arial"/>
                <w:color w:val="000000"/>
                <w:sz w:val="24"/>
              </w:rPr>
            </w:pPr>
            <w:r w:rsidRPr="00BC1D5B">
              <w:rPr>
                <w:rFonts w:ascii="Arial" w:eastAsia="Arial" w:hAnsi="Arial" w:cs="Arial"/>
                <w:b/>
                <w:color w:val="000000"/>
                <w:sz w:val="24"/>
              </w:rPr>
              <w:t>Level 2</w:t>
            </w:r>
            <w:r w:rsidRPr="00BC1D5B">
              <w:rPr>
                <w:rFonts w:ascii="Arial" w:eastAsia="Arial" w:hAnsi="Arial" w:cs="Arial"/>
                <w:color w:val="000000"/>
                <w:sz w:val="24"/>
              </w:rPr>
              <w:t>: Moderate evidence</w:t>
            </w:r>
          </w:p>
        </w:tc>
        <w:tc>
          <w:tcPr>
            <w:tcW w:w="3052" w:type="pct"/>
            <w:vAlign w:val="center"/>
          </w:tcPr>
          <w:p w14:paraId="0BABD229" w14:textId="77777777" w:rsidR="00BC1D5B" w:rsidRPr="00BC1D5B" w:rsidRDefault="00BC1D5B" w:rsidP="00BC1D5B">
            <w:pPr>
              <w:rPr>
                <w:rFonts w:ascii="Arial" w:eastAsia="Arial" w:hAnsi="Arial" w:cs="Arial"/>
                <w:color w:val="000000"/>
                <w:sz w:val="24"/>
              </w:rPr>
            </w:pPr>
            <w:r w:rsidRPr="00BC1D5B">
              <w:rPr>
                <w:rFonts w:ascii="Arial" w:hAnsi="Arial" w:cs="Arial"/>
                <w:sz w:val="24"/>
              </w:rPr>
              <w:t xml:space="preserve">Based on at least one well-designed and well-implemented quasi-experimental study </w:t>
            </w:r>
          </w:p>
        </w:tc>
      </w:tr>
      <w:tr w:rsidR="00BC1D5B" w:rsidRPr="00BC1D5B" w14:paraId="7AF499FB" w14:textId="77777777" w:rsidTr="00CF42AD">
        <w:trPr>
          <w:cantSplit/>
          <w:trHeight w:val="1004"/>
        </w:trPr>
        <w:tc>
          <w:tcPr>
            <w:tcW w:w="1948" w:type="pct"/>
            <w:shd w:val="clear" w:color="auto" w:fill="E3EFF9"/>
            <w:vAlign w:val="center"/>
          </w:tcPr>
          <w:p w14:paraId="714E2D27" w14:textId="77777777" w:rsidR="00BC1D5B" w:rsidRPr="00BC1D5B" w:rsidRDefault="00BC1D5B" w:rsidP="00BC1D5B">
            <w:pPr>
              <w:rPr>
                <w:rFonts w:ascii="Arial" w:eastAsia="Arial" w:hAnsi="Arial" w:cs="Arial"/>
                <w:sz w:val="24"/>
              </w:rPr>
            </w:pPr>
            <w:r w:rsidRPr="00BC1D5B">
              <w:rPr>
                <w:rFonts w:ascii="Arial" w:eastAsia="Arial" w:hAnsi="Arial" w:cs="Arial"/>
                <w:b/>
                <w:sz w:val="24"/>
              </w:rPr>
              <w:t>Level 3</w:t>
            </w:r>
            <w:r w:rsidRPr="00BC1D5B">
              <w:rPr>
                <w:rFonts w:ascii="Arial" w:eastAsia="Arial" w:hAnsi="Arial" w:cs="Arial"/>
                <w:sz w:val="24"/>
              </w:rPr>
              <w:t>: Promising Evidence</w:t>
            </w:r>
          </w:p>
        </w:tc>
        <w:tc>
          <w:tcPr>
            <w:tcW w:w="3052" w:type="pct"/>
            <w:shd w:val="clear" w:color="auto" w:fill="E3EFF9"/>
            <w:vAlign w:val="center"/>
          </w:tcPr>
          <w:p w14:paraId="5F271F9C" w14:textId="77777777" w:rsidR="00BC1D5B" w:rsidRPr="00BC1D5B" w:rsidRDefault="00BC1D5B" w:rsidP="00BC1D5B">
            <w:pPr>
              <w:rPr>
                <w:rFonts w:ascii="Arial" w:eastAsia="Arial" w:hAnsi="Arial" w:cs="Arial"/>
                <w:color w:val="000000"/>
                <w:sz w:val="24"/>
              </w:rPr>
            </w:pPr>
            <w:r w:rsidRPr="00BC1D5B">
              <w:rPr>
                <w:rFonts w:ascii="Arial" w:hAnsi="Arial" w:cs="Arial"/>
                <w:sz w:val="24"/>
              </w:rPr>
              <w:t>Based on at least one well-designed and well-implemented correlational study with statistical controls for selection bias</w:t>
            </w:r>
          </w:p>
        </w:tc>
      </w:tr>
    </w:tbl>
    <w:p w14:paraId="14C42B1F" w14:textId="77777777" w:rsidR="00BC1D5B" w:rsidRPr="00BC1D5B" w:rsidRDefault="00BC1D5B" w:rsidP="00BC1D5B">
      <w:pPr>
        <w:spacing w:before="240" w:after="240"/>
        <w:rPr>
          <w:rFonts w:ascii="Arial" w:eastAsia="Calibri" w:hAnsi="Arial" w:cs="Arial"/>
          <w:sz w:val="24"/>
          <w:szCs w:val="24"/>
          <w14:ligatures w14:val="none"/>
        </w:rPr>
      </w:pPr>
      <w:r w:rsidRPr="00BC1D5B">
        <w:rPr>
          <w:rFonts w:ascii="Arial" w:eastAsia="Calibri" w:hAnsi="Arial" w:cs="Arial"/>
          <w:sz w:val="24"/>
          <w:szCs w:val="24"/>
          <w14:ligatures w14:val="none"/>
        </w:rPr>
        <w:t xml:space="preserve">Please refer to the </w:t>
      </w:r>
      <w:hyperlink r:id="rId10" w:history="1">
        <w:r w:rsidRPr="00BC1D5B">
          <w:rPr>
            <w:rFonts w:ascii="Arial" w:eastAsia="Calibri" w:hAnsi="Arial" w:cs="Arial"/>
            <w:color w:val="0563C1"/>
            <w:sz w:val="24"/>
            <w:szCs w:val="24"/>
            <w:u w:val="single"/>
            <w14:ligatures w14:val="none"/>
          </w:rPr>
          <w:t>United States Department of Education’s Non-regulatory Guidance: Using Evidence to Strengthen Education Investments</w:t>
        </w:r>
      </w:hyperlink>
      <w:r w:rsidRPr="00BC1D5B">
        <w:rPr>
          <w:rFonts w:ascii="Arial" w:eastAsia="Calibri" w:hAnsi="Arial" w:cs="Arial"/>
          <w:sz w:val="24"/>
          <w:szCs w:val="24"/>
          <w14:ligatures w14:val="none"/>
        </w:rPr>
        <w:t xml:space="preserve"> for additional information.</w:t>
      </w:r>
    </w:p>
    <w:p w14:paraId="44B6FE55"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ESSA, Section 1003 funds must be prioritized and focused </w:t>
      </w:r>
      <w:r w:rsidRPr="00BC1D5B">
        <w:rPr>
          <w:rFonts w:ascii="Arial" w:eastAsia="Calibri" w:hAnsi="Arial" w:cs="Arial"/>
          <w:sz w:val="24"/>
          <w:szCs w:val="24"/>
          <w14:ligatures w14:val="none"/>
        </w:rPr>
        <w:t xml:space="preserve">towards the area(s) identified for improvement for each CSI-eligible school, based on the outcome of the </w:t>
      </w:r>
      <w:r w:rsidRPr="00BC1D5B">
        <w:rPr>
          <w:rFonts w:ascii="Arial" w:eastAsia="Calibri" w:hAnsi="Arial" w:cs="Arial"/>
          <w:sz w:val="24"/>
          <w:szCs w:val="24"/>
          <w14:ligatures w14:val="none"/>
        </w:rPr>
        <w:lastRenderedPageBreak/>
        <w:t xml:space="preserve">required needs assessment/s/. Funds can </w:t>
      </w:r>
      <w:r w:rsidRPr="00BC1D5B">
        <w:rPr>
          <w:rFonts w:ascii="Arial" w:eastAsia="Arial" w:hAnsi="Arial" w:cs="Arial"/>
          <w:color w:val="000000"/>
          <w:sz w:val="24"/>
          <w:szCs w:val="24"/>
          <w14:ligatures w14:val="none"/>
        </w:rPr>
        <w:t>only be spent on evidence-based interventions/strategies/activities directly related to the following CSI plan development and implementation efforts:</w:t>
      </w:r>
    </w:p>
    <w:p w14:paraId="4D9AFFA5" w14:textId="77777777" w:rsidR="00BC1D5B" w:rsidRPr="00BC1D5B" w:rsidRDefault="00BC1D5B" w:rsidP="00BC1D5B">
      <w:pPr>
        <w:numPr>
          <w:ilvl w:val="0"/>
          <w:numId w:val="2"/>
        </w:numPr>
        <w:spacing w:before="120"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Building capacity</w:t>
      </w:r>
    </w:p>
    <w:p w14:paraId="4E4E4C22" w14:textId="77777777" w:rsidR="00BC1D5B" w:rsidRPr="00BC1D5B" w:rsidRDefault="00BC1D5B" w:rsidP="00BC1D5B">
      <w:pPr>
        <w:numPr>
          <w:ilvl w:val="0"/>
          <w:numId w:val="3"/>
        </w:numPr>
        <w:spacing w:before="120"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Collaborating with educational partners</w:t>
      </w:r>
    </w:p>
    <w:p w14:paraId="2CCBA379" w14:textId="77777777" w:rsidR="00BC1D5B" w:rsidRPr="00BC1D5B" w:rsidRDefault="00BC1D5B" w:rsidP="00BC1D5B">
      <w:pPr>
        <w:numPr>
          <w:ilvl w:val="0"/>
          <w:numId w:val="3"/>
        </w:numPr>
        <w:spacing w:before="120"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Conducting needs assessments and root cause analysis</w:t>
      </w:r>
    </w:p>
    <w:p w14:paraId="1B4B1ABF" w14:textId="77777777" w:rsidR="00BC1D5B" w:rsidRPr="00BC1D5B" w:rsidRDefault="00BC1D5B" w:rsidP="00BC1D5B">
      <w:pPr>
        <w:numPr>
          <w:ilvl w:val="0"/>
          <w:numId w:val="3"/>
        </w:numPr>
        <w:spacing w:before="120"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Selecting and implementing evidence-based interventions/strategies/activities</w:t>
      </w:r>
    </w:p>
    <w:p w14:paraId="2B4DD74C" w14:textId="77777777" w:rsidR="00BC1D5B" w:rsidRPr="00BC1D5B" w:rsidRDefault="00BC1D5B" w:rsidP="00BC1D5B">
      <w:pPr>
        <w:numPr>
          <w:ilvl w:val="0"/>
          <w:numId w:val="3"/>
        </w:numPr>
        <w:spacing w:before="120"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Using data and outcomes to monitor and evaluate improvement efforts</w:t>
      </w:r>
    </w:p>
    <w:p w14:paraId="64494424" w14:textId="77777777" w:rsidR="00BC1D5B" w:rsidRPr="00BC1D5B" w:rsidRDefault="00BC1D5B" w:rsidP="00BC1D5B">
      <w:pPr>
        <w:numPr>
          <w:ilvl w:val="0"/>
          <w:numId w:val="3"/>
        </w:numPr>
        <w:spacing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Reviewing/identifying and addressing, through implementation of the CSI plan, resource inequities, which may include a review of LEA- and school-level budgeting</w:t>
      </w:r>
    </w:p>
    <w:p w14:paraId="69C8087F" w14:textId="77777777" w:rsidR="00BC1D5B" w:rsidRPr="00BC1D5B" w:rsidRDefault="00BC1D5B" w:rsidP="00BC1D5B">
      <w:pPr>
        <w:rPr>
          <w:rFonts w:ascii="Arial" w:eastAsia="Calibri" w:hAnsi="Arial" w:cs="Arial"/>
          <w:sz w:val="24"/>
          <w:szCs w:val="24"/>
          <w14:ligatures w14:val="none"/>
        </w:rPr>
      </w:pPr>
      <w:r w:rsidRPr="00BC1D5B">
        <w:rPr>
          <w:rFonts w:ascii="Arial" w:eastAsia="Calibri" w:hAnsi="Arial" w:cs="Arial"/>
          <w:sz w:val="24"/>
          <w:szCs w:val="24"/>
          <w14:ligatures w14:val="none"/>
        </w:rPr>
        <w:t xml:space="preserve">More information about allowable uses of funds including capital outlay expenditures and field trips is available on the </w:t>
      </w:r>
      <w:hyperlink r:id="rId11" w:history="1">
        <w:r w:rsidRPr="00BC1D5B">
          <w:rPr>
            <w:rFonts w:ascii="Arial" w:eastAsia="Calibri" w:hAnsi="Arial" w:cs="Arial"/>
            <w:color w:val="0563C1"/>
            <w:sz w:val="24"/>
            <w:szCs w:val="24"/>
            <w:u w:val="single"/>
            <w14:ligatures w14:val="none"/>
          </w:rPr>
          <w:t>CDE ESSA CSI LEA Authorized Use of Funds</w:t>
        </w:r>
      </w:hyperlink>
      <w:r w:rsidRPr="00BC1D5B">
        <w:rPr>
          <w:rFonts w:ascii="Arial" w:eastAsia="Calibri" w:hAnsi="Arial" w:cs="Arial"/>
          <w:sz w:val="24"/>
          <w:szCs w:val="24"/>
          <w14:ligatures w14:val="none"/>
        </w:rPr>
        <w:t xml:space="preserve"> web page. </w:t>
      </w:r>
    </w:p>
    <w:p w14:paraId="39FACDCC"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Federal planning requirements are established in </w:t>
      </w:r>
      <w:hyperlink r:id="rId12" w:history="1">
        <w:r w:rsidRPr="00BC1D5B">
          <w:rPr>
            <w:rFonts w:ascii="Arial" w:eastAsia="Arial" w:hAnsi="Arial" w:cs="Arial"/>
            <w:color w:val="0563C1"/>
            <w:sz w:val="24"/>
            <w:szCs w:val="24"/>
            <w:u w:val="single"/>
            <w14:ligatures w14:val="none"/>
          </w:rPr>
          <w:t xml:space="preserve">California </w:t>
        </w:r>
        <w:r w:rsidRPr="00BC1D5B">
          <w:rPr>
            <w:rFonts w:ascii="Arial" w:eastAsia="Arial" w:hAnsi="Arial" w:cs="Arial"/>
            <w:i/>
            <w:iCs/>
            <w:color w:val="0563C1"/>
            <w:sz w:val="24"/>
            <w:szCs w:val="24"/>
            <w:u w:val="single"/>
            <w14:ligatures w14:val="none"/>
          </w:rPr>
          <w:t>EC</w:t>
        </w:r>
        <w:r w:rsidRPr="00BC1D5B">
          <w:rPr>
            <w:rFonts w:ascii="Arial" w:eastAsia="Arial" w:hAnsi="Arial" w:cs="Arial"/>
            <w:color w:val="0563C1"/>
            <w:sz w:val="24"/>
            <w:szCs w:val="24"/>
            <w:u w:val="single"/>
            <w14:ligatures w14:val="none"/>
          </w:rPr>
          <w:t xml:space="preserve"> Section 64001</w:t>
        </w:r>
      </w:hyperlink>
      <w:r w:rsidRPr="00BC1D5B">
        <w:rPr>
          <w:rFonts w:ascii="Arial" w:eastAsia="Arial" w:hAnsi="Arial" w:cs="Arial"/>
          <w:color w:val="000000"/>
          <w:sz w:val="24"/>
          <w:szCs w:val="24"/>
          <w14:ligatures w14:val="none"/>
        </w:rPr>
        <w:t>.</w:t>
      </w:r>
    </w:p>
    <w:p w14:paraId="65B5E6E5"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The approved LCAP template and planning instructions for the LCAP and SPSA are available on the </w:t>
      </w:r>
      <w:hyperlink r:id="rId13" w:history="1">
        <w:r w:rsidRPr="00BC1D5B">
          <w:rPr>
            <w:rFonts w:ascii="Arial" w:eastAsia="Arial" w:hAnsi="Arial" w:cs="Arial"/>
            <w:color w:val="0563C1"/>
            <w:sz w:val="24"/>
            <w:szCs w:val="24"/>
            <w:u w:val="single"/>
            <w14:ligatures w14:val="none"/>
          </w:rPr>
          <w:t>CDE Local Control and Accountability Plan</w:t>
        </w:r>
      </w:hyperlink>
      <w:r w:rsidRPr="00BC1D5B">
        <w:rPr>
          <w:rFonts w:ascii="Arial" w:eastAsia="Arial" w:hAnsi="Arial" w:cs="Arial"/>
          <w:color w:val="000000"/>
          <w:sz w:val="24"/>
          <w:szCs w:val="24"/>
          <w14:ligatures w14:val="none"/>
        </w:rPr>
        <w:t xml:space="preserve"> web page</w:t>
      </w:r>
      <w:r w:rsidRPr="00BC1D5B">
        <w:rPr>
          <w:rFonts w:ascii="Arial" w:eastAsia="Calibri" w:hAnsi="Arial" w:cs="Arial"/>
          <w:sz w:val="24"/>
          <w:szCs w:val="24"/>
          <w14:ligatures w14:val="none"/>
        </w:rPr>
        <w:t>.</w:t>
      </w:r>
    </w:p>
    <w:p w14:paraId="0E67CC97"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CSI program requirements and information are located on the </w:t>
      </w:r>
      <w:hyperlink r:id="rId14" w:history="1">
        <w:r w:rsidRPr="00BC1D5B">
          <w:rPr>
            <w:rFonts w:ascii="Arial" w:eastAsia="Arial" w:hAnsi="Arial" w:cs="Arial"/>
            <w:color w:val="0563C1"/>
            <w:sz w:val="24"/>
            <w:szCs w:val="24"/>
            <w:u w:val="single"/>
            <w14:ligatures w14:val="none"/>
          </w:rPr>
          <w:t>CDE Comprehensive Support and Improvement</w:t>
        </w:r>
      </w:hyperlink>
      <w:r w:rsidRPr="00BC1D5B">
        <w:rPr>
          <w:rFonts w:ascii="Arial" w:eastAsia="Arial" w:hAnsi="Arial" w:cs="Arial"/>
          <w:color w:val="000000"/>
          <w:sz w:val="24"/>
          <w:szCs w:val="24"/>
          <w14:ligatures w14:val="none"/>
        </w:rPr>
        <w:t xml:space="preserve"> web page.</w:t>
      </w:r>
    </w:p>
    <w:p w14:paraId="3F2077D3" w14:textId="77777777" w:rsidR="00BC1D5B" w:rsidRPr="00BC1D5B" w:rsidRDefault="00BC1D5B" w:rsidP="00BC1D5B">
      <w:pPr>
        <w:spacing w:after="240" w:line="250" w:lineRule="auto"/>
        <w:ind w:left="14" w:hanging="14"/>
        <w:rPr>
          <w:rFonts w:ascii="Arial" w:eastAsia="Arial" w:hAnsi="Arial" w:cs="Arial"/>
          <w:color w:val="000000"/>
          <w:sz w:val="24"/>
          <w14:ligatures w14:val="none"/>
        </w:rPr>
      </w:pPr>
      <w:r w:rsidRPr="00BC1D5B">
        <w:rPr>
          <w:rFonts w:ascii="Arial" w:eastAsia="Arial" w:hAnsi="Arial" w:cs="Arial"/>
          <w:color w:val="000000"/>
          <w:sz w:val="24"/>
          <w14:ligatures w14:val="none"/>
        </w:rPr>
        <w:t xml:space="preserve">For federal guidance on </w:t>
      </w:r>
      <w:hyperlink r:id="rId15" w:history="1">
        <w:r w:rsidRPr="00BC1D5B">
          <w:rPr>
            <w:rFonts w:ascii="Arial" w:eastAsia="Arial" w:hAnsi="Arial" w:cs="Arial"/>
            <w:color w:val="0563C1"/>
            <w:sz w:val="24"/>
            <w:u w:val="single"/>
            <w14:ligatures w14:val="none"/>
          </w:rPr>
          <w:t>Supplement Not Supplant</w:t>
        </w:r>
      </w:hyperlink>
      <w:r w:rsidRPr="00BC1D5B">
        <w:rPr>
          <w:rFonts w:ascii="Arial" w:eastAsia="Arial" w:hAnsi="Arial" w:cs="Arial"/>
          <w:color w:val="000000"/>
          <w:sz w:val="24"/>
          <w14:ligatures w14:val="none"/>
        </w:rPr>
        <w:t xml:space="preserve"> for school improvement, see question 29, pages 21 to 22. </w:t>
      </w:r>
    </w:p>
    <w:p w14:paraId="5BA1B19E"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Disallowable Activities and Costs</w:t>
      </w:r>
    </w:p>
    <w:p w14:paraId="6527DDAD" w14:textId="77777777" w:rsidR="00BC1D5B" w:rsidRPr="00BC1D5B" w:rsidRDefault="00BC1D5B" w:rsidP="00BC1D5B">
      <w:pPr>
        <w:spacing w:before="240"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The use of federal funds, including ESSA, Section 1003 school improvement funds must be consistent with the Office of Management and Budget’s (OMB’s) </w:t>
      </w:r>
      <w:hyperlink r:id="rId16" w:history="1">
        <w:r w:rsidRPr="00BC1D5B">
          <w:rPr>
            <w:rFonts w:ascii="Arial" w:eastAsia="Arial" w:hAnsi="Arial" w:cs="Arial"/>
            <w:color w:val="0563C1"/>
            <w:sz w:val="24"/>
            <w:szCs w:val="24"/>
            <w:u w:val="single"/>
            <w14:ligatures w14:val="none"/>
          </w:rPr>
          <w:t>Uniform Administrative Requirements, Cost Principles, and Audit Requirements for Federal Awards</w:t>
        </w:r>
      </w:hyperlink>
      <w:r w:rsidRPr="00BC1D5B">
        <w:rPr>
          <w:rFonts w:ascii="Arial" w:eastAsia="Arial" w:hAnsi="Arial" w:cs="Arial"/>
          <w:color w:val="000000"/>
          <w:sz w:val="24"/>
          <w:szCs w:val="24"/>
          <w14:ligatures w14:val="none"/>
        </w:rPr>
        <w:t xml:space="preserve">. </w:t>
      </w:r>
    </w:p>
    <w:p w14:paraId="45702989" w14:textId="77777777" w:rsidR="00BC1D5B" w:rsidRPr="00BC1D5B" w:rsidRDefault="00BC1D5B" w:rsidP="00BC1D5B">
      <w:pPr>
        <w:spacing w:before="240"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In addition, the California legislature </w:t>
      </w:r>
      <w:r w:rsidRPr="00BC1D5B">
        <w:rPr>
          <w:rFonts w:ascii="Arial" w:eastAsia="Arial" w:hAnsi="Arial" w:cs="Arial"/>
          <w:sz w:val="24"/>
          <w:szCs w:val="24"/>
          <w14:ligatures w14:val="none"/>
        </w:rPr>
        <w:t xml:space="preserve">stipulated in </w:t>
      </w:r>
      <w:r w:rsidRPr="00BC1D5B">
        <w:rPr>
          <w:rFonts w:ascii="Arial" w:eastAsia="Arial" w:hAnsi="Arial" w:cs="Arial"/>
          <w:color w:val="000000"/>
          <w:sz w:val="24"/>
          <w:szCs w:val="24"/>
          <w14:ligatures w14:val="none"/>
        </w:rPr>
        <w:t xml:space="preserve">2025 Budget Act that ESSA, Section 1003 </w:t>
      </w:r>
      <w:proofErr w:type="gramStart"/>
      <w:r w:rsidRPr="00BC1D5B">
        <w:rPr>
          <w:rFonts w:ascii="Arial" w:eastAsia="Arial" w:hAnsi="Arial" w:cs="Arial"/>
          <w:color w:val="000000"/>
          <w:sz w:val="24"/>
          <w:szCs w:val="24"/>
          <w14:ligatures w14:val="none"/>
        </w:rPr>
        <w:t>funds</w:t>
      </w:r>
      <w:proofErr w:type="gramEnd"/>
      <w:r w:rsidRPr="00BC1D5B">
        <w:rPr>
          <w:rFonts w:ascii="Arial" w:eastAsia="Arial" w:hAnsi="Arial" w:cs="Arial"/>
          <w:color w:val="000000"/>
          <w:sz w:val="24"/>
          <w:szCs w:val="24"/>
          <w14:ligatures w14:val="none"/>
        </w:rPr>
        <w:t xml:space="preserve"> </w:t>
      </w:r>
      <w:r w:rsidRPr="00BC1D5B">
        <w:rPr>
          <w:rFonts w:ascii="Arial" w:eastAsia="Arial" w:hAnsi="Arial" w:cs="Arial"/>
          <w:b/>
          <w:color w:val="000000"/>
          <w:sz w:val="24"/>
          <w:szCs w:val="24"/>
          <w14:ligatures w14:val="none"/>
        </w:rPr>
        <w:t>shall not be expended to hire additional permanent staff</w:t>
      </w:r>
      <w:r w:rsidRPr="00BC1D5B">
        <w:rPr>
          <w:rFonts w:ascii="Arial" w:eastAsia="Arial" w:hAnsi="Arial" w:cs="Arial"/>
          <w:color w:val="000000"/>
          <w:sz w:val="24"/>
          <w:szCs w:val="24"/>
          <w14:ligatures w14:val="none"/>
        </w:rPr>
        <w:t>.</w:t>
      </w:r>
    </w:p>
    <w:p w14:paraId="7AF657FD" w14:textId="77777777" w:rsidR="00BC1D5B" w:rsidRPr="00BC1D5B" w:rsidRDefault="00BC1D5B" w:rsidP="00BC1D5B">
      <w:pPr>
        <w:spacing w:after="240" w:line="250" w:lineRule="auto"/>
        <w:ind w:left="14" w:hanging="14"/>
        <w:rPr>
          <w:rFonts w:ascii="Arial" w:eastAsia="Arial" w:hAnsi="Arial" w:cs="Arial"/>
          <w:color w:val="000000"/>
          <w:sz w:val="24"/>
          <w14:ligatures w14:val="none"/>
        </w:rPr>
      </w:pPr>
      <w:r w:rsidRPr="00BC1D5B">
        <w:rPr>
          <w:rFonts w:ascii="Arial" w:eastAsia="Arial" w:hAnsi="Arial" w:cs="Arial"/>
          <w:color w:val="000000"/>
          <w:sz w:val="24"/>
          <w14:ligatures w14:val="none"/>
        </w:rPr>
        <w:t xml:space="preserve">For federal guidance on </w:t>
      </w:r>
      <w:hyperlink r:id="rId17" w:history="1">
        <w:r w:rsidRPr="00BC1D5B">
          <w:rPr>
            <w:rFonts w:ascii="Arial" w:eastAsia="Arial" w:hAnsi="Arial" w:cs="Arial"/>
            <w:color w:val="0563C1"/>
            <w:sz w:val="24"/>
            <w:u w:val="single"/>
            <w14:ligatures w14:val="none"/>
          </w:rPr>
          <w:t>Supplement Not Supplant</w:t>
        </w:r>
      </w:hyperlink>
      <w:r w:rsidRPr="00BC1D5B">
        <w:rPr>
          <w:rFonts w:ascii="Arial" w:eastAsia="Arial" w:hAnsi="Arial" w:cs="Arial"/>
          <w:color w:val="000000"/>
          <w:sz w:val="24"/>
          <w14:ligatures w14:val="none"/>
        </w:rPr>
        <w:t xml:space="preserve"> for school improvement, see question 29, pages 21 to 22. </w:t>
      </w:r>
    </w:p>
    <w:p w14:paraId="579A8257"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lastRenderedPageBreak/>
        <w:t>Subgrant Reporting Requirements</w:t>
      </w:r>
    </w:p>
    <w:p w14:paraId="5D872024" w14:textId="77777777" w:rsidR="00BC1D5B" w:rsidRPr="00BC1D5B" w:rsidRDefault="00BC1D5B" w:rsidP="00BC1D5B">
      <w:pPr>
        <w:spacing w:after="0"/>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Actual expenditures for each performance period within the subgrant period shall be reported to the CDE as part of regular grant management and administration. For more information about subgrant reporting requirements, please visit the </w:t>
      </w:r>
      <w:hyperlink r:id="rId18" w:history="1">
        <w:r w:rsidRPr="00BC1D5B">
          <w:rPr>
            <w:rFonts w:ascii="Arial" w:eastAsia="Arial" w:hAnsi="Arial" w:cs="Arial"/>
            <w:color w:val="0563C1"/>
            <w:sz w:val="24"/>
            <w:szCs w:val="24"/>
            <w:u w:val="single"/>
            <w14:ligatures w14:val="none"/>
          </w:rPr>
          <w:t>CDE CSI LEA Subgrant Reporting Requirements</w:t>
        </w:r>
      </w:hyperlink>
      <w:r w:rsidRPr="00BC1D5B">
        <w:rPr>
          <w:rFonts w:ascii="Arial" w:eastAsia="Arial" w:hAnsi="Arial" w:cs="Arial"/>
          <w:color w:val="000000"/>
          <w:sz w:val="24"/>
          <w:szCs w:val="24"/>
          <w14:ligatures w14:val="none"/>
        </w:rPr>
        <w:t xml:space="preserve"> web page. Subgrant reporting requirements and reporting windows are listed below. LEAs that do not submit the required Grant Management Reports (GMRs) by the established deadlines may have their apportionments delayed until the next reporting cycle.</w:t>
      </w:r>
    </w:p>
    <w:p w14:paraId="23E8EB6F" w14:textId="77777777" w:rsidR="00BC1D5B" w:rsidRPr="00BC1D5B" w:rsidRDefault="00BC1D5B" w:rsidP="00BC1D5B">
      <w:pPr>
        <w:rPr>
          <w:rFonts w:ascii="Calibri" w:eastAsia="Calibri" w:hAnsi="Calibri" w:cs="Times New Roman"/>
          <w14:ligatures w14:val="none"/>
        </w:rPr>
      </w:pPr>
    </w:p>
    <w:tbl>
      <w:tblPr>
        <w:tblStyle w:val="TableGrid04"/>
        <w:tblW w:w="5462" w:type="pct"/>
        <w:jc w:val="center"/>
        <w:tblLook w:val="04A0" w:firstRow="1" w:lastRow="0" w:firstColumn="1" w:lastColumn="0" w:noHBand="0" w:noVBand="1"/>
        <w:tblDescription w:val="Reporting requirements and deadlines for each of the required reports of this subgrant."/>
      </w:tblPr>
      <w:tblGrid>
        <w:gridCol w:w="1684"/>
        <w:gridCol w:w="3170"/>
        <w:gridCol w:w="2611"/>
        <w:gridCol w:w="2454"/>
      </w:tblGrid>
      <w:tr w:rsidR="00BC1D5B" w:rsidRPr="00BC1D5B" w14:paraId="09168DF1" w14:textId="77777777" w:rsidTr="00BC1D5B">
        <w:trPr>
          <w:cantSplit/>
          <w:trHeight w:val="1247"/>
          <w:tblHeader/>
          <w:jc w:val="center"/>
        </w:trPr>
        <w:tc>
          <w:tcPr>
            <w:tcW w:w="849" w:type="pct"/>
            <w:shd w:val="clear" w:color="auto" w:fill="1F3864"/>
            <w:vAlign w:val="center"/>
          </w:tcPr>
          <w:p w14:paraId="399CB972" w14:textId="77777777" w:rsidR="00BC1D5B" w:rsidRPr="00BC1D5B" w:rsidRDefault="00BC1D5B" w:rsidP="00BC1D5B">
            <w:pPr>
              <w:keepNext/>
              <w:keepLines/>
              <w:spacing w:before="120" w:after="120"/>
              <w:jc w:val="center"/>
              <w:outlineLvl w:val="0"/>
              <w:rPr>
                <w:rFonts w:ascii="Arial" w:eastAsia="Arial" w:hAnsi="Arial" w:cs="Arial"/>
                <w:b/>
                <w:sz w:val="24"/>
                <w:szCs w:val="24"/>
              </w:rPr>
            </w:pPr>
            <w:r w:rsidRPr="009534E2">
              <w:rPr>
                <w:rFonts w:ascii="Arial" w:eastAsia="Arial" w:hAnsi="Arial" w:cs="Arial"/>
                <w:b/>
                <w:color w:val="FFFFFF" w:themeColor="background1"/>
                <w:sz w:val="24"/>
                <w:szCs w:val="24"/>
              </w:rPr>
              <w:t>GMR</w:t>
            </w:r>
          </w:p>
        </w:tc>
        <w:tc>
          <w:tcPr>
            <w:tcW w:w="1598" w:type="pct"/>
            <w:shd w:val="clear" w:color="auto" w:fill="1F3864"/>
            <w:vAlign w:val="center"/>
          </w:tcPr>
          <w:p w14:paraId="4C832620"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Reporting Data</w:t>
            </w:r>
          </w:p>
        </w:tc>
        <w:tc>
          <w:tcPr>
            <w:tcW w:w="1316" w:type="pct"/>
            <w:shd w:val="clear" w:color="auto" w:fill="1F3864"/>
            <w:vAlign w:val="center"/>
          </w:tcPr>
          <w:p w14:paraId="5E5A800D"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Performance Period</w:t>
            </w:r>
          </w:p>
        </w:tc>
        <w:tc>
          <w:tcPr>
            <w:tcW w:w="1237" w:type="pct"/>
            <w:shd w:val="clear" w:color="auto" w:fill="1F3864"/>
            <w:vAlign w:val="center"/>
          </w:tcPr>
          <w:p w14:paraId="50EF582D"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Reporting Window</w:t>
            </w:r>
          </w:p>
        </w:tc>
      </w:tr>
      <w:tr w:rsidR="00BC1D5B" w:rsidRPr="00BC1D5B" w14:paraId="44B104AD" w14:textId="77777777" w:rsidTr="00CF42AD">
        <w:trPr>
          <w:cantSplit/>
          <w:trHeight w:val="1388"/>
          <w:jc w:val="center"/>
        </w:trPr>
        <w:tc>
          <w:tcPr>
            <w:tcW w:w="849" w:type="pct"/>
            <w:shd w:val="clear" w:color="auto" w:fill="E3EFF9"/>
            <w:vAlign w:val="center"/>
          </w:tcPr>
          <w:p w14:paraId="415016FD" w14:textId="77777777" w:rsidR="00BC1D5B" w:rsidRPr="00CF42AD" w:rsidRDefault="00BC1D5B" w:rsidP="00BC1D5B">
            <w:pPr>
              <w:rPr>
                <w:rFonts w:ascii="Arial" w:hAnsi="Arial" w:cs="Arial"/>
                <w:sz w:val="24"/>
              </w:rPr>
            </w:pPr>
            <w:r w:rsidRPr="00CF42AD">
              <w:rPr>
                <w:rFonts w:ascii="Arial" w:hAnsi="Arial" w:cs="Arial"/>
                <w:sz w:val="24"/>
              </w:rPr>
              <w:t>GMR 1</w:t>
            </w:r>
          </w:p>
        </w:tc>
        <w:tc>
          <w:tcPr>
            <w:tcW w:w="1598" w:type="pct"/>
            <w:shd w:val="clear" w:color="auto" w:fill="E3EFF9"/>
            <w:vAlign w:val="center"/>
          </w:tcPr>
          <w:p w14:paraId="388EC9D8" w14:textId="77777777" w:rsidR="00BC1D5B" w:rsidRPr="00CF42AD" w:rsidRDefault="00BC1D5B" w:rsidP="00BC1D5B">
            <w:pPr>
              <w:numPr>
                <w:ilvl w:val="0"/>
                <w:numId w:val="5"/>
              </w:numPr>
              <w:ind w:left="253" w:hanging="253"/>
              <w:contextualSpacing/>
              <w:rPr>
                <w:rFonts w:ascii="Arial" w:hAnsi="Arial" w:cs="Arial"/>
                <w:sz w:val="24"/>
              </w:rPr>
            </w:pPr>
            <w:r w:rsidRPr="00CF42AD">
              <w:rPr>
                <w:rFonts w:ascii="Arial" w:hAnsi="Arial" w:cs="Arial"/>
                <w:sz w:val="24"/>
              </w:rPr>
              <w:t>Funding Plan Adjustment</w:t>
            </w:r>
          </w:p>
          <w:p w14:paraId="58E22674" w14:textId="77777777" w:rsidR="00BC1D5B" w:rsidRPr="00CF42AD" w:rsidRDefault="00BC1D5B" w:rsidP="00BC1D5B">
            <w:pPr>
              <w:numPr>
                <w:ilvl w:val="0"/>
                <w:numId w:val="5"/>
              </w:numPr>
              <w:ind w:left="253" w:hanging="253"/>
              <w:contextualSpacing/>
              <w:rPr>
                <w:rFonts w:ascii="Arial" w:hAnsi="Arial" w:cs="Arial"/>
                <w:sz w:val="24"/>
              </w:rPr>
            </w:pPr>
            <w:r w:rsidRPr="00CF42AD">
              <w:rPr>
                <w:rFonts w:ascii="Arial" w:hAnsi="Arial" w:cs="Arial"/>
                <w:sz w:val="24"/>
              </w:rPr>
              <w:t>Types of Strategies</w:t>
            </w:r>
          </w:p>
          <w:p w14:paraId="76EA18D0" w14:textId="77777777" w:rsidR="00BC1D5B" w:rsidRPr="00CF42AD" w:rsidRDefault="00BC1D5B" w:rsidP="00BC1D5B">
            <w:pPr>
              <w:numPr>
                <w:ilvl w:val="0"/>
                <w:numId w:val="5"/>
              </w:numPr>
              <w:ind w:left="253" w:hanging="253"/>
              <w:contextualSpacing/>
              <w:rPr>
                <w:rFonts w:ascii="Arial" w:hAnsi="Arial" w:cs="Arial"/>
                <w:sz w:val="24"/>
              </w:rPr>
            </w:pPr>
            <w:r w:rsidRPr="00CF42AD">
              <w:rPr>
                <w:rFonts w:ascii="Arial" w:hAnsi="Arial" w:cs="Arial"/>
                <w:sz w:val="24"/>
              </w:rPr>
              <w:t xml:space="preserve">Budget Summary </w:t>
            </w:r>
          </w:p>
          <w:p w14:paraId="0DC6DA41" w14:textId="77777777" w:rsidR="00BC1D5B" w:rsidRPr="00CF42AD" w:rsidRDefault="00BC1D5B" w:rsidP="00BC1D5B">
            <w:pPr>
              <w:numPr>
                <w:ilvl w:val="0"/>
                <w:numId w:val="5"/>
              </w:numPr>
              <w:ind w:left="253" w:hanging="253"/>
              <w:contextualSpacing/>
              <w:rPr>
                <w:rFonts w:ascii="Arial" w:hAnsi="Arial" w:cs="Arial"/>
                <w:sz w:val="24"/>
              </w:rPr>
            </w:pPr>
            <w:r w:rsidRPr="00CF42AD">
              <w:rPr>
                <w:rFonts w:ascii="Arial" w:hAnsi="Arial" w:cs="Arial"/>
                <w:sz w:val="24"/>
              </w:rPr>
              <w:t>Expenditures</w:t>
            </w:r>
          </w:p>
        </w:tc>
        <w:tc>
          <w:tcPr>
            <w:tcW w:w="1316" w:type="pct"/>
            <w:shd w:val="clear" w:color="auto" w:fill="E3EFF9"/>
            <w:vAlign w:val="center"/>
          </w:tcPr>
          <w:p w14:paraId="20AF984D" w14:textId="77777777" w:rsidR="00BC1D5B" w:rsidRPr="00CF42AD" w:rsidRDefault="00BC1D5B" w:rsidP="00BC1D5B">
            <w:pPr>
              <w:rPr>
                <w:rFonts w:ascii="Arial" w:hAnsi="Arial" w:cs="Arial"/>
                <w:sz w:val="24"/>
              </w:rPr>
            </w:pPr>
            <w:r w:rsidRPr="00CF42AD">
              <w:rPr>
                <w:rFonts w:ascii="Arial" w:hAnsi="Arial" w:cs="Arial"/>
                <w:sz w:val="24"/>
              </w:rPr>
              <w:t>February 9, 2026, to June 30, 2026</w:t>
            </w:r>
          </w:p>
        </w:tc>
        <w:tc>
          <w:tcPr>
            <w:tcW w:w="1237" w:type="pct"/>
            <w:shd w:val="clear" w:color="auto" w:fill="E3EFF9"/>
            <w:vAlign w:val="center"/>
          </w:tcPr>
          <w:p w14:paraId="0B728DA7" w14:textId="2ADEE699" w:rsidR="00BC1D5B" w:rsidRPr="00CF42AD" w:rsidRDefault="00CF42AD" w:rsidP="00BC1D5B">
            <w:pPr>
              <w:rPr>
                <w:rFonts w:ascii="Arial" w:hAnsi="Arial" w:cs="Arial"/>
                <w:sz w:val="24"/>
              </w:rPr>
            </w:pPr>
            <w:r w:rsidRPr="00CF42AD">
              <w:rPr>
                <w:rFonts w:ascii="Arial" w:hAnsi="Arial" w:cs="Arial"/>
                <w:sz w:val="24"/>
              </w:rPr>
              <w:t>July 1-31, 2027</w:t>
            </w:r>
          </w:p>
        </w:tc>
      </w:tr>
      <w:tr w:rsidR="00BC1D5B" w:rsidRPr="00BC1D5B" w14:paraId="75D97B00" w14:textId="77777777" w:rsidTr="00056755">
        <w:trPr>
          <w:cantSplit/>
          <w:trHeight w:val="923"/>
          <w:jc w:val="center"/>
        </w:trPr>
        <w:tc>
          <w:tcPr>
            <w:tcW w:w="849" w:type="pct"/>
            <w:vAlign w:val="center"/>
          </w:tcPr>
          <w:p w14:paraId="560D45DA"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GMR 2</w:t>
            </w:r>
          </w:p>
        </w:tc>
        <w:tc>
          <w:tcPr>
            <w:tcW w:w="1598" w:type="pct"/>
            <w:vAlign w:val="center"/>
          </w:tcPr>
          <w:p w14:paraId="563D9057" w14:textId="77777777" w:rsidR="00BC1D5B" w:rsidRPr="00BC1D5B" w:rsidRDefault="00BC1D5B" w:rsidP="00BC1D5B">
            <w:pPr>
              <w:numPr>
                <w:ilvl w:val="0"/>
                <w:numId w:val="5"/>
              </w:numPr>
              <w:ind w:left="253" w:hanging="253"/>
              <w:contextualSpacing/>
              <w:rPr>
                <w:rFonts w:ascii="Arial" w:hAnsi="Arial" w:cs="Arial"/>
                <w:color w:val="000000"/>
                <w:sz w:val="24"/>
              </w:rPr>
            </w:pPr>
            <w:r w:rsidRPr="00BC1D5B">
              <w:rPr>
                <w:rFonts w:ascii="Arial" w:hAnsi="Arial" w:cs="Arial"/>
                <w:color w:val="000000"/>
                <w:sz w:val="24"/>
              </w:rPr>
              <w:t>CSI Plan Approval/Adoption Dates</w:t>
            </w:r>
          </w:p>
          <w:p w14:paraId="12D732C6" w14:textId="77777777" w:rsidR="00BC1D5B" w:rsidRPr="00BC1D5B" w:rsidRDefault="00BC1D5B" w:rsidP="00BC1D5B">
            <w:pPr>
              <w:numPr>
                <w:ilvl w:val="0"/>
                <w:numId w:val="5"/>
              </w:numPr>
              <w:ind w:left="253" w:hanging="253"/>
              <w:contextualSpacing/>
              <w:rPr>
                <w:rFonts w:ascii="Arial" w:eastAsia="Arial" w:hAnsi="Arial" w:cs="Arial"/>
                <w:color w:val="000000"/>
                <w:sz w:val="24"/>
              </w:rPr>
            </w:pPr>
            <w:r w:rsidRPr="00BC1D5B">
              <w:rPr>
                <w:rFonts w:ascii="Arial" w:hAnsi="Arial" w:cs="Arial"/>
                <w:color w:val="000000"/>
                <w:sz w:val="24"/>
              </w:rPr>
              <w:t>Expenditures</w:t>
            </w:r>
          </w:p>
        </w:tc>
        <w:tc>
          <w:tcPr>
            <w:tcW w:w="1316" w:type="pct"/>
            <w:vAlign w:val="center"/>
          </w:tcPr>
          <w:p w14:paraId="64C38F3F"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July 1, 2026, to September 30, 2026</w:t>
            </w:r>
          </w:p>
        </w:tc>
        <w:tc>
          <w:tcPr>
            <w:tcW w:w="1237" w:type="pct"/>
            <w:vAlign w:val="center"/>
          </w:tcPr>
          <w:p w14:paraId="3D5B625E"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October 1-31, 2026</w:t>
            </w:r>
          </w:p>
        </w:tc>
      </w:tr>
      <w:tr w:rsidR="00BC1D5B" w:rsidRPr="00BC1D5B" w14:paraId="166B165C" w14:textId="77777777" w:rsidTr="00CF42AD">
        <w:trPr>
          <w:cantSplit/>
          <w:trHeight w:val="652"/>
          <w:jc w:val="center"/>
        </w:trPr>
        <w:tc>
          <w:tcPr>
            <w:tcW w:w="849" w:type="pct"/>
            <w:shd w:val="clear" w:color="auto" w:fill="E3EFF9"/>
            <w:vAlign w:val="center"/>
          </w:tcPr>
          <w:p w14:paraId="33509A73" w14:textId="77777777" w:rsidR="00BC1D5B" w:rsidRPr="00BC1D5B" w:rsidRDefault="00BC1D5B" w:rsidP="00BC1D5B">
            <w:pPr>
              <w:rPr>
                <w:rFonts w:ascii="Arial" w:eastAsia="Arial" w:hAnsi="Arial" w:cs="Arial"/>
                <w:sz w:val="24"/>
              </w:rPr>
            </w:pPr>
            <w:r w:rsidRPr="00BC1D5B">
              <w:rPr>
                <w:rFonts w:ascii="Arial" w:eastAsia="Arial" w:hAnsi="Arial" w:cs="Arial"/>
                <w:sz w:val="24"/>
              </w:rPr>
              <w:t>GMR 3</w:t>
            </w:r>
          </w:p>
        </w:tc>
        <w:tc>
          <w:tcPr>
            <w:tcW w:w="1598" w:type="pct"/>
            <w:shd w:val="clear" w:color="auto" w:fill="E3EFF9"/>
            <w:vAlign w:val="center"/>
          </w:tcPr>
          <w:p w14:paraId="3641F389" w14:textId="77777777" w:rsidR="00BC1D5B" w:rsidRPr="00BC1D5B" w:rsidRDefault="00BC1D5B" w:rsidP="00BC1D5B">
            <w:pPr>
              <w:numPr>
                <w:ilvl w:val="0"/>
                <w:numId w:val="5"/>
              </w:numPr>
              <w:ind w:left="253" w:hanging="253"/>
              <w:contextualSpacing/>
              <w:rPr>
                <w:rFonts w:ascii="Arial" w:hAnsi="Arial" w:cs="Arial"/>
                <w:color w:val="000000"/>
                <w:sz w:val="24"/>
              </w:rPr>
            </w:pPr>
            <w:proofErr w:type="gramStart"/>
            <w:r w:rsidRPr="00BC1D5B">
              <w:rPr>
                <w:rFonts w:ascii="Arial" w:hAnsi="Arial" w:cs="Arial"/>
                <w:color w:val="000000"/>
                <w:sz w:val="24"/>
              </w:rPr>
              <w:t>Expenditures</w:t>
            </w:r>
            <w:proofErr w:type="gramEnd"/>
          </w:p>
          <w:p w14:paraId="1B28ACBB" w14:textId="77777777" w:rsidR="00BC1D5B" w:rsidRPr="00BC1D5B" w:rsidRDefault="00BC1D5B" w:rsidP="00BC1D5B">
            <w:pPr>
              <w:numPr>
                <w:ilvl w:val="0"/>
                <w:numId w:val="5"/>
              </w:numPr>
              <w:ind w:left="253" w:hanging="253"/>
              <w:contextualSpacing/>
              <w:rPr>
                <w:rFonts w:ascii="Arial" w:eastAsia="Arial" w:hAnsi="Arial" w:cs="Arial"/>
                <w:color w:val="000000"/>
                <w:sz w:val="24"/>
              </w:rPr>
            </w:pPr>
            <w:r w:rsidRPr="00BC1D5B">
              <w:rPr>
                <w:rFonts w:ascii="Arial" w:hAnsi="Arial" w:cs="Arial"/>
                <w:color w:val="000000"/>
                <w:sz w:val="24"/>
              </w:rPr>
              <w:t>Mid-Year Reflection</w:t>
            </w:r>
          </w:p>
        </w:tc>
        <w:tc>
          <w:tcPr>
            <w:tcW w:w="1316" w:type="pct"/>
            <w:shd w:val="clear" w:color="auto" w:fill="E3EFF9"/>
            <w:vAlign w:val="center"/>
          </w:tcPr>
          <w:p w14:paraId="0277533C"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October 1, 2026, to January 31, 2027</w:t>
            </w:r>
          </w:p>
        </w:tc>
        <w:tc>
          <w:tcPr>
            <w:tcW w:w="1237" w:type="pct"/>
            <w:shd w:val="clear" w:color="auto" w:fill="E3EFF9"/>
            <w:vAlign w:val="center"/>
          </w:tcPr>
          <w:p w14:paraId="36C0DB58" w14:textId="77777777" w:rsidR="00BC1D5B" w:rsidRPr="00BC1D5B" w:rsidRDefault="00BC1D5B" w:rsidP="00BC1D5B">
            <w:pPr>
              <w:rPr>
                <w:rFonts w:ascii="Arial" w:eastAsia="Arial" w:hAnsi="Arial" w:cs="Arial"/>
                <w:color w:val="000000"/>
                <w:sz w:val="24"/>
              </w:rPr>
            </w:pPr>
            <w:r w:rsidRPr="00BC1D5B">
              <w:rPr>
                <w:rFonts w:ascii="Arial" w:hAnsi="Arial" w:cs="Arial"/>
                <w:color w:val="000000"/>
                <w:sz w:val="24"/>
              </w:rPr>
              <w:t>February 1-28, 2027</w:t>
            </w:r>
          </w:p>
          <w:p w14:paraId="1FABA1CE" w14:textId="77777777" w:rsidR="00BC1D5B" w:rsidRPr="00BC1D5B" w:rsidRDefault="00BC1D5B" w:rsidP="00BC1D5B">
            <w:pPr>
              <w:rPr>
                <w:rFonts w:ascii="Arial" w:eastAsia="Arial" w:hAnsi="Arial" w:cs="Arial"/>
                <w:color w:val="000000"/>
                <w:sz w:val="24"/>
              </w:rPr>
            </w:pPr>
          </w:p>
        </w:tc>
      </w:tr>
      <w:tr w:rsidR="00BC1D5B" w:rsidRPr="00BC1D5B" w14:paraId="1B76C93C" w14:textId="77777777" w:rsidTr="00056755">
        <w:trPr>
          <w:cantSplit/>
          <w:trHeight w:val="652"/>
          <w:jc w:val="center"/>
        </w:trPr>
        <w:tc>
          <w:tcPr>
            <w:tcW w:w="849" w:type="pct"/>
            <w:vAlign w:val="center"/>
          </w:tcPr>
          <w:p w14:paraId="25457594" w14:textId="77777777" w:rsidR="00BC1D5B" w:rsidRPr="00BC1D5B" w:rsidRDefault="00BC1D5B" w:rsidP="00BC1D5B">
            <w:pPr>
              <w:rPr>
                <w:rFonts w:ascii="Arial" w:eastAsia="Arial" w:hAnsi="Arial" w:cs="Arial"/>
                <w:sz w:val="24"/>
              </w:rPr>
            </w:pPr>
            <w:r w:rsidRPr="00BC1D5B">
              <w:rPr>
                <w:rFonts w:ascii="Arial" w:eastAsia="Arial" w:hAnsi="Arial" w:cs="Arial"/>
                <w:sz w:val="24"/>
              </w:rPr>
              <w:t>GMR 4</w:t>
            </w:r>
          </w:p>
        </w:tc>
        <w:tc>
          <w:tcPr>
            <w:tcW w:w="1598" w:type="pct"/>
            <w:vAlign w:val="center"/>
          </w:tcPr>
          <w:p w14:paraId="74BC8468" w14:textId="77777777" w:rsidR="00BC1D5B" w:rsidRPr="00BC1D5B" w:rsidRDefault="00BC1D5B" w:rsidP="00BC1D5B">
            <w:pPr>
              <w:contextualSpacing/>
              <w:rPr>
                <w:rFonts w:ascii="Arial" w:hAnsi="Arial" w:cs="Arial"/>
                <w:color w:val="000000"/>
                <w:sz w:val="24"/>
              </w:rPr>
            </w:pPr>
            <w:proofErr w:type="gramStart"/>
            <w:r w:rsidRPr="00BC1D5B">
              <w:rPr>
                <w:rFonts w:ascii="Arial" w:hAnsi="Arial" w:cs="Arial"/>
                <w:color w:val="000000"/>
                <w:sz w:val="24"/>
              </w:rPr>
              <w:t>Expenditures</w:t>
            </w:r>
            <w:proofErr w:type="gramEnd"/>
          </w:p>
          <w:p w14:paraId="7F307B38" w14:textId="77777777" w:rsidR="00BC1D5B" w:rsidRPr="00BC1D5B" w:rsidRDefault="00BC1D5B" w:rsidP="00BC1D5B">
            <w:pPr>
              <w:rPr>
                <w:rFonts w:ascii="Arial" w:eastAsia="Arial" w:hAnsi="Arial" w:cs="Arial"/>
                <w:sz w:val="24"/>
              </w:rPr>
            </w:pPr>
          </w:p>
        </w:tc>
        <w:tc>
          <w:tcPr>
            <w:tcW w:w="1316" w:type="pct"/>
            <w:vAlign w:val="center"/>
          </w:tcPr>
          <w:p w14:paraId="01F413DA"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February 1, 2027, to June 30, 2027</w:t>
            </w:r>
          </w:p>
        </w:tc>
        <w:tc>
          <w:tcPr>
            <w:tcW w:w="1237" w:type="pct"/>
            <w:vAlign w:val="center"/>
          </w:tcPr>
          <w:p w14:paraId="0BAA3318" w14:textId="77777777" w:rsidR="00BC1D5B" w:rsidRPr="00BC1D5B" w:rsidRDefault="00BC1D5B" w:rsidP="00BC1D5B">
            <w:pPr>
              <w:rPr>
                <w:rFonts w:ascii="Arial" w:eastAsia="Arial" w:hAnsi="Arial" w:cs="Arial"/>
                <w:color w:val="000000"/>
                <w:sz w:val="24"/>
              </w:rPr>
            </w:pPr>
            <w:r w:rsidRPr="00BC1D5B">
              <w:rPr>
                <w:rFonts w:ascii="Arial" w:hAnsi="Arial" w:cs="Arial"/>
                <w:color w:val="000000"/>
                <w:sz w:val="24"/>
              </w:rPr>
              <w:t>July 1-31, 2027</w:t>
            </w:r>
          </w:p>
        </w:tc>
      </w:tr>
      <w:tr w:rsidR="00BC1D5B" w:rsidRPr="00BC1D5B" w14:paraId="4DFBDA52" w14:textId="77777777" w:rsidTr="00CF42AD">
        <w:trPr>
          <w:cantSplit/>
          <w:trHeight w:val="1193"/>
          <w:jc w:val="center"/>
        </w:trPr>
        <w:tc>
          <w:tcPr>
            <w:tcW w:w="849" w:type="pct"/>
            <w:shd w:val="clear" w:color="auto" w:fill="E3EFF9"/>
            <w:vAlign w:val="center"/>
          </w:tcPr>
          <w:p w14:paraId="3712BF08"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Final GMR and Subgrant Evaluation</w:t>
            </w:r>
          </w:p>
        </w:tc>
        <w:tc>
          <w:tcPr>
            <w:tcW w:w="1598" w:type="pct"/>
            <w:shd w:val="clear" w:color="auto" w:fill="E3EFF9"/>
            <w:vAlign w:val="center"/>
          </w:tcPr>
          <w:p w14:paraId="653761FE" w14:textId="77777777" w:rsidR="00BC1D5B" w:rsidRPr="00BC1D5B" w:rsidRDefault="00BC1D5B" w:rsidP="00BC1D5B">
            <w:pPr>
              <w:numPr>
                <w:ilvl w:val="0"/>
                <w:numId w:val="4"/>
              </w:numPr>
              <w:ind w:left="282" w:hanging="299"/>
              <w:contextualSpacing/>
              <w:rPr>
                <w:rFonts w:ascii="Arial" w:eastAsia="Arial" w:hAnsi="Arial" w:cs="Arial"/>
                <w:color w:val="000000"/>
                <w:sz w:val="24"/>
              </w:rPr>
            </w:pPr>
            <w:r w:rsidRPr="00BC1D5B">
              <w:rPr>
                <w:rFonts w:ascii="Arial" w:eastAsia="Arial" w:hAnsi="Arial" w:cs="Arial"/>
                <w:color w:val="000000"/>
                <w:sz w:val="24"/>
              </w:rPr>
              <w:t>Final Expenditures</w:t>
            </w:r>
          </w:p>
          <w:p w14:paraId="18B74BC1" w14:textId="77777777" w:rsidR="00BC1D5B" w:rsidRPr="00BC1D5B" w:rsidRDefault="00BC1D5B" w:rsidP="00BC1D5B">
            <w:pPr>
              <w:numPr>
                <w:ilvl w:val="0"/>
                <w:numId w:val="4"/>
              </w:numPr>
              <w:ind w:left="282" w:hanging="299"/>
              <w:contextualSpacing/>
              <w:rPr>
                <w:rFonts w:ascii="Arial" w:eastAsia="Arial" w:hAnsi="Arial" w:cs="Arial"/>
                <w:color w:val="000000"/>
                <w:sz w:val="24"/>
              </w:rPr>
            </w:pPr>
            <w:r w:rsidRPr="00BC1D5B">
              <w:rPr>
                <w:rFonts w:ascii="Arial" w:eastAsia="Arial" w:hAnsi="Arial" w:cs="Arial"/>
                <w:color w:val="000000"/>
                <w:sz w:val="24"/>
              </w:rPr>
              <w:t>Subgrant Performance Report</w:t>
            </w:r>
          </w:p>
        </w:tc>
        <w:tc>
          <w:tcPr>
            <w:tcW w:w="1316" w:type="pct"/>
            <w:shd w:val="clear" w:color="auto" w:fill="E3EFF9"/>
            <w:vAlign w:val="center"/>
          </w:tcPr>
          <w:p w14:paraId="4AE1F5F7"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July 1, 2027, to September 30, 2027</w:t>
            </w:r>
          </w:p>
        </w:tc>
        <w:tc>
          <w:tcPr>
            <w:tcW w:w="1237" w:type="pct"/>
            <w:shd w:val="clear" w:color="auto" w:fill="E3EFF9"/>
            <w:vAlign w:val="center"/>
          </w:tcPr>
          <w:p w14:paraId="59A5F02D" w14:textId="03CBFC1D" w:rsidR="00BC1D5B" w:rsidRPr="00BC1D5B" w:rsidRDefault="00C14559" w:rsidP="00BC1D5B">
            <w:pPr>
              <w:rPr>
                <w:rFonts w:ascii="Arial" w:eastAsia="Arial" w:hAnsi="Arial" w:cs="Arial"/>
                <w:color w:val="000000"/>
                <w:sz w:val="24"/>
              </w:rPr>
            </w:pPr>
            <w:r>
              <w:rPr>
                <w:rFonts w:ascii="Arial" w:hAnsi="Arial" w:cs="Arial"/>
                <w:color w:val="000000"/>
                <w:sz w:val="24"/>
              </w:rPr>
              <w:t>September 15 -October 15</w:t>
            </w:r>
            <w:r w:rsidR="00BC1D5B" w:rsidRPr="00BC1D5B">
              <w:rPr>
                <w:rFonts w:ascii="Arial" w:hAnsi="Arial" w:cs="Arial"/>
                <w:color w:val="000000"/>
                <w:sz w:val="24"/>
              </w:rPr>
              <w:t>, 2027</w:t>
            </w:r>
          </w:p>
        </w:tc>
      </w:tr>
    </w:tbl>
    <w:p w14:paraId="51F34BD0" w14:textId="77777777" w:rsidR="00BC1D5B" w:rsidRPr="00BC1D5B" w:rsidRDefault="00BC1D5B" w:rsidP="00BC1D5B">
      <w:pPr>
        <w:rPr>
          <w:rFonts w:ascii="Arial" w:eastAsia="Calibri" w:hAnsi="Arial" w:cs="Arial"/>
          <w14:ligatures w14:val="none"/>
        </w:rPr>
      </w:pPr>
    </w:p>
    <w:p w14:paraId="7DB04419"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Apportionments</w:t>
      </w:r>
    </w:p>
    <w:p w14:paraId="6E31759B" w14:textId="77777777" w:rsidR="00BC1D5B" w:rsidRPr="00BC1D5B" w:rsidRDefault="00BC1D5B" w:rsidP="00BC1D5B">
      <w:pPr>
        <w:spacing w:before="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The first apportionment is 25 percent of the LEA’s final allocation and is based on an approved </w:t>
      </w:r>
      <w:bookmarkStart w:id="2" w:name="_Hlk202867509"/>
      <w:r w:rsidRPr="00BC1D5B">
        <w:rPr>
          <w:rFonts w:ascii="Arial" w:eastAsia="Times New Roman" w:hAnsi="Arial" w:cs="Arial"/>
          <w:sz w:val="24"/>
          <w:szCs w:val="24"/>
          <w:lang w:val="en"/>
          <w14:ligatures w14:val="none"/>
        </w:rPr>
        <w:t xml:space="preserve">2025–26 </w:t>
      </w:r>
      <w:bookmarkEnd w:id="2"/>
      <w:r w:rsidRPr="00BC1D5B">
        <w:rPr>
          <w:rFonts w:ascii="Arial" w:eastAsia="Arial" w:hAnsi="Arial" w:cs="Arial"/>
          <w:color w:val="000000"/>
          <w:sz w:val="24"/>
          <w:szCs w:val="24"/>
          <w14:ligatures w14:val="none"/>
        </w:rPr>
        <w:t xml:space="preserve">ESSA CSI LEA Application for Funding in which the LEA has accepted funds. Subsequent apportionments for each subgrant performance period are based on claimed </w:t>
      </w:r>
      <w:proofErr w:type="gramStart"/>
      <w:r w:rsidRPr="00BC1D5B">
        <w:rPr>
          <w:rFonts w:ascii="Arial" w:eastAsia="Arial" w:hAnsi="Arial" w:cs="Arial"/>
          <w:color w:val="000000"/>
          <w:sz w:val="24"/>
          <w:szCs w:val="24"/>
          <w14:ligatures w14:val="none"/>
        </w:rPr>
        <w:t>expenditures</w:t>
      </w:r>
      <w:proofErr w:type="gramEnd"/>
      <w:r w:rsidRPr="00BC1D5B">
        <w:rPr>
          <w:rFonts w:ascii="Arial" w:eastAsia="Arial" w:hAnsi="Arial" w:cs="Arial"/>
          <w:color w:val="000000"/>
          <w:sz w:val="24"/>
          <w:szCs w:val="24"/>
          <w14:ligatures w14:val="none"/>
        </w:rPr>
        <w:t xml:space="preserve"> less prior cumulative payments. LEAs can expect to receive up to five apportionments approximately 12 to 16 weeks after a reporting period has ended. The number of </w:t>
      </w:r>
      <w:proofErr w:type="gramStart"/>
      <w:r w:rsidRPr="00BC1D5B">
        <w:rPr>
          <w:rFonts w:ascii="Arial" w:eastAsia="Arial" w:hAnsi="Arial" w:cs="Arial"/>
          <w:color w:val="000000"/>
          <w:sz w:val="24"/>
          <w:szCs w:val="24"/>
          <w14:ligatures w14:val="none"/>
        </w:rPr>
        <w:t>apportionments</w:t>
      </w:r>
      <w:proofErr w:type="gramEnd"/>
      <w:r w:rsidRPr="00BC1D5B">
        <w:rPr>
          <w:rFonts w:ascii="Arial" w:eastAsia="Arial" w:hAnsi="Arial" w:cs="Arial"/>
          <w:color w:val="000000"/>
          <w:sz w:val="24"/>
          <w:szCs w:val="24"/>
          <w14:ligatures w14:val="none"/>
        </w:rPr>
        <w:t xml:space="preserve"> is contingent upon the rate at which </w:t>
      </w:r>
      <w:proofErr w:type="gramStart"/>
      <w:r w:rsidRPr="00BC1D5B">
        <w:rPr>
          <w:rFonts w:ascii="Arial" w:eastAsia="Arial" w:hAnsi="Arial" w:cs="Arial"/>
          <w:color w:val="000000"/>
          <w:sz w:val="24"/>
          <w:szCs w:val="24"/>
          <w14:ligatures w14:val="none"/>
        </w:rPr>
        <w:t>an LEA</w:t>
      </w:r>
      <w:proofErr w:type="gramEnd"/>
      <w:r w:rsidRPr="00BC1D5B">
        <w:rPr>
          <w:rFonts w:ascii="Arial" w:eastAsia="Arial" w:hAnsi="Arial" w:cs="Arial"/>
          <w:color w:val="000000"/>
          <w:sz w:val="24"/>
          <w:szCs w:val="24"/>
          <w14:ligatures w14:val="none"/>
        </w:rPr>
        <w:t xml:space="preserve"> expends its funds.</w:t>
      </w:r>
    </w:p>
    <w:p w14:paraId="7A79A554" w14:textId="77777777" w:rsidR="00BC1D5B" w:rsidRPr="00BC1D5B" w:rsidRDefault="00BC1D5B" w:rsidP="00BC1D5B">
      <w:pPr>
        <w:spacing w:before="240" w:line="247"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lastRenderedPageBreak/>
        <w:t>Late GMR submissions</w:t>
      </w:r>
      <w:bookmarkStart w:id="3" w:name="_Hlk207194096"/>
      <w:r w:rsidRPr="00BC1D5B">
        <w:rPr>
          <w:rFonts w:ascii="Arial" w:eastAsia="Arial" w:hAnsi="Arial" w:cs="Arial"/>
          <w:color w:val="000000"/>
          <w:sz w:val="24"/>
          <w:szCs w:val="24"/>
          <w14:ligatures w14:val="none"/>
        </w:rPr>
        <w:t xml:space="preserve"> may delay payment until the next reporting period.</w:t>
      </w:r>
      <w:bookmarkEnd w:id="3"/>
    </w:p>
    <w:p w14:paraId="27C8889E" w14:textId="77777777" w:rsidR="00BC1D5B" w:rsidRPr="00BC1D5B" w:rsidRDefault="00BC1D5B" w:rsidP="00BC1D5B">
      <w:pPr>
        <w:numPr>
          <w:ilvl w:val="0"/>
          <w:numId w:val="12"/>
        </w:numPr>
        <w:spacing w:before="240" w:line="250" w:lineRule="auto"/>
        <w:rPr>
          <w:rFonts w:ascii="Arial" w:eastAsia="Arial" w:hAnsi="Arial" w:cs="Arial"/>
          <w:color w:val="000000"/>
          <w:sz w:val="24"/>
          <w:szCs w:val="24"/>
          <w14:ligatures w14:val="none"/>
        </w:rPr>
      </w:pPr>
      <w:r w:rsidRPr="00BC1D5B">
        <w:rPr>
          <w:rFonts w:ascii="Arial" w:eastAsia="Calibri" w:hAnsi="Arial" w:cs="Arial"/>
          <w:b/>
          <w:color w:val="000000"/>
          <w:sz w:val="24"/>
          <w:szCs w:val="24"/>
          <w14:ligatures w14:val="none"/>
        </w:rPr>
        <w:t>Note</w:t>
      </w:r>
      <w:r w:rsidRPr="00BC1D5B">
        <w:rPr>
          <w:rFonts w:ascii="Arial" w:eastAsia="Calibri" w:hAnsi="Arial" w:cs="Arial"/>
          <w:color w:val="000000"/>
          <w:sz w:val="24"/>
          <w:szCs w:val="24"/>
          <w14:ligatures w14:val="none"/>
        </w:rPr>
        <w:t xml:space="preserve">: Reported </w:t>
      </w:r>
      <w:proofErr w:type="gramStart"/>
      <w:r w:rsidRPr="00BC1D5B">
        <w:rPr>
          <w:rFonts w:ascii="Arial" w:eastAsia="Calibri" w:hAnsi="Arial" w:cs="Arial"/>
          <w:color w:val="000000"/>
          <w:sz w:val="24"/>
          <w:szCs w:val="24"/>
          <w14:ligatures w14:val="none"/>
        </w:rPr>
        <w:t>expenditures are</w:t>
      </w:r>
      <w:proofErr w:type="gramEnd"/>
      <w:r w:rsidRPr="00BC1D5B">
        <w:rPr>
          <w:rFonts w:ascii="Arial" w:eastAsia="Calibri" w:hAnsi="Arial" w:cs="Arial"/>
          <w:color w:val="000000"/>
          <w:sz w:val="24"/>
          <w:szCs w:val="24"/>
          <w14:ligatures w14:val="none"/>
        </w:rPr>
        <w:t xml:space="preserve"> used for the purpose of calculating the LEA’s apportionment. The use of federal funds must be consistent with the OMB Uniform Administrative Requirements, Cost Principles, and Audit Requirements for Federal Awards; ESSA requirements, and requirements in the </w:t>
      </w:r>
      <w:r w:rsidRPr="00BC1D5B">
        <w:rPr>
          <w:rFonts w:ascii="Arial" w:eastAsia="Times New Roman" w:hAnsi="Arial" w:cs="Arial"/>
          <w:sz w:val="24"/>
          <w:szCs w:val="24"/>
          <w:lang w:val="en"/>
          <w14:ligatures w14:val="none"/>
        </w:rPr>
        <w:t xml:space="preserve">2025–26 </w:t>
      </w:r>
      <w:r w:rsidRPr="00BC1D5B">
        <w:rPr>
          <w:rFonts w:ascii="Arial" w:eastAsia="Calibri" w:hAnsi="Arial" w:cs="Arial"/>
          <w:color w:val="000000"/>
          <w:sz w:val="24"/>
          <w:szCs w:val="24"/>
          <w14:ligatures w14:val="none"/>
        </w:rPr>
        <w:t xml:space="preserve">ESSA CSI LEA Application for Funding. </w:t>
      </w:r>
    </w:p>
    <w:p w14:paraId="532DEE0A"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Budgeting</w:t>
      </w:r>
    </w:p>
    <w:p w14:paraId="2411CAE7" w14:textId="77777777" w:rsidR="00BC1D5B" w:rsidRPr="00BC1D5B" w:rsidRDefault="00BC1D5B" w:rsidP="00BC1D5B">
      <w:pPr>
        <w:rPr>
          <w:rFonts w:ascii="Arial" w:eastAsia="Calibri" w:hAnsi="Arial" w:cs="Arial"/>
          <w:color w:val="000000"/>
          <w:sz w:val="24"/>
          <w:szCs w:val="24"/>
          <w14:ligatures w14:val="none"/>
        </w:rPr>
      </w:pPr>
      <w:r w:rsidRPr="00BC1D5B">
        <w:rPr>
          <w:rFonts w:ascii="Arial" w:eastAsia="Calibri" w:hAnsi="Arial" w:cs="Arial"/>
          <w:color w:val="000000"/>
          <w:sz w:val="24"/>
          <w:szCs w:val="24"/>
          <w14:ligatures w14:val="none"/>
        </w:rPr>
        <w:t xml:space="preserve">As a part of GMR 1, the LEA is required to complete the Budget Narrative Summary. The Budget Summary outlines how the LEA proposes to utilize its school improvement funds across object codes (2 </w:t>
      </w:r>
      <w:r w:rsidRPr="00BC1D5B">
        <w:rPr>
          <w:rFonts w:ascii="Arial" w:eastAsia="Calibri" w:hAnsi="Arial" w:cs="Arial"/>
          <w:i/>
          <w:iCs/>
          <w:color w:val="000000"/>
          <w:sz w:val="24"/>
          <w:szCs w:val="24"/>
          <w14:ligatures w14:val="none"/>
        </w:rPr>
        <w:t>Code of Federal Regulations</w:t>
      </w:r>
      <w:r w:rsidRPr="00BC1D5B">
        <w:rPr>
          <w:rFonts w:ascii="Arial" w:eastAsia="Times New Roman" w:hAnsi="Arial" w:cs="Arial"/>
          <w:color w:val="000000"/>
          <w:sz w:val="27"/>
          <w:szCs w:val="27"/>
          <w14:ligatures w14:val="none"/>
        </w:rPr>
        <w:t xml:space="preserve"> [</w:t>
      </w:r>
      <w:r w:rsidRPr="00BC1D5B">
        <w:rPr>
          <w:rFonts w:ascii="Arial" w:eastAsia="Times New Roman" w:hAnsi="Arial" w:cs="Arial"/>
          <w:i/>
          <w:iCs/>
          <w:color w:val="000000"/>
          <w:sz w:val="27"/>
          <w:szCs w:val="27"/>
          <w14:ligatures w14:val="none"/>
        </w:rPr>
        <w:t>CFR</w:t>
      </w:r>
      <w:r w:rsidRPr="00BC1D5B">
        <w:rPr>
          <w:rFonts w:ascii="Arial" w:eastAsia="Times New Roman" w:hAnsi="Arial" w:cs="Arial"/>
          <w:color w:val="000000"/>
          <w:sz w:val="27"/>
          <w:szCs w:val="27"/>
          <w14:ligatures w14:val="none"/>
        </w:rPr>
        <w:t>] §</w:t>
      </w:r>
      <w:r w:rsidRPr="00BC1D5B">
        <w:rPr>
          <w:rFonts w:ascii="Arial" w:eastAsia="Calibri" w:hAnsi="Arial" w:cs="Arial"/>
          <w:color w:val="000000"/>
          <w:sz w:val="24"/>
          <w:szCs w:val="24"/>
          <w14:ligatures w14:val="none"/>
        </w:rPr>
        <w:t xml:space="preserve"> 200.308).</w:t>
      </w:r>
    </w:p>
    <w:p w14:paraId="59A1CE84" w14:textId="77777777" w:rsidR="00BC1D5B" w:rsidRPr="00BC1D5B" w:rsidRDefault="00BC1D5B" w:rsidP="00BC1D5B">
      <w:pPr>
        <w:rPr>
          <w:rFonts w:ascii="Arial" w:eastAsia="Calibri" w:hAnsi="Arial" w:cs="Arial"/>
          <w:color w:val="000000"/>
          <w:sz w:val="24"/>
          <w:szCs w:val="24"/>
          <w14:ligatures w14:val="none"/>
        </w:rPr>
      </w:pPr>
      <w:r w:rsidRPr="00BC1D5B">
        <w:rPr>
          <w:rFonts w:ascii="Arial" w:eastAsia="Calibri" w:hAnsi="Arial" w:cs="Arial"/>
          <w:color w:val="000000"/>
          <w:sz w:val="24"/>
          <w:szCs w:val="24"/>
          <w14:ligatures w14:val="none"/>
        </w:rPr>
        <w:t>When expenditure amounts claimed for object codes are more than 10 percent of the last approved budget or if there is a programmatic shift in how the LEA plans to expend its school improvement allocation, a Budget Summary Revision must be submitted.</w:t>
      </w:r>
    </w:p>
    <w:p w14:paraId="2F7C8C8C" w14:textId="77777777" w:rsidR="00BC1D5B" w:rsidRPr="00BC1D5B" w:rsidRDefault="00BC1D5B" w:rsidP="00BC1D5B">
      <w:pPr>
        <w:contextualSpacing/>
        <w:rPr>
          <w:rFonts w:ascii="Arial" w:eastAsia="Calibri" w:hAnsi="Arial" w:cs="Arial"/>
          <w:color w:val="000000"/>
          <w:sz w:val="24"/>
          <w:szCs w:val="24"/>
          <w14:ligatures w14:val="none"/>
        </w:rPr>
      </w:pPr>
      <w:r w:rsidRPr="00BC1D5B">
        <w:rPr>
          <w:rFonts w:ascii="Arial" w:eastAsia="Calibri" w:hAnsi="Arial" w:cs="Arial"/>
          <w:color w:val="000000"/>
          <w:sz w:val="24"/>
          <w:szCs w:val="24"/>
          <w14:ligatures w14:val="none"/>
        </w:rPr>
        <w:t>Budget revisions must be approved by the CDE and submitted at least one week before the end of a reporting period to ensure a timely review. A request to revise the budget will result in a review of the entire budget, not just the updated sections, and may lead to additional changes.</w:t>
      </w:r>
    </w:p>
    <w:p w14:paraId="5828B498"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Subgrant Monitoring</w:t>
      </w:r>
    </w:p>
    <w:p w14:paraId="2CA50DFA" w14:textId="77777777" w:rsidR="00BC1D5B" w:rsidRPr="00BC1D5B" w:rsidRDefault="00BC1D5B" w:rsidP="00BC1D5B">
      <w:pPr>
        <w:spacing w:after="240" w:line="250" w:lineRule="auto"/>
        <w:ind w:left="14" w:hanging="14"/>
        <w:rPr>
          <w:rFonts w:ascii="Arial" w:eastAsia="Calibri" w:hAnsi="Arial" w:cs="Arial"/>
          <w:color w:val="000000"/>
          <w:sz w:val="24"/>
          <w:szCs w:val="24"/>
          <w14:ligatures w14:val="none"/>
        </w:rPr>
      </w:pPr>
      <w:r w:rsidRPr="00BC1D5B">
        <w:rPr>
          <w:rFonts w:ascii="Arial" w:eastAsia="Calibri" w:hAnsi="Arial" w:cs="Arial"/>
          <w:color w:val="000000"/>
          <w:sz w:val="24"/>
          <w:szCs w:val="24"/>
          <w14:ligatures w14:val="none"/>
        </w:rPr>
        <w:t xml:space="preserve">The acceptance and approval of reported expenditures do not preclude the CDE, in any way, from conducting program monitoring or audits and recouping funds not properly expended or reported (2 </w:t>
      </w:r>
      <w:r w:rsidRPr="00BC1D5B">
        <w:rPr>
          <w:rFonts w:ascii="Arial" w:eastAsia="Calibri" w:hAnsi="Arial" w:cs="Arial"/>
          <w:i/>
          <w:iCs/>
          <w:color w:val="000000"/>
          <w:sz w:val="24"/>
          <w:szCs w:val="24"/>
          <w14:ligatures w14:val="none"/>
        </w:rPr>
        <w:t>CFR</w:t>
      </w:r>
      <w:r w:rsidRPr="00BC1D5B">
        <w:rPr>
          <w:rFonts w:ascii="Arial" w:eastAsia="Calibri" w:hAnsi="Arial" w:cs="Arial"/>
          <w:color w:val="000000"/>
          <w:sz w:val="24"/>
          <w:szCs w:val="24"/>
          <w14:ligatures w14:val="none"/>
        </w:rPr>
        <w:t xml:space="preserve"> </w:t>
      </w:r>
      <w:r w:rsidRPr="00BC1D5B">
        <w:rPr>
          <w:rFonts w:ascii="Arial" w:eastAsia="Times New Roman" w:hAnsi="Arial" w:cs="Arial"/>
          <w:color w:val="000000"/>
          <w:sz w:val="27"/>
          <w:szCs w:val="27"/>
          <w14:ligatures w14:val="none"/>
        </w:rPr>
        <w:t xml:space="preserve">§ </w:t>
      </w:r>
      <w:r w:rsidRPr="00BC1D5B">
        <w:rPr>
          <w:rFonts w:ascii="Arial" w:eastAsia="Calibri" w:hAnsi="Arial" w:cs="Arial"/>
          <w:color w:val="000000"/>
          <w:sz w:val="24"/>
          <w:szCs w:val="24"/>
          <w14:ligatures w14:val="none"/>
        </w:rPr>
        <w:t>200.332).</w:t>
      </w:r>
    </w:p>
    <w:p w14:paraId="5315F2BB"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LEAs and schools that receive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 xml:space="preserve">ESSA, Section 1003 funds for CSI may be monitored through the CDE’s Federal Program Monitoring (FPM) process. More information about the FPM process is located on the </w:t>
      </w:r>
      <w:hyperlink r:id="rId19" w:history="1">
        <w:r w:rsidRPr="00BC1D5B">
          <w:rPr>
            <w:rFonts w:ascii="Arial" w:eastAsia="Arial" w:hAnsi="Arial" w:cs="Arial"/>
            <w:color w:val="0563C1"/>
            <w:sz w:val="24"/>
            <w:szCs w:val="24"/>
            <w:u w:val="single"/>
            <w14:ligatures w14:val="none"/>
          </w:rPr>
          <w:t>CDE Compliance Monitoring</w:t>
        </w:r>
      </w:hyperlink>
      <w:r w:rsidRPr="00BC1D5B">
        <w:rPr>
          <w:rFonts w:ascii="Arial" w:eastAsia="Arial" w:hAnsi="Arial" w:cs="Arial"/>
          <w:color w:val="000000"/>
          <w:sz w:val="24"/>
          <w:szCs w:val="24"/>
          <w14:ligatures w14:val="none"/>
        </w:rPr>
        <w:t xml:space="preserve"> web page. </w:t>
      </w:r>
    </w:p>
    <w:p w14:paraId="0C0DD1A5"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2025–26 Application and Funding Timeline</w:t>
      </w:r>
    </w:p>
    <w:tbl>
      <w:tblPr>
        <w:tblStyle w:val="TableGrid14"/>
        <w:tblW w:w="5000" w:type="pct"/>
        <w:tblInd w:w="0" w:type="dxa"/>
        <w:tblCellMar>
          <w:top w:w="53" w:type="dxa"/>
          <w:left w:w="107" w:type="dxa"/>
          <w:right w:w="115" w:type="dxa"/>
        </w:tblCellMar>
        <w:tblLook w:val="04A0" w:firstRow="1" w:lastRow="0" w:firstColumn="1" w:lastColumn="0" w:noHBand="0" w:noVBand="1"/>
        <w:tblDescription w:val="Application and Funding Results Timeline is listed in chronological order."/>
      </w:tblPr>
      <w:tblGrid>
        <w:gridCol w:w="5484"/>
        <w:gridCol w:w="3596"/>
      </w:tblGrid>
      <w:tr w:rsidR="00BC1D5B" w:rsidRPr="00BC1D5B" w14:paraId="4893C1C2" w14:textId="77777777" w:rsidTr="00BC1D5B">
        <w:trPr>
          <w:cantSplit/>
          <w:trHeight w:val="411"/>
          <w:tblHeader/>
        </w:trPr>
        <w:tc>
          <w:tcPr>
            <w:tcW w:w="3020"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09305507"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9534E2">
              <w:rPr>
                <w:rFonts w:ascii="Arial" w:eastAsia="Arial" w:hAnsi="Arial" w:cs="Arial"/>
                <w:b/>
                <w:color w:val="FFFFFF" w:themeColor="background1"/>
                <w:sz w:val="24"/>
                <w:szCs w:val="24"/>
              </w:rPr>
              <w:t>Activity</w:t>
            </w:r>
          </w:p>
        </w:tc>
        <w:tc>
          <w:tcPr>
            <w:tcW w:w="1980"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1E3A95DB"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Date</w:t>
            </w:r>
          </w:p>
        </w:tc>
      </w:tr>
      <w:tr w:rsidR="00BC1D5B" w:rsidRPr="00BC1D5B" w14:paraId="247D6CCD" w14:textId="77777777" w:rsidTr="00BC1D5B">
        <w:trPr>
          <w:cantSplit/>
          <w:trHeight w:val="537"/>
        </w:trPr>
        <w:tc>
          <w:tcPr>
            <w:tcW w:w="3020"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677D0917"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Funding Profile Posted to the CDE Web Page</w:t>
            </w:r>
          </w:p>
        </w:tc>
        <w:tc>
          <w:tcPr>
            <w:tcW w:w="1980"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42D29A7C" w14:textId="77777777" w:rsidR="00BC1D5B" w:rsidRPr="00BC1D5B" w:rsidRDefault="00BC1D5B" w:rsidP="00BC1D5B">
            <w:pPr>
              <w:ind w:left="1"/>
              <w:rPr>
                <w:rFonts w:ascii="Arial" w:eastAsia="Arial" w:hAnsi="Arial" w:cs="Arial"/>
                <w:color w:val="EE0000"/>
                <w:sz w:val="24"/>
                <w:szCs w:val="24"/>
              </w:rPr>
            </w:pPr>
            <w:r w:rsidRPr="00BC1D5B">
              <w:rPr>
                <w:rFonts w:ascii="Arial" w:eastAsia="Arial" w:hAnsi="Arial" w:cs="Arial"/>
                <w:color w:val="000000"/>
                <w:sz w:val="24"/>
                <w:szCs w:val="24"/>
              </w:rPr>
              <w:t>November 2025</w:t>
            </w:r>
          </w:p>
        </w:tc>
      </w:tr>
      <w:tr w:rsidR="00BC1D5B" w:rsidRPr="00BC1D5B" w14:paraId="0BD04847" w14:textId="77777777" w:rsidTr="00BC1D5B">
        <w:trPr>
          <w:cantSplit/>
          <w:trHeight w:val="537"/>
        </w:trPr>
        <w:tc>
          <w:tcPr>
            <w:tcW w:w="3020" w:type="pct"/>
            <w:tcBorders>
              <w:top w:val="single" w:sz="4" w:space="0" w:color="000000"/>
              <w:left w:val="single" w:sz="4" w:space="0" w:color="000000"/>
              <w:bottom w:val="single" w:sz="4" w:space="0" w:color="000000"/>
              <w:right w:val="single" w:sz="4" w:space="0" w:color="000000"/>
            </w:tcBorders>
            <w:vAlign w:val="center"/>
          </w:tcPr>
          <w:p w14:paraId="7AC3C192" w14:textId="77777777" w:rsidR="00BC1D5B" w:rsidRPr="00BC1D5B" w:rsidRDefault="00BC1D5B" w:rsidP="00BC1D5B">
            <w:pPr>
              <w:rPr>
                <w:rFonts w:ascii="Arial" w:eastAsia="Arial" w:hAnsi="Arial" w:cs="Arial"/>
                <w:color w:val="000000"/>
                <w:sz w:val="24"/>
              </w:rPr>
            </w:pPr>
            <w:r w:rsidRPr="00BC1D5B">
              <w:rPr>
                <w:rFonts w:ascii="Arial" w:hAnsi="Arial" w:cs="Arial"/>
                <w:sz w:val="24"/>
                <w:szCs w:val="24"/>
                <w:lang w:val="en"/>
              </w:rPr>
              <w:t xml:space="preserve">2025–26 </w:t>
            </w:r>
            <w:r w:rsidRPr="00BC1D5B">
              <w:rPr>
                <w:rFonts w:ascii="Arial" w:eastAsia="Arial" w:hAnsi="Arial" w:cs="Arial"/>
                <w:color w:val="000000"/>
                <w:sz w:val="24"/>
              </w:rPr>
              <w:t>ESSA Assistance Status Data File Posted</w:t>
            </w:r>
          </w:p>
        </w:tc>
        <w:tc>
          <w:tcPr>
            <w:tcW w:w="1980" w:type="pct"/>
            <w:tcBorders>
              <w:top w:val="single" w:sz="4" w:space="0" w:color="000000"/>
              <w:left w:val="single" w:sz="4" w:space="0" w:color="000000"/>
              <w:bottom w:val="single" w:sz="4" w:space="0" w:color="000000"/>
              <w:right w:val="single" w:sz="4" w:space="0" w:color="000000"/>
            </w:tcBorders>
            <w:vAlign w:val="center"/>
          </w:tcPr>
          <w:p w14:paraId="42E5FAB8" w14:textId="77777777" w:rsidR="00BC1D5B" w:rsidRPr="00BC1D5B" w:rsidRDefault="00BC1D5B" w:rsidP="00BC1D5B">
            <w:pPr>
              <w:ind w:left="1"/>
              <w:rPr>
                <w:rFonts w:ascii="Arial" w:eastAsia="Arial" w:hAnsi="Arial" w:cs="Arial"/>
                <w:color w:val="EE0000"/>
                <w:sz w:val="24"/>
                <w:szCs w:val="24"/>
              </w:rPr>
            </w:pPr>
            <w:r w:rsidRPr="00BC1D5B">
              <w:rPr>
                <w:rFonts w:ascii="Arial" w:eastAsia="Arial" w:hAnsi="Arial" w:cs="Arial"/>
                <w:color w:val="000000"/>
                <w:sz w:val="24"/>
                <w:szCs w:val="24"/>
              </w:rPr>
              <w:t>December 2025</w:t>
            </w:r>
          </w:p>
        </w:tc>
      </w:tr>
      <w:tr w:rsidR="00BC1D5B" w:rsidRPr="00BC1D5B" w14:paraId="469C46F9" w14:textId="77777777" w:rsidTr="00BC1D5B">
        <w:trPr>
          <w:cantSplit/>
          <w:trHeight w:val="443"/>
        </w:trPr>
        <w:tc>
          <w:tcPr>
            <w:tcW w:w="3020"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507180B1"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lastRenderedPageBreak/>
              <w:t>Application Released</w:t>
            </w:r>
          </w:p>
        </w:tc>
        <w:tc>
          <w:tcPr>
            <w:tcW w:w="1980"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2D62E948" w14:textId="77777777" w:rsidR="00BC1D5B" w:rsidRPr="00BC1D5B" w:rsidRDefault="00BC1D5B" w:rsidP="00BC1D5B">
            <w:pPr>
              <w:ind w:left="1"/>
              <w:rPr>
                <w:rFonts w:ascii="Arial" w:eastAsia="Arial" w:hAnsi="Arial" w:cs="Arial"/>
                <w:color w:val="EE0000"/>
                <w:sz w:val="24"/>
              </w:rPr>
            </w:pPr>
            <w:r w:rsidRPr="00BC1D5B">
              <w:rPr>
                <w:rFonts w:ascii="Arial" w:eastAsia="Arial" w:hAnsi="Arial" w:cs="Arial"/>
                <w:color w:val="000000"/>
                <w:sz w:val="24"/>
              </w:rPr>
              <w:t>January 12, 2026</w:t>
            </w:r>
          </w:p>
        </w:tc>
      </w:tr>
      <w:tr w:rsidR="00BC1D5B" w:rsidRPr="00BC1D5B" w14:paraId="15626B42" w14:textId="77777777" w:rsidTr="00BC1D5B">
        <w:trPr>
          <w:cantSplit/>
          <w:trHeight w:val="444"/>
        </w:trPr>
        <w:tc>
          <w:tcPr>
            <w:tcW w:w="3020" w:type="pct"/>
            <w:tcBorders>
              <w:top w:val="single" w:sz="4" w:space="0" w:color="000000"/>
              <w:left w:val="single" w:sz="4" w:space="0" w:color="000000"/>
              <w:bottom w:val="single" w:sz="4" w:space="0" w:color="000000"/>
              <w:right w:val="single" w:sz="4" w:space="0" w:color="000000"/>
            </w:tcBorders>
            <w:vAlign w:val="center"/>
          </w:tcPr>
          <w:p w14:paraId="745B93CC"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Application Due</w:t>
            </w:r>
          </w:p>
        </w:tc>
        <w:tc>
          <w:tcPr>
            <w:tcW w:w="1980" w:type="pct"/>
            <w:tcBorders>
              <w:top w:val="single" w:sz="4" w:space="0" w:color="000000"/>
              <w:left w:val="single" w:sz="4" w:space="0" w:color="000000"/>
              <w:bottom w:val="single" w:sz="4" w:space="0" w:color="000000"/>
              <w:right w:val="single" w:sz="4" w:space="0" w:color="000000"/>
            </w:tcBorders>
            <w:vAlign w:val="center"/>
          </w:tcPr>
          <w:p w14:paraId="7841F50A" w14:textId="77777777" w:rsidR="00BC1D5B" w:rsidRPr="00BC1D5B" w:rsidRDefault="00BC1D5B" w:rsidP="00BC1D5B">
            <w:pPr>
              <w:ind w:left="1"/>
              <w:rPr>
                <w:rFonts w:ascii="Arial" w:eastAsia="Arial" w:hAnsi="Arial" w:cs="Arial"/>
                <w:color w:val="EE0000"/>
                <w:sz w:val="24"/>
              </w:rPr>
            </w:pPr>
            <w:r w:rsidRPr="00BC1D5B">
              <w:rPr>
                <w:rFonts w:ascii="Arial" w:eastAsia="Arial" w:hAnsi="Arial" w:cs="Arial"/>
                <w:color w:val="000000"/>
                <w:sz w:val="24"/>
              </w:rPr>
              <w:t>January 31, 2026, by 5 p.m.</w:t>
            </w:r>
          </w:p>
        </w:tc>
      </w:tr>
      <w:tr w:rsidR="00BC1D5B" w:rsidRPr="00BC1D5B" w14:paraId="268F1F6D" w14:textId="77777777" w:rsidTr="00BC1D5B">
        <w:trPr>
          <w:cantSplit/>
          <w:trHeight w:val="442"/>
        </w:trPr>
        <w:tc>
          <w:tcPr>
            <w:tcW w:w="302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BB988BB" w14:textId="77777777" w:rsidR="00BC1D5B" w:rsidRPr="00BC1D5B" w:rsidRDefault="00BC1D5B" w:rsidP="00BC1D5B">
            <w:pPr>
              <w:rPr>
                <w:rFonts w:ascii="Arial" w:eastAsia="Arial" w:hAnsi="Arial" w:cs="Arial"/>
                <w:color w:val="000000"/>
                <w:sz w:val="24"/>
              </w:rPr>
            </w:pPr>
            <w:r w:rsidRPr="00BC1D5B">
              <w:rPr>
                <w:rFonts w:ascii="Arial" w:eastAsia="Arial" w:hAnsi="Arial" w:cs="Arial"/>
                <w:color w:val="000000"/>
                <w:sz w:val="24"/>
              </w:rPr>
              <w:t>Final Funding Results &amp; Schedule of Apportionments Posted to the CDE Web Page</w:t>
            </w:r>
          </w:p>
        </w:tc>
        <w:tc>
          <w:tcPr>
            <w:tcW w:w="198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7BF7242" w14:textId="77777777" w:rsidR="00BC1D5B" w:rsidRPr="00BC1D5B" w:rsidRDefault="00BC1D5B" w:rsidP="00BC1D5B">
            <w:pPr>
              <w:rPr>
                <w:rFonts w:ascii="Arial" w:eastAsia="Arial" w:hAnsi="Arial" w:cs="Arial"/>
                <w:color w:val="EE0000"/>
                <w:sz w:val="24"/>
              </w:rPr>
            </w:pPr>
            <w:r w:rsidRPr="00BC1D5B">
              <w:rPr>
                <w:rFonts w:ascii="Arial" w:eastAsia="Arial" w:hAnsi="Arial" w:cs="Arial"/>
                <w:color w:val="000000"/>
                <w:sz w:val="24"/>
              </w:rPr>
              <w:t>Spring 2026</w:t>
            </w:r>
          </w:p>
        </w:tc>
      </w:tr>
    </w:tbl>
    <w:p w14:paraId="5BB55D15"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Technical Assistance</w:t>
      </w:r>
    </w:p>
    <w:p w14:paraId="57C0C937" w14:textId="77777777" w:rsidR="00BC1D5B" w:rsidRPr="00BC1D5B" w:rsidRDefault="00BC1D5B" w:rsidP="00BC1D5B">
      <w:pPr>
        <w:spacing w:before="100" w:beforeAutospacing="1" w:after="100" w:afterAutospacing="1" w:line="240" w:lineRule="auto"/>
        <w:rPr>
          <w:rFonts w:ascii="Arial" w:eastAsia="Times New Roman" w:hAnsi="Arial" w:cs="Arial"/>
          <w:sz w:val="24"/>
          <w:szCs w:val="24"/>
          <w14:ligatures w14:val="none"/>
        </w:rPr>
      </w:pPr>
      <w:r w:rsidRPr="00BC1D5B">
        <w:rPr>
          <w:rFonts w:ascii="Arial" w:eastAsia="Times New Roman" w:hAnsi="Arial" w:cs="Arial"/>
          <w:sz w:val="24"/>
          <w:szCs w:val="24"/>
          <w14:ligatures w14:val="none"/>
        </w:rPr>
        <w:t>The CDE will facilitate various opportunities for LEAs to learn about the ESSA CSI Program, including the specific requirements of the CSI LEA Subgrant. These opportunities may be provided through the following channels:</w:t>
      </w:r>
    </w:p>
    <w:p w14:paraId="19F433FA" w14:textId="77777777" w:rsidR="00BC1D5B" w:rsidRPr="00BC1D5B" w:rsidRDefault="00BC1D5B" w:rsidP="00BC1D5B">
      <w:pPr>
        <w:numPr>
          <w:ilvl w:val="0"/>
          <w:numId w:val="14"/>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Informational Webinars</w:t>
      </w:r>
    </w:p>
    <w:p w14:paraId="487AAE00" w14:textId="77777777" w:rsidR="00BC1D5B" w:rsidRPr="00BC1D5B" w:rsidRDefault="00BC1D5B" w:rsidP="00BC1D5B">
      <w:pPr>
        <w:numPr>
          <w:ilvl w:val="0"/>
          <w:numId w:val="14"/>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Online Resources</w:t>
      </w:r>
    </w:p>
    <w:p w14:paraId="257207F9" w14:textId="77777777" w:rsidR="00BC1D5B" w:rsidRPr="00BC1D5B" w:rsidRDefault="00BC1D5B" w:rsidP="00BC1D5B">
      <w:pPr>
        <w:numPr>
          <w:ilvl w:val="0"/>
          <w:numId w:val="14"/>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Guidance Documents</w:t>
      </w:r>
    </w:p>
    <w:p w14:paraId="22A8AA5C" w14:textId="77777777" w:rsidR="00BC1D5B" w:rsidRPr="00BC1D5B" w:rsidRDefault="00BC1D5B" w:rsidP="00BC1D5B">
      <w:pPr>
        <w:numPr>
          <w:ilvl w:val="0"/>
          <w:numId w:val="14"/>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Scheduled Office Hours</w:t>
      </w:r>
    </w:p>
    <w:p w14:paraId="3B9C492A" w14:textId="77777777" w:rsidR="00BC1D5B" w:rsidRPr="00BC1D5B" w:rsidRDefault="00BC1D5B" w:rsidP="00BC1D5B">
      <w:pPr>
        <w:numPr>
          <w:ilvl w:val="0"/>
          <w:numId w:val="14"/>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Individualized Correspondence/Interactions</w:t>
      </w:r>
    </w:p>
    <w:p w14:paraId="75AF9D82" w14:textId="77777777" w:rsidR="00BC1D5B" w:rsidRPr="00BC1D5B" w:rsidRDefault="00BC1D5B" w:rsidP="00BC1D5B">
      <w:pPr>
        <w:numPr>
          <w:ilvl w:val="0"/>
          <w:numId w:val="14"/>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Workshops/Conferences (as available)</w:t>
      </w:r>
    </w:p>
    <w:p w14:paraId="6D3A687A"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Application Process</w:t>
      </w:r>
    </w:p>
    <w:p w14:paraId="74C71205" w14:textId="77777777" w:rsidR="00BC1D5B" w:rsidRPr="00BC1D5B" w:rsidRDefault="00BC1D5B" w:rsidP="00BC1D5B">
      <w:pPr>
        <w:spacing w:after="240"/>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The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 xml:space="preserve">ESSA CSI LEA Application for Funding is an online application that includes six sections: </w:t>
      </w:r>
    </w:p>
    <w:p w14:paraId="140B33D8" w14:textId="77777777" w:rsidR="00BC1D5B" w:rsidRPr="00BC1D5B" w:rsidRDefault="00BC1D5B" w:rsidP="00BC1D5B">
      <w:pPr>
        <w:numPr>
          <w:ilvl w:val="0"/>
          <w:numId w:val="13"/>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Intent to Apply </w:t>
      </w:r>
    </w:p>
    <w:p w14:paraId="0CD099D9" w14:textId="77777777" w:rsidR="00BC1D5B" w:rsidRPr="00BC1D5B" w:rsidRDefault="00BC1D5B" w:rsidP="00BC1D5B">
      <w:pPr>
        <w:numPr>
          <w:ilvl w:val="0"/>
          <w:numId w:val="13"/>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General Assurances, Certifications, Terms, and Conditions </w:t>
      </w:r>
    </w:p>
    <w:p w14:paraId="39AACC09" w14:textId="77777777" w:rsidR="00BC1D5B" w:rsidRPr="00BC1D5B" w:rsidRDefault="00BC1D5B" w:rsidP="00BC1D5B">
      <w:pPr>
        <w:numPr>
          <w:ilvl w:val="0"/>
          <w:numId w:val="13"/>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LEA Applicant Information </w:t>
      </w:r>
    </w:p>
    <w:p w14:paraId="68624391" w14:textId="77777777" w:rsidR="00BC1D5B" w:rsidRPr="00BC1D5B" w:rsidRDefault="00BC1D5B" w:rsidP="00BC1D5B">
      <w:pPr>
        <w:numPr>
          <w:ilvl w:val="0"/>
          <w:numId w:val="13"/>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Narrative Responses </w:t>
      </w:r>
    </w:p>
    <w:p w14:paraId="1CC70AC3" w14:textId="77777777" w:rsidR="00BC1D5B" w:rsidRPr="00BC1D5B" w:rsidRDefault="00BC1D5B" w:rsidP="00BC1D5B">
      <w:pPr>
        <w:numPr>
          <w:ilvl w:val="0"/>
          <w:numId w:val="13"/>
        </w:numPr>
        <w:spacing w:after="240" w:line="250" w:lineRule="auto"/>
        <w:contextualSpacing/>
        <w:rPr>
          <w:rFonts w:ascii="Arial" w:eastAsia="Arial" w:hAnsi="Arial" w:cs="Arial"/>
          <w:color w:val="000000"/>
          <w:sz w:val="24"/>
          <w:szCs w:val="24"/>
          <w14:ligatures w14:val="none"/>
        </w:rPr>
      </w:pPr>
      <w:r w:rsidRPr="00BC1D5B">
        <w:rPr>
          <w:rFonts w:ascii="Arial" w:eastAsia="Times New Roman" w:hAnsi="Arial" w:cs="Arial"/>
          <w:color w:val="000000"/>
          <w:sz w:val="24"/>
          <w:szCs w:val="24"/>
          <w:lang w:val="en"/>
          <w14:ligatures w14:val="none"/>
        </w:rPr>
        <w:t xml:space="preserve">2025–26 </w:t>
      </w:r>
      <w:r w:rsidRPr="00BC1D5B">
        <w:rPr>
          <w:rFonts w:ascii="Arial" w:eastAsia="Arial" w:hAnsi="Arial" w:cs="Arial"/>
          <w:color w:val="000000"/>
          <w:sz w:val="24"/>
          <w:szCs w:val="24"/>
          <w14:ligatures w14:val="none"/>
        </w:rPr>
        <w:t xml:space="preserve">CSI Preliminary Funding Plan </w:t>
      </w:r>
    </w:p>
    <w:p w14:paraId="1AF4A2B3" w14:textId="77777777" w:rsidR="00BC1D5B" w:rsidRDefault="00BC1D5B" w:rsidP="00BC1D5B">
      <w:pPr>
        <w:numPr>
          <w:ilvl w:val="0"/>
          <w:numId w:val="13"/>
        </w:numPr>
        <w:spacing w:after="240" w:line="25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Signatures </w:t>
      </w:r>
    </w:p>
    <w:p w14:paraId="5583AE8D" w14:textId="77777777" w:rsidR="00BC28C7" w:rsidRPr="00BC1D5B" w:rsidRDefault="00BC28C7" w:rsidP="00BC28C7">
      <w:pPr>
        <w:spacing w:after="240" w:line="250" w:lineRule="auto"/>
        <w:ind w:left="720"/>
        <w:contextualSpacing/>
        <w:rPr>
          <w:rFonts w:ascii="Arial" w:eastAsia="Arial" w:hAnsi="Arial" w:cs="Arial"/>
          <w:color w:val="000000"/>
          <w:sz w:val="24"/>
          <w:szCs w:val="24"/>
          <w14:ligatures w14:val="none"/>
        </w:rPr>
      </w:pPr>
    </w:p>
    <w:p w14:paraId="361267EC"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To receive ESSA, Section 1003 school improvement funds, each eligible LEA must complete and submit the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ESSA CSI LEA Application for Funding to the CDE by the date specified in the Application and Funding Timeline. The LEA will receive separate email confirmations upon submission and approval by the CDE. If the LEA wishes to revise its online application after submission, the LEA must resubmit the application prior to the application due date.</w:t>
      </w:r>
    </w:p>
    <w:p w14:paraId="7B2999BB" w14:textId="77777777" w:rsidR="00BC1D5B" w:rsidRPr="00BC1D5B" w:rsidRDefault="00BC1D5B" w:rsidP="00BC1D5B">
      <w:pPr>
        <w:spacing w:after="240" w:line="250" w:lineRule="auto"/>
        <w:ind w:left="14" w:hanging="14"/>
        <w:rPr>
          <w:rFonts w:ascii="Arial" w:eastAsia="Arial" w:hAnsi="Arial" w:cs="Arial"/>
          <w:color w:val="000000"/>
          <w14:ligatures w14:val="none"/>
        </w:rPr>
      </w:pPr>
      <w:r w:rsidRPr="00BC1D5B">
        <w:rPr>
          <w:rFonts w:ascii="Arial" w:eastAsia="Arial" w:hAnsi="Arial" w:cs="Arial"/>
          <w:color w:val="000000"/>
          <w:sz w:val="24"/>
          <w:szCs w:val="24"/>
          <w14:ligatures w14:val="none"/>
        </w:rPr>
        <w:t xml:space="preserve">The CDE </w:t>
      </w:r>
      <w:proofErr w:type="gramStart"/>
      <w:r w:rsidRPr="00BC1D5B">
        <w:rPr>
          <w:rFonts w:ascii="Arial" w:eastAsia="Arial" w:hAnsi="Arial" w:cs="Arial"/>
          <w:color w:val="000000"/>
          <w:sz w:val="24"/>
          <w:szCs w:val="24"/>
          <w14:ligatures w14:val="none"/>
        </w:rPr>
        <w:t>is not able to</w:t>
      </w:r>
      <w:proofErr w:type="gramEnd"/>
      <w:r w:rsidRPr="00BC1D5B">
        <w:rPr>
          <w:rFonts w:ascii="Arial" w:eastAsia="Arial" w:hAnsi="Arial" w:cs="Arial"/>
          <w:color w:val="000000"/>
          <w:sz w:val="24"/>
          <w:szCs w:val="24"/>
          <w14:ligatures w14:val="none"/>
        </w:rPr>
        <w:t xml:space="preserve"> modify the application information after submission. Incomplete or late applications may delay funding.</w:t>
      </w:r>
      <w:r w:rsidRPr="00BC1D5B">
        <w:rPr>
          <w:rFonts w:ascii="Arial" w:eastAsia="Arial" w:hAnsi="Arial" w:cs="Arial"/>
          <w:b/>
          <w:color w:val="000000"/>
          <w14:ligatures w14:val="none"/>
        </w:rPr>
        <w:br w:type="page"/>
      </w:r>
    </w:p>
    <w:p w14:paraId="05FB8257" w14:textId="77777777" w:rsidR="00BC1D5B" w:rsidRPr="00BC1D5B" w:rsidRDefault="00BC1D5B" w:rsidP="00BC1D5B">
      <w:pPr>
        <w:spacing w:after="240"/>
        <w:jc w:val="center"/>
        <w:rPr>
          <w:rFonts w:ascii="Arial" w:eastAsia="Arial" w:hAnsi="Arial" w:cs="Arial"/>
          <w14:ligatures w14:val="none"/>
        </w:rPr>
      </w:pPr>
      <w:r w:rsidRPr="00BC1D5B">
        <w:rPr>
          <w:rFonts w:ascii="Arial" w:eastAsia="Calibri" w:hAnsi="Arial" w:cs="Arial"/>
          <w:b/>
          <w:sz w:val="32"/>
          <w14:ligatures w14:val="none"/>
        </w:rPr>
        <w:lastRenderedPageBreak/>
        <w:t>2025–26 Every Student Succeeds Act</w:t>
      </w:r>
      <w:r w:rsidRPr="00BC1D5B">
        <w:rPr>
          <w:rFonts w:ascii="Arial" w:eastAsia="Calibri" w:hAnsi="Arial" w:cs="Arial"/>
          <w:b/>
          <w:sz w:val="32"/>
          <w14:ligatures w14:val="none"/>
        </w:rPr>
        <w:br/>
        <w:t>Comprehensive Support and Improvement</w:t>
      </w:r>
      <w:r w:rsidRPr="00BC1D5B">
        <w:rPr>
          <w:rFonts w:ascii="Arial" w:eastAsia="Calibri" w:hAnsi="Arial" w:cs="Arial"/>
          <w:b/>
          <w:sz w:val="32"/>
          <w14:ligatures w14:val="none"/>
        </w:rPr>
        <w:br/>
      </w:r>
      <w:r w:rsidRPr="00BC1D5B">
        <w:rPr>
          <w:rFonts w:ascii="Arial" w:eastAsia="Arial" w:hAnsi="Arial" w:cs="Arial"/>
          <w:b/>
          <w:sz w:val="32"/>
          <w14:ligatures w14:val="none"/>
        </w:rPr>
        <w:t>Local Educational Agency Application for Funding</w:t>
      </w:r>
    </w:p>
    <w:p w14:paraId="1CC3EA32" w14:textId="77777777" w:rsidR="00BC1D5B" w:rsidRPr="00BC1D5B" w:rsidRDefault="00BC1D5B" w:rsidP="00BC1D5B">
      <w:pPr>
        <w:keepNext/>
        <w:keepLines/>
        <w:spacing w:before="480" w:after="240" w:line="250" w:lineRule="auto"/>
        <w:jc w:val="center"/>
        <w:outlineLvl w:val="1"/>
        <w:rPr>
          <w:rFonts w:ascii="Arial" w:eastAsia="Times New Roman" w:hAnsi="Arial" w:cs="Arial"/>
          <w:b/>
          <w:color w:val="000000"/>
          <w:sz w:val="28"/>
          <w:szCs w:val="28"/>
          <w14:ligatures w14:val="none"/>
        </w:rPr>
      </w:pPr>
      <w:r w:rsidRPr="00BC1D5B">
        <w:rPr>
          <w:rFonts w:ascii="Arial" w:eastAsia="Times New Roman" w:hAnsi="Arial" w:cs="Arial"/>
          <w:b/>
          <w:sz w:val="28"/>
          <w:szCs w:val="28"/>
          <w14:ligatures w14:val="none"/>
        </w:rPr>
        <w:t>Section 1: Intent to Appl</w:t>
      </w:r>
      <w:r w:rsidRPr="00BC1D5B">
        <w:rPr>
          <w:rFonts w:ascii="Arial" w:eastAsia="Times New Roman" w:hAnsi="Arial" w:cs="Arial"/>
          <w:b/>
          <w:color w:val="000000"/>
          <w:sz w:val="28"/>
          <w:szCs w:val="28"/>
          <w14:ligatures w14:val="none"/>
        </w:rPr>
        <w:t>y</w:t>
      </w:r>
    </w:p>
    <w:p w14:paraId="22FC488C" w14:textId="77777777" w:rsidR="00BC1D5B" w:rsidRPr="00BC1D5B" w:rsidRDefault="00BC1D5B" w:rsidP="00BC1D5B">
      <w:pPr>
        <w:spacing w:after="240"/>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To receive funding, each LEA with schools that meet the criteria for CSI based on the </w:t>
      </w:r>
      <w:r w:rsidRPr="00BC1D5B">
        <w:rPr>
          <w:rFonts w:ascii="Arial" w:eastAsia="Times New Roman" w:hAnsi="Arial" w:cs="Arial"/>
          <w:sz w:val="24"/>
          <w:szCs w:val="24"/>
          <w:lang w:val="en"/>
          <w14:ligatures w14:val="none"/>
        </w:rPr>
        <w:t xml:space="preserve">2025–26 </w:t>
      </w:r>
      <w:r w:rsidRPr="00BC1D5B">
        <w:rPr>
          <w:rFonts w:ascii="Arial" w:eastAsia="Times New Roman" w:hAnsi="Arial" w:cs="Arial"/>
          <w:sz w:val="24"/>
          <w:szCs w:val="24"/>
          <w14:ligatures w14:val="none"/>
        </w:rPr>
        <w:t>ESSA Assistance Status Data File</w:t>
      </w:r>
      <w:r w:rsidRPr="00BC1D5B">
        <w:rPr>
          <w:rFonts w:ascii="Arial" w:eastAsia="Times New Roman" w:hAnsi="Arial" w:cs="Arial"/>
          <w:b/>
          <w:sz w:val="24"/>
          <w:szCs w:val="24"/>
          <w14:ligatures w14:val="none"/>
        </w:rPr>
        <w:t>,</w:t>
      </w:r>
      <w:r w:rsidRPr="00BC1D5B">
        <w:rPr>
          <w:rFonts w:ascii="Arial" w:eastAsia="Arial" w:hAnsi="Arial" w:cs="Arial"/>
          <w:color w:val="000000"/>
          <w:sz w:val="24"/>
          <w:szCs w:val="24"/>
          <w14:ligatures w14:val="none"/>
        </w:rPr>
        <w:t xml:space="preserve"> must submit the </w:t>
      </w:r>
      <w:bookmarkStart w:id="4" w:name="_Hlk203479073"/>
      <w:r w:rsidRPr="00BC1D5B">
        <w:rPr>
          <w:rFonts w:ascii="Arial" w:eastAsia="Times New Roman" w:hAnsi="Arial" w:cs="Arial"/>
          <w:sz w:val="24"/>
          <w:szCs w:val="24"/>
          <w:lang w:val="en"/>
          <w14:ligatures w14:val="none"/>
        </w:rPr>
        <w:t xml:space="preserve">2025–26 </w:t>
      </w:r>
      <w:bookmarkEnd w:id="4"/>
      <w:r w:rsidRPr="00BC1D5B">
        <w:rPr>
          <w:rFonts w:ascii="Arial" w:eastAsia="Arial" w:hAnsi="Arial" w:cs="Arial"/>
          <w:color w:val="000000"/>
          <w:sz w:val="24"/>
          <w:szCs w:val="24"/>
          <w14:ligatures w14:val="none"/>
        </w:rPr>
        <w:t xml:space="preserve">ESSA CSI LEA Application for Funding. Any LEA that chooses not to apply for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ESSA, Section 1003 funding for CSI is asked to submit this application to the CDE to communicate its intent and indicate why it has declined funding. This will allow the CDE to reallocate declined funds to LEAs that elect to apply and accept funding.</w:t>
      </w:r>
    </w:p>
    <w:p w14:paraId="4377E82B" w14:textId="77777777" w:rsidR="00BC1D5B" w:rsidRPr="00BC1D5B" w:rsidRDefault="00BC1D5B" w:rsidP="00BC1D5B">
      <w:pPr>
        <w:spacing w:after="240"/>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Pursuant to Section 1111(d)(1)(B) of the ESSA, upon notification from the CDE, the LEA shall, for each school identified by the CDE and in partnership with its educational partners, locally develop and implement a school plan to improve student outcomes. </w:t>
      </w:r>
    </w:p>
    <w:p w14:paraId="6A129422" w14:textId="77777777" w:rsidR="00BC1D5B" w:rsidRPr="00BC1D5B" w:rsidRDefault="00BC1D5B" w:rsidP="00BC1D5B">
      <w:pPr>
        <w:spacing w:after="240"/>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Choosing </w:t>
      </w:r>
      <w:r w:rsidRPr="00BC1D5B">
        <w:rPr>
          <w:rFonts w:ascii="Arial" w:eastAsia="Arial" w:hAnsi="Arial" w:cs="Arial"/>
          <w:b/>
          <w:bCs/>
          <w:color w:val="000000"/>
          <w:sz w:val="24"/>
          <w:szCs w:val="24"/>
          <w14:ligatures w14:val="none"/>
        </w:rPr>
        <w:t>not to accept</w:t>
      </w:r>
      <w:r w:rsidRPr="00BC1D5B">
        <w:rPr>
          <w:rFonts w:ascii="Arial" w:eastAsia="Arial" w:hAnsi="Arial" w:cs="Arial"/>
          <w:color w:val="000000"/>
          <w:sz w:val="24"/>
          <w:szCs w:val="24"/>
          <w14:ligatures w14:val="none"/>
        </w:rPr>
        <w:t xml:space="preserve"> ESSA, Section 1003 funds </w:t>
      </w:r>
      <w:r w:rsidRPr="00BC1D5B">
        <w:rPr>
          <w:rFonts w:ascii="Arial" w:eastAsia="Arial" w:hAnsi="Arial" w:cs="Arial"/>
          <w:b/>
          <w:bCs/>
          <w:color w:val="000000"/>
          <w:sz w:val="24"/>
          <w:szCs w:val="24"/>
          <w14:ligatures w14:val="none"/>
        </w:rPr>
        <w:t>does not</w:t>
      </w:r>
      <w:r w:rsidRPr="00BC1D5B">
        <w:rPr>
          <w:rFonts w:ascii="Arial" w:eastAsia="Arial" w:hAnsi="Arial" w:cs="Arial"/>
          <w:color w:val="000000"/>
          <w:sz w:val="24"/>
          <w:szCs w:val="24"/>
          <w14:ligatures w14:val="none"/>
        </w:rPr>
        <w:t xml:space="preserve"> relieve the LEA from meeting its statutory obligations under ESSA, Section 1111(d)(1). However, if an LEA has opted to forgo school improvement activities on behalf of its Dashboard Alternative School Status (DASS) Community of Practice (CoP) school/s/ that are eligible under the CSI Low Graduation Rate criteria with less than 100 enrolled students pursuant to ESSA, Section 1111(d)(1)(C)(ii), this planning requirement </w:t>
      </w:r>
      <w:r w:rsidRPr="00BC1D5B">
        <w:rPr>
          <w:rFonts w:ascii="Arial" w:eastAsia="Arial" w:hAnsi="Arial" w:cs="Arial"/>
          <w:b/>
          <w:bCs/>
          <w:color w:val="000000"/>
          <w:sz w:val="24"/>
          <w:szCs w:val="24"/>
          <w14:ligatures w14:val="none"/>
        </w:rPr>
        <w:t>would not apply</w:t>
      </w:r>
      <w:r w:rsidRPr="00BC1D5B">
        <w:rPr>
          <w:rFonts w:ascii="Arial" w:eastAsia="Arial" w:hAnsi="Arial" w:cs="Arial"/>
          <w:color w:val="000000"/>
          <w:sz w:val="24"/>
          <w:szCs w:val="24"/>
          <w14:ligatures w14:val="none"/>
        </w:rPr>
        <w:t xml:space="preserve"> to those specific DASS CoP schools. </w:t>
      </w:r>
    </w:p>
    <w:p w14:paraId="65C9C660" w14:textId="77777777" w:rsidR="00BC1D5B" w:rsidRPr="00BC1D5B" w:rsidRDefault="00BC1D5B" w:rsidP="00BC1D5B">
      <w:pPr>
        <w:spacing w:after="240"/>
        <w:rPr>
          <w:rFonts w:ascii="Arial" w:eastAsia="Arial" w:hAnsi="Arial" w:cs="Arial"/>
          <w:color w:val="000000"/>
          <w:sz w:val="24"/>
          <w:szCs w:val="24"/>
          <w14:ligatures w14:val="none"/>
        </w:rPr>
      </w:pP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 xml:space="preserve">ESSA, Section 1003 funds provide resources and assistance to eligible LEAs with schools that meet the criteria for CSI.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 xml:space="preserve">ESSA, Section 1003 funds must be used to develop and implement a CSI plan for each CSI-eligible school in the </w:t>
      </w:r>
      <w:r w:rsidRPr="00BC1D5B">
        <w:rPr>
          <w:rFonts w:ascii="Arial" w:eastAsia="Times New Roman" w:hAnsi="Arial" w:cs="Arial"/>
          <w:sz w:val="24"/>
          <w:szCs w:val="24"/>
          <w:lang w:val="en"/>
          <w14:ligatures w14:val="none"/>
        </w:rPr>
        <w:t xml:space="preserve">2026–27 </w:t>
      </w:r>
      <w:r w:rsidRPr="00BC1D5B">
        <w:rPr>
          <w:rFonts w:ascii="Arial" w:eastAsia="Arial" w:hAnsi="Arial" w:cs="Arial"/>
          <w:color w:val="000000"/>
          <w:sz w:val="24"/>
          <w:szCs w:val="24"/>
          <w14:ligatures w14:val="none"/>
        </w:rPr>
        <w:t>school year.</w:t>
      </w:r>
    </w:p>
    <w:p w14:paraId="08CC2B8B" w14:textId="77777777" w:rsidR="00BC1D5B" w:rsidRPr="00BC1D5B" w:rsidRDefault="00BC1D5B" w:rsidP="00BC1D5B">
      <w:pPr>
        <w:spacing w:after="240" w:line="240" w:lineRule="auto"/>
        <w:rPr>
          <w:rFonts w:ascii="Arial" w:eastAsia="Arial" w:hAnsi="Arial" w:cs="Arial"/>
          <w:b/>
          <w:color w:val="000000"/>
          <w:sz w:val="24"/>
          <w:szCs w:val="24"/>
          <w14:ligatures w14:val="none"/>
        </w:rPr>
      </w:pPr>
      <w:r w:rsidRPr="00BC1D5B">
        <w:rPr>
          <w:rFonts w:ascii="Arial" w:eastAsia="Arial" w:hAnsi="Arial" w:cs="Arial"/>
          <w:b/>
          <w:color w:val="000000"/>
          <w:sz w:val="24"/>
          <w:szCs w:val="24"/>
          <w14:ligatures w14:val="none"/>
        </w:rPr>
        <w:t>The LEA must indicate if it intends to apply for funding from the options below.</w:t>
      </w:r>
    </w:p>
    <w:p w14:paraId="1BAF1EBB" w14:textId="77777777" w:rsidR="00BC1D5B" w:rsidRPr="00BC1D5B" w:rsidRDefault="00BC1D5B" w:rsidP="00BC1D5B">
      <w:pPr>
        <w:numPr>
          <w:ilvl w:val="0"/>
          <w:numId w:val="6"/>
        </w:numPr>
        <w:spacing w:after="240" w:line="240" w:lineRule="auto"/>
        <w:rPr>
          <w:rFonts w:ascii="Arial" w:eastAsia="MS Gothic" w:hAnsi="Arial" w:cs="Arial"/>
          <w:color w:val="000000"/>
          <w:sz w:val="24"/>
          <w:szCs w:val="24"/>
          <w14:ligatures w14:val="none"/>
        </w:rPr>
      </w:pPr>
      <w:r w:rsidRPr="00BC1D5B">
        <w:rPr>
          <w:rFonts w:ascii="Arial" w:eastAsia="MS Gothic" w:hAnsi="Arial" w:cs="Arial"/>
          <w:color w:val="000000"/>
          <w:sz w:val="24"/>
          <w:szCs w:val="24"/>
          <w14:ligatures w14:val="none"/>
        </w:rPr>
        <w:t xml:space="preserve">The LEA </w:t>
      </w:r>
      <w:r w:rsidRPr="00BC1D5B">
        <w:rPr>
          <w:rFonts w:ascii="Arial" w:eastAsia="MS Gothic" w:hAnsi="Arial" w:cs="Arial"/>
          <w:b/>
          <w:bCs/>
          <w:color w:val="000000"/>
          <w:sz w:val="24"/>
          <w:szCs w:val="24"/>
          <w14:ligatures w14:val="none"/>
        </w:rPr>
        <w:t>intends</w:t>
      </w:r>
      <w:r w:rsidRPr="00BC1D5B">
        <w:rPr>
          <w:rFonts w:ascii="Arial" w:eastAsia="MS Gothic" w:hAnsi="Arial" w:cs="Arial"/>
          <w:color w:val="000000"/>
          <w:sz w:val="24"/>
          <w:szCs w:val="24"/>
          <w14:ligatures w14:val="none"/>
        </w:rPr>
        <w:t xml:space="preserve"> to apply for </w:t>
      </w:r>
      <w:r w:rsidRPr="00BC1D5B">
        <w:rPr>
          <w:rFonts w:ascii="Arial" w:eastAsia="Times New Roman" w:hAnsi="Arial" w:cs="Arial"/>
          <w:color w:val="000000"/>
          <w:sz w:val="24"/>
          <w:szCs w:val="24"/>
          <w:lang w:val="en"/>
          <w14:ligatures w14:val="none"/>
        </w:rPr>
        <w:t xml:space="preserve">2025–26 </w:t>
      </w:r>
      <w:r w:rsidRPr="00BC1D5B">
        <w:rPr>
          <w:rFonts w:ascii="Arial" w:eastAsia="MS Gothic" w:hAnsi="Arial" w:cs="Arial"/>
          <w:color w:val="000000"/>
          <w:sz w:val="24"/>
          <w:szCs w:val="24"/>
          <w14:ligatures w14:val="none"/>
        </w:rPr>
        <w:t>ESSA, Section 1003 funds. By selecting this option, the LEA must complete the remaining five sections of this application.</w:t>
      </w:r>
    </w:p>
    <w:p w14:paraId="283ABE5B" w14:textId="77777777" w:rsidR="00BC1D5B" w:rsidRPr="00BC1D5B" w:rsidRDefault="00BC1D5B" w:rsidP="00BC1D5B">
      <w:pPr>
        <w:numPr>
          <w:ilvl w:val="0"/>
          <w:numId w:val="6"/>
        </w:numPr>
        <w:spacing w:after="240" w:line="240" w:lineRule="auto"/>
        <w:rPr>
          <w:rFonts w:ascii="Arial" w:eastAsia="MS Gothic" w:hAnsi="Arial" w:cs="Arial"/>
          <w:color w:val="000000"/>
          <w:sz w:val="24"/>
          <w:szCs w:val="24"/>
          <w14:ligatures w14:val="none"/>
        </w:rPr>
      </w:pPr>
      <w:r w:rsidRPr="00BC1D5B">
        <w:rPr>
          <w:rFonts w:ascii="Arial" w:eastAsia="MS Gothic" w:hAnsi="Arial" w:cs="Arial"/>
          <w:color w:val="000000"/>
          <w:sz w:val="24"/>
          <w:szCs w:val="24"/>
          <w14:ligatures w14:val="none"/>
        </w:rPr>
        <w:t xml:space="preserve">The LEA </w:t>
      </w:r>
      <w:r w:rsidRPr="00BC1D5B">
        <w:rPr>
          <w:rFonts w:ascii="Arial" w:eastAsia="MS Gothic" w:hAnsi="Arial" w:cs="Arial"/>
          <w:b/>
          <w:color w:val="000000"/>
          <w:sz w:val="24"/>
          <w:szCs w:val="24"/>
          <w14:ligatures w14:val="none"/>
        </w:rPr>
        <w:t>does not intend</w:t>
      </w:r>
      <w:r w:rsidRPr="00BC1D5B">
        <w:rPr>
          <w:rFonts w:ascii="Arial" w:eastAsia="MS Gothic" w:hAnsi="Arial" w:cs="Arial"/>
          <w:color w:val="000000"/>
          <w:sz w:val="24"/>
          <w:szCs w:val="24"/>
          <w14:ligatures w14:val="none"/>
        </w:rPr>
        <w:t xml:space="preserve"> to apply for </w:t>
      </w:r>
      <w:r w:rsidRPr="00BC1D5B">
        <w:rPr>
          <w:rFonts w:ascii="Arial" w:eastAsia="Times New Roman" w:hAnsi="Arial" w:cs="Arial"/>
          <w:color w:val="000000"/>
          <w:sz w:val="24"/>
          <w:szCs w:val="24"/>
          <w:lang w:val="en"/>
          <w14:ligatures w14:val="none"/>
        </w:rPr>
        <w:t xml:space="preserve">2025–26 </w:t>
      </w:r>
      <w:r w:rsidRPr="00BC1D5B">
        <w:rPr>
          <w:rFonts w:ascii="Arial" w:eastAsia="MS Gothic" w:hAnsi="Arial" w:cs="Arial"/>
          <w:color w:val="000000"/>
          <w:sz w:val="24"/>
          <w:szCs w:val="24"/>
          <w14:ligatures w14:val="none"/>
        </w:rPr>
        <w:t>ESSA, Section 1003 funds. By selecting this option, the LEA understands its statutory obligation to meet the requirements of the ESSA, Section 1111(d)(1), as applicable. The LEA will be directed to Section 6 to sign and submit this application.</w:t>
      </w:r>
    </w:p>
    <w:p w14:paraId="70A57B67" w14:textId="77777777" w:rsidR="00BC1D5B" w:rsidRPr="00BC1D5B" w:rsidRDefault="00BC1D5B" w:rsidP="00BC1D5B">
      <w:pPr>
        <w:numPr>
          <w:ilvl w:val="1"/>
          <w:numId w:val="6"/>
        </w:numPr>
        <w:spacing w:after="240" w:line="240" w:lineRule="auto"/>
        <w:rPr>
          <w:rFonts w:ascii="Arial" w:eastAsia="MS Gothic" w:hAnsi="Arial" w:cs="Arial"/>
          <w:color w:val="000000"/>
          <w:sz w:val="24"/>
          <w:szCs w:val="24"/>
          <w14:ligatures w14:val="none"/>
        </w:rPr>
      </w:pPr>
      <w:r w:rsidRPr="00BC1D5B">
        <w:rPr>
          <w:rFonts w:ascii="Arial" w:eastAsia="MS Gothic" w:hAnsi="Arial" w:cs="Arial"/>
          <w:color w:val="000000"/>
          <w:sz w:val="24"/>
          <w:szCs w:val="24"/>
          <w14:ligatures w14:val="none"/>
        </w:rPr>
        <w:lastRenderedPageBreak/>
        <w:t>If funding is declined, the LEA must indicate the reason it chose not to accept school improvement funding.</w:t>
      </w:r>
    </w:p>
    <w:p w14:paraId="177C1029" w14:textId="77777777" w:rsidR="00BC1D5B" w:rsidRPr="00BC1D5B" w:rsidRDefault="00BC1D5B" w:rsidP="00BC1D5B">
      <w:pPr>
        <w:rPr>
          <w:rFonts w:ascii="Arial" w:eastAsia="MS Gothic" w:hAnsi="Arial" w:cs="Arial"/>
          <w:color w:val="000000"/>
          <w:sz w:val="24"/>
          <w:szCs w:val="24"/>
          <w14:ligatures w14:val="none"/>
        </w:rPr>
      </w:pPr>
      <w:r w:rsidRPr="00BC1D5B">
        <w:rPr>
          <w:rFonts w:ascii="Calibri" w:eastAsia="MS Gothic" w:hAnsi="Calibri" w:cs="Times New Roman"/>
          <w:szCs w:val="24"/>
          <w14:ligatures w14:val="none"/>
        </w:rPr>
        <w:br w:type="page"/>
      </w:r>
    </w:p>
    <w:p w14:paraId="0D84C48C" w14:textId="25DC9CE4" w:rsidR="00BC1D5B" w:rsidRPr="00BC1D5B" w:rsidRDefault="00BC1D5B" w:rsidP="00BC1D5B">
      <w:pPr>
        <w:keepNext/>
        <w:keepLines/>
        <w:spacing w:before="480" w:after="240"/>
        <w:jc w:val="center"/>
        <w:outlineLvl w:val="1"/>
        <w:rPr>
          <w:rFonts w:ascii="Arial" w:eastAsia="Arial" w:hAnsi="Arial" w:cs="Arial"/>
          <w:b/>
          <w:sz w:val="32"/>
          <w:szCs w:val="32"/>
          <w14:ligatures w14:val="none"/>
        </w:rPr>
      </w:pPr>
      <w:r w:rsidRPr="00BC1D5B">
        <w:rPr>
          <w:rFonts w:ascii="Arial" w:eastAsia="Times New Roman" w:hAnsi="Arial" w:cs="Arial"/>
          <w:b/>
          <w:sz w:val="32"/>
          <w:szCs w:val="32"/>
          <w14:ligatures w14:val="none"/>
        </w:rPr>
        <w:lastRenderedPageBreak/>
        <w:t>202</w:t>
      </w:r>
      <w:r w:rsidR="00167712">
        <w:rPr>
          <w:rFonts w:ascii="Arial" w:eastAsia="Times New Roman" w:hAnsi="Arial" w:cs="Arial"/>
          <w:b/>
          <w:sz w:val="32"/>
          <w:szCs w:val="32"/>
          <w14:ligatures w14:val="none"/>
        </w:rPr>
        <w:t>5</w:t>
      </w:r>
      <w:r w:rsidRPr="00BC1D5B">
        <w:rPr>
          <w:rFonts w:ascii="Arial" w:eastAsia="Times New Roman" w:hAnsi="Arial" w:cs="Arial"/>
          <w:b/>
          <w:sz w:val="32"/>
          <w:szCs w:val="32"/>
          <w14:ligatures w14:val="none"/>
        </w:rPr>
        <w:t>–2</w:t>
      </w:r>
      <w:r w:rsidR="00167712">
        <w:rPr>
          <w:rFonts w:ascii="Arial" w:eastAsia="Times New Roman" w:hAnsi="Arial" w:cs="Arial"/>
          <w:b/>
          <w:sz w:val="32"/>
          <w:szCs w:val="32"/>
          <w14:ligatures w14:val="none"/>
        </w:rPr>
        <w:t>6</w:t>
      </w:r>
      <w:r w:rsidRPr="00BC1D5B">
        <w:rPr>
          <w:rFonts w:ascii="Arial" w:eastAsia="Times New Roman" w:hAnsi="Arial" w:cs="Arial"/>
          <w:b/>
          <w:sz w:val="32"/>
          <w:szCs w:val="32"/>
          <w14:ligatures w14:val="none"/>
        </w:rPr>
        <w:t xml:space="preserve"> Every Student Succeeds Act</w:t>
      </w:r>
      <w:r w:rsidRPr="00BC1D5B">
        <w:rPr>
          <w:rFonts w:ascii="Arial" w:eastAsia="Times New Roman" w:hAnsi="Arial" w:cs="Arial"/>
          <w:b/>
          <w:sz w:val="32"/>
          <w:szCs w:val="32"/>
          <w14:ligatures w14:val="none"/>
        </w:rPr>
        <w:br/>
        <w:t>Comprehensive Support and Improvement</w:t>
      </w:r>
      <w:r w:rsidRPr="00BC1D5B">
        <w:rPr>
          <w:rFonts w:ascii="Arial" w:eastAsia="Times New Roman" w:hAnsi="Arial" w:cs="Arial"/>
          <w:b/>
          <w:sz w:val="32"/>
          <w:szCs w:val="32"/>
          <w14:ligatures w14:val="none"/>
        </w:rPr>
        <w:br/>
      </w:r>
      <w:r w:rsidRPr="00BC1D5B">
        <w:rPr>
          <w:rFonts w:ascii="Arial" w:eastAsia="Arial" w:hAnsi="Arial" w:cs="Arial"/>
          <w:b/>
          <w:sz w:val="32"/>
          <w:szCs w:val="32"/>
          <w14:ligatures w14:val="none"/>
        </w:rPr>
        <w:t>Local Educational Agency Application for Funding</w:t>
      </w:r>
    </w:p>
    <w:p w14:paraId="3974E58F" w14:textId="77777777" w:rsidR="00BC1D5B" w:rsidRPr="00BC1D5B" w:rsidRDefault="00BC1D5B" w:rsidP="00BC1D5B">
      <w:pPr>
        <w:keepNext/>
        <w:keepLines/>
        <w:spacing w:before="480" w:after="240"/>
        <w:jc w:val="center"/>
        <w:outlineLvl w:val="1"/>
        <w:rPr>
          <w:rFonts w:ascii="Arial" w:eastAsia="Times New Roman" w:hAnsi="Arial" w:cs="Arial"/>
          <w:b/>
          <w:sz w:val="28"/>
          <w:szCs w:val="26"/>
          <w14:ligatures w14:val="none"/>
        </w:rPr>
      </w:pPr>
      <w:r w:rsidRPr="00BC1D5B">
        <w:rPr>
          <w:rFonts w:ascii="Arial" w:eastAsia="Times New Roman" w:hAnsi="Arial" w:cs="Arial"/>
          <w:b/>
          <w:sz w:val="28"/>
          <w:szCs w:val="26"/>
          <w14:ligatures w14:val="none"/>
        </w:rPr>
        <w:t>Section 2: General Assurances, Certifications, Terms, and Conditions</w:t>
      </w:r>
    </w:p>
    <w:p w14:paraId="5497695A" w14:textId="77777777" w:rsidR="00BC1D5B" w:rsidRPr="00BC1D5B" w:rsidRDefault="00BC1D5B" w:rsidP="00BC1D5B">
      <w:pPr>
        <w:spacing w:after="240" w:line="250" w:lineRule="auto"/>
        <w:ind w:left="14" w:hanging="14"/>
        <w:rPr>
          <w:rFonts w:ascii="Arial" w:eastAsia="Arial" w:hAnsi="Arial" w:cs="Arial"/>
          <w:sz w:val="24"/>
          <w:szCs w:val="24"/>
          <w14:ligatures w14:val="none"/>
        </w:rPr>
      </w:pPr>
      <w:r w:rsidRPr="00BC1D5B">
        <w:rPr>
          <w:rFonts w:ascii="Arial" w:eastAsia="Arial" w:hAnsi="Arial" w:cs="Arial"/>
          <w:sz w:val="24"/>
          <w:szCs w:val="24"/>
          <w14:ligatures w14:val="none"/>
        </w:rPr>
        <w:t>General assurances, certifications, terms, and conditions are requirements of applicants and sub-grantees as a condition of receiving funds. The signed subgrant application submitted to the CDE is a commitment to comply with the general assurances, certifications, terms, and conditions associated with the subgrant.</w:t>
      </w:r>
    </w:p>
    <w:p w14:paraId="4FB189B2"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General Assurances and Certifications</w:t>
      </w:r>
    </w:p>
    <w:p w14:paraId="68FC4FFF" w14:textId="77777777" w:rsidR="00BC1D5B" w:rsidRPr="00BC1D5B" w:rsidRDefault="00BC1D5B" w:rsidP="00BC1D5B">
      <w:pPr>
        <w:spacing w:after="240" w:line="250" w:lineRule="auto"/>
        <w:ind w:left="14" w:hanging="14"/>
        <w:rPr>
          <w:rFonts w:ascii="Arial" w:eastAsia="Arial" w:hAnsi="Arial" w:cs="Arial"/>
          <w:sz w:val="24"/>
          <w:szCs w:val="24"/>
          <w14:ligatures w14:val="none"/>
        </w:rPr>
      </w:pPr>
      <w:r w:rsidRPr="00BC1D5B">
        <w:rPr>
          <w:rFonts w:ascii="Arial" w:eastAsia="Arial" w:hAnsi="Arial" w:cs="Arial"/>
          <w:color w:val="000000"/>
          <w:sz w:val="24"/>
          <w:szCs w:val="24"/>
          <w14:ligatures w14:val="none"/>
        </w:rPr>
        <w:t xml:space="preserve">General assurances and certifications are available on the </w:t>
      </w:r>
      <w:hyperlink r:id="rId20" w:history="1">
        <w:r w:rsidRPr="00BC1D5B">
          <w:rPr>
            <w:rFonts w:ascii="Arial" w:eastAsia="Arial" w:hAnsi="Arial" w:cs="Arial"/>
            <w:color w:val="0563C1"/>
            <w:sz w:val="24"/>
            <w:szCs w:val="24"/>
            <w:u w:val="single"/>
            <w14:ligatures w14:val="none"/>
          </w:rPr>
          <w:t>CDE Funding Forms</w:t>
        </w:r>
      </w:hyperlink>
      <w:r w:rsidRPr="00BC1D5B">
        <w:rPr>
          <w:rFonts w:ascii="Arial" w:eastAsia="Arial" w:hAnsi="Arial" w:cs="Arial"/>
          <w:color w:val="000000"/>
          <w:sz w:val="24"/>
          <w:szCs w:val="24"/>
          <w14:ligatures w14:val="none"/>
        </w:rPr>
        <w:t xml:space="preserve"> web page</w:t>
      </w:r>
      <w:r w:rsidRPr="00BC1D5B">
        <w:rPr>
          <w:rFonts w:ascii="Arial" w:eastAsia="Calibri" w:hAnsi="Arial" w:cs="Arial"/>
          <w:sz w:val="24"/>
          <w:szCs w:val="24"/>
          <w14:ligatures w14:val="none"/>
        </w:rPr>
        <w:t>.</w:t>
      </w:r>
      <w:r w:rsidRPr="00BC1D5B">
        <w:rPr>
          <w:rFonts w:ascii="Calibri" w:eastAsia="Calibri" w:hAnsi="Calibri" w:cs="Times New Roman"/>
          <w14:ligatures w14:val="none"/>
        </w:rPr>
        <w:t xml:space="preserve"> </w:t>
      </w:r>
      <w:r w:rsidRPr="00BC1D5B">
        <w:rPr>
          <w:rFonts w:ascii="Arial" w:eastAsia="Arial" w:hAnsi="Arial" w:cs="Arial"/>
          <w:color w:val="000000"/>
          <w:sz w:val="24"/>
          <w:szCs w:val="24"/>
          <w14:ligatures w14:val="none"/>
        </w:rPr>
        <w:t xml:space="preserve">Applicants do not need to sign and return the general </w:t>
      </w:r>
      <w:r w:rsidRPr="00BC1D5B">
        <w:rPr>
          <w:rFonts w:ascii="Arial" w:eastAsia="Arial" w:hAnsi="Arial" w:cs="Arial"/>
          <w:sz w:val="24"/>
          <w:szCs w:val="24"/>
          <w14:ligatures w14:val="none"/>
        </w:rPr>
        <w:t>assurances and certifications with the subgrant application. Instead, applicants must download the general assurances and certifications to keep them on file and available for compliance reviews, complaint investigations, or audits.</w:t>
      </w:r>
    </w:p>
    <w:p w14:paraId="3295DDC7"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Terms and Conditions</w:t>
      </w:r>
    </w:p>
    <w:p w14:paraId="3A69E399"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The </w:t>
      </w:r>
      <w:bookmarkStart w:id="5" w:name="_Hlk202967247"/>
      <w:r w:rsidRPr="00BC1D5B">
        <w:rPr>
          <w:rFonts w:ascii="Arial" w:eastAsia="Times New Roman" w:hAnsi="Arial" w:cs="Arial"/>
          <w:sz w:val="24"/>
          <w:szCs w:val="24"/>
          <w:lang w:val="en"/>
          <w14:ligatures w14:val="none"/>
        </w:rPr>
        <w:t xml:space="preserve">2025–26 </w:t>
      </w:r>
      <w:bookmarkEnd w:id="5"/>
      <w:r w:rsidRPr="00BC1D5B">
        <w:rPr>
          <w:rFonts w:ascii="Arial" w:eastAsia="Arial" w:hAnsi="Arial" w:cs="Arial"/>
          <w:color w:val="000000"/>
          <w:sz w:val="24"/>
          <w:szCs w:val="24"/>
          <w14:ligatures w14:val="none"/>
        </w:rPr>
        <w:t>ESSA CSI LEA Application for Funding must be electronically signed by the authorized agent of the LEA and submitted to the CDE using the online application.</w:t>
      </w:r>
    </w:p>
    <w:p w14:paraId="0B4D494A"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All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ESSA, Section 1003 funds must be encumbered, expended, and legally obligated within the dates designated and must not exceed the maximum amount indicated in the Apportionment Letter.</w:t>
      </w:r>
    </w:p>
    <w:p w14:paraId="2F015428"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In addition, the LEA agrees to comply with the following state and federal program terms and conditions:</w:t>
      </w:r>
    </w:p>
    <w:p w14:paraId="610645D1" w14:textId="77777777" w:rsidR="00BC1D5B" w:rsidRPr="00BC1D5B" w:rsidRDefault="00BC1D5B" w:rsidP="00BC1D5B">
      <w:pPr>
        <w:numPr>
          <w:ilvl w:val="0"/>
          <w:numId w:val="1"/>
        </w:numPr>
        <w:spacing w:after="240" w:line="24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Utilize the LCAP and SPSA processes to locally develop and implement a CSI plan that meets federal requirements for each school eligible for CSI in the </w:t>
      </w:r>
      <w:r w:rsidRPr="00BC1D5B">
        <w:rPr>
          <w:rFonts w:ascii="Arial" w:eastAsia="Times New Roman" w:hAnsi="Arial" w:cs="Arial"/>
          <w:sz w:val="24"/>
          <w:szCs w:val="24"/>
          <w:lang w:val="en"/>
          <w14:ligatures w14:val="none"/>
        </w:rPr>
        <w:t xml:space="preserve">2026–27 </w:t>
      </w:r>
      <w:r w:rsidRPr="00BC1D5B">
        <w:rPr>
          <w:rFonts w:ascii="Arial" w:eastAsia="Arial" w:hAnsi="Arial" w:cs="Arial"/>
          <w:color w:val="000000"/>
          <w:sz w:val="24"/>
          <w:szCs w:val="24"/>
          <w14:ligatures w14:val="none"/>
        </w:rPr>
        <w:t xml:space="preserve">school year. </w:t>
      </w:r>
    </w:p>
    <w:p w14:paraId="48B1411C" w14:textId="77777777" w:rsidR="00BC1D5B" w:rsidRPr="00BC1D5B" w:rsidRDefault="00BC1D5B" w:rsidP="00BC1D5B">
      <w:pPr>
        <w:numPr>
          <w:ilvl w:val="0"/>
          <w:numId w:val="1"/>
        </w:numPr>
        <w:spacing w:after="240" w:line="24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Align improvement strategies and activities to the goals, actions, and services in the LEA’s LCAP.</w:t>
      </w:r>
    </w:p>
    <w:p w14:paraId="531BB560" w14:textId="77777777" w:rsidR="00BC1D5B" w:rsidRPr="00BC1D5B" w:rsidRDefault="00BC1D5B" w:rsidP="00BC1D5B">
      <w:pPr>
        <w:numPr>
          <w:ilvl w:val="0"/>
          <w:numId w:val="1"/>
        </w:numPr>
        <w:spacing w:after="240" w:line="24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Monitor schools receiving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ESSA, Section 1003 school improvement funds for CSI.</w:t>
      </w:r>
    </w:p>
    <w:p w14:paraId="6909F46C" w14:textId="77777777" w:rsidR="00BC1D5B" w:rsidRPr="00BC1D5B" w:rsidRDefault="00BC1D5B" w:rsidP="00BC1D5B">
      <w:pPr>
        <w:numPr>
          <w:ilvl w:val="0"/>
          <w:numId w:val="1"/>
        </w:numPr>
        <w:spacing w:after="240" w:line="24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lastRenderedPageBreak/>
        <w:t>Use a rigorous review process to recruit, screen, select, and evaluate any external partners, other than the county office of education and other agencies within the state system of support that the LEA may partner with to develop and implement the plan for CSI.</w:t>
      </w:r>
    </w:p>
    <w:p w14:paraId="3DF2B730" w14:textId="77777777" w:rsidR="00BC1D5B" w:rsidRPr="00BC1D5B" w:rsidRDefault="00BC1D5B" w:rsidP="00BC1D5B">
      <w:pPr>
        <w:numPr>
          <w:ilvl w:val="0"/>
          <w:numId w:val="1"/>
        </w:numPr>
        <w:spacing w:after="240" w:line="24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Align other federal, state, and local resources to carry out activities supported with funds received.</w:t>
      </w:r>
    </w:p>
    <w:p w14:paraId="236A921E" w14:textId="77777777" w:rsidR="00BC1D5B" w:rsidRPr="00BC1D5B" w:rsidRDefault="00BC1D5B" w:rsidP="00BC1D5B">
      <w:pPr>
        <w:numPr>
          <w:ilvl w:val="0"/>
          <w:numId w:val="1"/>
        </w:numPr>
        <w:spacing w:after="240" w:line="24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Modify practices and policies as appropriate, to provide operational flexibility that enables full and effective implementation of the plans to improve student outcomes in schools meeting the criteria for CSI.</w:t>
      </w:r>
    </w:p>
    <w:p w14:paraId="4A744F08" w14:textId="77777777" w:rsidR="00BC1D5B" w:rsidRPr="00BC1D5B" w:rsidRDefault="00BC1D5B" w:rsidP="00BC1D5B">
      <w:pPr>
        <w:numPr>
          <w:ilvl w:val="0"/>
          <w:numId w:val="1"/>
        </w:numPr>
        <w:spacing w:after="240" w:line="24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Ensure that each school that the LEA serves will receive </w:t>
      </w:r>
      <w:proofErr w:type="gramStart"/>
      <w:r w:rsidRPr="00BC1D5B">
        <w:rPr>
          <w:rFonts w:ascii="Arial" w:eastAsia="Arial" w:hAnsi="Arial" w:cs="Arial"/>
          <w:color w:val="000000"/>
          <w:sz w:val="24"/>
          <w:szCs w:val="24"/>
          <w14:ligatures w14:val="none"/>
        </w:rPr>
        <w:t>all of</w:t>
      </w:r>
      <w:proofErr w:type="gramEnd"/>
      <w:r w:rsidRPr="00BC1D5B">
        <w:rPr>
          <w:rFonts w:ascii="Arial" w:eastAsia="Arial" w:hAnsi="Arial" w:cs="Arial"/>
          <w:color w:val="000000"/>
          <w:sz w:val="24"/>
          <w:szCs w:val="24"/>
          <w14:ligatures w14:val="none"/>
        </w:rPr>
        <w:t xml:space="preserve"> the state and local funds it would have received in the absence of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 xml:space="preserve">ESSA, Section 1003 funds. </w:t>
      </w:r>
    </w:p>
    <w:p w14:paraId="6B08C058" w14:textId="77777777" w:rsidR="00BC1D5B" w:rsidRPr="00BC1D5B" w:rsidRDefault="00BC1D5B" w:rsidP="00BC1D5B">
      <w:pPr>
        <w:numPr>
          <w:ilvl w:val="0"/>
          <w:numId w:val="1"/>
        </w:numPr>
        <w:spacing w:after="240" w:line="240" w:lineRule="auto"/>
        <w:rPr>
          <w:rFonts w:ascii="Arial" w:eastAsia="Arial" w:hAnsi="Arial" w:cs="Arial"/>
          <w:b/>
          <w:bCs/>
          <w:color w:val="000000"/>
          <w:sz w:val="24"/>
          <w:szCs w:val="24"/>
          <w14:ligatures w14:val="none"/>
        </w:rPr>
      </w:pPr>
      <w:r w:rsidRPr="00BC1D5B">
        <w:rPr>
          <w:rFonts w:ascii="Arial" w:eastAsia="Arial" w:hAnsi="Arial" w:cs="Arial"/>
          <w:color w:val="000000"/>
          <w:sz w:val="24"/>
          <w:szCs w:val="24"/>
          <w14:ligatures w14:val="none"/>
        </w:rPr>
        <w:t xml:space="preserve">Ensure that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 xml:space="preserve">ESSA, Section 1003 funds are spent as indicated in this application and agree </w:t>
      </w:r>
      <w:r w:rsidRPr="00BC1D5B">
        <w:rPr>
          <w:rFonts w:ascii="Arial" w:eastAsia="Arial" w:hAnsi="Arial" w:cs="Arial"/>
          <w:b/>
          <w:bCs/>
          <w:color w:val="000000"/>
          <w:sz w:val="24"/>
          <w:szCs w:val="24"/>
          <w14:ligatures w14:val="none"/>
        </w:rPr>
        <w:t>that funds will only be used to provide support to the school/s/ that meet the criteria for CSI</w:t>
      </w:r>
      <w:r w:rsidRPr="00BC1D5B">
        <w:rPr>
          <w:rFonts w:ascii="Arial" w:eastAsia="Arial" w:hAnsi="Arial" w:cs="Arial"/>
          <w:color w:val="000000"/>
          <w:sz w:val="24"/>
          <w:szCs w:val="24"/>
          <w14:ligatures w14:val="none"/>
        </w:rPr>
        <w:t xml:space="preserve">, including locally developing, implementing, monitoring, evaluating, and approving plans for the school/s to improve student outcomes. </w:t>
      </w:r>
    </w:p>
    <w:p w14:paraId="49C7D306" w14:textId="77777777" w:rsidR="00BC1D5B" w:rsidRPr="00BC1D5B" w:rsidRDefault="00BC1D5B" w:rsidP="00BC1D5B">
      <w:pPr>
        <w:spacing w:after="240" w:line="240" w:lineRule="auto"/>
        <w:ind w:left="900"/>
        <w:rPr>
          <w:rFonts w:ascii="Arial" w:eastAsia="Arial" w:hAnsi="Arial" w:cs="Arial"/>
          <w:b/>
          <w:bCs/>
          <w:color w:val="000000"/>
          <w:sz w:val="24"/>
          <w:szCs w:val="24"/>
          <w14:ligatures w14:val="none"/>
        </w:rPr>
      </w:pPr>
      <w:r w:rsidRPr="00BC1D5B">
        <w:rPr>
          <w:rFonts w:ascii="Arial" w:eastAsia="Arial" w:hAnsi="Arial" w:cs="Arial"/>
          <w:b/>
          <w:bCs/>
          <w:color w:val="000000"/>
          <w:sz w:val="24"/>
          <w:szCs w:val="24"/>
          <w14:ligatures w14:val="none"/>
        </w:rPr>
        <w:t xml:space="preserve">ESSA school improvement funds may not be used to support schools that do not meet CSI eligibility criteria on the </w:t>
      </w:r>
      <w:r w:rsidRPr="00BC1D5B">
        <w:rPr>
          <w:rFonts w:ascii="Arial" w:eastAsia="Arial" w:hAnsi="Arial" w:cs="Arial"/>
          <w:b/>
          <w:bCs/>
          <w:color w:val="000000"/>
          <w:sz w:val="24"/>
          <w14:ligatures w14:val="none"/>
        </w:rPr>
        <w:t xml:space="preserve">2025–26 </w:t>
      </w:r>
      <w:r w:rsidRPr="00BC1D5B">
        <w:rPr>
          <w:rFonts w:ascii="Arial" w:eastAsia="Arial" w:hAnsi="Arial" w:cs="Arial"/>
          <w:b/>
          <w:bCs/>
          <w:color w:val="000000"/>
          <w:sz w:val="24"/>
          <w:szCs w:val="24"/>
          <w14:ligatures w14:val="none"/>
        </w:rPr>
        <w:t>ESSA Assistance Status Data File.</w:t>
      </w:r>
    </w:p>
    <w:p w14:paraId="11F76C1E" w14:textId="77777777" w:rsidR="00BC1D5B" w:rsidRPr="00BC1D5B" w:rsidRDefault="00BC1D5B" w:rsidP="00BC1D5B">
      <w:pPr>
        <w:rPr>
          <w:rFonts w:ascii="Arial" w:eastAsia="Arial" w:hAnsi="Arial" w:cs="Arial"/>
          <w:b/>
          <w:bCs/>
          <w:color w:val="000000"/>
          <w:sz w:val="24"/>
          <w:szCs w:val="24"/>
          <w14:ligatures w14:val="none"/>
        </w:rPr>
      </w:pPr>
      <w:r w:rsidRPr="00BC1D5B">
        <w:rPr>
          <w:rFonts w:ascii="Arial" w:eastAsia="Arial" w:hAnsi="Arial" w:cs="Arial"/>
          <w:b/>
          <w:bCs/>
          <w:color w:val="000000"/>
          <w:sz w:val="24"/>
          <w:szCs w:val="24"/>
          <w14:ligatures w14:val="none"/>
        </w:rPr>
        <w:br w:type="page"/>
      </w:r>
    </w:p>
    <w:p w14:paraId="5BFB73B1" w14:textId="748D1CD6" w:rsidR="00BC1D5B" w:rsidRPr="00BC1D5B" w:rsidRDefault="00BC1D5B" w:rsidP="00BC1D5B">
      <w:pPr>
        <w:keepNext/>
        <w:keepLines/>
        <w:spacing w:before="480" w:after="240"/>
        <w:jc w:val="center"/>
        <w:outlineLvl w:val="1"/>
        <w:rPr>
          <w:rFonts w:ascii="Arial" w:eastAsia="Arial" w:hAnsi="Arial" w:cs="Arial"/>
          <w:b/>
          <w:sz w:val="32"/>
          <w:szCs w:val="32"/>
          <w14:ligatures w14:val="none"/>
        </w:rPr>
      </w:pPr>
      <w:r w:rsidRPr="00BC1D5B">
        <w:rPr>
          <w:rFonts w:ascii="Arial" w:eastAsia="Times New Roman" w:hAnsi="Arial" w:cs="Arial"/>
          <w:b/>
          <w:sz w:val="32"/>
          <w:szCs w:val="32"/>
          <w14:ligatures w14:val="none"/>
        </w:rPr>
        <w:lastRenderedPageBreak/>
        <w:t>202</w:t>
      </w:r>
      <w:r w:rsidR="00167712">
        <w:rPr>
          <w:rFonts w:ascii="Arial" w:eastAsia="Times New Roman" w:hAnsi="Arial" w:cs="Arial"/>
          <w:b/>
          <w:sz w:val="32"/>
          <w:szCs w:val="32"/>
          <w14:ligatures w14:val="none"/>
        </w:rPr>
        <w:t>5</w:t>
      </w:r>
      <w:r w:rsidRPr="00BC1D5B">
        <w:rPr>
          <w:rFonts w:ascii="Arial" w:eastAsia="Times New Roman" w:hAnsi="Arial" w:cs="Arial"/>
          <w:b/>
          <w:sz w:val="32"/>
          <w:szCs w:val="32"/>
          <w14:ligatures w14:val="none"/>
        </w:rPr>
        <w:t>–2</w:t>
      </w:r>
      <w:r w:rsidR="00167712">
        <w:rPr>
          <w:rFonts w:ascii="Arial" w:eastAsia="Times New Roman" w:hAnsi="Arial" w:cs="Arial"/>
          <w:b/>
          <w:sz w:val="32"/>
          <w:szCs w:val="32"/>
          <w14:ligatures w14:val="none"/>
        </w:rPr>
        <w:t>6</w:t>
      </w:r>
      <w:r w:rsidRPr="00BC1D5B">
        <w:rPr>
          <w:rFonts w:ascii="Arial" w:eastAsia="Times New Roman" w:hAnsi="Arial" w:cs="Arial"/>
          <w:b/>
          <w:sz w:val="32"/>
          <w:szCs w:val="32"/>
          <w14:ligatures w14:val="none"/>
        </w:rPr>
        <w:t xml:space="preserve"> Every Student Succeeds Act</w:t>
      </w:r>
      <w:r w:rsidRPr="00BC1D5B">
        <w:rPr>
          <w:rFonts w:ascii="Arial" w:eastAsia="Times New Roman" w:hAnsi="Arial" w:cs="Arial"/>
          <w:b/>
          <w:sz w:val="32"/>
          <w:szCs w:val="32"/>
          <w14:ligatures w14:val="none"/>
        </w:rPr>
        <w:br/>
        <w:t>Comprehensive Support and Improvement</w:t>
      </w:r>
      <w:r w:rsidRPr="00BC1D5B">
        <w:rPr>
          <w:rFonts w:ascii="Arial" w:eastAsia="Times New Roman" w:hAnsi="Arial" w:cs="Arial"/>
          <w:b/>
          <w:sz w:val="32"/>
          <w:szCs w:val="32"/>
          <w14:ligatures w14:val="none"/>
        </w:rPr>
        <w:br/>
      </w:r>
      <w:r w:rsidRPr="00BC1D5B">
        <w:rPr>
          <w:rFonts w:ascii="Arial" w:eastAsia="Arial" w:hAnsi="Arial" w:cs="Arial"/>
          <w:b/>
          <w:sz w:val="32"/>
          <w:szCs w:val="32"/>
          <w14:ligatures w14:val="none"/>
        </w:rPr>
        <w:t>Local Educational Agency Application for Funding</w:t>
      </w:r>
    </w:p>
    <w:p w14:paraId="5892415D" w14:textId="77777777" w:rsidR="00BC1D5B" w:rsidRPr="00BC1D5B" w:rsidRDefault="00BC1D5B" w:rsidP="00BC1D5B">
      <w:pPr>
        <w:keepNext/>
        <w:keepLines/>
        <w:spacing w:before="480" w:after="240"/>
        <w:jc w:val="center"/>
        <w:outlineLvl w:val="1"/>
        <w:rPr>
          <w:rFonts w:ascii="Arial" w:eastAsia="Times New Roman" w:hAnsi="Arial" w:cs="Arial"/>
          <w:b/>
          <w:sz w:val="28"/>
          <w:szCs w:val="26"/>
          <w14:ligatures w14:val="none"/>
        </w:rPr>
      </w:pPr>
      <w:r w:rsidRPr="00BC1D5B">
        <w:rPr>
          <w:rFonts w:ascii="Arial" w:eastAsia="Times New Roman" w:hAnsi="Arial" w:cs="Arial"/>
          <w:b/>
          <w:sz w:val="28"/>
          <w:szCs w:val="26"/>
          <w14:ligatures w14:val="none"/>
        </w:rPr>
        <w:t>Section 3: LEA Applicant Information</w:t>
      </w:r>
    </w:p>
    <w:p w14:paraId="7DE2747C" w14:textId="77777777" w:rsidR="00BC1D5B" w:rsidRPr="00BC1D5B" w:rsidRDefault="00BC1D5B" w:rsidP="00BC1D5B">
      <w:pPr>
        <w:spacing w:after="0" w:line="250" w:lineRule="auto"/>
        <w:ind w:left="14" w:hanging="14"/>
        <w:jc w:val="center"/>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SAMPLE Unified School District (County: SAMPLE)</w:t>
      </w:r>
    </w:p>
    <w:p w14:paraId="739BA1DE" w14:textId="77777777" w:rsidR="00BC1D5B" w:rsidRPr="00BC1D5B" w:rsidRDefault="00BC1D5B" w:rsidP="00BC1D5B">
      <w:pPr>
        <w:spacing w:after="0" w:line="250" w:lineRule="auto"/>
        <w:ind w:left="14" w:hanging="14"/>
        <w:jc w:val="center"/>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LEA Address:</w:t>
      </w:r>
    </w:p>
    <w:p w14:paraId="349DC659" w14:textId="77777777" w:rsidR="00BC1D5B" w:rsidRPr="00BC1D5B" w:rsidRDefault="00BC1D5B" w:rsidP="00BC1D5B">
      <w:pPr>
        <w:spacing w:after="0" w:line="250" w:lineRule="auto"/>
        <w:ind w:left="14" w:hanging="14"/>
        <w:jc w:val="center"/>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Preliminary </w:t>
      </w:r>
      <w:r w:rsidRPr="00BC1D5B">
        <w:rPr>
          <w:rFonts w:ascii="Arial" w:eastAsia="Times New Roman" w:hAnsi="Arial" w:cs="Arial"/>
          <w:sz w:val="24"/>
          <w:szCs w:val="24"/>
          <w:lang w:val="en"/>
          <w14:ligatures w14:val="none"/>
        </w:rPr>
        <w:t xml:space="preserve">2025–26 </w:t>
      </w:r>
      <w:r w:rsidRPr="00BC1D5B">
        <w:rPr>
          <w:rFonts w:ascii="Arial" w:eastAsia="Arial" w:hAnsi="Arial" w:cs="Arial"/>
          <w:color w:val="000000"/>
          <w:sz w:val="24"/>
          <w:szCs w:val="24"/>
          <w14:ligatures w14:val="none"/>
        </w:rPr>
        <w:t>Allocation: $$$</w:t>
      </w:r>
    </w:p>
    <w:p w14:paraId="23CF122F" w14:textId="77777777" w:rsidR="00BC1D5B" w:rsidRPr="00BC1D5B" w:rsidRDefault="00BC1D5B" w:rsidP="00BC1D5B">
      <w:pPr>
        <w:spacing w:after="240" w:line="250" w:lineRule="auto"/>
        <w:ind w:left="14" w:hanging="14"/>
        <w:jc w:val="center"/>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County/District Code 00 00000</w:t>
      </w:r>
    </w:p>
    <w:p w14:paraId="59F96459"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Please verify if the LEA Applicant Information listed above is accurate. Applicant Information can be verified on the </w:t>
      </w:r>
      <w:hyperlink r:id="rId21" w:history="1">
        <w:r w:rsidRPr="00BC1D5B">
          <w:rPr>
            <w:rFonts w:ascii="Arial" w:eastAsia="Arial" w:hAnsi="Arial" w:cs="Arial"/>
            <w:color w:val="0563C1"/>
            <w:sz w:val="24"/>
            <w:szCs w:val="24"/>
            <w:u w:val="single"/>
            <w14:ligatures w14:val="none"/>
          </w:rPr>
          <w:t>CDE California School Directory</w:t>
        </w:r>
      </w:hyperlink>
      <w:r w:rsidRPr="00BC1D5B">
        <w:rPr>
          <w:rFonts w:ascii="Arial" w:eastAsia="Arial" w:hAnsi="Arial" w:cs="Arial"/>
          <w:color w:val="000000"/>
          <w:sz w:val="24"/>
          <w:szCs w:val="24"/>
          <w14:ligatures w14:val="none"/>
        </w:rPr>
        <w:t xml:space="preserve"> web page. </w:t>
      </w:r>
    </w:p>
    <w:p w14:paraId="4F8B8AEA" w14:textId="77777777" w:rsidR="00BC1D5B" w:rsidRPr="00BC1D5B" w:rsidRDefault="00BC1D5B" w:rsidP="00BC1D5B">
      <w:pPr>
        <w:spacing w:after="240" w:line="250" w:lineRule="auto"/>
        <w:ind w:left="14" w:hanging="14"/>
        <w:rPr>
          <w:rFonts w:ascii="Arial" w:eastAsia="Arial" w:hAnsi="Arial" w:cs="Arial"/>
          <w:color w:val="0563C1"/>
          <w:sz w:val="24"/>
          <w:szCs w:val="24"/>
          <w:u w:val="single"/>
          <w14:ligatures w14:val="none"/>
        </w:rPr>
      </w:pPr>
      <w:r w:rsidRPr="00BC1D5B">
        <w:rPr>
          <w:rFonts w:ascii="Arial" w:eastAsia="Arial" w:hAnsi="Arial" w:cs="Arial"/>
          <w:color w:val="000000"/>
          <w:sz w:val="24"/>
          <w:szCs w:val="24"/>
          <w14:ligatures w14:val="none"/>
        </w:rPr>
        <w:t xml:space="preserve">Preliminary 2025–26 Allocations can be verified on the </w:t>
      </w:r>
      <w:hyperlink r:id="rId22" w:history="1">
        <w:r w:rsidRPr="00BC1D5B">
          <w:rPr>
            <w:rFonts w:ascii="Arial" w:eastAsia="Arial" w:hAnsi="Arial" w:cs="Arial"/>
            <w:color w:val="0563C1"/>
            <w:sz w:val="24"/>
            <w:szCs w:val="24"/>
            <w:u w:val="single"/>
            <w14:ligatures w14:val="none"/>
          </w:rPr>
          <w:t>CDE CSI LEA Fiscal Information</w:t>
        </w:r>
      </w:hyperlink>
      <w:r w:rsidRPr="00BC1D5B">
        <w:rPr>
          <w:rFonts w:ascii="Arial" w:eastAsia="Arial" w:hAnsi="Arial" w:cs="Arial"/>
          <w:color w:val="000000"/>
          <w:sz w:val="24"/>
          <w:szCs w:val="24"/>
          <w14:ligatures w14:val="none"/>
        </w:rPr>
        <w:t xml:space="preserve"> web page.</w:t>
      </w:r>
    </w:p>
    <w:p w14:paraId="375D1205" w14:textId="77777777" w:rsidR="00BC1D5B" w:rsidRPr="00BC1D5B" w:rsidRDefault="00BC1D5B" w:rsidP="00BC1D5B">
      <w:pPr>
        <w:spacing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LEAs are required to provide the following contact information for a Primary, Secondary, and Fiscal Subgrant Coordinator. If the LEA only has a Primary Subgrant Coordinator, please duplicate that information for the Secondary Subgrant Coordinator. </w:t>
      </w:r>
    </w:p>
    <w:p w14:paraId="08890996" w14:textId="77777777" w:rsidR="00BC1D5B" w:rsidRPr="00BC1D5B" w:rsidRDefault="00BC1D5B" w:rsidP="00BC1D5B">
      <w:pPr>
        <w:numPr>
          <w:ilvl w:val="0"/>
          <w:numId w:val="7"/>
        </w:numPr>
        <w:spacing w:after="0" w:line="250" w:lineRule="auto"/>
        <w:contextualSpacing/>
        <w:jc w:val="both"/>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First/Last Name, Title</w:t>
      </w:r>
    </w:p>
    <w:p w14:paraId="0C4162B6" w14:textId="77777777" w:rsidR="00BC1D5B" w:rsidRPr="00BC1D5B" w:rsidRDefault="00BC1D5B" w:rsidP="00BC1D5B">
      <w:pPr>
        <w:numPr>
          <w:ilvl w:val="0"/>
          <w:numId w:val="7"/>
        </w:numPr>
        <w:spacing w:after="0" w:line="250" w:lineRule="auto"/>
        <w:contextualSpacing/>
        <w:jc w:val="both"/>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Phone</w:t>
      </w:r>
    </w:p>
    <w:p w14:paraId="4374A1D4" w14:textId="77777777" w:rsidR="00BC1D5B" w:rsidRPr="00BC1D5B" w:rsidRDefault="00BC1D5B" w:rsidP="00BC1D5B">
      <w:pPr>
        <w:numPr>
          <w:ilvl w:val="0"/>
          <w:numId w:val="7"/>
        </w:numPr>
        <w:spacing w:after="0" w:line="250" w:lineRule="auto"/>
        <w:contextualSpacing/>
        <w:jc w:val="both"/>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Ext. </w:t>
      </w:r>
    </w:p>
    <w:p w14:paraId="6C712751" w14:textId="77777777" w:rsidR="00BC1D5B" w:rsidRPr="00BC1D5B" w:rsidRDefault="00BC1D5B" w:rsidP="00BC1D5B">
      <w:pPr>
        <w:numPr>
          <w:ilvl w:val="0"/>
          <w:numId w:val="7"/>
        </w:numPr>
        <w:spacing w:after="0" w:line="250" w:lineRule="auto"/>
        <w:contextualSpacing/>
        <w:jc w:val="both"/>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Email</w:t>
      </w:r>
    </w:p>
    <w:p w14:paraId="4BFE3E71" w14:textId="77777777" w:rsidR="00BC1D5B" w:rsidRPr="00BC1D5B" w:rsidRDefault="00BC1D5B" w:rsidP="00BC1D5B">
      <w:pPr>
        <w:rPr>
          <w:rFonts w:ascii="Arial" w:eastAsia="Arial" w:hAnsi="Arial" w:cs="Arial"/>
          <w:color w:val="000000"/>
          <w:sz w:val="24"/>
          <w:szCs w:val="24"/>
          <w14:ligatures w14:val="none"/>
        </w:rPr>
      </w:pPr>
      <w:r w:rsidRPr="00BC1D5B">
        <w:rPr>
          <w:rFonts w:ascii="Calibri" w:eastAsia="Calibri" w:hAnsi="Calibri" w:cs="Times New Roman"/>
          <w:szCs w:val="24"/>
          <w14:ligatures w14:val="none"/>
        </w:rPr>
        <w:br w:type="page"/>
      </w:r>
    </w:p>
    <w:p w14:paraId="73AE642B" w14:textId="08FEC7CD" w:rsidR="00BC1D5B" w:rsidRPr="00BC1D5B" w:rsidRDefault="00BC1D5B" w:rsidP="00BC1D5B">
      <w:pPr>
        <w:keepNext/>
        <w:keepLines/>
        <w:spacing w:before="480" w:after="240"/>
        <w:jc w:val="center"/>
        <w:outlineLvl w:val="1"/>
        <w:rPr>
          <w:rFonts w:ascii="Arial" w:eastAsia="Arial" w:hAnsi="Arial" w:cs="Arial"/>
          <w:b/>
          <w:sz w:val="32"/>
          <w:szCs w:val="32"/>
          <w14:ligatures w14:val="none"/>
        </w:rPr>
      </w:pPr>
      <w:r w:rsidRPr="00BC1D5B">
        <w:rPr>
          <w:rFonts w:ascii="Arial" w:eastAsia="Times New Roman" w:hAnsi="Arial" w:cs="Arial"/>
          <w:b/>
          <w:sz w:val="32"/>
          <w:szCs w:val="32"/>
          <w14:ligatures w14:val="none"/>
        </w:rPr>
        <w:lastRenderedPageBreak/>
        <w:t>202</w:t>
      </w:r>
      <w:r w:rsidR="00167712">
        <w:rPr>
          <w:rFonts w:ascii="Arial" w:eastAsia="Times New Roman" w:hAnsi="Arial" w:cs="Arial"/>
          <w:b/>
          <w:sz w:val="32"/>
          <w:szCs w:val="32"/>
          <w14:ligatures w14:val="none"/>
        </w:rPr>
        <w:t>5</w:t>
      </w:r>
      <w:r w:rsidRPr="00BC1D5B">
        <w:rPr>
          <w:rFonts w:ascii="Arial" w:eastAsia="Times New Roman" w:hAnsi="Arial" w:cs="Arial"/>
          <w:b/>
          <w:sz w:val="32"/>
          <w:szCs w:val="32"/>
          <w14:ligatures w14:val="none"/>
        </w:rPr>
        <w:t>–2</w:t>
      </w:r>
      <w:r w:rsidR="00167712">
        <w:rPr>
          <w:rFonts w:ascii="Arial" w:eastAsia="Times New Roman" w:hAnsi="Arial" w:cs="Arial"/>
          <w:b/>
          <w:sz w:val="32"/>
          <w:szCs w:val="32"/>
          <w14:ligatures w14:val="none"/>
        </w:rPr>
        <w:t>6</w:t>
      </w:r>
      <w:r w:rsidRPr="00BC1D5B">
        <w:rPr>
          <w:rFonts w:ascii="Arial" w:eastAsia="Times New Roman" w:hAnsi="Arial" w:cs="Arial"/>
          <w:b/>
          <w:sz w:val="32"/>
          <w:szCs w:val="32"/>
          <w14:ligatures w14:val="none"/>
        </w:rPr>
        <w:t xml:space="preserve"> Every Student Succeeds Act</w:t>
      </w:r>
      <w:r w:rsidRPr="00BC1D5B">
        <w:rPr>
          <w:rFonts w:ascii="Arial" w:eastAsia="Times New Roman" w:hAnsi="Arial" w:cs="Arial"/>
          <w:b/>
          <w:sz w:val="32"/>
          <w:szCs w:val="32"/>
          <w14:ligatures w14:val="none"/>
        </w:rPr>
        <w:br/>
        <w:t>Comprehensive Support and Improvement</w:t>
      </w:r>
      <w:r w:rsidRPr="00BC1D5B">
        <w:rPr>
          <w:rFonts w:ascii="Arial" w:eastAsia="Times New Roman" w:hAnsi="Arial" w:cs="Arial"/>
          <w:b/>
          <w:sz w:val="32"/>
          <w:szCs w:val="32"/>
          <w14:ligatures w14:val="none"/>
        </w:rPr>
        <w:br/>
      </w:r>
      <w:r w:rsidRPr="00BC1D5B">
        <w:rPr>
          <w:rFonts w:ascii="Arial" w:eastAsia="Arial" w:hAnsi="Arial" w:cs="Arial"/>
          <w:b/>
          <w:sz w:val="32"/>
          <w:szCs w:val="32"/>
          <w14:ligatures w14:val="none"/>
        </w:rPr>
        <w:t>Local Educational Agency Application for Funding</w:t>
      </w:r>
    </w:p>
    <w:p w14:paraId="0445ADC7" w14:textId="77777777" w:rsidR="00BC1D5B" w:rsidRPr="00BC1D5B" w:rsidRDefault="00BC1D5B" w:rsidP="00BC1D5B">
      <w:pPr>
        <w:keepNext/>
        <w:keepLines/>
        <w:spacing w:before="480" w:after="240"/>
        <w:jc w:val="center"/>
        <w:outlineLvl w:val="1"/>
        <w:rPr>
          <w:rFonts w:ascii="Arial" w:eastAsia="Times New Roman" w:hAnsi="Arial" w:cs="Arial"/>
          <w:b/>
          <w:sz w:val="28"/>
          <w:szCs w:val="26"/>
          <w14:ligatures w14:val="none"/>
        </w:rPr>
      </w:pPr>
      <w:bookmarkStart w:id="6" w:name="_Hlk206007928"/>
      <w:r w:rsidRPr="00BC1D5B">
        <w:rPr>
          <w:rFonts w:ascii="Arial" w:eastAsia="Times New Roman" w:hAnsi="Arial" w:cs="Arial"/>
          <w:b/>
          <w:sz w:val="28"/>
          <w:szCs w:val="26"/>
          <w14:ligatures w14:val="none"/>
        </w:rPr>
        <w:t>Section 4: Narrative Responses</w:t>
      </w:r>
    </w:p>
    <w:p w14:paraId="00284AFE" w14:textId="77777777" w:rsidR="00BC1D5B" w:rsidRPr="00BC1D5B" w:rsidRDefault="00BC1D5B" w:rsidP="00BC1D5B">
      <w:pPr>
        <w:spacing w:after="240"/>
        <w:ind w:left="14" w:hanging="14"/>
        <w:rPr>
          <w:rFonts w:ascii="Arial" w:eastAsia="Arial" w:hAnsi="Arial" w:cs="Arial"/>
          <w:color w:val="000000"/>
          <w:sz w:val="24"/>
          <w14:ligatures w14:val="none"/>
        </w:rPr>
      </w:pPr>
      <w:r w:rsidRPr="00BC1D5B">
        <w:rPr>
          <w:rFonts w:ascii="Arial" w:eastAsia="Arial" w:hAnsi="Arial" w:cs="Arial"/>
          <w:color w:val="000000"/>
          <w:sz w:val="24"/>
          <w14:ligatures w14:val="none"/>
        </w:rPr>
        <w:t>The LEA must respond to the prompts below. Please note the character limits allowed for each prompt.</w:t>
      </w:r>
    </w:p>
    <w:p w14:paraId="24D19F62" w14:textId="77777777" w:rsidR="00BC1D5B" w:rsidRPr="00BC1D5B" w:rsidRDefault="00BC1D5B" w:rsidP="00BC1D5B">
      <w:pPr>
        <w:spacing w:after="240"/>
        <w:ind w:left="14"/>
        <w:rPr>
          <w:rFonts w:ascii="Arial" w:eastAsia="Calibri" w:hAnsi="Arial" w:cs="Arial"/>
          <w:sz w:val="24"/>
          <w:szCs w:val="24"/>
          <w14:ligatures w14:val="none"/>
        </w:rPr>
      </w:pPr>
      <w:r w:rsidRPr="00BC1D5B">
        <w:rPr>
          <w:rFonts w:ascii="Arial" w:eastAsia="Calibri" w:hAnsi="Arial" w:cs="Arial"/>
          <w:sz w:val="24"/>
          <w:szCs w:val="24"/>
          <w14:ligatures w14:val="none"/>
        </w:rPr>
        <w:t xml:space="preserve">The LEA is required to utilize the LCAP and SPSA processes for the 2026–27 school year to locally develop and implement a plan for the school to improve student outcomes in each school that meets the criteria for CSI based on the </w:t>
      </w:r>
      <w:r w:rsidRPr="00BC1D5B">
        <w:rPr>
          <w:rFonts w:ascii="Arial" w:eastAsia="Times New Roman" w:hAnsi="Arial" w:cs="Arial"/>
          <w:sz w:val="24"/>
          <w:szCs w:val="24"/>
          <w14:ligatures w14:val="none"/>
        </w:rPr>
        <w:t>2025–26 ESSA Assistance Status Data File</w:t>
      </w:r>
      <w:r w:rsidRPr="00BC1D5B">
        <w:rPr>
          <w:rFonts w:ascii="Arial" w:eastAsia="Calibri" w:hAnsi="Arial" w:cs="Arial"/>
          <w:sz w:val="24"/>
          <w:szCs w:val="24"/>
          <w14:ligatures w14:val="none"/>
        </w:rPr>
        <w:t>.</w:t>
      </w:r>
    </w:p>
    <w:p w14:paraId="18DC336B" w14:textId="77777777" w:rsidR="00BC1D5B" w:rsidRPr="00BC1D5B" w:rsidRDefault="00BC1D5B" w:rsidP="00BC1D5B">
      <w:pPr>
        <w:numPr>
          <w:ilvl w:val="0"/>
          <w:numId w:val="10"/>
        </w:numPr>
        <w:spacing w:after="240" w:line="240" w:lineRule="auto"/>
        <w:rPr>
          <w:rFonts w:ascii="Arial" w:eastAsia="Arial" w:hAnsi="Arial" w:cs="Arial"/>
          <w:color w:val="000000"/>
          <w:sz w:val="24"/>
          <w14:ligatures w14:val="none"/>
        </w:rPr>
      </w:pPr>
      <w:r w:rsidRPr="00BC1D5B">
        <w:rPr>
          <w:rFonts w:ascii="Arial" w:eastAsia="Arial" w:hAnsi="Arial" w:cs="Arial"/>
          <w:b/>
          <w:color w:val="000000"/>
          <w:sz w:val="24"/>
          <w14:ligatures w14:val="none"/>
        </w:rPr>
        <w:t>Prompt 1</w:t>
      </w:r>
      <w:r w:rsidRPr="00BC1D5B">
        <w:rPr>
          <w:rFonts w:ascii="Arial" w:eastAsia="Arial" w:hAnsi="Arial" w:cs="Arial"/>
          <w:color w:val="000000"/>
          <w:sz w:val="24"/>
          <w14:ligatures w14:val="none"/>
        </w:rPr>
        <w:t xml:space="preserve">: Describe any separate planning process that the LEA will use. If the LEA will not use any separate planning process, please type </w:t>
      </w:r>
      <w:r w:rsidRPr="00BC1D5B">
        <w:rPr>
          <w:rFonts w:ascii="Arial" w:eastAsia="Arial" w:hAnsi="Arial" w:cs="Arial"/>
          <w:b/>
          <w:color w:val="000000"/>
          <w:sz w:val="24"/>
          <w14:ligatures w14:val="none"/>
        </w:rPr>
        <w:t>NA</w:t>
      </w:r>
      <w:r w:rsidRPr="00BC1D5B">
        <w:rPr>
          <w:rFonts w:ascii="Arial" w:eastAsia="Arial" w:hAnsi="Arial" w:cs="Arial"/>
          <w:color w:val="000000"/>
          <w:sz w:val="24"/>
          <w14:ligatures w14:val="none"/>
        </w:rPr>
        <w:t xml:space="preserve"> for the response. </w:t>
      </w:r>
      <w:r w:rsidRPr="00BC1D5B">
        <w:rPr>
          <w:rFonts w:ascii="Arial" w:eastAsia="Arial" w:hAnsi="Arial" w:cs="Arial"/>
          <w:b/>
          <w:color w:val="000000"/>
          <w:sz w:val="24"/>
          <w14:ligatures w14:val="none"/>
        </w:rPr>
        <w:t>(Max 500 characters)</w:t>
      </w:r>
      <w:r w:rsidRPr="00BC1D5B">
        <w:rPr>
          <w:rFonts w:ascii="Arial" w:eastAsia="Arial" w:hAnsi="Arial" w:cs="Arial"/>
          <w:color w:val="000000"/>
          <w:sz w:val="24"/>
          <w14:ligatures w14:val="none"/>
        </w:rPr>
        <w:t>.</w:t>
      </w:r>
    </w:p>
    <w:p w14:paraId="52AD564E" w14:textId="77777777" w:rsidR="00BC1D5B" w:rsidRPr="00BC1D5B" w:rsidRDefault="00BC1D5B" w:rsidP="00BC1D5B">
      <w:pPr>
        <w:numPr>
          <w:ilvl w:val="0"/>
          <w:numId w:val="10"/>
        </w:numPr>
        <w:spacing w:after="240" w:line="240" w:lineRule="auto"/>
        <w:ind w:left="720"/>
        <w:rPr>
          <w:rFonts w:ascii="Arial" w:eastAsia="Arial" w:hAnsi="Arial" w:cs="Arial"/>
          <w:color w:val="000000"/>
          <w:sz w:val="24"/>
          <w14:ligatures w14:val="none"/>
        </w:rPr>
      </w:pPr>
      <w:r w:rsidRPr="00BC1D5B">
        <w:rPr>
          <w:rFonts w:ascii="Arial" w:eastAsia="Arial" w:hAnsi="Arial" w:cs="Arial"/>
          <w:b/>
          <w:color w:val="000000"/>
          <w:sz w:val="24"/>
          <w14:ligatures w14:val="none"/>
        </w:rPr>
        <w:t>Prompt 2</w:t>
      </w:r>
      <w:r w:rsidRPr="00BC1D5B">
        <w:rPr>
          <w:rFonts w:ascii="Arial" w:eastAsia="Arial" w:hAnsi="Arial" w:cs="Arial"/>
          <w:color w:val="000000"/>
          <w:sz w:val="24"/>
          <w14:ligatures w14:val="none"/>
        </w:rPr>
        <w:t xml:space="preserve">: Describe any separate monitoring process that the LEA will use. If the LEA will not use any separate monitoring process, please type </w:t>
      </w:r>
      <w:r w:rsidRPr="00BC1D5B">
        <w:rPr>
          <w:rFonts w:ascii="Arial" w:eastAsia="Arial" w:hAnsi="Arial" w:cs="Arial"/>
          <w:b/>
          <w:color w:val="000000"/>
          <w:sz w:val="24"/>
          <w14:ligatures w14:val="none"/>
        </w:rPr>
        <w:t>NA</w:t>
      </w:r>
      <w:r w:rsidRPr="00BC1D5B">
        <w:rPr>
          <w:rFonts w:ascii="Arial" w:eastAsia="Arial" w:hAnsi="Arial" w:cs="Arial"/>
          <w:color w:val="000000"/>
          <w:sz w:val="24"/>
          <w14:ligatures w14:val="none"/>
        </w:rPr>
        <w:t xml:space="preserve"> for the response. </w:t>
      </w:r>
    </w:p>
    <w:p w14:paraId="5ED4BE48" w14:textId="77777777" w:rsidR="00BC1D5B" w:rsidRPr="00BC1D5B" w:rsidRDefault="00BC1D5B" w:rsidP="00BC1D5B">
      <w:pPr>
        <w:numPr>
          <w:ilvl w:val="1"/>
          <w:numId w:val="10"/>
        </w:numPr>
        <w:spacing w:after="240" w:line="240" w:lineRule="auto"/>
        <w:rPr>
          <w:rFonts w:ascii="Arial" w:eastAsia="Arial" w:hAnsi="Arial" w:cs="Arial"/>
          <w:color w:val="000000"/>
          <w:sz w:val="24"/>
          <w14:ligatures w14:val="none"/>
        </w:rPr>
      </w:pPr>
      <w:r w:rsidRPr="00BC1D5B">
        <w:rPr>
          <w:rFonts w:ascii="Arial" w:eastAsia="Arial" w:hAnsi="Arial" w:cs="Arial"/>
          <w:color w:val="000000"/>
          <w:sz w:val="24"/>
          <w14:ligatures w14:val="none"/>
        </w:rPr>
        <w:t>(Note: The LEA is required to utilize the LCAP and SPSA processes to monitor schools eligible for CSI.)</w:t>
      </w:r>
      <w:r w:rsidRPr="00BC1D5B">
        <w:rPr>
          <w:rFonts w:ascii="Arial" w:eastAsia="Arial" w:hAnsi="Arial" w:cs="Arial"/>
          <w:b/>
          <w:color w:val="000000"/>
          <w:sz w:val="24"/>
          <w14:ligatures w14:val="none"/>
        </w:rPr>
        <w:t xml:space="preserve"> (Max 500 characters)</w:t>
      </w:r>
      <w:r w:rsidRPr="00BC1D5B">
        <w:rPr>
          <w:rFonts w:ascii="Arial" w:eastAsia="Arial" w:hAnsi="Arial" w:cs="Arial"/>
          <w:color w:val="000000"/>
          <w:sz w:val="24"/>
          <w14:ligatures w14:val="none"/>
        </w:rPr>
        <w:t>.</w:t>
      </w:r>
    </w:p>
    <w:p w14:paraId="2294C918" w14:textId="77777777" w:rsidR="00BC1D5B" w:rsidRPr="00BC1D5B" w:rsidRDefault="00BC1D5B" w:rsidP="00BC1D5B">
      <w:pPr>
        <w:numPr>
          <w:ilvl w:val="0"/>
          <w:numId w:val="11"/>
        </w:numPr>
        <w:spacing w:after="240" w:line="250" w:lineRule="auto"/>
        <w:rPr>
          <w:rFonts w:ascii="Arial" w:eastAsia="Arial" w:hAnsi="Arial" w:cs="Arial"/>
          <w:color w:val="000000"/>
          <w:sz w:val="24"/>
          <w14:ligatures w14:val="none"/>
        </w:rPr>
      </w:pPr>
      <w:r w:rsidRPr="00BC1D5B">
        <w:rPr>
          <w:rFonts w:ascii="Arial" w:eastAsia="Arial" w:hAnsi="Arial" w:cs="Arial"/>
          <w:b/>
          <w:color w:val="000000"/>
          <w:sz w:val="24"/>
          <w14:ligatures w14:val="none"/>
        </w:rPr>
        <w:t>Prompt 3</w:t>
      </w:r>
      <w:r w:rsidRPr="00BC1D5B">
        <w:rPr>
          <w:rFonts w:ascii="Arial" w:eastAsia="Arial" w:hAnsi="Arial" w:cs="Arial"/>
          <w:color w:val="000000"/>
          <w:sz w:val="24"/>
          <w14:ligatures w14:val="none"/>
        </w:rPr>
        <w:t xml:space="preserve">: </w:t>
      </w:r>
    </w:p>
    <w:p w14:paraId="3931C020" w14:textId="77777777" w:rsidR="004000DD" w:rsidRPr="004000DD" w:rsidRDefault="004000DD" w:rsidP="004000DD">
      <w:pPr>
        <w:pStyle w:val="ListParagraph"/>
        <w:ind w:left="1454"/>
        <w:contextualSpacing w:val="0"/>
        <w:rPr>
          <w:rFonts w:ascii="Arial" w:hAnsi="Arial" w:cs="Arial"/>
          <w:sz w:val="24"/>
          <w:szCs w:val="24"/>
        </w:rPr>
      </w:pPr>
      <w:r w:rsidRPr="004000DD">
        <w:rPr>
          <w:rFonts w:ascii="Arial" w:hAnsi="Arial" w:cs="Arial"/>
          <w:b/>
          <w:sz w:val="24"/>
          <w:szCs w:val="24"/>
        </w:rPr>
        <w:t>PART I</w:t>
      </w:r>
      <w:r w:rsidRPr="004000DD">
        <w:rPr>
          <w:rFonts w:ascii="Arial" w:hAnsi="Arial" w:cs="Arial"/>
          <w:sz w:val="24"/>
          <w:szCs w:val="24"/>
        </w:rPr>
        <w:t xml:space="preserve">: </w:t>
      </w:r>
      <w:r w:rsidRPr="004000DD">
        <w:rPr>
          <w:rFonts w:ascii="Segoe UI Symbol" w:hAnsi="Segoe UI Symbol" w:cs="Segoe UI Symbol"/>
          <w:sz w:val="24"/>
          <w:szCs w:val="24"/>
        </w:rPr>
        <w:t>⁠</w:t>
      </w:r>
      <w:r w:rsidRPr="004000DD">
        <w:rPr>
          <w:rFonts w:ascii="Arial" w:hAnsi="Arial" w:cs="Arial"/>
          <w:sz w:val="24"/>
          <w:szCs w:val="24"/>
        </w:rPr>
        <w:t>As a recipient of the 2024–25 ESSA CSI LEA Subgrant, explain how your LEA is applying lessons learned from last year’s successes and challenges to enhance and refine this year’s CSI plan(s). Include any adjustments to support interventions, strategies, or activities compared to the previous year.</w:t>
      </w:r>
    </w:p>
    <w:p w14:paraId="1235D305" w14:textId="77777777" w:rsidR="00BC1D5B" w:rsidRPr="00BC1D5B" w:rsidRDefault="00BC1D5B" w:rsidP="004000DD">
      <w:pPr>
        <w:spacing w:after="240" w:line="250" w:lineRule="auto"/>
        <w:ind w:left="1454"/>
        <w:rPr>
          <w:rFonts w:ascii="Arial" w:eastAsia="Arial" w:hAnsi="Arial" w:cs="Arial"/>
          <w:color w:val="000000"/>
          <w:sz w:val="24"/>
          <w14:ligatures w14:val="none"/>
        </w:rPr>
      </w:pPr>
      <w:r w:rsidRPr="00BC1D5B">
        <w:rPr>
          <w:rFonts w:ascii="Arial" w:eastAsia="Arial" w:hAnsi="Arial" w:cs="Arial"/>
          <w:b/>
          <w:color w:val="000000"/>
          <w:sz w:val="24"/>
          <w14:ligatures w14:val="none"/>
        </w:rPr>
        <w:t>PART II</w:t>
      </w:r>
      <w:r w:rsidRPr="00BC1D5B">
        <w:rPr>
          <w:rFonts w:ascii="Arial" w:eastAsia="Arial" w:hAnsi="Arial" w:cs="Arial"/>
          <w:color w:val="000000"/>
          <w:sz w:val="24"/>
          <w14:ligatures w14:val="none"/>
        </w:rPr>
        <w:t xml:space="preserve">: Describe how the 2025–26 ESSA school improvement funds will be used to support the needs assessment and root cause analysis process to address the reasons for eligibility and to ensure that interventions/strategies/activities align to the goals, actions, and services in the LCAP. </w:t>
      </w:r>
      <w:r w:rsidRPr="00BC1D5B">
        <w:rPr>
          <w:rFonts w:ascii="Arial" w:eastAsia="Arial" w:hAnsi="Arial" w:cs="Arial"/>
          <w:b/>
          <w:color w:val="000000"/>
          <w:sz w:val="24"/>
          <w14:ligatures w14:val="none"/>
        </w:rPr>
        <w:t>(Max 1000 characters)</w:t>
      </w:r>
      <w:r w:rsidRPr="00BC1D5B">
        <w:rPr>
          <w:rFonts w:ascii="Arial" w:eastAsia="Arial" w:hAnsi="Arial" w:cs="Arial"/>
          <w:color w:val="000000"/>
          <w:sz w:val="24"/>
          <w14:ligatures w14:val="none"/>
        </w:rPr>
        <w:t>.</w:t>
      </w:r>
    </w:p>
    <w:p w14:paraId="35ED1041" w14:textId="77777777" w:rsidR="00BC1D5B" w:rsidRPr="00BC1D5B" w:rsidRDefault="00BC1D5B" w:rsidP="00BC1D5B">
      <w:pPr>
        <w:numPr>
          <w:ilvl w:val="0"/>
          <w:numId w:val="11"/>
        </w:numPr>
        <w:spacing w:after="240" w:line="240" w:lineRule="auto"/>
        <w:rPr>
          <w:rFonts w:ascii="Arial" w:eastAsia="Arial" w:hAnsi="Arial" w:cs="Arial"/>
          <w:color w:val="000000"/>
          <w:sz w:val="24"/>
          <w14:ligatures w14:val="none"/>
        </w:rPr>
      </w:pPr>
      <w:r w:rsidRPr="00BC1D5B">
        <w:rPr>
          <w:rFonts w:ascii="Arial" w:eastAsia="Arial" w:hAnsi="Arial" w:cs="Arial"/>
          <w:b/>
          <w:color w:val="000000"/>
          <w:sz w:val="24"/>
          <w14:ligatures w14:val="none"/>
        </w:rPr>
        <w:t xml:space="preserve">Prompt 4: </w:t>
      </w:r>
      <w:r w:rsidRPr="00BC1D5B">
        <w:rPr>
          <w:rFonts w:ascii="Arial" w:eastAsia="Arial" w:hAnsi="Arial" w:cs="Arial"/>
          <w:color w:val="000000"/>
          <w:sz w:val="24"/>
          <w14:ligatures w14:val="none"/>
        </w:rPr>
        <w:t xml:space="preserve">Describe the LEA’s rigorous review process to recruit, screen, select, and evaluate any external service provider with whom the LEA may partner. If the LEA will not partner with any external service provider/s/, please type </w:t>
      </w:r>
      <w:r w:rsidRPr="00BC1D5B">
        <w:rPr>
          <w:rFonts w:ascii="Arial" w:eastAsia="Arial" w:hAnsi="Arial" w:cs="Arial"/>
          <w:b/>
          <w:color w:val="000000"/>
          <w:sz w:val="24"/>
          <w14:ligatures w14:val="none"/>
        </w:rPr>
        <w:t>NA</w:t>
      </w:r>
      <w:r w:rsidRPr="00BC1D5B">
        <w:rPr>
          <w:rFonts w:ascii="Arial" w:eastAsia="Arial" w:hAnsi="Arial" w:cs="Arial"/>
          <w:color w:val="000000"/>
          <w:sz w:val="24"/>
          <w14:ligatures w14:val="none"/>
        </w:rPr>
        <w:t xml:space="preserve"> for the response. </w:t>
      </w:r>
    </w:p>
    <w:p w14:paraId="6295523F" w14:textId="77777777" w:rsidR="00BC1D5B" w:rsidRPr="00BC1D5B" w:rsidRDefault="00BC1D5B" w:rsidP="00BC1D5B">
      <w:pPr>
        <w:numPr>
          <w:ilvl w:val="1"/>
          <w:numId w:val="11"/>
        </w:numPr>
        <w:spacing w:after="240" w:line="240" w:lineRule="auto"/>
        <w:rPr>
          <w:rFonts w:ascii="Arial" w:eastAsia="Arial" w:hAnsi="Arial" w:cs="Arial"/>
          <w:color w:val="000000"/>
          <w:sz w:val="24"/>
          <w14:ligatures w14:val="none"/>
        </w:rPr>
      </w:pPr>
      <w:r w:rsidRPr="00BC1D5B">
        <w:rPr>
          <w:rFonts w:ascii="Arial" w:eastAsia="Arial" w:hAnsi="Arial" w:cs="Arial"/>
          <w:color w:val="000000"/>
          <w:sz w:val="24"/>
          <w14:ligatures w14:val="none"/>
        </w:rPr>
        <w:lastRenderedPageBreak/>
        <w:t xml:space="preserve">(Note: External partners include any external service provider </w:t>
      </w:r>
      <w:r w:rsidRPr="00BC1D5B">
        <w:rPr>
          <w:rFonts w:ascii="Arial" w:eastAsia="Arial" w:hAnsi="Arial" w:cs="Arial"/>
          <w:b/>
          <w:color w:val="000000"/>
          <w:sz w:val="24"/>
          <w14:ligatures w14:val="none"/>
        </w:rPr>
        <w:t xml:space="preserve">other than the county office of education and other agencies within the state system of support </w:t>
      </w:r>
      <w:r w:rsidRPr="00BC1D5B">
        <w:rPr>
          <w:rFonts w:ascii="Arial" w:eastAsia="Arial" w:hAnsi="Arial" w:cs="Arial"/>
          <w:color w:val="000000"/>
          <w:sz w:val="24"/>
          <w14:ligatures w14:val="none"/>
        </w:rPr>
        <w:t>that the LEA may partner with to develop and implement the CSI plan.)</w:t>
      </w:r>
      <w:r w:rsidRPr="00BC1D5B">
        <w:rPr>
          <w:rFonts w:ascii="Arial" w:eastAsia="Arial" w:hAnsi="Arial" w:cs="Arial"/>
          <w:b/>
          <w:color w:val="000000"/>
          <w:sz w:val="24"/>
          <w14:ligatures w14:val="none"/>
        </w:rPr>
        <w:t xml:space="preserve"> (Max 1000 characters)</w:t>
      </w:r>
      <w:r w:rsidRPr="00BC1D5B">
        <w:rPr>
          <w:rFonts w:ascii="Arial" w:eastAsia="Arial" w:hAnsi="Arial" w:cs="Arial"/>
          <w:color w:val="000000"/>
          <w:sz w:val="24"/>
          <w14:ligatures w14:val="none"/>
        </w:rPr>
        <w:t>.</w:t>
      </w:r>
    </w:p>
    <w:p w14:paraId="1581236A" w14:textId="77777777" w:rsidR="00BC1D5B" w:rsidRPr="00BC1D5B" w:rsidRDefault="00BC1D5B" w:rsidP="00BC1D5B">
      <w:pPr>
        <w:rPr>
          <w:rFonts w:ascii="Arial" w:eastAsia="Arial" w:hAnsi="Arial" w:cs="Arial"/>
          <w:color w:val="000000"/>
          <w:sz w:val="24"/>
          <w14:ligatures w14:val="none"/>
        </w:rPr>
      </w:pPr>
      <w:r w:rsidRPr="00BC1D5B">
        <w:rPr>
          <w:rFonts w:ascii="Calibri" w:eastAsia="Calibri" w:hAnsi="Calibri" w:cs="Times New Roman"/>
          <w14:ligatures w14:val="none"/>
        </w:rPr>
        <w:br w:type="page"/>
      </w:r>
    </w:p>
    <w:p w14:paraId="16385BE6" w14:textId="08AA30E0" w:rsidR="00BC1D5B" w:rsidRPr="00BC1D5B" w:rsidRDefault="00BC1D5B" w:rsidP="00BC1D5B">
      <w:pPr>
        <w:keepNext/>
        <w:keepLines/>
        <w:spacing w:before="480" w:after="240"/>
        <w:jc w:val="center"/>
        <w:outlineLvl w:val="1"/>
        <w:rPr>
          <w:rFonts w:ascii="Arial" w:eastAsia="Arial" w:hAnsi="Arial" w:cs="Arial"/>
          <w:b/>
          <w:sz w:val="32"/>
          <w:szCs w:val="32"/>
          <w14:ligatures w14:val="none"/>
        </w:rPr>
      </w:pPr>
      <w:r w:rsidRPr="00BC1D5B">
        <w:rPr>
          <w:rFonts w:ascii="Arial" w:eastAsia="Times New Roman" w:hAnsi="Arial" w:cs="Arial"/>
          <w:b/>
          <w:sz w:val="32"/>
          <w:szCs w:val="32"/>
          <w14:ligatures w14:val="none"/>
        </w:rPr>
        <w:lastRenderedPageBreak/>
        <w:t>202</w:t>
      </w:r>
      <w:r w:rsidR="00167712">
        <w:rPr>
          <w:rFonts w:ascii="Arial" w:eastAsia="Times New Roman" w:hAnsi="Arial" w:cs="Arial"/>
          <w:b/>
          <w:sz w:val="32"/>
          <w:szCs w:val="32"/>
          <w14:ligatures w14:val="none"/>
        </w:rPr>
        <w:t>5</w:t>
      </w:r>
      <w:r w:rsidRPr="00BC1D5B">
        <w:rPr>
          <w:rFonts w:ascii="Arial" w:eastAsia="Times New Roman" w:hAnsi="Arial" w:cs="Arial"/>
          <w:b/>
          <w:sz w:val="32"/>
          <w:szCs w:val="32"/>
          <w14:ligatures w14:val="none"/>
        </w:rPr>
        <w:t>–2</w:t>
      </w:r>
      <w:r w:rsidR="00167712">
        <w:rPr>
          <w:rFonts w:ascii="Arial" w:eastAsia="Times New Roman" w:hAnsi="Arial" w:cs="Arial"/>
          <w:b/>
          <w:sz w:val="32"/>
          <w:szCs w:val="32"/>
          <w14:ligatures w14:val="none"/>
        </w:rPr>
        <w:t>6</w:t>
      </w:r>
      <w:r w:rsidRPr="00BC1D5B">
        <w:rPr>
          <w:rFonts w:ascii="Arial" w:eastAsia="Times New Roman" w:hAnsi="Arial" w:cs="Arial"/>
          <w:b/>
          <w:sz w:val="32"/>
          <w:szCs w:val="32"/>
          <w14:ligatures w14:val="none"/>
        </w:rPr>
        <w:t xml:space="preserve"> Every Student Succeeds Act</w:t>
      </w:r>
      <w:r w:rsidRPr="00BC1D5B">
        <w:rPr>
          <w:rFonts w:ascii="Arial" w:eastAsia="Times New Roman" w:hAnsi="Arial" w:cs="Arial"/>
          <w:b/>
          <w:sz w:val="32"/>
          <w:szCs w:val="32"/>
          <w14:ligatures w14:val="none"/>
        </w:rPr>
        <w:br/>
        <w:t>Comprehensive Support and Improvement</w:t>
      </w:r>
      <w:r w:rsidRPr="00BC1D5B">
        <w:rPr>
          <w:rFonts w:ascii="Arial" w:eastAsia="Times New Roman" w:hAnsi="Arial" w:cs="Arial"/>
          <w:b/>
          <w:sz w:val="32"/>
          <w:szCs w:val="32"/>
          <w14:ligatures w14:val="none"/>
        </w:rPr>
        <w:br/>
      </w:r>
      <w:r w:rsidRPr="00BC1D5B">
        <w:rPr>
          <w:rFonts w:ascii="Arial" w:eastAsia="Arial" w:hAnsi="Arial" w:cs="Arial"/>
          <w:b/>
          <w:sz w:val="32"/>
          <w:szCs w:val="32"/>
          <w14:ligatures w14:val="none"/>
        </w:rPr>
        <w:t>Local Educational Agency Application for Funding</w:t>
      </w:r>
    </w:p>
    <w:bookmarkEnd w:id="6"/>
    <w:p w14:paraId="0B2A377D" w14:textId="77777777" w:rsidR="00BC1D5B" w:rsidRPr="00BC1D5B" w:rsidRDefault="00BC1D5B" w:rsidP="00BC1D5B">
      <w:pPr>
        <w:keepNext/>
        <w:keepLines/>
        <w:spacing w:before="480" w:after="240"/>
        <w:jc w:val="center"/>
        <w:outlineLvl w:val="1"/>
        <w:rPr>
          <w:rFonts w:ascii="Arial" w:eastAsia="Times New Roman" w:hAnsi="Arial" w:cs="Arial"/>
          <w:b/>
          <w:sz w:val="28"/>
          <w:szCs w:val="26"/>
          <w14:ligatures w14:val="none"/>
        </w:rPr>
      </w:pPr>
      <w:r w:rsidRPr="00BC1D5B">
        <w:rPr>
          <w:rFonts w:ascii="Arial" w:eastAsia="Times New Roman" w:hAnsi="Arial" w:cs="Arial"/>
          <w:b/>
          <w:sz w:val="28"/>
          <w:szCs w:val="26"/>
          <w14:ligatures w14:val="none"/>
        </w:rPr>
        <w:t>Section 5: Preliminary Funding Plan</w:t>
      </w:r>
    </w:p>
    <w:tbl>
      <w:tblPr>
        <w:tblStyle w:val="TableGrid04"/>
        <w:tblW w:w="0" w:type="auto"/>
        <w:jc w:val="center"/>
        <w:tblLook w:val="04A0" w:firstRow="1" w:lastRow="0" w:firstColumn="1" w:lastColumn="0" w:noHBand="0" w:noVBand="1"/>
        <w:tblDescription w:val="The Preliminary Funding Plan lists the local educational agency (LEA) and LEA preliminary allocation for this subgrant year."/>
      </w:tblPr>
      <w:tblGrid>
        <w:gridCol w:w="4532"/>
        <w:gridCol w:w="4534"/>
      </w:tblGrid>
      <w:tr w:rsidR="00BC1D5B" w:rsidRPr="00BC1D5B" w14:paraId="4FCBF6F0" w14:textId="77777777" w:rsidTr="00BC1D5B">
        <w:trPr>
          <w:cantSplit/>
          <w:trHeight w:val="527"/>
          <w:tblHeader/>
          <w:jc w:val="center"/>
        </w:trPr>
        <w:tc>
          <w:tcPr>
            <w:tcW w:w="4532" w:type="dxa"/>
            <w:shd w:val="clear" w:color="auto" w:fill="1F3864"/>
            <w:vAlign w:val="center"/>
          </w:tcPr>
          <w:p w14:paraId="6D9F5AF9"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LEA Name</w:t>
            </w:r>
          </w:p>
        </w:tc>
        <w:tc>
          <w:tcPr>
            <w:tcW w:w="4534" w:type="dxa"/>
            <w:shd w:val="clear" w:color="auto" w:fill="1F3864"/>
            <w:vAlign w:val="center"/>
          </w:tcPr>
          <w:p w14:paraId="1571F4E0"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Preliminary Allocation</w:t>
            </w:r>
          </w:p>
        </w:tc>
      </w:tr>
      <w:tr w:rsidR="00BC1D5B" w:rsidRPr="00BC1D5B" w14:paraId="42CBFDFA" w14:textId="77777777" w:rsidTr="00056755">
        <w:trPr>
          <w:cantSplit/>
          <w:trHeight w:val="527"/>
          <w:jc w:val="center"/>
        </w:trPr>
        <w:tc>
          <w:tcPr>
            <w:tcW w:w="4532" w:type="dxa"/>
            <w:vAlign w:val="center"/>
          </w:tcPr>
          <w:p w14:paraId="5ECD2C8D" w14:textId="77777777" w:rsidR="00BC1D5B" w:rsidRPr="00BC1D5B" w:rsidRDefault="00BC1D5B" w:rsidP="00BC1D5B">
            <w:pPr>
              <w:spacing w:line="250" w:lineRule="auto"/>
              <w:rPr>
                <w:rFonts w:ascii="Arial" w:eastAsia="Arial" w:hAnsi="Arial" w:cs="Arial"/>
                <w:color w:val="000000"/>
                <w:sz w:val="24"/>
                <w:szCs w:val="24"/>
              </w:rPr>
            </w:pPr>
            <w:r w:rsidRPr="00BC1D5B">
              <w:rPr>
                <w:rFonts w:ascii="Arial" w:eastAsia="Arial" w:hAnsi="Arial" w:cs="Arial"/>
                <w:color w:val="000000"/>
                <w:sz w:val="24"/>
                <w:szCs w:val="24"/>
              </w:rPr>
              <w:t>SAMPLE Unified School District</w:t>
            </w:r>
          </w:p>
        </w:tc>
        <w:tc>
          <w:tcPr>
            <w:tcW w:w="4534" w:type="dxa"/>
            <w:vAlign w:val="center"/>
          </w:tcPr>
          <w:p w14:paraId="0033157D" w14:textId="77777777" w:rsidR="00BC1D5B" w:rsidRPr="00BC1D5B" w:rsidRDefault="00BC1D5B" w:rsidP="00BC1D5B">
            <w:pPr>
              <w:spacing w:line="250" w:lineRule="auto"/>
              <w:rPr>
                <w:rFonts w:ascii="Arial" w:eastAsia="Arial" w:hAnsi="Arial" w:cs="Arial"/>
                <w:color w:val="000000"/>
                <w:sz w:val="24"/>
                <w:szCs w:val="24"/>
              </w:rPr>
            </w:pPr>
            <w:r w:rsidRPr="00BC1D5B">
              <w:rPr>
                <w:rFonts w:ascii="Arial" w:eastAsia="Arial" w:hAnsi="Arial" w:cs="Arial"/>
                <w:color w:val="000000"/>
                <w:sz w:val="24"/>
                <w:szCs w:val="24"/>
              </w:rPr>
              <w:t>$0.00</w:t>
            </w:r>
          </w:p>
        </w:tc>
      </w:tr>
    </w:tbl>
    <w:p w14:paraId="26DB480D" w14:textId="77777777" w:rsidR="00BC1D5B" w:rsidRPr="00BC1D5B" w:rsidRDefault="00BC1D5B" w:rsidP="00BC1D5B">
      <w:pPr>
        <w:spacing w:before="240" w:after="240" w:line="250" w:lineRule="auto"/>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From the LEA’s Preliminary Allocation under this subgrant, the LEA may distribute funds amongst its eligible schools that meet the criteria for </w:t>
      </w:r>
      <w:r w:rsidRPr="00BC1D5B">
        <w:rPr>
          <w:rFonts w:ascii="Arial" w:eastAsia="Times New Roman" w:hAnsi="Arial" w:cs="Arial"/>
          <w:color w:val="000000"/>
          <w:sz w:val="24"/>
          <w:szCs w:val="24"/>
          <w14:ligatures w14:val="none"/>
        </w:rPr>
        <w:t xml:space="preserve">CSI based on the </w:t>
      </w:r>
      <w:r w:rsidRPr="00BC1D5B">
        <w:rPr>
          <w:rFonts w:ascii="Arial" w:eastAsia="Arial" w:hAnsi="Arial" w:cs="Arial"/>
          <w:color w:val="000000"/>
          <w:sz w:val="24"/>
          <w14:ligatures w14:val="none"/>
        </w:rPr>
        <w:t xml:space="preserve">2025–26 </w:t>
      </w:r>
      <w:r w:rsidRPr="00BC1D5B">
        <w:rPr>
          <w:rFonts w:ascii="Arial" w:eastAsia="Times New Roman" w:hAnsi="Arial" w:cs="Arial"/>
          <w:sz w:val="24"/>
          <w:szCs w:val="24"/>
          <w14:ligatures w14:val="none"/>
        </w:rPr>
        <w:t>ESSA Assistance Status Data File</w:t>
      </w:r>
      <w:r w:rsidRPr="00BC1D5B">
        <w:rPr>
          <w:rFonts w:ascii="Arial" w:eastAsia="Arial" w:hAnsi="Arial" w:cs="Arial"/>
          <w:color w:val="000000"/>
          <w:sz w:val="24"/>
          <w:szCs w:val="24"/>
          <w14:ligatures w14:val="none"/>
        </w:rPr>
        <w:t xml:space="preserve">. The total amount of distributed funds must match the LEA’s </w:t>
      </w:r>
      <w:r w:rsidRPr="00BC1D5B">
        <w:rPr>
          <w:rFonts w:ascii="Arial" w:eastAsia="Arial" w:hAnsi="Arial" w:cs="Arial"/>
          <w:sz w:val="24"/>
          <w:szCs w:val="24"/>
          <w14:ligatures w14:val="none"/>
        </w:rPr>
        <w:t>P</w:t>
      </w:r>
      <w:r w:rsidRPr="00BC1D5B">
        <w:rPr>
          <w:rFonts w:ascii="Arial" w:eastAsia="Arial" w:hAnsi="Arial" w:cs="Arial"/>
          <w:color w:val="000000"/>
          <w:sz w:val="24"/>
          <w:szCs w:val="24"/>
          <w14:ligatures w14:val="none"/>
        </w:rPr>
        <w:t>reliminary or Final Allocation amount as applicable.</w:t>
      </w:r>
    </w:p>
    <w:p w14:paraId="4567CF9F" w14:textId="77777777" w:rsidR="00BC1D5B" w:rsidRPr="00BC1D5B" w:rsidRDefault="00BC1D5B" w:rsidP="00BC1D5B">
      <w:pPr>
        <w:spacing w:before="240" w:after="240" w:line="250" w:lineRule="auto"/>
        <w:rPr>
          <w:rFonts w:ascii="Arial" w:eastAsia="Arial" w:hAnsi="Arial" w:cs="Arial"/>
          <w:color w:val="000000"/>
          <w:sz w:val="24"/>
          <w:szCs w:val="24"/>
          <w14:ligatures w14:val="none"/>
        </w:rPr>
      </w:pPr>
      <w:r w:rsidRPr="00BC1D5B">
        <w:rPr>
          <w:rFonts w:ascii="Arial" w:eastAsia="Arial" w:hAnsi="Arial" w:cs="Arial"/>
          <w:b/>
          <w:color w:val="000000"/>
          <w:sz w:val="24"/>
          <w:szCs w:val="24"/>
          <w14:ligatures w14:val="none"/>
        </w:rPr>
        <w:t xml:space="preserve">Note: </w:t>
      </w:r>
      <w:r w:rsidRPr="00BC1D5B">
        <w:rPr>
          <w:rFonts w:ascii="Arial" w:eastAsia="Arial" w:hAnsi="Arial" w:cs="Arial"/>
          <w:color w:val="000000"/>
          <w:sz w:val="24"/>
          <w:szCs w:val="24"/>
          <w14:ligatures w14:val="none"/>
        </w:rPr>
        <w:t>The LEA will be required to adjust its Funding Plan when LEA allocation amounts are revised and determined to be final.</w:t>
      </w:r>
    </w:p>
    <w:tbl>
      <w:tblPr>
        <w:tblStyle w:val="TableGrid04"/>
        <w:tblW w:w="0" w:type="auto"/>
        <w:jc w:val="center"/>
        <w:tblLook w:val="04A0" w:firstRow="1" w:lastRow="0" w:firstColumn="1" w:lastColumn="0" w:noHBand="0" w:noVBand="1"/>
        <w:tblDescription w:val="Local educational agencies will distrubute funds among its eligible schools using this table."/>
      </w:tblPr>
      <w:tblGrid>
        <w:gridCol w:w="2965"/>
        <w:gridCol w:w="4050"/>
        <w:gridCol w:w="2065"/>
      </w:tblGrid>
      <w:tr w:rsidR="00BC1D5B" w:rsidRPr="00BC1D5B" w14:paraId="53272550" w14:textId="77777777" w:rsidTr="00BC1D5B">
        <w:trPr>
          <w:cantSplit/>
          <w:tblHeader/>
          <w:jc w:val="center"/>
        </w:trPr>
        <w:tc>
          <w:tcPr>
            <w:tcW w:w="2965" w:type="dxa"/>
            <w:shd w:val="clear" w:color="auto" w:fill="1F3864"/>
            <w:vAlign w:val="center"/>
          </w:tcPr>
          <w:p w14:paraId="3A94E9BE"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LEA and School Name</w:t>
            </w:r>
          </w:p>
        </w:tc>
        <w:tc>
          <w:tcPr>
            <w:tcW w:w="4050" w:type="dxa"/>
            <w:shd w:val="clear" w:color="auto" w:fill="1F3864"/>
            <w:vAlign w:val="center"/>
          </w:tcPr>
          <w:p w14:paraId="7DD7F5D6"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CSI Eligibility Status</w:t>
            </w:r>
          </w:p>
          <w:p w14:paraId="60FF0E72" w14:textId="77777777" w:rsidR="00BC1D5B" w:rsidRPr="00BC1D5B" w:rsidRDefault="00BC1D5B" w:rsidP="00BC1D5B">
            <w:pPr>
              <w:jc w:val="center"/>
              <w:rPr>
                <w:rFonts w:ascii="Arial" w:hAnsi="Arial" w:cs="Arial"/>
                <w:sz w:val="24"/>
                <w:szCs w:val="24"/>
              </w:rPr>
            </w:pPr>
            <w:r w:rsidRPr="00BC1D5B">
              <w:rPr>
                <w:rFonts w:ascii="Arial" w:hAnsi="Arial" w:cs="Arial"/>
                <w:color w:val="FFFFFF"/>
                <w:sz w:val="24"/>
                <w:szCs w:val="24"/>
              </w:rPr>
              <w:t>(</w:t>
            </w:r>
            <w:r w:rsidRPr="009534E2">
              <w:rPr>
                <w:rFonts w:ascii="Arial" w:hAnsi="Arial" w:cs="Arial"/>
                <w:color w:val="FFFFFF" w:themeColor="background1"/>
                <w:sz w:val="24"/>
                <w:szCs w:val="24"/>
              </w:rPr>
              <w:t xml:space="preserve">2025–26) ESSA </w:t>
            </w:r>
            <w:r w:rsidRPr="00BC1D5B">
              <w:rPr>
                <w:rFonts w:ascii="Arial" w:hAnsi="Arial" w:cs="Arial"/>
                <w:color w:val="FFFFFF"/>
                <w:sz w:val="24"/>
                <w:szCs w:val="24"/>
              </w:rPr>
              <w:t xml:space="preserve">Assistance Status </w:t>
            </w:r>
          </w:p>
        </w:tc>
        <w:tc>
          <w:tcPr>
            <w:tcW w:w="2065" w:type="dxa"/>
            <w:shd w:val="clear" w:color="auto" w:fill="1F3864"/>
            <w:vAlign w:val="center"/>
          </w:tcPr>
          <w:p w14:paraId="33DA276C" w14:textId="77777777" w:rsidR="00BC1D5B" w:rsidRPr="00BC1D5B" w:rsidRDefault="00BC1D5B" w:rsidP="00BC1D5B">
            <w:pPr>
              <w:keepNext/>
              <w:keepLines/>
              <w:spacing w:before="120" w:after="120"/>
              <w:jc w:val="center"/>
              <w:outlineLvl w:val="0"/>
              <w:rPr>
                <w:rFonts w:ascii="Arial" w:eastAsia="Arial" w:hAnsi="Arial" w:cs="Arial"/>
                <w:b/>
                <w:color w:val="FFFFFF"/>
                <w:sz w:val="24"/>
                <w:szCs w:val="24"/>
              </w:rPr>
            </w:pPr>
            <w:r w:rsidRPr="00BC1D5B">
              <w:rPr>
                <w:rFonts w:ascii="Arial" w:eastAsia="Arial" w:hAnsi="Arial" w:cs="Arial"/>
                <w:b/>
                <w:color w:val="FFFFFF"/>
                <w:sz w:val="24"/>
                <w:szCs w:val="24"/>
              </w:rPr>
              <w:t xml:space="preserve">Preliminary </w:t>
            </w:r>
            <w:r w:rsidRPr="009534E2">
              <w:rPr>
                <w:rFonts w:ascii="Arial" w:eastAsia="Arial" w:hAnsi="Arial" w:cs="Arial"/>
                <w:b/>
                <w:color w:val="FFFFFF" w:themeColor="background1"/>
                <w:sz w:val="24"/>
                <w:szCs w:val="24"/>
              </w:rPr>
              <w:t xml:space="preserve">Distribution Amount </w:t>
            </w:r>
          </w:p>
        </w:tc>
      </w:tr>
      <w:tr w:rsidR="00BC1D5B" w:rsidRPr="00BC1D5B" w14:paraId="0363BB99" w14:textId="77777777" w:rsidTr="00BC1D5B">
        <w:trPr>
          <w:cantSplit/>
          <w:jc w:val="center"/>
        </w:trPr>
        <w:tc>
          <w:tcPr>
            <w:tcW w:w="2965" w:type="dxa"/>
            <w:shd w:val="clear" w:color="auto" w:fill="E7E6E6"/>
          </w:tcPr>
          <w:p w14:paraId="1FCF480E"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 xml:space="preserve">SAMPLE Unified (District) </w:t>
            </w:r>
          </w:p>
        </w:tc>
        <w:tc>
          <w:tcPr>
            <w:tcW w:w="4050" w:type="dxa"/>
            <w:shd w:val="clear" w:color="auto" w:fill="E7E6E6"/>
          </w:tcPr>
          <w:p w14:paraId="6E0BFA54"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n/a</w:t>
            </w:r>
          </w:p>
        </w:tc>
        <w:tc>
          <w:tcPr>
            <w:tcW w:w="2065" w:type="dxa"/>
            <w:shd w:val="clear" w:color="auto" w:fill="E7E6E6"/>
          </w:tcPr>
          <w:p w14:paraId="5C8F6006"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$0.00</w:t>
            </w:r>
          </w:p>
        </w:tc>
      </w:tr>
      <w:tr w:rsidR="00BC1D5B" w:rsidRPr="00BC1D5B" w14:paraId="7C618D91" w14:textId="77777777" w:rsidTr="00056755">
        <w:trPr>
          <w:cantSplit/>
          <w:jc w:val="center"/>
        </w:trPr>
        <w:tc>
          <w:tcPr>
            <w:tcW w:w="2965" w:type="dxa"/>
          </w:tcPr>
          <w:p w14:paraId="242081E6"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 xml:space="preserve">ABC Elementary </w:t>
            </w:r>
          </w:p>
        </w:tc>
        <w:tc>
          <w:tcPr>
            <w:tcW w:w="4050" w:type="dxa"/>
          </w:tcPr>
          <w:p w14:paraId="0E241991"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i/>
                <w:color w:val="000000"/>
                <w:sz w:val="24"/>
                <w:szCs w:val="24"/>
              </w:rPr>
              <w:t>Example</w:t>
            </w:r>
            <w:r w:rsidRPr="00BC1D5B">
              <w:rPr>
                <w:rFonts w:ascii="Arial" w:eastAsia="Arial" w:hAnsi="Arial" w:cs="Arial"/>
                <w:color w:val="000000"/>
                <w:sz w:val="24"/>
                <w:szCs w:val="24"/>
              </w:rPr>
              <w:t>: CSI–Low Performing</w:t>
            </w:r>
          </w:p>
        </w:tc>
        <w:tc>
          <w:tcPr>
            <w:tcW w:w="2065" w:type="dxa"/>
          </w:tcPr>
          <w:p w14:paraId="19F58E52"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$0.00</w:t>
            </w:r>
          </w:p>
        </w:tc>
      </w:tr>
      <w:tr w:rsidR="00BC1D5B" w:rsidRPr="00BC1D5B" w14:paraId="3D8AC91A" w14:textId="77777777" w:rsidTr="00BC1D5B">
        <w:trPr>
          <w:cantSplit/>
          <w:jc w:val="center"/>
        </w:trPr>
        <w:tc>
          <w:tcPr>
            <w:tcW w:w="2965" w:type="dxa"/>
            <w:shd w:val="clear" w:color="auto" w:fill="E7E6E6"/>
          </w:tcPr>
          <w:p w14:paraId="4580F334"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DEF Middle School</w:t>
            </w:r>
          </w:p>
        </w:tc>
        <w:tc>
          <w:tcPr>
            <w:tcW w:w="4050" w:type="dxa"/>
            <w:shd w:val="clear" w:color="auto" w:fill="E7E6E6"/>
          </w:tcPr>
          <w:p w14:paraId="7EFEF1B8"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i/>
                <w:color w:val="000000"/>
                <w:sz w:val="24"/>
                <w:szCs w:val="24"/>
              </w:rPr>
              <w:t>Example</w:t>
            </w:r>
            <w:r w:rsidRPr="00BC1D5B">
              <w:rPr>
                <w:rFonts w:ascii="Arial" w:eastAsia="Arial" w:hAnsi="Arial" w:cs="Arial"/>
                <w:color w:val="000000"/>
                <w:sz w:val="24"/>
                <w:szCs w:val="24"/>
              </w:rPr>
              <w:t>: CSI–Low Performing</w:t>
            </w:r>
          </w:p>
        </w:tc>
        <w:tc>
          <w:tcPr>
            <w:tcW w:w="2065" w:type="dxa"/>
            <w:shd w:val="clear" w:color="auto" w:fill="E7E6E6"/>
          </w:tcPr>
          <w:p w14:paraId="158C2C43"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$0.00</w:t>
            </w:r>
          </w:p>
        </w:tc>
      </w:tr>
      <w:tr w:rsidR="00BC1D5B" w:rsidRPr="00BC1D5B" w14:paraId="3224B89A" w14:textId="77777777" w:rsidTr="00056755">
        <w:trPr>
          <w:cantSplit/>
          <w:jc w:val="center"/>
        </w:trPr>
        <w:tc>
          <w:tcPr>
            <w:tcW w:w="2965" w:type="dxa"/>
          </w:tcPr>
          <w:p w14:paraId="1051BE38"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GHI High School</w:t>
            </w:r>
          </w:p>
        </w:tc>
        <w:tc>
          <w:tcPr>
            <w:tcW w:w="4050" w:type="dxa"/>
          </w:tcPr>
          <w:p w14:paraId="2AFB20AB"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i/>
                <w:color w:val="000000"/>
                <w:sz w:val="24"/>
                <w:szCs w:val="24"/>
              </w:rPr>
              <w:t>Example</w:t>
            </w:r>
            <w:r w:rsidRPr="00BC1D5B">
              <w:rPr>
                <w:rFonts w:ascii="Arial" w:eastAsia="Arial" w:hAnsi="Arial" w:cs="Arial"/>
                <w:color w:val="000000"/>
                <w:sz w:val="24"/>
                <w:szCs w:val="24"/>
              </w:rPr>
              <w:t>: CSI–Low Graduation Rate</w:t>
            </w:r>
          </w:p>
        </w:tc>
        <w:tc>
          <w:tcPr>
            <w:tcW w:w="2065" w:type="dxa"/>
          </w:tcPr>
          <w:p w14:paraId="7F210E0B"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$0.00</w:t>
            </w:r>
          </w:p>
        </w:tc>
      </w:tr>
      <w:tr w:rsidR="00BC1D5B" w:rsidRPr="00BC1D5B" w14:paraId="050E67D4" w14:textId="77777777" w:rsidTr="00BC1D5B">
        <w:trPr>
          <w:cantSplit/>
          <w:jc w:val="center"/>
        </w:trPr>
        <w:tc>
          <w:tcPr>
            <w:tcW w:w="2965" w:type="dxa"/>
            <w:shd w:val="clear" w:color="auto" w:fill="E7E6E6"/>
          </w:tcPr>
          <w:p w14:paraId="45CAC87B" w14:textId="77777777" w:rsidR="00BC1D5B" w:rsidRPr="00BC1D5B" w:rsidRDefault="00BC1D5B" w:rsidP="00BC1D5B">
            <w:pPr>
              <w:rPr>
                <w:rFonts w:ascii="Arial" w:eastAsia="Arial" w:hAnsi="Arial" w:cs="Arial"/>
                <w:b/>
                <w:color w:val="000000"/>
                <w:sz w:val="24"/>
                <w:szCs w:val="24"/>
              </w:rPr>
            </w:pPr>
            <w:r w:rsidRPr="00BC1D5B">
              <w:rPr>
                <w:rFonts w:ascii="Arial" w:eastAsia="Arial" w:hAnsi="Arial" w:cs="Arial"/>
                <w:b/>
                <w:color w:val="000000"/>
                <w:sz w:val="24"/>
                <w:szCs w:val="24"/>
              </w:rPr>
              <w:t>Total Distributed</w:t>
            </w:r>
            <w:r w:rsidRPr="00BC1D5B" w:rsidDel="004F29C2">
              <w:rPr>
                <w:rFonts w:ascii="Arial" w:eastAsia="Arial" w:hAnsi="Arial" w:cs="Arial"/>
                <w:b/>
                <w:color w:val="000000"/>
                <w:sz w:val="24"/>
                <w:szCs w:val="24"/>
              </w:rPr>
              <w:t xml:space="preserve"> </w:t>
            </w:r>
          </w:p>
        </w:tc>
        <w:tc>
          <w:tcPr>
            <w:tcW w:w="4050" w:type="dxa"/>
            <w:shd w:val="clear" w:color="auto" w:fill="E7E6E6"/>
          </w:tcPr>
          <w:p w14:paraId="0F79FD0A"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n/a</w:t>
            </w:r>
          </w:p>
        </w:tc>
        <w:tc>
          <w:tcPr>
            <w:tcW w:w="2065" w:type="dxa"/>
            <w:shd w:val="clear" w:color="auto" w:fill="E7E6E6"/>
          </w:tcPr>
          <w:p w14:paraId="55ED20C1" w14:textId="77777777" w:rsidR="00BC1D5B" w:rsidRPr="00BC1D5B" w:rsidRDefault="00BC1D5B" w:rsidP="00BC1D5B">
            <w:pPr>
              <w:rPr>
                <w:rFonts w:ascii="Arial" w:eastAsia="Arial" w:hAnsi="Arial" w:cs="Arial"/>
                <w:color w:val="000000"/>
                <w:sz w:val="24"/>
                <w:szCs w:val="24"/>
              </w:rPr>
            </w:pPr>
            <w:r w:rsidRPr="00BC1D5B">
              <w:rPr>
                <w:rFonts w:ascii="Arial" w:eastAsia="Arial" w:hAnsi="Arial" w:cs="Arial"/>
                <w:color w:val="000000"/>
                <w:sz w:val="24"/>
                <w:szCs w:val="24"/>
              </w:rPr>
              <w:t>$0.00</w:t>
            </w:r>
          </w:p>
        </w:tc>
      </w:tr>
    </w:tbl>
    <w:p w14:paraId="14B1F015" w14:textId="77777777" w:rsidR="00BC1D5B" w:rsidRPr="00BC1D5B" w:rsidRDefault="00BC1D5B" w:rsidP="00BC1D5B">
      <w:pPr>
        <w:rPr>
          <w:rFonts w:ascii="Arial" w:eastAsia="Arial" w:hAnsi="Arial" w:cs="Arial"/>
          <w:color w:val="000000"/>
          <w:sz w:val="24"/>
          <w:szCs w:val="24"/>
          <w14:ligatures w14:val="none"/>
        </w:rPr>
      </w:pPr>
    </w:p>
    <w:p w14:paraId="095414B9" w14:textId="77777777" w:rsidR="00BC1D5B" w:rsidRPr="00BC1D5B" w:rsidRDefault="00BC1D5B" w:rsidP="00BC1D5B">
      <w:pPr>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br w:type="page"/>
      </w:r>
    </w:p>
    <w:p w14:paraId="79ABAE6F" w14:textId="43CBEF6A" w:rsidR="00BC1D5B" w:rsidRPr="00BC1D5B" w:rsidRDefault="00BC1D5B" w:rsidP="00BC1D5B">
      <w:pPr>
        <w:keepNext/>
        <w:keepLines/>
        <w:spacing w:before="480" w:after="240"/>
        <w:jc w:val="center"/>
        <w:outlineLvl w:val="1"/>
        <w:rPr>
          <w:rFonts w:ascii="Arial" w:eastAsia="Arial" w:hAnsi="Arial" w:cs="Arial"/>
          <w:b/>
          <w:sz w:val="32"/>
          <w:szCs w:val="32"/>
          <w14:ligatures w14:val="none"/>
        </w:rPr>
      </w:pPr>
      <w:r w:rsidRPr="00BC1D5B">
        <w:rPr>
          <w:rFonts w:ascii="Arial" w:eastAsia="Times New Roman" w:hAnsi="Arial" w:cs="Arial"/>
          <w:b/>
          <w:sz w:val="32"/>
          <w:szCs w:val="32"/>
          <w14:ligatures w14:val="none"/>
        </w:rPr>
        <w:lastRenderedPageBreak/>
        <w:t>202</w:t>
      </w:r>
      <w:r w:rsidR="00167712">
        <w:rPr>
          <w:rFonts w:ascii="Arial" w:eastAsia="Times New Roman" w:hAnsi="Arial" w:cs="Arial"/>
          <w:b/>
          <w:sz w:val="32"/>
          <w:szCs w:val="32"/>
          <w14:ligatures w14:val="none"/>
        </w:rPr>
        <w:t>5</w:t>
      </w:r>
      <w:r w:rsidRPr="00BC1D5B">
        <w:rPr>
          <w:rFonts w:ascii="Arial" w:eastAsia="Times New Roman" w:hAnsi="Arial" w:cs="Arial"/>
          <w:b/>
          <w:sz w:val="32"/>
          <w:szCs w:val="32"/>
          <w14:ligatures w14:val="none"/>
        </w:rPr>
        <w:t>–2</w:t>
      </w:r>
      <w:r w:rsidR="00167712">
        <w:rPr>
          <w:rFonts w:ascii="Arial" w:eastAsia="Times New Roman" w:hAnsi="Arial" w:cs="Arial"/>
          <w:b/>
          <w:sz w:val="32"/>
          <w:szCs w:val="32"/>
          <w14:ligatures w14:val="none"/>
        </w:rPr>
        <w:t>6</w:t>
      </w:r>
      <w:r w:rsidRPr="00BC1D5B">
        <w:rPr>
          <w:rFonts w:ascii="Arial" w:eastAsia="Times New Roman" w:hAnsi="Arial" w:cs="Arial"/>
          <w:b/>
          <w:sz w:val="32"/>
          <w:szCs w:val="32"/>
          <w14:ligatures w14:val="none"/>
        </w:rPr>
        <w:t xml:space="preserve"> Every Student Succeeds Act</w:t>
      </w:r>
      <w:r w:rsidRPr="00BC1D5B">
        <w:rPr>
          <w:rFonts w:ascii="Arial" w:eastAsia="Times New Roman" w:hAnsi="Arial" w:cs="Arial"/>
          <w:b/>
          <w:sz w:val="32"/>
          <w:szCs w:val="32"/>
          <w14:ligatures w14:val="none"/>
        </w:rPr>
        <w:br/>
        <w:t>Comprehensive Support and Improvement</w:t>
      </w:r>
      <w:r w:rsidRPr="00BC1D5B">
        <w:rPr>
          <w:rFonts w:ascii="Arial" w:eastAsia="Times New Roman" w:hAnsi="Arial" w:cs="Arial"/>
          <w:b/>
          <w:sz w:val="32"/>
          <w:szCs w:val="32"/>
          <w14:ligatures w14:val="none"/>
        </w:rPr>
        <w:br/>
      </w:r>
      <w:r w:rsidRPr="00BC1D5B">
        <w:rPr>
          <w:rFonts w:ascii="Arial" w:eastAsia="Arial" w:hAnsi="Arial" w:cs="Arial"/>
          <w:b/>
          <w:sz w:val="32"/>
          <w:szCs w:val="32"/>
          <w14:ligatures w14:val="none"/>
        </w:rPr>
        <w:t>Local Educational Agency Application for Funding</w:t>
      </w:r>
    </w:p>
    <w:p w14:paraId="4A4FBF20" w14:textId="77777777" w:rsidR="00BC1D5B" w:rsidRPr="00BC1D5B" w:rsidRDefault="00BC1D5B" w:rsidP="00BC1D5B">
      <w:pPr>
        <w:keepNext/>
        <w:keepLines/>
        <w:spacing w:before="480" w:after="240" w:line="250" w:lineRule="auto"/>
        <w:jc w:val="center"/>
        <w:outlineLvl w:val="1"/>
        <w:rPr>
          <w:rFonts w:ascii="Arial" w:eastAsia="Times New Roman" w:hAnsi="Arial" w:cs="Arial"/>
          <w:b/>
          <w:sz w:val="28"/>
          <w:szCs w:val="26"/>
          <w14:ligatures w14:val="none"/>
        </w:rPr>
      </w:pPr>
      <w:r w:rsidRPr="00BC1D5B">
        <w:rPr>
          <w:rFonts w:ascii="Arial" w:eastAsia="Times New Roman" w:hAnsi="Arial" w:cs="Arial"/>
          <w:b/>
          <w:sz w:val="28"/>
          <w:szCs w:val="26"/>
          <w14:ligatures w14:val="none"/>
        </w:rPr>
        <w:t>Section 6: Signatures</w:t>
      </w:r>
    </w:p>
    <w:p w14:paraId="7064108E"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ASSURANCES/CERTIFICATIONS/TERMS/CONDITIONS:</w:t>
      </w:r>
    </w:p>
    <w:p w14:paraId="49DC00EF" w14:textId="77777777" w:rsidR="00BC1D5B" w:rsidRPr="00BC1D5B" w:rsidRDefault="00BC1D5B" w:rsidP="00BC1D5B">
      <w:pPr>
        <w:spacing w:after="240" w:line="250" w:lineRule="auto"/>
        <w:ind w:left="14" w:hanging="14"/>
        <w:rPr>
          <w:rFonts w:ascii="Arial" w:eastAsia="Arial" w:hAnsi="Arial" w:cs="Arial"/>
          <w:b/>
          <w:bCs/>
          <w:color w:val="000000"/>
          <w:sz w:val="24"/>
          <w:szCs w:val="24"/>
          <w14:ligatures w14:val="none"/>
        </w:rPr>
      </w:pPr>
      <w:r w:rsidRPr="00BC1D5B">
        <w:rPr>
          <w:rFonts w:ascii="Arial" w:eastAsia="Arial" w:hAnsi="Arial" w:cs="Arial"/>
          <w:b/>
          <w:bCs/>
          <w:color w:val="000000"/>
          <w:sz w:val="24"/>
          <w:szCs w:val="24"/>
          <w14:ligatures w14:val="none"/>
        </w:rPr>
        <w:t xml:space="preserve">If the LEA applies for </w:t>
      </w:r>
      <w:bookmarkStart w:id="7" w:name="_Hlk202970280"/>
      <w:r w:rsidRPr="00BC1D5B">
        <w:rPr>
          <w:rFonts w:ascii="Arial" w:eastAsia="Arial" w:hAnsi="Arial" w:cs="Arial"/>
          <w:b/>
          <w:bCs/>
          <w:color w:val="000000"/>
          <w:sz w:val="24"/>
          <w:szCs w:val="24"/>
          <w14:ligatures w14:val="none"/>
        </w:rPr>
        <w:t>ESSA, Section 1003 funding</w:t>
      </w:r>
      <w:bookmarkEnd w:id="7"/>
      <w:r w:rsidRPr="00BC1D5B">
        <w:rPr>
          <w:rFonts w:ascii="Arial" w:eastAsia="Arial" w:hAnsi="Arial" w:cs="Arial"/>
          <w:b/>
          <w:bCs/>
          <w:color w:val="000000"/>
          <w:sz w:val="24"/>
          <w:szCs w:val="24"/>
          <w14:ligatures w14:val="none"/>
        </w:rPr>
        <w:t>, the following statement(s) must be acknowledged.</w:t>
      </w:r>
    </w:p>
    <w:p w14:paraId="181CB9A7" w14:textId="77777777" w:rsidR="00BC1D5B" w:rsidRPr="00BC1D5B" w:rsidRDefault="00BC1D5B" w:rsidP="00BC1D5B">
      <w:pPr>
        <w:numPr>
          <w:ilvl w:val="0"/>
          <w:numId w:val="8"/>
        </w:numPr>
        <w:spacing w:after="240" w:line="240" w:lineRule="auto"/>
        <w:ind w:left="634"/>
        <w:rPr>
          <w:rFonts w:ascii="Arial" w:eastAsia="Arial" w:hAnsi="Arial" w:cs="Arial"/>
          <w:color w:val="000000"/>
          <w:sz w:val="24"/>
          <w14:ligatures w14:val="none"/>
        </w:rPr>
      </w:pPr>
      <w:r w:rsidRPr="00BC1D5B">
        <w:rPr>
          <w:rFonts w:ascii="Arial" w:eastAsia="Arial" w:hAnsi="Arial" w:cs="Arial"/>
          <w:color w:val="000000"/>
          <w:sz w:val="24"/>
          <w14:ligatures w14:val="none"/>
        </w:rPr>
        <w:t>As the duly authorized representative of the applicant, I have read all assurances, certifications, terms, and conditions associated with the 2025–26 ESSA CSI LEA Application for Funding and CSI program requirements and I agree to comply with all requirements as a condition of funding.</w:t>
      </w:r>
    </w:p>
    <w:p w14:paraId="210AF391" w14:textId="77777777" w:rsidR="00BC1D5B" w:rsidRPr="00BC1D5B" w:rsidRDefault="00BC1D5B" w:rsidP="00BC1D5B">
      <w:pPr>
        <w:numPr>
          <w:ilvl w:val="0"/>
          <w:numId w:val="8"/>
        </w:numPr>
        <w:spacing w:before="100" w:beforeAutospacing="1" w:after="240" w:line="240" w:lineRule="auto"/>
        <w:ind w:left="63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I certify that all applicable state and federal rules and regulations will be observed and that to the best of my knowledge, the information contained in this application is correct and complete. </w:t>
      </w:r>
    </w:p>
    <w:p w14:paraId="3C2EC87C" w14:textId="77777777" w:rsidR="00BC1D5B" w:rsidRPr="00BC1D5B" w:rsidRDefault="00BC1D5B" w:rsidP="00BC1D5B">
      <w:pPr>
        <w:numPr>
          <w:ilvl w:val="0"/>
          <w:numId w:val="8"/>
        </w:numPr>
        <w:spacing w:before="100" w:beforeAutospacing="1" w:after="240" w:line="240" w:lineRule="auto"/>
        <w:ind w:left="63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United States Code Title 18, Sections 2, 1001, 1343 and Title 31, Sections 3729-3730 and 3801-3812.</w:t>
      </w:r>
    </w:p>
    <w:p w14:paraId="69CE0979" w14:textId="77777777" w:rsidR="00BC1D5B" w:rsidRPr="00BC1D5B" w:rsidRDefault="00BC1D5B" w:rsidP="00BC1D5B">
      <w:pPr>
        <w:tabs>
          <w:tab w:val="left" w:pos="1800"/>
        </w:tabs>
        <w:spacing w:after="240" w:line="240" w:lineRule="auto"/>
        <w:rPr>
          <w:rFonts w:ascii="Arial" w:eastAsia="Calibri" w:hAnsi="Arial" w:cs="Arial"/>
          <w:b/>
          <w:sz w:val="24"/>
          <w:szCs w:val="24"/>
          <w14:ligatures w14:val="none"/>
        </w:rPr>
      </w:pPr>
      <w:r w:rsidRPr="00BC1D5B">
        <w:rPr>
          <w:rFonts w:ascii="Arial" w:eastAsia="Calibri" w:hAnsi="Arial" w:cs="Arial"/>
          <w:b/>
          <w:sz w:val="24"/>
          <w:szCs w:val="24"/>
          <w14:ligatures w14:val="none"/>
        </w:rPr>
        <w:t xml:space="preserve">If the LEA does not apply for </w:t>
      </w:r>
      <w:r w:rsidRPr="00BC1D5B">
        <w:rPr>
          <w:rFonts w:ascii="Arial" w:eastAsia="Arial" w:hAnsi="Arial" w:cs="Arial"/>
          <w:b/>
          <w:bCs/>
          <w:color w:val="000000"/>
          <w:sz w:val="24"/>
          <w:szCs w:val="24"/>
          <w14:ligatures w14:val="none"/>
        </w:rPr>
        <w:t>ESSA, Section 1003 funding</w:t>
      </w:r>
      <w:r w:rsidRPr="00BC1D5B">
        <w:rPr>
          <w:rFonts w:ascii="Arial" w:eastAsia="Calibri" w:hAnsi="Arial" w:cs="Arial"/>
          <w:b/>
          <w:sz w:val="24"/>
          <w:szCs w:val="24"/>
          <w14:ligatures w14:val="none"/>
        </w:rPr>
        <w:t>, the following statement must be acknowledged.</w:t>
      </w:r>
    </w:p>
    <w:p w14:paraId="204E4B4A" w14:textId="77777777" w:rsidR="00BC1D5B" w:rsidRPr="00BC1D5B" w:rsidRDefault="00BC1D5B" w:rsidP="00BC1D5B">
      <w:pPr>
        <w:numPr>
          <w:ilvl w:val="0"/>
          <w:numId w:val="8"/>
        </w:numPr>
        <w:spacing w:after="240" w:line="240" w:lineRule="auto"/>
        <w:ind w:left="630"/>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As the duly authorized representative of the applicant, </w:t>
      </w:r>
      <w:r w:rsidRPr="00BC1D5B">
        <w:rPr>
          <w:rFonts w:ascii="Arial" w:eastAsia="MS Gothic" w:hAnsi="Arial" w:cs="Arial"/>
          <w:color w:val="000000"/>
          <w:sz w:val="24"/>
          <w:szCs w:val="24"/>
          <w14:ligatures w14:val="none"/>
        </w:rPr>
        <w:t xml:space="preserve">I confirm that this LEA </w:t>
      </w:r>
      <w:r w:rsidRPr="00BC1D5B">
        <w:rPr>
          <w:rFonts w:ascii="Arial" w:eastAsia="MS Gothic" w:hAnsi="Arial" w:cs="Arial"/>
          <w:b/>
          <w:color w:val="000000"/>
          <w:sz w:val="24"/>
          <w:szCs w:val="24"/>
          <w14:ligatures w14:val="none"/>
        </w:rPr>
        <w:t>does not intend</w:t>
      </w:r>
      <w:r w:rsidRPr="00BC1D5B">
        <w:rPr>
          <w:rFonts w:ascii="Arial" w:eastAsia="MS Gothic" w:hAnsi="Arial" w:cs="Arial"/>
          <w:color w:val="000000"/>
          <w:sz w:val="24"/>
          <w:szCs w:val="24"/>
          <w14:ligatures w14:val="none"/>
        </w:rPr>
        <w:t xml:space="preserve"> to apply for 2025–26 ESSA, Section 1003 funds, and acknowledge that the LEA understands its statutory obligation to meet the program requirements of ESSA, Section 1111(d)(1) located on the </w:t>
      </w:r>
      <w:hyperlink r:id="rId23" w:history="1">
        <w:r w:rsidRPr="00BC1D5B">
          <w:rPr>
            <w:rFonts w:ascii="Arial" w:eastAsia="Arial" w:hAnsi="Arial" w:cs="Arial"/>
            <w:color w:val="0563C1"/>
            <w:sz w:val="24"/>
            <w:szCs w:val="24"/>
            <w:u w:val="single"/>
            <w14:ligatures w14:val="none"/>
          </w:rPr>
          <w:t>CDE Comprehensive Support and Improvement</w:t>
        </w:r>
      </w:hyperlink>
      <w:r w:rsidRPr="00BC1D5B">
        <w:rPr>
          <w:rFonts w:ascii="Arial" w:eastAsia="MS Gothic" w:hAnsi="Arial" w:cs="Arial"/>
          <w:color w:val="000000"/>
          <w:sz w:val="24"/>
          <w:szCs w:val="24"/>
          <w14:ligatures w14:val="none"/>
        </w:rPr>
        <w:t xml:space="preserve"> web page. </w:t>
      </w:r>
    </w:p>
    <w:p w14:paraId="76AB11AC" w14:textId="77777777" w:rsidR="00BC1D5B" w:rsidRPr="00BC1D5B" w:rsidRDefault="00BC1D5B" w:rsidP="00BC1D5B">
      <w:pPr>
        <w:keepNext/>
        <w:keepLines/>
        <w:spacing w:before="480" w:after="240"/>
        <w:jc w:val="center"/>
        <w:outlineLvl w:val="2"/>
        <w:rPr>
          <w:rFonts w:ascii="Arial" w:eastAsia="Times New Roman" w:hAnsi="Arial" w:cs="Arial"/>
          <w:b/>
          <w:sz w:val="24"/>
          <w:szCs w:val="24"/>
          <w14:ligatures w14:val="none"/>
        </w:rPr>
      </w:pPr>
      <w:r w:rsidRPr="00BC1D5B">
        <w:rPr>
          <w:rFonts w:ascii="Arial" w:eastAsia="Times New Roman" w:hAnsi="Arial" w:cs="Arial"/>
          <w:b/>
          <w:sz w:val="24"/>
          <w:szCs w:val="24"/>
          <w14:ligatures w14:val="none"/>
        </w:rPr>
        <w:t>SIGNATURE</w:t>
      </w:r>
    </w:p>
    <w:p w14:paraId="1BD1F1BE" w14:textId="77777777" w:rsidR="00BC1D5B" w:rsidRPr="00BC1D5B" w:rsidRDefault="00BC1D5B" w:rsidP="00BC1D5B">
      <w:pPr>
        <w:spacing w:after="240" w:line="24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By signing this application electronically, I, the duly authorized representative of the applicant, agree that my electronic signature is the legally binding equivalent to my handwritten signature. </w:t>
      </w:r>
    </w:p>
    <w:p w14:paraId="6033BC0C" w14:textId="77777777" w:rsidR="00BC1D5B" w:rsidRPr="00BC1D5B" w:rsidRDefault="00BC1D5B" w:rsidP="00BC1D5B">
      <w:pPr>
        <w:spacing w:after="240" w:line="240" w:lineRule="auto"/>
        <w:ind w:left="14" w:hanging="14"/>
        <w:rPr>
          <w:rFonts w:ascii="Arial" w:eastAsia="Arial" w:hAnsi="Arial" w:cs="Arial"/>
          <w:color w:val="000000"/>
          <w:sz w:val="24"/>
          <w:szCs w:val="24"/>
          <w14:ligatures w14:val="none"/>
        </w:rPr>
      </w:pPr>
    </w:p>
    <w:p w14:paraId="3BC1F0C6" w14:textId="77777777" w:rsidR="00BC1D5B" w:rsidRPr="00BC1D5B" w:rsidRDefault="00BC1D5B" w:rsidP="00BC1D5B">
      <w:pPr>
        <w:spacing w:after="240" w:line="240" w:lineRule="auto"/>
        <w:ind w:left="14" w:hanging="14"/>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lastRenderedPageBreak/>
        <w:t>The LEA will provide the following information:</w:t>
      </w:r>
    </w:p>
    <w:p w14:paraId="1A3EC2A9" w14:textId="77777777" w:rsidR="00BC1D5B" w:rsidRP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Whether funding was accepted or declined</w:t>
      </w:r>
    </w:p>
    <w:p w14:paraId="74BE81FE" w14:textId="77777777" w:rsidR="00BC1D5B" w:rsidRP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Reason for declining funding, if funding was declined</w:t>
      </w:r>
    </w:p>
    <w:p w14:paraId="4B8DDABE" w14:textId="77777777" w:rsidR="00BC1D5B" w:rsidRP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LEA Name:</w:t>
      </w:r>
    </w:p>
    <w:p w14:paraId="1C0D9367" w14:textId="77777777" w:rsidR="00BC1D5B" w:rsidRP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First and Last Name: </w:t>
      </w:r>
    </w:p>
    <w:p w14:paraId="4FDC8ADE" w14:textId="77777777" w:rsidR="00BC1D5B" w:rsidRP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 xml:space="preserve">Title: </w:t>
      </w:r>
    </w:p>
    <w:p w14:paraId="5AC8462E" w14:textId="77777777" w:rsidR="00BC1D5B" w:rsidRP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Date:</w:t>
      </w:r>
    </w:p>
    <w:p w14:paraId="50394341" w14:textId="77777777" w:rsidR="00BC1D5B" w:rsidRP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Email:</w:t>
      </w:r>
    </w:p>
    <w:p w14:paraId="3FD5E7B6" w14:textId="77777777" w:rsidR="00BC1D5B" w:rsidRDefault="00BC1D5B" w:rsidP="00BC1D5B">
      <w:pPr>
        <w:numPr>
          <w:ilvl w:val="0"/>
          <w:numId w:val="9"/>
        </w:numPr>
        <w:spacing w:after="240" w:line="240" w:lineRule="auto"/>
        <w:contextualSpacing/>
        <w:rPr>
          <w:rFonts w:ascii="Arial" w:eastAsia="Arial" w:hAnsi="Arial" w:cs="Arial"/>
          <w:color w:val="000000"/>
          <w:sz w:val="24"/>
          <w:szCs w:val="24"/>
          <w14:ligatures w14:val="none"/>
        </w:rPr>
      </w:pPr>
      <w:r w:rsidRPr="00BC1D5B">
        <w:rPr>
          <w:rFonts w:ascii="Arial" w:eastAsia="Arial" w:hAnsi="Arial" w:cs="Arial"/>
          <w:color w:val="000000"/>
          <w:sz w:val="24"/>
          <w:szCs w:val="24"/>
          <w14:ligatures w14:val="none"/>
        </w:rPr>
        <w:t>Phone Number:</w:t>
      </w:r>
    </w:p>
    <w:p w14:paraId="4AF7BF5F" w14:textId="77777777" w:rsidR="009534E2" w:rsidRPr="00BC1D5B" w:rsidRDefault="009534E2" w:rsidP="009534E2">
      <w:pPr>
        <w:spacing w:after="240" w:line="240" w:lineRule="auto"/>
        <w:ind w:left="788"/>
        <w:contextualSpacing/>
        <w:rPr>
          <w:rFonts w:ascii="Arial" w:eastAsia="Arial" w:hAnsi="Arial" w:cs="Arial"/>
          <w:color w:val="000000"/>
          <w:sz w:val="24"/>
          <w:szCs w:val="24"/>
          <w14:ligatures w14:val="none"/>
        </w:rPr>
      </w:pPr>
    </w:p>
    <w:p w14:paraId="0C26F575" w14:textId="77777777" w:rsidR="00BC1D5B" w:rsidRPr="00BC1D5B" w:rsidRDefault="00BC1D5B" w:rsidP="00BC1D5B">
      <w:pPr>
        <w:spacing w:after="240" w:line="250" w:lineRule="auto"/>
        <w:ind w:left="14" w:hanging="14"/>
        <w:rPr>
          <w:rFonts w:ascii="Arial" w:eastAsia="Arial" w:hAnsi="Arial" w:cs="Arial"/>
          <w:color w:val="000000"/>
          <w:sz w:val="24"/>
          <w:szCs w:val="24"/>
          <w14:ligatures w14:val="none"/>
        </w:rPr>
      </w:pPr>
      <w:r w:rsidRPr="00BC1D5B">
        <w:rPr>
          <w:rFonts w:ascii="Arial" w:eastAsia="Arial" w:hAnsi="Arial" w:cs="Arial"/>
          <w:b/>
          <w:color w:val="000000"/>
          <w:sz w:val="24"/>
          <w:szCs w:val="24"/>
          <w14:ligatures w14:val="none"/>
        </w:rPr>
        <w:t>Note</w:t>
      </w:r>
      <w:r w:rsidRPr="00BC1D5B">
        <w:rPr>
          <w:rFonts w:ascii="Arial" w:eastAsia="Arial" w:hAnsi="Arial" w:cs="Arial"/>
          <w:color w:val="000000"/>
          <w:sz w:val="24"/>
          <w:szCs w:val="24"/>
          <w14:ligatures w14:val="none"/>
        </w:rPr>
        <w:t>: If the LEA wishes to revise its online application after submission, the LEA must resubmit the application prior to the application due date as specified in the Application and Funding Timeline.</w:t>
      </w:r>
    </w:p>
    <w:p w14:paraId="5E4CFB68" w14:textId="4D882A0C" w:rsidR="00F97A57" w:rsidRPr="005C6B0C" w:rsidRDefault="00BC1D5B" w:rsidP="005C6B0C">
      <w:pPr>
        <w:spacing w:before="240" w:after="12000" w:line="250" w:lineRule="auto"/>
        <w:ind w:left="14" w:hanging="14"/>
        <w:rPr>
          <w:rFonts w:ascii="Arial" w:eastAsia="Calibri" w:hAnsi="Arial" w:cs="Arial"/>
          <w14:ligatures w14:val="none"/>
        </w:rPr>
      </w:pPr>
      <w:r w:rsidRPr="00BC1D5B">
        <w:rPr>
          <w:rFonts w:ascii="Arial" w:eastAsia="Arial" w:hAnsi="Arial" w:cs="Arial"/>
          <w:color w:val="000000"/>
          <w:sz w:val="24"/>
          <w:szCs w:val="24"/>
          <w14:ligatures w14:val="none"/>
        </w:rPr>
        <w:t xml:space="preserve">The CDE </w:t>
      </w:r>
      <w:proofErr w:type="gramStart"/>
      <w:r w:rsidRPr="00BC1D5B">
        <w:rPr>
          <w:rFonts w:ascii="Arial" w:eastAsia="Arial" w:hAnsi="Arial" w:cs="Arial"/>
          <w:color w:val="000000"/>
          <w:sz w:val="24"/>
          <w:szCs w:val="24"/>
          <w14:ligatures w14:val="none"/>
        </w:rPr>
        <w:t>is not able to</w:t>
      </w:r>
      <w:proofErr w:type="gramEnd"/>
      <w:r w:rsidRPr="00BC1D5B">
        <w:rPr>
          <w:rFonts w:ascii="Arial" w:eastAsia="Arial" w:hAnsi="Arial" w:cs="Arial"/>
          <w:color w:val="000000"/>
          <w:sz w:val="24"/>
          <w:szCs w:val="24"/>
          <w14:ligatures w14:val="none"/>
        </w:rPr>
        <w:t xml:space="preserve"> modify the application information after submission. Incomplete or late applications may delay funding.</w:t>
      </w:r>
    </w:p>
    <w:sectPr w:rsidR="00F97A57" w:rsidRPr="005C6B0C" w:rsidSect="00083A4D">
      <w:footerReference w:type="default" r:id="rId24"/>
      <w:pgSz w:w="12240" w:h="15840"/>
      <w:pgMar w:top="1407" w:right="171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36F7" w14:textId="77777777" w:rsidR="00B10928" w:rsidRDefault="00B10928" w:rsidP="004027BA">
      <w:pPr>
        <w:spacing w:after="0" w:line="240" w:lineRule="auto"/>
      </w:pPr>
      <w:r>
        <w:separator/>
      </w:r>
    </w:p>
  </w:endnote>
  <w:endnote w:type="continuationSeparator" w:id="0">
    <w:p w14:paraId="73552385" w14:textId="77777777" w:rsidR="00B10928" w:rsidRDefault="00B10928" w:rsidP="0040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74479817"/>
      <w:docPartObj>
        <w:docPartGallery w:val="Page Numbers (Bottom of Page)"/>
        <w:docPartUnique/>
      </w:docPartObj>
    </w:sdtPr>
    <w:sdtEndPr>
      <w:rPr>
        <w:noProof/>
        <w:sz w:val="24"/>
        <w:szCs w:val="24"/>
      </w:rPr>
    </w:sdtEndPr>
    <w:sdtContent>
      <w:p w14:paraId="77C87A69" w14:textId="77777777" w:rsidR="00083A4D" w:rsidRPr="00DD0267" w:rsidRDefault="00083A4D">
        <w:pPr>
          <w:pStyle w:val="Footer"/>
          <w:jc w:val="right"/>
          <w:rPr>
            <w:rFonts w:ascii="Arial" w:hAnsi="Arial" w:cs="Arial"/>
            <w:sz w:val="24"/>
            <w:szCs w:val="24"/>
          </w:rPr>
        </w:pPr>
        <w:r w:rsidRPr="00DD0267">
          <w:rPr>
            <w:rFonts w:ascii="Arial" w:hAnsi="Arial" w:cs="Arial"/>
            <w:sz w:val="24"/>
            <w:szCs w:val="24"/>
          </w:rPr>
          <w:fldChar w:fldCharType="begin"/>
        </w:r>
        <w:r w:rsidRPr="00DD0267">
          <w:rPr>
            <w:rFonts w:ascii="Arial" w:hAnsi="Arial" w:cs="Arial"/>
            <w:sz w:val="24"/>
            <w:szCs w:val="24"/>
          </w:rPr>
          <w:instrText xml:space="preserve"> PAGE   \* MERGEFORMAT </w:instrText>
        </w:r>
        <w:r w:rsidRPr="00DD0267">
          <w:rPr>
            <w:rFonts w:ascii="Arial" w:hAnsi="Arial" w:cs="Arial"/>
            <w:sz w:val="24"/>
            <w:szCs w:val="24"/>
          </w:rPr>
          <w:fldChar w:fldCharType="separate"/>
        </w:r>
        <w:r w:rsidRPr="00DD0267">
          <w:rPr>
            <w:rFonts w:ascii="Arial" w:hAnsi="Arial" w:cs="Arial"/>
            <w:noProof/>
            <w:sz w:val="24"/>
            <w:szCs w:val="24"/>
          </w:rPr>
          <w:t>15</w:t>
        </w:r>
        <w:r w:rsidRPr="00DD0267">
          <w:rPr>
            <w:rFonts w:ascii="Arial" w:hAnsi="Arial" w:cs="Arial"/>
            <w:noProof/>
            <w:sz w:val="24"/>
            <w:szCs w:val="24"/>
          </w:rPr>
          <w:fldChar w:fldCharType="end"/>
        </w:r>
      </w:p>
    </w:sdtContent>
  </w:sdt>
  <w:p w14:paraId="610D037B" w14:textId="77777777" w:rsidR="00083A4D" w:rsidRPr="0033610D" w:rsidRDefault="00083A4D" w:rsidP="0052395C">
    <w:pPr>
      <w:pStyle w:val="Footer"/>
      <w:rPr>
        <w:rFonts w:ascii="Arial" w:hAnsi="Arial" w:cs="Arial"/>
        <w:sz w:val="24"/>
        <w:szCs w:val="24"/>
      </w:rPr>
    </w:pPr>
    <w:r w:rsidRPr="0033610D">
      <w:rPr>
        <w:rFonts w:ascii="Arial" w:hAnsi="Arial" w:cs="Arial"/>
        <w:sz w:val="24"/>
        <w:szCs w:val="24"/>
      </w:rPr>
      <w:t xml:space="preserve">California Department of Education – </w:t>
    </w:r>
    <w:r w:rsidRPr="00824689">
      <w:rPr>
        <w:rFonts w:ascii="Arial" w:hAnsi="Arial" w:cs="Arial"/>
        <w:sz w:val="24"/>
        <w:szCs w:val="24"/>
      </w:rPr>
      <w:t>2026</w:t>
    </w:r>
  </w:p>
  <w:p w14:paraId="4B4B70E8" w14:textId="77777777" w:rsidR="00083A4D" w:rsidRPr="0033610D" w:rsidRDefault="00083A4D" w:rsidP="0052395C">
    <w:pPr>
      <w:pStyle w:val="Footer"/>
      <w:rPr>
        <w:rFonts w:ascii="Arial" w:hAnsi="Arial" w:cs="Arial"/>
        <w:sz w:val="24"/>
        <w:szCs w:val="24"/>
      </w:rPr>
    </w:pPr>
    <w:r w:rsidRPr="0033610D">
      <w:rPr>
        <w:rFonts w:ascii="Arial" w:hAnsi="Arial" w:cs="Arial"/>
        <w:b/>
        <w:sz w:val="24"/>
        <w:szCs w:val="24"/>
      </w:rPr>
      <w:t>NOTE</w:t>
    </w:r>
    <w:r w:rsidRPr="0033610D">
      <w:rPr>
        <w:rFonts w:ascii="Arial" w:hAnsi="Arial" w:cs="Arial"/>
        <w:sz w:val="24"/>
        <w:szCs w:val="24"/>
      </w:rPr>
      <w:t>: This document is for REFERENCE ONLY. Do not submit this document to the CDE.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254D" w14:textId="77777777" w:rsidR="00B10928" w:rsidRDefault="00B10928" w:rsidP="004027BA">
      <w:pPr>
        <w:spacing w:after="0" w:line="240" w:lineRule="auto"/>
      </w:pPr>
      <w:r>
        <w:separator/>
      </w:r>
    </w:p>
  </w:footnote>
  <w:footnote w:type="continuationSeparator" w:id="0">
    <w:p w14:paraId="2E5282FE" w14:textId="77777777" w:rsidR="00B10928" w:rsidRDefault="00B10928" w:rsidP="00402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33E6"/>
    <w:multiLevelType w:val="hybridMultilevel"/>
    <w:tmpl w:val="E0EC5D9E"/>
    <w:lvl w:ilvl="0" w:tplc="7706A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4353"/>
    <w:multiLevelType w:val="hybridMultilevel"/>
    <w:tmpl w:val="2C44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117AD"/>
    <w:multiLevelType w:val="hybridMultilevel"/>
    <w:tmpl w:val="16DA1DF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2C590D40"/>
    <w:multiLevelType w:val="hybridMultilevel"/>
    <w:tmpl w:val="12B27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875995"/>
    <w:multiLevelType w:val="hybridMultilevel"/>
    <w:tmpl w:val="E17284A6"/>
    <w:lvl w:ilvl="0" w:tplc="510C90CA">
      <w:start w:val="1"/>
      <w:numFmt w:val="bullet"/>
      <w:lvlText w:val=""/>
      <w:lvlJc w:val="left"/>
      <w:pPr>
        <w:tabs>
          <w:tab w:val="num" w:pos="720"/>
        </w:tabs>
        <w:ind w:left="720" w:hanging="360"/>
      </w:pPr>
      <w:rPr>
        <w:rFonts w:ascii="Wingdings" w:hAnsi="Wingdings" w:hint="default"/>
      </w:rPr>
    </w:lvl>
    <w:lvl w:ilvl="1" w:tplc="FE603EA4" w:tentative="1">
      <w:start w:val="1"/>
      <w:numFmt w:val="bullet"/>
      <w:lvlText w:val=""/>
      <w:lvlJc w:val="left"/>
      <w:pPr>
        <w:tabs>
          <w:tab w:val="num" w:pos="1440"/>
        </w:tabs>
        <w:ind w:left="1440" w:hanging="360"/>
      </w:pPr>
      <w:rPr>
        <w:rFonts w:ascii="Wingdings" w:hAnsi="Wingdings" w:hint="default"/>
      </w:rPr>
    </w:lvl>
    <w:lvl w:ilvl="2" w:tplc="68CA8586" w:tentative="1">
      <w:start w:val="1"/>
      <w:numFmt w:val="bullet"/>
      <w:lvlText w:val=""/>
      <w:lvlJc w:val="left"/>
      <w:pPr>
        <w:tabs>
          <w:tab w:val="num" w:pos="2160"/>
        </w:tabs>
        <w:ind w:left="2160" w:hanging="360"/>
      </w:pPr>
      <w:rPr>
        <w:rFonts w:ascii="Wingdings" w:hAnsi="Wingdings" w:hint="default"/>
      </w:rPr>
    </w:lvl>
    <w:lvl w:ilvl="3" w:tplc="FDD6B2C4" w:tentative="1">
      <w:start w:val="1"/>
      <w:numFmt w:val="bullet"/>
      <w:lvlText w:val=""/>
      <w:lvlJc w:val="left"/>
      <w:pPr>
        <w:tabs>
          <w:tab w:val="num" w:pos="2880"/>
        </w:tabs>
        <w:ind w:left="2880" w:hanging="360"/>
      </w:pPr>
      <w:rPr>
        <w:rFonts w:ascii="Wingdings" w:hAnsi="Wingdings" w:hint="default"/>
      </w:rPr>
    </w:lvl>
    <w:lvl w:ilvl="4" w:tplc="89F065E2" w:tentative="1">
      <w:start w:val="1"/>
      <w:numFmt w:val="bullet"/>
      <w:lvlText w:val=""/>
      <w:lvlJc w:val="left"/>
      <w:pPr>
        <w:tabs>
          <w:tab w:val="num" w:pos="3600"/>
        </w:tabs>
        <w:ind w:left="3600" w:hanging="360"/>
      </w:pPr>
      <w:rPr>
        <w:rFonts w:ascii="Wingdings" w:hAnsi="Wingdings" w:hint="default"/>
      </w:rPr>
    </w:lvl>
    <w:lvl w:ilvl="5" w:tplc="F1A2763E" w:tentative="1">
      <w:start w:val="1"/>
      <w:numFmt w:val="bullet"/>
      <w:lvlText w:val=""/>
      <w:lvlJc w:val="left"/>
      <w:pPr>
        <w:tabs>
          <w:tab w:val="num" w:pos="4320"/>
        </w:tabs>
        <w:ind w:left="4320" w:hanging="360"/>
      </w:pPr>
      <w:rPr>
        <w:rFonts w:ascii="Wingdings" w:hAnsi="Wingdings" w:hint="default"/>
      </w:rPr>
    </w:lvl>
    <w:lvl w:ilvl="6" w:tplc="BA06F424" w:tentative="1">
      <w:start w:val="1"/>
      <w:numFmt w:val="bullet"/>
      <w:lvlText w:val=""/>
      <w:lvlJc w:val="left"/>
      <w:pPr>
        <w:tabs>
          <w:tab w:val="num" w:pos="5040"/>
        </w:tabs>
        <w:ind w:left="5040" w:hanging="360"/>
      </w:pPr>
      <w:rPr>
        <w:rFonts w:ascii="Wingdings" w:hAnsi="Wingdings" w:hint="default"/>
      </w:rPr>
    </w:lvl>
    <w:lvl w:ilvl="7" w:tplc="9542840E" w:tentative="1">
      <w:start w:val="1"/>
      <w:numFmt w:val="bullet"/>
      <w:lvlText w:val=""/>
      <w:lvlJc w:val="left"/>
      <w:pPr>
        <w:tabs>
          <w:tab w:val="num" w:pos="5760"/>
        </w:tabs>
        <w:ind w:left="5760" w:hanging="360"/>
      </w:pPr>
      <w:rPr>
        <w:rFonts w:ascii="Wingdings" w:hAnsi="Wingdings" w:hint="default"/>
      </w:rPr>
    </w:lvl>
    <w:lvl w:ilvl="8" w:tplc="9FA27A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15:restartNumberingAfterBreak="0">
    <w:nsid w:val="377256D5"/>
    <w:multiLevelType w:val="hybridMultilevel"/>
    <w:tmpl w:val="02F2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980108"/>
    <w:multiLevelType w:val="hybridMultilevel"/>
    <w:tmpl w:val="E304B6CA"/>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D6EDA"/>
    <w:multiLevelType w:val="hybridMultilevel"/>
    <w:tmpl w:val="6BEEE070"/>
    <w:lvl w:ilvl="0" w:tplc="BD3E8980">
      <w:start w:val="1"/>
      <w:numFmt w:val="decimal"/>
      <w:lvlText w:val="%1."/>
      <w:lvlJc w:val="left"/>
      <w:pPr>
        <w:ind w:left="90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A1696"/>
    <w:multiLevelType w:val="hybridMultilevel"/>
    <w:tmpl w:val="34D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31B7B"/>
    <w:multiLevelType w:val="multilevel"/>
    <w:tmpl w:val="0CDA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A28BB"/>
    <w:multiLevelType w:val="hybridMultilevel"/>
    <w:tmpl w:val="E58475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02DC4"/>
    <w:multiLevelType w:val="hybridMultilevel"/>
    <w:tmpl w:val="D2BE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012EF"/>
    <w:multiLevelType w:val="hybridMultilevel"/>
    <w:tmpl w:val="2CBED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257473">
    <w:abstractNumId w:val="11"/>
  </w:num>
  <w:num w:numId="2" w16cid:durableId="1914507165">
    <w:abstractNumId w:val="15"/>
  </w:num>
  <w:num w:numId="3" w16cid:durableId="1245795678">
    <w:abstractNumId w:val="1"/>
  </w:num>
  <w:num w:numId="4" w16cid:durableId="53043408">
    <w:abstractNumId w:val="3"/>
  </w:num>
  <w:num w:numId="5" w16cid:durableId="962928934">
    <w:abstractNumId w:val="8"/>
  </w:num>
  <w:num w:numId="6" w16cid:durableId="1729842819">
    <w:abstractNumId w:val="10"/>
  </w:num>
  <w:num w:numId="7" w16cid:durableId="2041930661">
    <w:abstractNumId w:val="12"/>
  </w:num>
  <w:num w:numId="8" w16cid:durableId="1649899029">
    <w:abstractNumId w:val="7"/>
  </w:num>
  <w:num w:numId="9" w16cid:durableId="247811129">
    <w:abstractNumId w:val="14"/>
  </w:num>
  <w:num w:numId="10" w16cid:durableId="1379624271">
    <w:abstractNumId w:val="9"/>
  </w:num>
  <w:num w:numId="11" w16cid:durableId="682585197">
    <w:abstractNumId w:val="4"/>
  </w:num>
  <w:num w:numId="12" w16cid:durableId="1118917899">
    <w:abstractNumId w:val="6"/>
  </w:num>
  <w:num w:numId="13" w16cid:durableId="1176454491">
    <w:abstractNumId w:val="17"/>
  </w:num>
  <w:num w:numId="14" w16cid:durableId="1622489257">
    <w:abstractNumId w:val="16"/>
  </w:num>
  <w:num w:numId="15" w16cid:durableId="13768576">
    <w:abstractNumId w:val="0"/>
  </w:num>
  <w:num w:numId="16" w16cid:durableId="1778407527">
    <w:abstractNumId w:val="5"/>
  </w:num>
  <w:num w:numId="17" w16cid:durableId="1142311728">
    <w:abstractNumId w:val="13"/>
  </w:num>
  <w:num w:numId="18" w16cid:durableId="1203636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4D"/>
    <w:rsid w:val="00036A1D"/>
    <w:rsid w:val="00083A4D"/>
    <w:rsid w:val="001163E5"/>
    <w:rsid w:val="00140265"/>
    <w:rsid w:val="00167712"/>
    <w:rsid w:val="00277882"/>
    <w:rsid w:val="002A2CA5"/>
    <w:rsid w:val="0034740C"/>
    <w:rsid w:val="004000DD"/>
    <w:rsid w:val="004027BA"/>
    <w:rsid w:val="004868AA"/>
    <w:rsid w:val="004E6FC6"/>
    <w:rsid w:val="004F1B06"/>
    <w:rsid w:val="00534A67"/>
    <w:rsid w:val="005C6B0C"/>
    <w:rsid w:val="00637FDA"/>
    <w:rsid w:val="00665C23"/>
    <w:rsid w:val="006C360E"/>
    <w:rsid w:val="00725758"/>
    <w:rsid w:val="007A2540"/>
    <w:rsid w:val="007E2578"/>
    <w:rsid w:val="00824689"/>
    <w:rsid w:val="00853BD3"/>
    <w:rsid w:val="00874C54"/>
    <w:rsid w:val="008A6573"/>
    <w:rsid w:val="008C7A9E"/>
    <w:rsid w:val="009226EF"/>
    <w:rsid w:val="009534E2"/>
    <w:rsid w:val="009E3DB1"/>
    <w:rsid w:val="00A04E39"/>
    <w:rsid w:val="00A37BC8"/>
    <w:rsid w:val="00A47BA0"/>
    <w:rsid w:val="00A87D66"/>
    <w:rsid w:val="00AF330A"/>
    <w:rsid w:val="00B10928"/>
    <w:rsid w:val="00BA445E"/>
    <w:rsid w:val="00BC1D5B"/>
    <w:rsid w:val="00BC28C7"/>
    <w:rsid w:val="00BD23F0"/>
    <w:rsid w:val="00C14559"/>
    <w:rsid w:val="00CD4E8A"/>
    <w:rsid w:val="00CF42AD"/>
    <w:rsid w:val="00D84643"/>
    <w:rsid w:val="00DB0F23"/>
    <w:rsid w:val="00DD4E2E"/>
    <w:rsid w:val="00EC390D"/>
    <w:rsid w:val="00F97A57"/>
    <w:rsid w:val="00FE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C9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4D"/>
    <w:rPr>
      <w:kern w:val="0"/>
    </w:rPr>
  </w:style>
  <w:style w:type="paragraph" w:styleId="Heading1">
    <w:name w:val="heading 1"/>
    <w:basedOn w:val="Normal"/>
    <w:next w:val="Normal"/>
    <w:link w:val="Heading1Char"/>
    <w:uiPriority w:val="9"/>
    <w:qFormat/>
    <w:rsid w:val="00083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3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3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A4D"/>
    <w:rPr>
      <w:rFonts w:eastAsiaTheme="majorEastAsia" w:cstheme="majorBidi"/>
      <w:color w:val="272727" w:themeColor="text1" w:themeTint="D8"/>
    </w:rPr>
  </w:style>
  <w:style w:type="paragraph" w:styleId="Title">
    <w:name w:val="Title"/>
    <w:basedOn w:val="Normal"/>
    <w:next w:val="Normal"/>
    <w:link w:val="TitleChar"/>
    <w:uiPriority w:val="10"/>
    <w:qFormat/>
    <w:rsid w:val="00083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A4D"/>
    <w:pPr>
      <w:spacing w:before="160"/>
      <w:jc w:val="center"/>
    </w:pPr>
    <w:rPr>
      <w:i/>
      <w:iCs/>
      <w:color w:val="404040" w:themeColor="text1" w:themeTint="BF"/>
    </w:rPr>
  </w:style>
  <w:style w:type="character" w:customStyle="1" w:styleId="QuoteChar">
    <w:name w:val="Quote Char"/>
    <w:basedOn w:val="DefaultParagraphFont"/>
    <w:link w:val="Quote"/>
    <w:uiPriority w:val="29"/>
    <w:rsid w:val="00083A4D"/>
    <w:rPr>
      <w:i/>
      <w:iCs/>
      <w:color w:val="404040" w:themeColor="text1" w:themeTint="BF"/>
    </w:rPr>
  </w:style>
  <w:style w:type="paragraph" w:styleId="ListParagraph">
    <w:name w:val="List Paragraph"/>
    <w:basedOn w:val="Normal"/>
    <w:uiPriority w:val="34"/>
    <w:qFormat/>
    <w:rsid w:val="00083A4D"/>
    <w:pPr>
      <w:ind w:left="720"/>
      <w:contextualSpacing/>
    </w:pPr>
  </w:style>
  <w:style w:type="character" w:styleId="IntenseEmphasis">
    <w:name w:val="Intense Emphasis"/>
    <w:basedOn w:val="DefaultParagraphFont"/>
    <w:uiPriority w:val="21"/>
    <w:qFormat/>
    <w:rsid w:val="00083A4D"/>
    <w:rPr>
      <w:i/>
      <w:iCs/>
      <w:color w:val="0F4761" w:themeColor="accent1" w:themeShade="BF"/>
    </w:rPr>
  </w:style>
  <w:style w:type="paragraph" w:styleId="IntenseQuote">
    <w:name w:val="Intense Quote"/>
    <w:basedOn w:val="Normal"/>
    <w:next w:val="Normal"/>
    <w:link w:val="IntenseQuoteChar"/>
    <w:uiPriority w:val="30"/>
    <w:qFormat/>
    <w:rsid w:val="00083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A4D"/>
    <w:rPr>
      <w:i/>
      <w:iCs/>
      <w:color w:val="0F4761" w:themeColor="accent1" w:themeShade="BF"/>
    </w:rPr>
  </w:style>
  <w:style w:type="character" w:styleId="IntenseReference">
    <w:name w:val="Intense Reference"/>
    <w:basedOn w:val="DefaultParagraphFont"/>
    <w:uiPriority w:val="32"/>
    <w:qFormat/>
    <w:rsid w:val="00083A4D"/>
    <w:rPr>
      <w:b/>
      <w:bCs/>
      <w:smallCaps/>
      <w:color w:val="0F4761" w:themeColor="accent1" w:themeShade="BF"/>
      <w:spacing w:val="5"/>
    </w:rPr>
  </w:style>
  <w:style w:type="paragraph" w:styleId="Footer">
    <w:name w:val="footer"/>
    <w:basedOn w:val="Normal"/>
    <w:link w:val="FooterChar"/>
    <w:uiPriority w:val="99"/>
    <w:unhideWhenUsed/>
    <w:rsid w:val="00083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A4D"/>
    <w:rPr>
      <w:kern w:val="0"/>
    </w:rPr>
  </w:style>
  <w:style w:type="table" w:customStyle="1" w:styleId="TableGrid1">
    <w:name w:val="Table Grid1"/>
    <w:rsid w:val="00083A4D"/>
    <w:pPr>
      <w:spacing w:after="0" w:line="240" w:lineRule="auto"/>
    </w:pPr>
    <w:rPr>
      <w:rFonts w:eastAsiaTheme="minorEastAsia"/>
      <w:kern w:val="0"/>
    </w:rPr>
    <w:tblPr>
      <w:tblCellMar>
        <w:top w:w="0" w:type="dxa"/>
        <w:left w:w="0" w:type="dxa"/>
        <w:bottom w:w="0" w:type="dxa"/>
        <w:right w:w="0" w:type="dxa"/>
      </w:tblCellMar>
    </w:tblPr>
  </w:style>
  <w:style w:type="table" w:customStyle="1" w:styleId="TableGrid0">
    <w:name w:val="Table Grid0"/>
    <w:basedOn w:val="TableNormal"/>
    <w:uiPriority w:val="39"/>
    <w:rsid w:val="00083A4D"/>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A4D"/>
    <w:rPr>
      <w:color w:val="467886" w:themeColor="hyperlink"/>
      <w:u w:val="single"/>
    </w:rPr>
  </w:style>
  <w:style w:type="character" w:customStyle="1" w:styleId="linknotation">
    <w:name w:val="linknotation"/>
    <w:basedOn w:val="DefaultParagraphFont"/>
    <w:rsid w:val="00083A4D"/>
  </w:style>
  <w:style w:type="paragraph" w:styleId="NormalWeb">
    <w:name w:val="Normal (Web)"/>
    <w:basedOn w:val="Normal"/>
    <w:uiPriority w:val="99"/>
    <w:semiHidden/>
    <w:unhideWhenUsed/>
    <w:rsid w:val="00083A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BA"/>
    <w:rPr>
      <w:kern w:val="0"/>
    </w:rPr>
  </w:style>
  <w:style w:type="table" w:customStyle="1" w:styleId="TableGrid11">
    <w:name w:val="Table Grid11"/>
    <w:rsid w:val="00824689"/>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TableGrid01">
    <w:name w:val="Table Grid01"/>
    <w:basedOn w:val="TableNormal"/>
    <w:uiPriority w:val="39"/>
    <w:rsid w:val="00824689"/>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7882"/>
  </w:style>
  <w:style w:type="table" w:customStyle="1" w:styleId="TableGrid12">
    <w:name w:val="Table Grid12"/>
    <w:rsid w:val="00277882"/>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TableGrid02">
    <w:name w:val="Table Grid02"/>
    <w:basedOn w:val="TableNormal"/>
    <w:uiPriority w:val="39"/>
    <w:rsid w:val="0027788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882"/>
    <w:rPr>
      <w:sz w:val="16"/>
      <w:szCs w:val="16"/>
    </w:rPr>
  </w:style>
  <w:style w:type="paragraph" w:customStyle="1" w:styleId="CommentText1">
    <w:name w:val="Comment Text1"/>
    <w:basedOn w:val="Normal"/>
    <w:next w:val="CommentText"/>
    <w:link w:val="CommentTextChar"/>
    <w:uiPriority w:val="99"/>
    <w:unhideWhenUsed/>
    <w:rsid w:val="00277882"/>
    <w:pPr>
      <w:spacing w:line="240" w:lineRule="auto"/>
    </w:pPr>
    <w:rPr>
      <w:rFonts w:ascii="Arial" w:hAnsi="Arial"/>
      <w:kern w:val="2"/>
      <w:sz w:val="20"/>
      <w:szCs w:val="20"/>
    </w:rPr>
  </w:style>
  <w:style w:type="character" w:customStyle="1" w:styleId="CommentTextChar">
    <w:name w:val="Comment Text Char"/>
    <w:basedOn w:val="DefaultParagraphFont"/>
    <w:link w:val="CommentText1"/>
    <w:uiPriority w:val="99"/>
    <w:rsid w:val="00277882"/>
    <w:rPr>
      <w:rFonts w:ascii="Arial" w:hAnsi="Arial"/>
      <w:sz w:val="20"/>
      <w:szCs w:val="20"/>
    </w:rPr>
  </w:style>
  <w:style w:type="paragraph" w:customStyle="1" w:styleId="BalloonText1">
    <w:name w:val="Balloon Text1"/>
    <w:basedOn w:val="Normal"/>
    <w:next w:val="BalloonText"/>
    <w:link w:val="BalloonTextChar"/>
    <w:uiPriority w:val="99"/>
    <w:semiHidden/>
    <w:unhideWhenUsed/>
    <w:rsid w:val="00277882"/>
    <w:pPr>
      <w:spacing w:after="0" w:line="240" w:lineRule="auto"/>
    </w:pPr>
    <w:rPr>
      <w:rFonts w:ascii="Segoe UI" w:hAnsi="Segoe UI" w:cs="Segoe UI"/>
      <w:kern w:val="2"/>
      <w:sz w:val="18"/>
      <w:szCs w:val="18"/>
    </w:rPr>
  </w:style>
  <w:style w:type="character" w:customStyle="1" w:styleId="BalloonTextChar">
    <w:name w:val="Balloon Text Char"/>
    <w:basedOn w:val="DefaultParagraphFont"/>
    <w:link w:val="BalloonText1"/>
    <w:uiPriority w:val="99"/>
    <w:semiHidden/>
    <w:rsid w:val="00277882"/>
    <w:rPr>
      <w:rFonts w:ascii="Segoe UI" w:hAnsi="Segoe UI" w:cs="Segoe UI"/>
      <w:sz w:val="18"/>
      <w:szCs w:val="18"/>
    </w:rPr>
  </w:style>
  <w:style w:type="paragraph" w:customStyle="1" w:styleId="CommentSubject1">
    <w:name w:val="Comment Subject1"/>
    <w:basedOn w:val="CommentText"/>
    <w:next w:val="CommentText"/>
    <w:uiPriority w:val="99"/>
    <w:semiHidden/>
    <w:unhideWhenUsed/>
    <w:rsid w:val="00277882"/>
    <w:rPr>
      <w:b/>
      <w:bCs/>
      <w14:ligatures w14:val="none"/>
    </w:rPr>
  </w:style>
  <w:style w:type="character" w:customStyle="1" w:styleId="CommentSubjectChar">
    <w:name w:val="Comment Subject Char"/>
    <w:basedOn w:val="CommentTextChar"/>
    <w:link w:val="CommentSubject"/>
    <w:uiPriority w:val="99"/>
    <w:semiHidden/>
    <w:rsid w:val="00277882"/>
    <w:rPr>
      <w:rFonts w:ascii="Arial" w:hAnsi="Arial"/>
      <w:b/>
      <w:bCs/>
      <w:sz w:val="20"/>
      <w:szCs w:val="20"/>
    </w:rPr>
  </w:style>
  <w:style w:type="character" w:customStyle="1" w:styleId="FollowedHyperlink1">
    <w:name w:val="FollowedHyperlink1"/>
    <w:basedOn w:val="DefaultParagraphFont"/>
    <w:uiPriority w:val="99"/>
    <w:semiHidden/>
    <w:unhideWhenUsed/>
    <w:rsid w:val="00277882"/>
    <w:rPr>
      <w:color w:val="954F72"/>
      <w:u w:val="single"/>
    </w:rPr>
  </w:style>
  <w:style w:type="character" w:styleId="Strong">
    <w:name w:val="Strong"/>
    <w:basedOn w:val="DefaultParagraphFont"/>
    <w:uiPriority w:val="22"/>
    <w:qFormat/>
    <w:rsid w:val="00277882"/>
    <w:rPr>
      <w:b/>
      <w:bCs/>
    </w:rPr>
  </w:style>
  <w:style w:type="character" w:styleId="UnresolvedMention">
    <w:name w:val="Unresolved Mention"/>
    <w:basedOn w:val="DefaultParagraphFont"/>
    <w:uiPriority w:val="99"/>
    <w:semiHidden/>
    <w:unhideWhenUsed/>
    <w:rsid w:val="00277882"/>
    <w:rPr>
      <w:color w:val="605E5C"/>
      <w:shd w:val="clear" w:color="auto" w:fill="E1DFDD"/>
    </w:rPr>
  </w:style>
  <w:style w:type="paragraph" w:customStyle="1" w:styleId="Revision1">
    <w:name w:val="Revision1"/>
    <w:next w:val="Revision"/>
    <w:hidden/>
    <w:uiPriority w:val="99"/>
    <w:semiHidden/>
    <w:rsid w:val="00277882"/>
    <w:pPr>
      <w:spacing w:after="0" w:line="240" w:lineRule="auto"/>
    </w:pPr>
    <w:rPr>
      <w:kern w:val="0"/>
      <w14:ligatures w14:val="none"/>
    </w:rPr>
  </w:style>
  <w:style w:type="paragraph" w:styleId="CommentText">
    <w:name w:val="annotation text"/>
    <w:basedOn w:val="Normal"/>
    <w:link w:val="CommentTextChar1"/>
    <w:uiPriority w:val="99"/>
    <w:unhideWhenUsed/>
    <w:rsid w:val="00277882"/>
    <w:pPr>
      <w:spacing w:line="240" w:lineRule="auto"/>
    </w:pPr>
    <w:rPr>
      <w:sz w:val="20"/>
      <w:szCs w:val="20"/>
    </w:rPr>
  </w:style>
  <w:style w:type="character" w:customStyle="1" w:styleId="CommentTextChar1">
    <w:name w:val="Comment Text Char1"/>
    <w:basedOn w:val="DefaultParagraphFont"/>
    <w:link w:val="CommentText"/>
    <w:uiPriority w:val="99"/>
    <w:semiHidden/>
    <w:rsid w:val="00277882"/>
    <w:rPr>
      <w:kern w:val="0"/>
      <w:sz w:val="20"/>
      <w:szCs w:val="20"/>
    </w:rPr>
  </w:style>
  <w:style w:type="paragraph" w:styleId="BalloonText">
    <w:name w:val="Balloon Text"/>
    <w:basedOn w:val="Normal"/>
    <w:link w:val="BalloonTextChar1"/>
    <w:uiPriority w:val="99"/>
    <w:semiHidden/>
    <w:unhideWhenUsed/>
    <w:rsid w:val="0027788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77882"/>
    <w:rPr>
      <w:rFonts w:ascii="Segoe UI" w:hAnsi="Segoe UI" w:cs="Segoe UI"/>
      <w:kern w:val="0"/>
      <w:sz w:val="18"/>
      <w:szCs w:val="18"/>
    </w:rPr>
  </w:style>
  <w:style w:type="paragraph" w:styleId="CommentSubject">
    <w:name w:val="annotation subject"/>
    <w:basedOn w:val="CommentText"/>
    <w:next w:val="CommentText"/>
    <w:link w:val="CommentSubjectChar"/>
    <w:uiPriority w:val="99"/>
    <w:semiHidden/>
    <w:unhideWhenUsed/>
    <w:rsid w:val="00277882"/>
    <w:rPr>
      <w:rFonts w:ascii="Arial" w:hAnsi="Arial"/>
      <w:b/>
      <w:bCs/>
      <w:kern w:val="2"/>
    </w:rPr>
  </w:style>
  <w:style w:type="character" w:customStyle="1" w:styleId="CommentSubjectChar1">
    <w:name w:val="Comment Subject Char1"/>
    <w:basedOn w:val="CommentTextChar1"/>
    <w:uiPriority w:val="99"/>
    <w:semiHidden/>
    <w:rsid w:val="00277882"/>
    <w:rPr>
      <w:b/>
      <w:bCs/>
      <w:kern w:val="0"/>
      <w:sz w:val="20"/>
      <w:szCs w:val="20"/>
    </w:rPr>
  </w:style>
  <w:style w:type="character" w:styleId="FollowedHyperlink">
    <w:name w:val="FollowedHyperlink"/>
    <w:basedOn w:val="DefaultParagraphFont"/>
    <w:uiPriority w:val="99"/>
    <w:semiHidden/>
    <w:unhideWhenUsed/>
    <w:rsid w:val="00277882"/>
    <w:rPr>
      <w:color w:val="96607D" w:themeColor="followedHyperlink"/>
      <w:u w:val="single"/>
    </w:rPr>
  </w:style>
  <w:style w:type="paragraph" w:styleId="Revision">
    <w:name w:val="Revision"/>
    <w:hidden/>
    <w:uiPriority w:val="99"/>
    <w:semiHidden/>
    <w:rsid w:val="00277882"/>
    <w:pPr>
      <w:spacing w:after="0" w:line="240" w:lineRule="auto"/>
    </w:pPr>
    <w:rPr>
      <w:kern w:val="0"/>
    </w:rPr>
  </w:style>
  <w:style w:type="numbering" w:customStyle="1" w:styleId="NoList2">
    <w:name w:val="No List2"/>
    <w:next w:val="NoList"/>
    <w:uiPriority w:val="99"/>
    <w:semiHidden/>
    <w:unhideWhenUsed/>
    <w:rsid w:val="00BA445E"/>
  </w:style>
  <w:style w:type="table" w:customStyle="1" w:styleId="TableGrid13">
    <w:name w:val="Table Grid13"/>
    <w:rsid w:val="00BA445E"/>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TableGrid03">
    <w:name w:val="Table Grid03"/>
    <w:basedOn w:val="TableNormal"/>
    <w:uiPriority w:val="39"/>
    <w:rsid w:val="00BA445E"/>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C1D5B"/>
  </w:style>
  <w:style w:type="table" w:customStyle="1" w:styleId="TableGrid14">
    <w:name w:val="Table Grid14"/>
    <w:rsid w:val="00BC1D5B"/>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TableGrid04">
    <w:name w:val="Table Grid04"/>
    <w:basedOn w:val="TableNormal"/>
    <w:uiPriority w:val="39"/>
    <w:rsid w:val="00BC1D5B"/>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re/lc/" TargetMode="External"/><Relationship Id="rId18" Type="http://schemas.openxmlformats.org/officeDocument/2006/relationships/hyperlink" Target="https://www.cde.ca.gov/sp/sw/t1/csileagrantrpt.as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de.ca.gov/schooldirectory/" TargetMode="External"/><Relationship Id="rId7" Type="http://schemas.openxmlformats.org/officeDocument/2006/relationships/hyperlink" Target="https://leginfo.legislature.ca.gov/faces/billNavClient.xhtml?bill_id=202520260SB105" TargetMode="External"/><Relationship Id="rId12" Type="http://schemas.openxmlformats.org/officeDocument/2006/relationships/hyperlink" Target="https://leginfo.legislature.ca.gov/faces/codes_displaySection.xhtml?lawCode=EDC&amp;sectionNum=64001" TargetMode="External"/><Relationship Id="rId17" Type="http://schemas.openxmlformats.org/officeDocument/2006/relationships/hyperlink" Target="https://www.ed.gov/sites/ed/files/policy/elsec/leg/essa/snsfinalguidance06192019.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fr.gov/current/title-2/subtitle-A/chapter-II/part-200" TargetMode="External"/><Relationship Id="rId20" Type="http://schemas.openxmlformats.org/officeDocument/2006/relationships/hyperlink" Target="https://www.cde.ca.gov/fg/fo/fm/ff.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csileaauthusefunds.as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d.gov/sites/ed/files/policy/elsec/leg/essa/snsfinalguidance06192019.pdf" TargetMode="External"/><Relationship Id="rId23" Type="http://schemas.openxmlformats.org/officeDocument/2006/relationships/hyperlink" Target="https://www.cde.ca.gov/sp/sw/t1/csi.asp" TargetMode="External"/><Relationship Id="rId10" Type="http://schemas.openxmlformats.org/officeDocument/2006/relationships/hyperlink" Target="https://www.ed.gov/sites/ed/files/fund/grant/about/discretionary/2023-non-regulatory-guidance-evidence.pdf" TargetMode="External"/><Relationship Id="rId19" Type="http://schemas.openxmlformats.org/officeDocument/2006/relationships/hyperlink" Target="https://www.cde.ca.gov/ta/cr/" TargetMode="External"/><Relationship Id="rId4" Type="http://schemas.openxmlformats.org/officeDocument/2006/relationships/webSettings" Target="webSettings.xml"/><Relationship Id="rId9" Type="http://schemas.openxmlformats.org/officeDocument/2006/relationships/hyperlink" Target="https://www.cde.ca.gov/sp/sw/t1/csi.asp" TargetMode="External"/><Relationship Id="rId14" Type="http://schemas.openxmlformats.org/officeDocument/2006/relationships/hyperlink" Target="https://www.cde.ca.gov/sp/sw/t1/csi.asp" TargetMode="External"/><Relationship Id="rId22" Type="http://schemas.openxmlformats.org/officeDocument/2006/relationships/hyperlink" Target="https://www.cde.ca.gov/sp/sw/t1/csileafiscalinf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3904</Words>
  <Characters>21512</Characters>
  <Application>Microsoft Office Word</Application>
  <DocSecurity>0</DocSecurity>
  <Lines>512</Lines>
  <Paragraphs>282</Paragraphs>
  <ScaleCrop>false</ScaleCrop>
  <HeadingPairs>
    <vt:vector size="2" baseType="variant">
      <vt:variant>
        <vt:lpstr>Title</vt:lpstr>
      </vt:variant>
      <vt:variant>
        <vt:i4>1</vt:i4>
      </vt:variant>
    </vt:vector>
  </HeadingPairs>
  <TitlesOfParts>
    <vt:vector size="1" baseType="lpstr">
      <vt:lpstr>2025 ESSA CSI LEA Reference Application - Title I, Part A (CA Dept of Education)</vt:lpstr>
    </vt:vector>
  </TitlesOfParts>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ESSA CSI LEA Reference Application - Title I, Part A (CA Dept of Education)</dc:title>
  <dc:subject>The Every Student Succeeds Act (ESSA) Comprehensive Support and Improvement (CSI) Local Educational Agency (LEA) application for 2025-26 funding used for reference only.</dc:subject>
  <dc:creator/>
  <cp:keywords/>
  <dc:description>Funding Profile ID 6445</dc:description>
  <cp:lastModifiedBy/>
  <cp:revision>1</cp:revision>
  <dcterms:created xsi:type="dcterms:W3CDTF">2026-01-07T16:38:00Z</dcterms:created>
  <dcterms:modified xsi:type="dcterms:W3CDTF">2026-01-07T16:42:00Z</dcterms:modified>
</cp:coreProperties>
</file>