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22.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7.xml" ContentType="application/vnd.openxmlformats-officedocument.themeOverride+xml"/>
  <Override PartName="/word/charts/chart31.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8.xml" ContentType="application/vnd.openxmlformats-officedocument.themeOverride+xml"/>
  <Override PartName="/word/charts/chart32.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7.xml" ContentType="application/vnd.openxmlformats-officedocument.themeOverride+xml"/>
  <Override PartName="/word/charts/chart41.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8.xml" ContentType="application/vnd.openxmlformats-officedocument.themeOverride+xml"/>
  <Override PartName="/word/charts/chart42.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9.xml" ContentType="application/vnd.openxmlformats-officedocument.themeOverride+xml"/>
  <Override PartName="/word/charts/chart43.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40.xml" ContentType="application/vnd.openxmlformats-officedocument.themeOverride+xml"/>
  <Override PartName="/word/charts/chart44.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1.xml" ContentType="application/vnd.openxmlformats-officedocument.themeOverride+xml"/>
  <Override PartName="/word/charts/chart45.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2.xml" ContentType="application/vnd.openxmlformats-officedocument.themeOverride+xml"/>
  <Override PartName="/word/charts/chart46.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3.xml" ContentType="application/vnd.openxmlformats-officedocument.themeOverride+xml"/>
  <Override PartName="/word/charts/chart47.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4.xml" ContentType="application/vnd.openxmlformats-officedocument.themeOverride+xml"/>
  <Override PartName="/word/charts/chart48.xml" ContentType="application/vnd.openxmlformats-officedocument.drawingml.chart+xml"/>
  <Override PartName="/word/theme/themeOverride45.xml" ContentType="application/vnd.openxmlformats-officedocument.themeOverride+xml"/>
  <Override PartName="/word/charts/chart49.xml" ContentType="application/vnd.openxmlformats-officedocument.drawingml.chart+xml"/>
  <Override PartName="/word/theme/themeOverride46.xml" ContentType="application/vnd.openxmlformats-officedocument.themeOverride+xml"/>
  <Override PartName="/word/charts/chart50.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7.xml" ContentType="application/vnd.openxmlformats-officedocument.themeOverride+xml"/>
  <Override PartName="/word/charts/chart51.xml" ContentType="application/vnd.openxmlformats-officedocument.drawingml.chart+xml"/>
  <Override PartName="/word/theme/themeOverride48.xml" ContentType="application/vnd.openxmlformats-officedocument.themeOverride+xml"/>
  <Override PartName="/word/charts/chart52.xml" ContentType="application/vnd.openxmlformats-officedocument.drawingml.chart+xml"/>
  <Override PartName="/word/theme/themeOverride49.xml" ContentType="application/vnd.openxmlformats-officedocument.themeOverride+xml"/>
  <Override PartName="/word/charts/chart53.xml" ContentType="application/vnd.openxmlformats-officedocument.drawingml.chart+xml"/>
  <Override PartName="/word/theme/themeOverride50.xml" ContentType="application/vnd.openxmlformats-officedocument.themeOverride+xml"/>
  <Override PartName="/word/charts/chart54.xml" ContentType="application/vnd.openxmlformats-officedocument.drawingml.chart+xml"/>
  <Override PartName="/word/theme/themeOverride51.xml" ContentType="application/vnd.openxmlformats-officedocument.themeOverride+xml"/>
  <Override PartName="/word/charts/chart55.xml" ContentType="application/vnd.openxmlformats-officedocument.drawingml.chart+xml"/>
  <Override PartName="/word/theme/themeOverride52.xml" ContentType="application/vnd.openxmlformats-officedocument.themeOverride+xml"/>
  <Override PartName="/word/charts/chart56.xml" ContentType="application/vnd.openxmlformats-officedocument.drawingml.chart+xml"/>
  <Override PartName="/word/theme/themeOverride53.xml" ContentType="application/vnd.openxmlformats-officedocument.themeOverride+xml"/>
  <Override PartName="/word/charts/chart57.xml" ContentType="application/vnd.openxmlformats-officedocument.drawingml.chart+xml"/>
  <Override PartName="/word/theme/themeOverride54.xml" ContentType="application/vnd.openxmlformats-officedocument.themeOverride+xml"/>
  <Override PartName="/word/charts/chart58.xml" ContentType="application/vnd.openxmlformats-officedocument.drawingml.chart+xml"/>
  <Override PartName="/word/theme/themeOverride55.xml" ContentType="application/vnd.openxmlformats-officedocument.themeOverride+xml"/>
  <Override PartName="/word/charts/chart59.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56.xml" ContentType="application/vnd.openxmlformats-officedocument.themeOverride+xml"/>
  <Override PartName="/word/charts/chart60.xml" ContentType="application/vnd.openxmlformats-officedocument.drawingml.chart+xml"/>
  <Override PartName="/word/theme/themeOverride57.xml" ContentType="application/vnd.openxmlformats-officedocument.themeOverride+xml"/>
  <Override PartName="/word/charts/chart61.xml" ContentType="application/vnd.openxmlformats-officedocument.drawingml.chart+xml"/>
  <Override PartName="/word/theme/themeOverride58.xml" ContentType="application/vnd.openxmlformats-officedocument.themeOverride+xml"/>
  <Override PartName="/word/charts/chart62.xml" ContentType="application/vnd.openxmlformats-officedocument.drawingml.chart+xml"/>
  <Override PartName="/word/theme/themeOverride59.xml" ContentType="application/vnd.openxmlformats-officedocument.themeOverride+xml"/>
  <Override PartName="/word/charts/chart63.xml" ContentType="application/vnd.openxmlformats-officedocument.drawingml.chart+xml"/>
  <Override PartName="/word/theme/themeOverride60.xml" ContentType="application/vnd.openxmlformats-officedocument.themeOverride+xml"/>
  <Override PartName="/word/charts/chart64.xml" ContentType="application/vnd.openxmlformats-officedocument.drawingml.chart+xml"/>
  <Override PartName="/word/theme/themeOverride61.xml" ContentType="application/vnd.openxmlformats-officedocument.themeOverrid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D8640" w14:textId="77777777" w:rsidR="00AF4A9B" w:rsidRDefault="00370D83" w:rsidP="00925AA8">
      <w:pPr>
        <w:spacing w:before="600"/>
      </w:pPr>
      <w:bookmarkStart w:id="0" w:name="_Hlk157185841"/>
      <w:bookmarkEnd w:id="0"/>
      <w:r w:rsidRPr="000C11B2">
        <w:rPr>
          <w:noProof/>
        </w:rPr>
        <w:drawing>
          <wp:anchor distT="0" distB="0" distL="114300" distR="114300" simplePos="0" relativeHeight="251672576" behindDoc="1" locked="0" layoutInCell="1" allowOverlap="1" wp14:anchorId="5BFC1344" wp14:editId="098B48E5">
            <wp:simplePos x="0" y="0"/>
            <wp:positionH relativeFrom="page">
              <wp:align>right</wp:align>
            </wp:positionH>
            <wp:positionV relativeFrom="page">
              <wp:align>top</wp:align>
            </wp:positionV>
            <wp:extent cx="7772400" cy="10052050"/>
            <wp:effectExtent l="0" t="0" r="0" b="6350"/>
            <wp:wrapNone/>
            <wp:docPr id="2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10052050"/>
                    </a:xfrm>
                    <a:prstGeom prst="rect">
                      <a:avLst/>
                    </a:prstGeom>
                  </pic:spPr>
                </pic:pic>
              </a:graphicData>
            </a:graphic>
            <wp14:sizeRelH relativeFrom="margin">
              <wp14:pctWidth>0</wp14:pctWidth>
            </wp14:sizeRelH>
            <wp14:sizeRelV relativeFrom="margin">
              <wp14:pctHeight>0</wp14:pctHeight>
            </wp14:sizeRelV>
          </wp:anchor>
        </w:drawing>
      </w:r>
      <w:r w:rsidR="00AF4A9B">
        <w:rPr>
          <w:noProof/>
        </w:rPr>
        <w:drawing>
          <wp:inline distT="0" distB="0" distL="0" distR="0" wp14:anchorId="3DA19425" wp14:editId="5DE0592D">
            <wp:extent cx="2273935" cy="883920"/>
            <wp:effectExtent l="57150" t="0" r="50165" b="106680"/>
            <wp:docPr id="949966300" name="Picture 1" descr="The California State Department of Education Seal and the logo for W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66300" name="Picture 1" descr="The California State Department of Education Seal and the logo for Wes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935" cy="883920"/>
                    </a:xfrm>
                    <a:prstGeom prst="rect">
                      <a:avLst/>
                    </a:prstGeom>
                    <a:solidFill>
                      <a:srgbClr val="FFFFFF"/>
                    </a:solidFill>
                    <a:effectLst>
                      <a:outerShdw blurRad="50800" dist="50800" dir="5400000" algn="ctr" rotWithShape="0">
                        <a:srgbClr val="000000">
                          <a:alpha val="83000"/>
                        </a:srgbClr>
                      </a:outerShdw>
                    </a:effectLst>
                  </pic:spPr>
                </pic:pic>
              </a:graphicData>
            </a:graphic>
          </wp:inline>
        </w:drawing>
      </w:r>
    </w:p>
    <w:p w14:paraId="725C65E7" w14:textId="635529B2" w:rsidR="00A21CA3" w:rsidRPr="00F531F9" w:rsidRDefault="00F66E42" w:rsidP="000A5C20">
      <w:pPr>
        <w:pStyle w:val="Heading1"/>
        <w:shd w:val="clear" w:color="auto" w:fill="26457D"/>
      </w:pPr>
      <w:r w:rsidRPr="00F531F9">
        <w:t>California</w:t>
      </w:r>
      <w:r w:rsidR="00C4170C" w:rsidRPr="00F531F9">
        <w:t>’</w:t>
      </w:r>
      <w:r w:rsidRPr="00F531F9">
        <w:t>s Migratory Student Profile</w:t>
      </w:r>
    </w:p>
    <w:p w14:paraId="700C3ECA" w14:textId="02B7B6F1" w:rsidR="0084476D" w:rsidRPr="00F531F9" w:rsidRDefault="00F66E42" w:rsidP="00572265">
      <w:pPr>
        <w:pStyle w:val="Cover-Authors"/>
        <w:shd w:val="clear" w:color="auto" w:fill="0A3464" w:themeFill="accent5" w:themeFillShade="80"/>
        <w:rPr>
          <w:rFonts w:ascii="Arial" w:hAnsi="Arial" w:cs="Arial"/>
          <w:noProof w:val="0"/>
          <w:color w:val="D2ECD0" w:themeColor="accent4" w:themeTint="33"/>
        </w:rPr>
      </w:pPr>
      <w:r w:rsidRPr="00F531F9">
        <w:rPr>
          <w:rFonts w:ascii="Arial" w:hAnsi="Arial" w:cs="Arial"/>
          <w:noProof w:val="0"/>
          <w:color w:val="D2ECD0" w:themeColor="accent4" w:themeTint="33"/>
        </w:rPr>
        <w:t>Prepared for the California Department of Education Migrant Education Office</w:t>
      </w:r>
    </w:p>
    <w:p w14:paraId="5CF1EC8D" w14:textId="6AED133A" w:rsidR="00F66E42" w:rsidRPr="00F531F9" w:rsidRDefault="00F66E42" w:rsidP="00572265">
      <w:pPr>
        <w:pStyle w:val="Cover-Authors"/>
        <w:shd w:val="clear" w:color="auto" w:fill="0A3464" w:themeFill="accent5" w:themeFillShade="80"/>
        <w:rPr>
          <w:rFonts w:ascii="Arial" w:hAnsi="Arial" w:cs="Arial"/>
          <w:noProof w:val="0"/>
          <w:color w:val="D2ECD0" w:themeColor="accent4" w:themeTint="33"/>
        </w:rPr>
      </w:pPr>
      <w:r w:rsidRPr="00F531F9">
        <w:rPr>
          <w:rFonts w:ascii="Arial" w:hAnsi="Arial" w:cs="Arial"/>
          <w:noProof w:val="0"/>
          <w:color w:val="D2ECD0" w:themeColor="accent4" w:themeTint="33"/>
        </w:rPr>
        <w:t>Sacramento, CA</w:t>
      </w:r>
    </w:p>
    <w:p w14:paraId="20D1C033" w14:textId="1AEF3F45" w:rsidR="0084476D" w:rsidRPr="00F531F9" w:rsidRDefault="00F87E0E" w:rsidP="00572265">
      <w:pPr>
        <w:pStyle w:val="Cover-Date"/>
        <w:shd w:val="clear" w:color="auto" w:fill="0A3464" w:themeFill="accent5" w:themeFillShade="80"/>
        <w:rPr>
          <w:rFonts w:ascii="Arial" w:hAnsi="Arial" w:cs="Arial"/>
          <w:noProof w:val="0"/>
          <w:color w:val="D2ECD0" w:themeColor="accent4" w:themeTint="33"/>
        </w:rPr>
      </w:pPr>
      <w:r w:rsidRPr="00F531F9">
        <w:rPr>
          <w:rFonts w:ascii="Arial" w:hAnsi="Arial" w:cs="Arial"/>
          <w:noProof w:val="0"/>
          <w:color w:val="D2ECD0" w:themeColor="accent4" w:themeTint="33"/>
        </w:rPr>
        <w:t xml:space="preserve">May </w:t>
      </w:r>
      <w:r w:rsidR="00F66E42" w:rsidRPr="00F531F9">
        <w:rPr>
          <w:rFonts w:ascii="Arial" w:hAnsi="Arial" w:cs="Arial"/>
          <w:noProof w:val="0"/>
          <w:color w:val="D2ECD0" w:themeColor="accent4" w:themeTint="33"/>
        </w:rPr>
        <w:t>202</w:t>
      </w:r>
      <w:r w:rsidRPr="00F531F9">
        <w:rPr>
          <w:rFonts w:ascii="Arial" w:hAnsi="Arial" w:cs="Arial"/>
          <w:noProof w:val="0"/>
          <w:color w:val="D2ECD0" w:themeColor="accent4" w:themeTint="33"/>
        </w:rPr>
        <w:t>4</w:t>
      </w:r>
    </w:p>
    <w:p w14:paraId="462E3BBE" w14:textId="6CEADD18" w:rsidR="00354FDD" w:rsidRPr="000C11B2" w:rsidRDefault="00354FDD">
      <w:pPr>
        <w:rPr>
          <w:rFonts w:ascii="Arial" w:hAnsi="Arial" w:cs="Arial"/>
        </w:rPr>
        <w:sectPr w:rsidR="00354FDD" w:rsidRPr="000C11B2" w:rsidSect="00582E67">
          <w:headerReference w:type="even" r:id="rId11"/>
          <w:headerReference w:type="default" r:id="rId12"/>
          <w:pgSz w:w="12240" w:h="15840"/>
          <w:pgMar w:top="1627" w:right="1440" w:bottom="1264" w:left="1440" w:header="432" w:footer="459" w:gutter="0"/>
          <w:cols w:space="708"/>
          <w:titlePg/>
          <w:docGrid w:linePitch="360"/>
        </w:sectPr>
      </w:pPr>
    </w:p>
    <w:p w14:paraId="4B5D33C5" w14:textId="2743BDDF" w:rsidR="00F458CB" w:rsidRPr="004E2DAC" w:rsidRDefault="638504CE" w:rsidP="003A447B">
      <w:pPr>
        <w:pStyle w:val="Boilerplate-FirstParagraph"/>
        <w:spacing w:before="3000"/>
      </w:pPr>
      <w:r w:rsidRPr="00921632">
        <w:lastRenderedPageBreak/>
        <w:t>© 202</w:t>
      </w:r>
      <w:r w:rsidR="006C7F36" w:rsidRPr="00921632">
        <w:t>4</w:t>
      </w:r>
      <w:r w:rsidRPr="00921632">
        <w:t xml:space="preserve"> California Department of Education</w:t>
      </w:r>
    </w:p>
    <w:p w14:paraId="5197F9F6" w14:textId="4FE4B9D3" w:rsidR="00F458CB" w:rsidRPr="000C11B2" w:rsidRDefault="46F0BF00" w:rsidP="00CF6377">
      <w:pPr>
        <w:pStyle w:val="Boilerplate"/>
        <w:spacing w:after="240"/>
        <w:rPr>
          <w:rFonts w:cs="Arial"/>
          <w:noProof w:val="0"/>
        </w:rPr>
      </w:pPr>
      <w:r w:rsidRPr="46F0BF00">
        <w:rPr>
          <w:rFonts w:cs="Arial"/>
          <w:noProof w:val="0"/>
        </w:rPr>
        <w:t xml:space="preserve">Gurrola, Edith, Lisa Severino, and Tuyet Tran. 2024 </w:t>
      </w:r>
      <w:r w:rsidRPr="46F0BF00">
        <w:rPr>
          <w:rFonts w:cs="Arial"/>
          <w:i/>
          <w:iCs/>
          <w:noProof w:val="0"/>
        </w:rPr>
        <w:t>California</w:t>
      </w:r>
      <w:r w:rsidR="00C4170C">
        <w:rPr>
          <w:rFonts w:cs="Arial"/>
          <w:i/>
          <w:iCs/>
          <w:noProof w:val="0"/>
        </w:rPr>
        <w:t>’</w:t>
      </w:r>
      <w:r w:rsidRPr="46F0BF00">
        <w:rPr>
          <w:rFonts w:cs="Arial"/>
          <w:i/>
          <w:iCs/>
          <w:noProof w:val="0"/>
        </w:rPr>
        <w:t>s Migratory Student Profile.</w:t>
      </w:r>
      <w:r w:rsidRPr="46F0BF00">
        <w:rPr>
          <w:rFonts w:cs="Arial"/>
          <w:noProof w:val="0"/>
        </w:rPr>
        <w:t xml:space="preserve"> Sacramento: California Department of Education, Migrant Education Office.</w:t>
      </w:r>
    </w:p>
    <w:p w14:paraId="003A6B9E" w14:textId="608200FC" w:rsidR="4FAA5274" w:rsidRPr="008803CC" w:rsidRDefault="46F0BF00" w:rsidP="00996A54">
      <w:pPr>
        <w:pStyle w:val="Paragraph"/>
      </w:pPr>
      <w:r w:rsidRPr="008803CC">
        <w:t>Acknowledgements: Special acknowledgment is extended to Melissa Mallory at the California Department of Education for her unfailing leadership of the continuous improvement cycle for the California Migrant Education Program. Special acknowledgments are also extended to the State Parent Advisory Council for their input on best practices in holding focus group discussions with migratory parents and youths; to Jocelyne Cardona for her visionary commitment to equitable research practices in partnering with migratory parents, youths, and staff to inform this profile; to Sal Arriaga and Lizette Rocha for their assistance translating survey responses from Spanish to English; to Meena Kaur for her expertise in navigating the Migrant Student Information Network data system and her resolute aggregation of migratory child, youth, and student data for this profile; to Jose Valencia for sharing with the analysts and authors his expertise in understanding M</w:t>
      </w:r>
      <w:r w:rsidR="00972909">
        <w:t xml:space="preserve">igrant </w:t>
      </w:r>
      <w:r w:rsidRPr="008803CC">
        <w:t>E</w:t>
      </w:r>
      <w:r w:rsidR="00972909">
        <w:t xml:space="preserve">ducation </w:t>
      </w:r>
      <w:r w:rsidRPr="008803CC">
        <w:t>P</w:t>
      </w:r>
      <w:r w:rsidR="00972909">
        <w:t>rogram</w:t>
      </w:r>
      <w:r w:rsidRPr="008803CC">
        <w:t xml:space="preserve"> services and the availability of data for the profile; </w:t>
      </w:r>
      <w:r w:rsidR="001E283C">
        <w:t>to Juli Auld</w:t>
      </w:r>
      <w:r w:rsidR="00AE2A76">
        <w:t xml:space="preserve">, the Migrant Education Office </w:t>
      </w:r>
      <w:r w:rsidR="00B11B89">
        <w:t>a</w:t>
      </w:r>
      <w:r w:rsidR="00AE2A76">
        <w:t>dminstrator,</w:t>
      </w:r>
      <w:r w:rsidR="001E283C">
        <w:t xml:space="preserve"> for her steadfast support</w:t>
      </w:r>
      <w:r w:rsidR="00AE2A76">
        <w:t xml:space="preserve"> of this project;</w:t>
      </w:r>
      <w:r w:rsidR="001E283C">
        <w:t xml:space="preserve"> </w:t>
      </w:r>
      <w:r w:rsidRPr="008803CC">
        <w:t>and to Alexander Dang-Lozano, Clayton Silva, and Jennifer Cordova for their guidance in ensuring this document meets accessibility requirements.</w:t>
      </w:r>
    </w:p>
    <w:p w14:paraId="6C1CD8B2" w14:textId="1CF7A6A2" w:rsidR="001B29F2" w:rsidRPr="008803CC" w:rsidRDefault="0037080D" w:rsidP="003965BF">
      <w:pPr>
        <w:pStyle w:val="Paragraph"/>
      </w:pPr>
      <w:r w:rsidRPr="008803CC">
        <w:t>WestEd is a nonpartisan, nonprofit organization that aims to improve the lives of children and adults at all ages of learning and development. We do this by addressing challenges in education and human development, reducing opportunity gaps, and helping build communities where all can thrive. WestEd staff conduct and apply research, provide technical assistance, and support professional learning. We work with early learning educators, classroom teachers, local and state leaders, and policymakers at all levels of government.</w:t>
      </w:r>
      <w:r w:rsidR="008803CC" w:rsidRPr="008803CC">
        <w:t xml:space="preserve"> </w:t>
      </w:r>
      <w:r w:rsidR="638504CE" w:rsidRPr="008803CC">
        <w:t xml:space="preserve">For more information, visit </w:t>
      </w:r>
      <w:hyperlink r:id="rId13">
        <w:r w:rsidR="638504CE" w:rsidRPr="008803CC">
          <w:rPr>
            <w:rStyle w:val="Hyperlink"/>
          </w:rPr>
          <w:t>WestEd.org</w:t>
        </w:r>
      </w:hyperlink>
      <w:r w:rsidR="638504CE" w:rsidRPr="008803CC">
        <w:t>.</w:t>
      </w:r>
    </w:p>
    <w:p w14:paraId="0510B705" w14:textId="3B1FE93C" w:rsidR="00F458CB" w:rsidRPr="00E7594C" w:rsidRDefault="009F52FA" w:rsidP="0037080D">
      <w:pPr>
        <w:pStyle w:val="Paragraph"/>
        <w:jc w:val="center"/>
      </w:pPr>
      <w:bookmarkStart w:id="2" w:name="_Hlk101354560"/>
      <w:r w:rsidRPr="008803CC">
        <w:t>The State Service Delivery Plan for California and all associated documents and activities are 100</w:t>
      </w:r>
      <w:r w:rsidR="00582192">
        <w:t> percent</w:t>
      </w:r>
      <w:r w:rsidRPr="008803CC">
        <w:t xml:space="preserve"> funded by federal Title I, Part C funding provided by the </w:t>
      </w:r>
      <w:r w:rsidR="0037080D" w:rsidRPr="008803CC">
        <w:br/>
      </w:r>
      <w:r w:rsidRPr="008803CC">
        <w:t>U.S. Department of Education</w:t>
      </w:r>
      <w:bookmarkEnd w:id="2"/>
      <w:r w:rsidRPr="008803CC">
        <w:t>.</w:t>
      </w:r>
    </w:p>
    <w:p w14:paraId="30A3A53A" w14:textId="3841C0F0" w:rsidR="00F458CB" w:rsidRPr="000C11B2" w:rsidRDefault="00F458CB" w:rsidP="00A86B61">
      <w:pPr>
        <w:pStyle w:val="Boilerplate"/>
        <w:rPr>
          <w:rFonts w:cs="Arial"/>
          <w:noProof w:val="0"/>
        </w:rPr>
        <w:sectPr w:rsidR="00F458CB" w:rsidRPr="000C11B2" w:rsidSect="00582E67">
          <w:headerReference w:type="default" r:id="rId14"/>
          <w:footerReference w:type="default" r:id="rId15"/>
          <w:pgSz w:w="12240" w:h="15840"/>
          <w:pgMar w:top="1627" w:right="1440" w:bottom="1264" w:left="1440" w:header="431" w:footer="459" w:gutter="0"/>
          <w:cols w:space="708"/>
          <w:docGrid w:linePitch="360"/>
        </w:sectPr>
      </w:pPr>
    </w:p>
    <w:p w14:paraId="0DC3A7BE" w14:textId="0F7A446F" w:rsidR="005521D4" w:rsidRPr="00AF4A9B" w:rsidRDefault="46F0BF00" w:rsidP="00AF4A9B">
      <w:pPr>
        <w:pStyle w:val="Heading2"/>
      </w:pPr>
      <w:bookmarkStart w:id="3" w:name="_Toc135866284"/>
      <w:bookmarkStart w:id="4" w:name="_Toc135866398"/>
      <w:bookmarkStart w:id="5" w:name="_Toc135866483"/>
      <w:r w:rsidRPr="00AF4A9B">
        <w:lastRenderedPageBreak/>
        <w:t>Contents</w:t>
      </w:r>
      <w:bookmarkEnd w:id="3"/>
      <w:bookmarkEnd w:id="4"/>
      <w:bookmarkEnd w:id="5"/>
    </w:p>
    <w:p w14:paraId="1EAC67F6" w14:textId="65A9C805" w:rsidR="00B87684" w:rsidRPr="0061272C" w:rsidRDefault="002F2D3A" w:rsidP="00B87684">
      <w:pPr>
        <w:pStyle w:val="TOC1"/>
        <w:rPr>
          <w:rFonts w:ascii="Arial" w:hAnsi="Arial" w:cs="Arial"/>
          <w:color w:val="auto"/>
          <w:kern w:val="2"/>
          <w:sz w:val="24"/>
          <w:szCs w:val="24"/>
          <w:lang w:eastAsia="en-US"/>
          <w14:ligatures w14:val="standardContextual"/>
        </w:rPr>
      </w:pPr>
      <w:r>
        <w:fldChar w:fldCharType="begin"/>
      </w:r>
      <w:r>
        <w:instrText xml:space="preserve"> TOC \h \z \t "Heading 2,1,Heading 3,2,Heading 2B - Start of new page,1,Heading 3A,2,Heading 2C - Within flow,1" </w:instrText>
      </w:r>
      <w:r>
        <w:fldChar w:fldCharType="separate"/>
      </w:r>
      <w:hyperlink w:anchor="_Toc163813408" w:history="1">
        <w:r w:rsidR="00B87684" w:rsidRPr="0061272C">
          <w:rPr>
            <w:rStyle w:val="Hyperlink"/>
            <w:rFonts w:ascii="Arial" w:hAnsi="Arial" w:cs="Arial"/>
          </w:rPr>
          <w:t>Executive Summary</w:t>
        </w:r>
        <w:r w:rsidR="00B87684" w:rsidRPr="0061272C">
          <w:rPr>
            <w:rFonts w:ascii="Arial" w:hAnsi="Arial" w:cs="Arial"/>
            <w:webHidden/>
          </w:rPr>
          <w:tab/>
        </w:r>
        <w:r w:rsidR="00B87684" w:rsidRPr="0061272C">
          <w:rPr>
            <w:rFonts w:ascii="Arial" w:hAnsi="Arial" w:cs="Arial"/>
            <w:webHidden/>
          </w:rPr>
          <w:fldChar w:fldCharType="begin"/>
        </w:r>
        <w:r w:rsidR="00B87684" w:rsidRPr="0061272C">
          <w:rPr>
            <w:rFonts w:ascii="Arial" w:hAnsi="Arial" w:cs="Arial"/>
            <w:webHidden/>
          </w:rPr>
          <w:instrText xml:space="preserve"> PAGEREF _Toc163813408 \h </w:instrText>
        </w:r>
        <w:r w:rsidR="00B87684" w:rsidRPr="0061272C">
          <w:rPr>
            <w:rFonts w:ascii="Arial" w:hAnsi="Arial" w:cs="Arial"/>
            <w:webHidden/>
          </w:rPr>
        </w:r>
        <w:r w:rsidR="00B87684" w:rsidRPr="0061272C">
          <w:rPr>
            <w:rFonts w:ascii="Arial" w:hAnsi="Arial" w:cs="Arial"/>
            <w:webHidden/>
          </w:rPr>
          <w:fldChar w:fldCharType="separate"/>
        </w:r>
        <w:r w:rsidR="0000293D" w:rsidRPr="0061272C">
          <w:rPr>
            <w:rFonts w:ascii="Arial" w:hAnsi="Arial" w:cs="Arial"/>
            <w:webHidden/>
          </w:rPr>
          <w:t>1</w:t>
        </w:r>
        <w:r w:rsidR="00B87684" w:rsidRPr="0061272C">
          <w:rPr>
            <w:rFonts w:ascii="Arial" w:hAnsi="Arial" w:cs="Arial"/>
            <w:webHidden/>
          </w:rPr>
          <w:fldChar w:fldCharType="end"/>
        </w:r>
      </w:hyperlink>
    </w:p>
    <w:p w14:paraId="571D0B0D" w14:textId="056E59B5"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09" w:history="1">
        <w:r w:rsidRPr="0061272C">
          <w:rPr>
            <w:rStyle w:val="Hyperlink"/>
            <w:rFonts w:ascii="Arial" w:hAnsi="Arial" w:cs="Arial"/>
          </w:rPr>
          <w:t>Background</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_Toc163813409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2</w:t>
        </w:r>
        <w:r w:rsidRPr="0061272C">
          <w:rPr>
            <w:rFonts w:ascii="Arial" w:hAnsi="Arial" w:cs="Arial"/>
            <w:webHidden/>
          </w:rPr>
          <w:fldChar w:fldCharType="end"/>
        </w:r>
      </w:hyperlink>
    </w:p>
    <w:p w14:paraId="103DE4E4" w14:textId="04A56C32" w:rsidR="00B87684" w:rsidRPr="0061272C" w:rsidRDefault="00B87684" w:rsidP="008F4A9E">
      <w:pPr>
        <w:pStyle w:val="TOC2"/>
        <w:rPr>
          <w:rFonts w:ascii="Arial" w:hAnsi="Arial" w:cs="Arial"/>
          <w:color w:val="auto"/>
          <w:kern w:val="2"/>
          <w:szCs w:val="24"/>
          <w:lang w:eastAsia="en-US"/>
          <w14:ligatures w14:val="standardContextual"/>
        </w:rPr>
      </w:pPr>
      <w:hyperlink w:anchor="_Toc163813410" w:history="1">
        <w:r w:rsidRPr="0061272C">
          <w:rPr>
            <w:rStyle w:val="Hyperlink"/>
            <w:rFonts w:ascii="Arial" w:hAnsi="Arial" w:cs="Arial"/>
          </w:rPr>
          <w:t>Who Are Migratory Children and Youths?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_Toc163813410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2</w:t>
        </w:r>
        <w:r w:rsidRPr="0061272C">
          <w:rPr>
            <w:rFonts w:ascii="Arial" w:hAnsi="Arial" w:cs="Arial"/>
            <w:webHidden/>
          </w:rPr>
          <w:fldChar w:fldCharType="end"/>
        </w:r>
      </w:hyperlink>
    </w:p>
    <w:p w14:paraId="3182B946" w14:textId="4AD50475" w:rsidR="00B87684" w:rsidRPr="0061272C" w:rsidRDefault="00B87684" w:rsidP="008F4A9E">
      <w:pPr>
        <w:pStyle w:val="TOC2"/>
        <w:rPr>
          <w:rFonts w:ascii="Arial" w:hAnsi="Arial" w:cs="Arial"/>
          <w:color w:val="auto"/>
          <w:kern w:val="2"/>
          <w:szCs w:val="24"/>
          <w:lang w:eastAsia="en-US"/>
          <w14:ligatures w14:val="standardContextual"/>
        </w:rPr>
      </w:pPr>
      <w:hyperlink w:anchor="_Toc163813411" w:history="1">
        <w:r w:rsidRPr="0061272C">
          <w:rPr>
            <w:rStyle w:val="Hyperlink"/>
            <w:rFonts w:ascii="Arial" w:hAnsi="Arial" w:cs="Arial"/>
          </w:rPr>
          <w:t>Profile Purpose</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_Toc163813411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3</w:t>
        </w:r>
        <w:r w:rsidRPr="0061272C">
          <w:rPr>
            <w:rFonts w:ascii="Arial" w:hAnsi="Arial" w:cs="Arial"/>
            <w:webHidden/>
          </w:rPr>
          <w:fldChar w:fldCharType="end"/>
        </w:r>
      </w:hyperlink>
    </w:p>
    <w:p w14:paraId="7F0A7FFA" w14:textId="79B87611" w:rsidR="00B87684" w:rsidRPr="0061272C" w:rsidRDefault="00B87684" w:rsidP="008F4A9E">
      <w:pPr>
        <w:pStyle w:val="TOC2"/>
        <w:rPr>
          <w:rFonts w:ascii="Arial" w:hAnsi="Arial" w:cs="Arial"/>
          <w:color w:val="auto"/>
          <w:kern w:val="2"/>
          <w:szCs w:val="24"/>
          <w:lang w:eastAsia="en-US"/>
          <w14:ligatures w14:val="standardContextual"/>
        </w:rPr>
      </w:pPr>
      <w:hyperlink w:anchor="_Toc163813412" w:history="1">
        <w:r w:rsidRPr="0061272C">
          <w:rPr>
            <w:rStyle w:val="Hyperlink"/>
            <w:rFonts w:ascii="Arial" w:hAnsi="Arial" w:cs="Arial"/>
          </w:rPr>
          <w:t>Guiding Questions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_Toc163813412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3</w:t>
        </w:r>
        <w:r w:rsidRPr="0061272C">
          <w:rPr>
            <w:rFonts w:ascii="Arial" w:hAnsi="Arial" w:cs="Arial"/>
            <w:webHidden/>
          </w:rPr>
          <w:fldChar w:fldCharType="end"/>
        </w:r>
      </w:hyperlink>
    </w:p>
    <w:p w14:paraId="50DC99F2" w14:textId="09B55A67"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13" w:history="1">
        <w:r w:rsidRPr="0061272C">
          <w:rPr>
            <w:rStyle w:val="Hyperlink"/>
            <w:rFonts w:ascii="Arial" w:hAnsi="Arial" w:cs="Arial"/>
          </w:rPr>
          <w:t>Methods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_Toc163813413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5</w:t>
        </w:r>
        <w:r w:rsidRPr="0061272C">
          <w:rPr>
            <w:rFonts w:ascii="Arial" w:hAnsi="Arial" w:cs="Arial"/>
            <w:webHidden/>
          </w:rPr>
          <w:fldChar w:fldCharType="end"/>
        </w:r>
      </w:hyperlink>
    </w:p>
    <w:p w14:paraId="3A0ACA22" w14:textId="4A68C571" w:rsidR="00B87684" w:rsidRPr="0061272C" w:rsidRDefault="00B87684" w:rsidP="008F4A9E">
      <w:pPr>
        <w:pStyle w:val="TOC2"/>
        <w:rPr>
          <w:rFonts w:ascii="Arial" w:hAnsi="Arial" w:cs="Arial"/>
          <w:color w:val="auto"/>
          <w:kern w:val="2"/>
          <w:szCs w:val="24"/>
          <w:lang w:eastAsia="en-US"/>
          <w14:ligatures w14:val="standardContextual"/>
        </w:rPr>
      </w:pPr>
      <w:hyperlink w:anchor="_Toc163813414" w:history="1">
        <w:r w:rsidRPr="0061272C">
          <w:rPr>
            <w:rStyle w:val="Hyperlink"/>
            <w:rFonts w:ascii="Arial" w:hAnsi="Arial" w:cs="Arial"/>
          </w:rPr>
          <w:t>Data Sources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_Toc163813414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5</w:t>
        </w:r>
        <w:r w:rsidRPr="0061272C">
          <w:rPr>
            <w:rFonts w:ascii="Arial" w:hAnsi="Arial" w:cs="Arial"/>
            <w:webHidden/>
          </w:rPr>
          <w:fldChar w:fldCharType="end"/>
        </w:r>
      </w:hyperlink>
    </w:p>
    <w:p w14:paraId="4AF93F6F" w14:textId="2047BE4E" w:rsidR="00B87684" w:rsidRPr="0061272C" w:rsidRDefault="00B87684" w:rsidP="008F4A9E">
      <w:pPr>
        <w:pStyle w:val="TOC2"/>
        <w:rPr>
          <w:rFonts w:ascii="Arial" w:hAnsi="Arial" w:cs="Arial"/>
          <w:color w:val="auto"/>
          <w:kern w:val="2"/>
          <w:szCs w:val="24"/>
          <w:lang w:eastAsia="en-US"/>
          <w14:ligatures w14:val="standardContextual"/>
        </w:rPr>
      </w:pPr>
      <w:hyperlink w:anchor="_Toc163813415" w:history="1">
        <w:r w:rsidRPr="0061272C">
          <w:rPr>
            <w:rStyle w:val="Hyperlink"/>
            <w:rFonts w:ascii="Arial" w:hAnsi="Arial" w:cs="Arial"/>
          </w:rPr>
          <w:t>Methods of Analysis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_Toc163813415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6</w:t>
        </w:r>
        <w:r w:rsidRPr="0061272C">
          <w:rPr>
            <w:rFonts w:ascii="Arial" w:hAnsi="Arial" w:cs="Arial"/>
            <w:webHidden/>
          </w:rPr>
          <w:fldChar w:fldCharType="end"/>
        </w:r>
      </w:hyperlink>
    </w:p>
    <w:p w14:paraId="5703714B" w14:textId="26E918FB" w:rsidR="00B87684" w:rsidRPr="0061272C" w:rsidRDefault="00B87684" w:rsidP="008F4A9E">
      <w:pPr>
        <w:pStyle w:val="TOC2"/>
        <w:rPr>
          <w:rFonts w:ascii="Arial" w:hAnsi="Arial" w:cs="Arial"/>
          <w:color w:val="auto"/>
          <w:kern w:val="2"/>
          <w:szCs w:val="24"/>
          <w:lang w:eastAsia="en-US"/>
          <w14:ligatures w14:val="standardContextual"/>
        </w:rPr>
      </w:pPr>
      <w:hyperlink w:anchor="_Toc163813416" w:history="1">
        <w:r w:rsidRPr="0061272C">
          <w:rPr>
            <w:rStyle w:val="Hyperlink"/>
            <w:rFonts w:ascii="Arial" w:hAnsi="Arial" w:cs="Arial"/>
          </w:rPr>
          <w:t>Data Limitations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_Toc163813416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7</w:t>
        </w:r>
        <w:r w:rsidRPr="0061272C">
          <w:rPr>
            <w:rFonts w:ascii="Arial" w:hAnsi="Arial" w:cs="Arial"/>
            <w:webHidden/>
          </w:rPr>
          <w:fldChar w:fldCharType="end"/>
        </w:r>
      </w:hyperlink>
    </w:p>
    <w:p w14:paraId="3A1E40A2" w14:textId="04309D38" w:rsidR="00B87684" w:rsidRPr="0061272C" w:rsidRDefault="00B87684" w:rsidP="008F4A9E">
      <w:pPr>
        <w:pStyle w:val="TOC2"/>
        <w:rPr>
          <w:rFonts w:ascii="Arial" w:hAnsi="Arial" w:cs="Arial"/>
          <w:color w:val="auto"/>
          <w:kern w:val="2"/>
          <w:szCs w:val="24"/>
          <w:lang w:eastAsia="en-US"/>
          <w14:ligatures w14:val="standardContextual"/>
        </w:rPr>
      </w:pPr>
      <w:hyperlink w:anchor="_Toc163813417" w:history="1">
        <w:r w:rsidRPr="0061272C">
          <w:rPr>
            <w:rStyle w:val="Hyperlink"/>
            <w:rFonts w:ascii="Arial" w:hAnsi="Arial" w:cs="Arial"/>
          </w:rPr>
          <w:t>A Note About Performance Periods and School Years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_Toc163813417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8</w:t>
        </w:r>
        <w:r w:rsidRPr="0061272C">
          <w:rPr>
            <w:rFonts w:ascii="Arial" w:hAnsi="Arial" w:cs="Arial"/>
            <w:webHidden/>
          </w:rPr>
          <w:fldChar w:fldCharType="end"/>
        </w:r>
      </w:hyperlink>
    </w:p>
    <w:p w14:paraId="35A26064" w14:textId="65B859EC"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18" w:history="1">
        <w:r w:rsidRPr="0061272C">
          <w:rPr>
            <w:rStyle w:val="Hyperlink"/>
            <w:rFonts w:ascii="Arial" w:hAnsi="Arial" w:cs="Arial"/>
          </w:rPr>
          <w:t>Student Demographics: Performance Periods 2017–18 Through 2022–23</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_Toc163813418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8</w:t>
        </w:r>
        <w:r w:rsidRPr="0061272C">
          <w:rPr>
            <w:rFonts w:ascii="Arial" w:hAnsi="Arial" w:cs="Arial"/>
            <w:webHidden/>
          </w:rPr>
          <w:fldChar w:fldCharType="end"/>
        </w:r>
      </w:hyperlink>
    </w:p>
    <w:p w14:paraId="3158B87E" w14:textId="061AC8D9" w:rsidR="00B87684" w:rsidRPr="0061272C" w:rsidRDefault="00B87684" w:rsidP="008F4A9E">
      <w:pPr>
        <w:pStyle w:val="TOC2"/>
        <w:rPr>
          <w:rFonts w:ascii="Arial" w:hAnsi="Arial" w:cs="Arial"/>
          <w:color w:val="auto"/>
          <w:kern w:val="2"/>
          <w:szCs w:val="24"/>
          <w:lang w:eastAsia="en-US"/>
          <w14:ligatures w14:val="standardContextual"/>
        </w:rPr>
      </w:pPr>
      <w:hyperlink w:anchor="_Toc163813419" w:history="1">
        <w:r w:rsidRPr="0061272C">
          <w:rPr>
            <w:rStyle w:val="Hyperlink"/>
            <w:rFonts w:ascii="Arial" w:hAnsi="Arial" w:cs="Arial"/>
          </w:rPr>
          <w:t>Number of Eligible Students and Youths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_Toc163813419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8</w:t>
        </w:r>
        <w:r w:rsidRPr="0061272C">
          <w:rPr>
            <w:rFonts w:ascii="Arial" w:hAnsi="Arial" w:cs="Arial"/>
            <w:webHidden/>
          </w:rPr>
          <w:fldChar w:fldCharType="end"/>
        </w:r>
      </w:hyperlink>
    </w:p>
    <w:p w14:paraId="33AA7D49" w14:textId="7AF4F7D0" w:rsidR="00B87684" w:rsidRPr="0061272C" w:rsidRDefault="00B87684" w:rsidP="008F4A9E">
      <w:pPr>
        <w:pStyle w:val="TOC2"/>
        <w:rPr>
          <w:rFonts w:ascii="Arial" w:hAnsi="Arial" w:cs="Arial"/>
          <w:color w:val="auto"/>
          <w:kern w:val="2"/>
          <w:szCs w:val="24"/>
          <w:lang w:eastAsia="en-US"/>
          <w14:ligatures w14:val="standardContextual"/>
        </w:rPr>
      </w:pPr>
      <w:hyperlink w:anchor="_Toc163813420" w:history="1">
        <w:r w:rsidRPr="0061272C">
          <w:rPr>
            <w:rStyle w:val="Hyperlink"/>
            <w:rFonts w:ascii="Arial" w:hAnsi="Arial" w:cs="Arial"/>
          </w:rPr>
          <w:t>Grade-Level Distribution</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_Toc163813420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11</w:t>
        </w:r>
        <w:r w:rsidRPr="0061272C">
          <w:rPr>
            <w:rFonts w:ascii="Arial" w:hAnsi="Arial" w:cs="Arial"/>
            <w:webHidden/>
          </w:rPr>
          <w:fldChar w:fldCharType="end"/>
        </w:r>
      </w:hyperlink>
    </w:p>
    <w:p w14:paraId="2E95263F" w14:textId="37A76F2C" w:rsidR="00B87684" w:rsidRPr="0061272C" w:rsidRDefault="00B87684" w:rsidP="008F4A9E">
      <w:pPr>
        <w:pStyle w:val="TOC2"/>
        <w:rPr>
          <w:rFonts w:ascii="Arial" w:hAnsi="Arial" w:cs="Arial"/>
          <w:color w:val="auto"/>
          <w:kern w:val="2"/>
          <w:szCs w:val="24"/>
          <w:lang w:eastAsia="en-US"/>
          <w14:ligatures w14:val="standardContextual"/>
        </w:rPr>
      </w:pPr>
      <w:hyperlink w:anchor="_Toc163813421" w:history="1">
        <w:r w:rsidRPr="0061272C">
          <w:rPr>
            <w:rStyle w:val="Hyperlink"/>
            <w:rFonts w:ascii="Arial" w:hAnsi="Arial" w:cs="Arial"/>
          </w:rPr>
          <w:t>English Learner Status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_Toc163813421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12</w:t>
        </w:r>
        <w:r w:rsidRPr="0061272C">
          <w:rPr>
            <w:rFonts w:ascii="Arial" w:hAnsi="Arial" w:cs="Arial"/>
            <w:webHidden/>
          </w:rPr>
          <w:fldChar w:fldCharType="end"/>
        </w:r>
      </w:hyperlink>
    </w:p>
    <w:p w14:paraId="2AE918BA" w14:textId="74CA800E" w:rsidR="00B87684" w:rsidRPr="0061272C" w:rsidRDefault="00B87684" w:rsidP="008F4A9E">
      <w:pPr>
        <w:pStyle w:val="TOC2"/>
        <w:rPr>
          <w:rFonts w:ascii="Arial" w:hAnsi="Arial" w:cs="Arial"/>
          <w:color w:val="auto"/>
          <w:kern w:val="2"/>
          <w:szCs w:val="24"/>
          <w:lang w:eastAsia="en-US"/>
          <w14:ligatures w14:val="standardContextual"/>
        </w:rPr>
      </w:pPr>
      <w:hyperlink w:anchor="_Toc163813422" w:history="1">
        <w:r w:rsidRPr="0061272C">
          <w:rPr>
            <w:rStyle w:val="Hyperlink"/>
            <w:rFonts w:ascii="Arial" w:hAnsi="Arial" w:cs="Arial"/>
          </w:rPr>
          <w:t>Home Languages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_Toc163813422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14</w:t>
        </w:r>
        <w:r w:rsidRPr="0061272C">
          <w:rPr>
            <w:rFonts w:ascii="Arial" w:hAnsi="Arial" w:cs="Arial"/>
            <w:webHidden/>
          </w:rPr>
          <w:fldChar w:fldCharType="end"/>
        </w:r>
      </w:hyperlink>
    </w:p>
    <w:p w14:paraId="4B66693E" w14:textId="5D954290" w:rsidR="00B87684" w:rsidRPr="0061272C" w:rsidRDefault="00B87684" w:rsidP="008F4A9E">
      <w:pPr>
        <w:pStyle w:val="TOC2"/>
        <w:rPr>
          <w:rFonts w:ascii="Arial" w:hAnsi="Arial" w:cs="Arial"/>
          <w:color w:val="auto"/>
          <w:kern w:val="2"/>
          <w:szCs w:val="24"/>
          <w:lang w:eastAsia="en-US"/>
          <w14:ligatures w14:val="standardContextual"/>
        </w:rPr>
      </w:pPr>
      <w:hyperlink w:anchor="_Toc163813423" w:history="1">
        <w:r w:rsidRPr="0061272C">
          <w:rPr>
            <w:rStyle w:val="Hyperlink"/>
            <w:rFonts w:ascii="Arial" w:hAnsi="Arial" w:cs="Arial"/>
          </w:rPr>
          <w:t>Students with Disabilities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_Toc163813423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15</w:t>
        </w:r>
        <w:r w:rsidRPr="0061272C">
          <w:rPr>
            <w:rFonts w:ascii="Arial" w:hAnsi="Arial" w:cs="Arial"/>
            <w:webHidden/>
          </w:rPr>
          <w:fldChar w:fldCharType="end"/>
        </w:r>
      </w:hyperlink>
    </w:p>
    <w:p w14:paraId="32E048EA" w14:textId="7CA29409"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24" w:history="1">
        <w:r w:rsidRPr="0061272C">
          <w:rPr>
            <w:rStyle w:val="Hyperlink"/>
            <w:rFonts w:ascii="Arial" w:hAnsi="Arial" w:cs="Arial"/>
          </w:rPr>
          <w:t>Setting the Context for Understanding the Needs of Migratory Children and Youths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_Toc163813424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18</w:t>
        </w:r>
        <w:r w:rsidRPr="0061272C">
          <w:rPr>
            <w:rFonts w:ascii="Arial" w:hAnsi="Arial" w:cs="Arial"/>
            <w:webHidden/>
          </w:rPr>
          <w:fldChar w:fldCharType="end"/>
        </w:r>
      </w:hyperlink>
    </w:p>
    <w:p w14:paraId="615A073B" w14:textId="5E6468EA" w:rsidR="00B87684" w:rsidRPr="0061272C" w:rsidRDefault="00B87684" w:rsidP="008F4A9E">
      <w:pPr>
        <w:pStyle w:val="TOC2"/>
        <w:rPr>
          <w:rFonts w:ascii="Arial" w:hAnsi="Arial" w:cs="Arial"/>
          <w:color w:val="auto"/>
          <w:kern w:val="2"/>
          <w:szCs w:val="24"/>
          <w:lang w:eastAsia="en-US"/>
          <w14:ligatures w14:val="standardContextual"/>
        </w:rPr>
      </w:pPr>
      <w:hyperlink w:anchor="_Toc163813425" w:history="1">
        <w:r w:rsidRPr="0061272C">
          <w:rPr>
            <w:rStyle w:val="Hyperlink"/>
            <w:rFonts w:ascii="Arial" w:hAnsi="Arial" w:cs="Arial"/>
          </w:rPr>
          <w:t>Demographic Characteristics of Survey Respondents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_Toc163813425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18</w:t>
        </w:r>
        <w:r w:rsidRPr="0061272C">
          <w:rPr>
            <w:rFonts w:ascii="Arial" w:hAnsi="Arial" w:cs="Arial"/>
            <w:webHidden/>
          </w:rPr>
          <w:fldChar w:fldCharType="end"/>
        </w:r>
      </w:hyperlink>
    </w:p>
    <w:p w14:paraId="55D4548C" w14:textId="6F0B93B3" w:rsidR="00B87684" w:rsidRPr="0061272C" w:rsidRDefault="00B87684" w:rsidP="008F4A9E">
      <w:pPr>
        <w:pStyle w:val="TOC2"/>
        <w:rPr>
          <w:rFonts w:ascii="Arial" w:hAnsi="Arial" w:cs="Arial"/>
          <w:color w:val="auto"/>
          <w:kern w:val="2"/>
          <w:szCs w:val="24"/>
          <w:lang w:eastAsia="en-US"/>
          <w14:ligatures w14:val="standardContextual"/>
        </w:rPr>
      </w:pPr>
      <w:hyperlink w:anchor="_Toc163813426" w:history="1">
        <w:r w:rsidRPr="0061272C">
          <w:rPr>
            <w:rStyle w:val="Hyperlink"/>
            <w:rFonts w:ascii="Arial" w:hAnsi="Arial" w:cs="Arial"/>
          </w:rPr>
          <w:t>Goals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_Toc163813426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19</w:t>
        </w:r>
        <w:r w:rsidRPr="0061272C">
          <w:rPr>
            <w:rFonts w:ascii="Arial" w:hAnsi="Arial" w:cs="Arial"/>
            <w:webHidden/>
          </w:rPr>
          <w:fldChar w:fldCharType="end"/>
        </w:r>
      </w:hyperlink>
    </w:p>
    <w:p w14:paraId="4DBC7133" w14:textId="46C545EA" w:rsidR="00B87684" w:rsidRPr="0061272C" w:rsidRDefault="00B87684" w:rsidP="008F4A9E">
      <w:pPr>
        <w:pStyle w:val="TOC2"/>
        <w:rPr>
          <w:rFonts w:ascii="Arial" w:hAnsi="Arial" w:cs="Arial"/>
          <w:color w:val="auto"/>
          <w:kern w:val="2"/>
          <w:szCs w:val="24"/>
          <w:lang w:eastAsia="en-US"/>
          <w14:ligatures w14:val="standardContextual"/>
        </w:rPr>
      </w:pPr>
      <w:hyperlink w:anchor="_Toc163813427" w:history="1">
        <w:r w:rsidRPr="0061272C">
          <w:rPr>
            <w:rStyle w:val="Hyperlink"/>
            <w:rFonts w:ascii="Arial" w:hAnsi="Arial" w:cs="Arial"/>
          </w:rPr>
          <w:t>Strengths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_Toc163813427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20</w:t>
        </w:r>
        <w:r w:rsidRPr="0061272C">
          <w:rPr>
            <w:rFonts w:ascii="Arial" w:hAnsi="Arial" w:cs="Arial"/>
            <w:webHidden/>
          </w:rPr>
          <w:fldChar w:fldCharType="end"/>
        </w:r>
      </w:hyperlink>
    </w:p>
    <w:p w14:paraId="514F9269" w14:textId="4587C3A3" w:rsidR="00B87684" w:rsidRPr="0061272C" w:rsidRDefault="00B87684" w:rsidP="008F4A9E">
      <w:pPr>
        <w:pStyle w:val="TOC2"/>
        <w:rPr>
          <w:rFonts w:ascii="Arial" w:hAnsi="Arial" w:cs="Arial"/>
          <w:color w:val="auto"/>
          <w:kern w:val="2"/>
          <w:szCs w:val="24"/>
          <w:lang w:eastAsia="en-US"/>
          <w14:ligatures w14:val="standardContextual"/>
        </w:rPr>
      </w:pPr>
      <w:hyperlink w:anchor="_Toc163813428" w:history="1">
        <w:r w:rsidRPr="0061272C">
          <w:rPr>
            <w:rStyle w:val="Hyperlink"/>
            <w:rFonts w:ascii="Arial" w:hAnsi="Arial" w:cs="Arial"/>
          </w:rPr>
          <w:t>Needs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_Toc163813428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21</w:t>
        </w:r>
        <w:r w:rsidRPr="0061272C">
          <w:rPr>
            <w:rFonts w:ascii="Arial" w:hAnsi="Arial" w:cs="Arial"/>
            <w:webHidden/>
          </w:rPr>
          <w:fldChar w:fldCharType="end"/>
        </w:r>
      </w:hyperlink>
    </w:p>
    <w:p w14:paraId="74B09AA9" w14:textId="4FCCAF98" w:rsidR="00B87684" w:rsidRPr="0061272C" w:rsidRDefault="00B87684" w:rsidP="008F4A9E">
      <w:pPr>
        <w:pStyle w:val="TOC2"/>
        <w:rPr>
          <w:rFonts w:ascii="Arial" w:hAnsi="Arial" w:cs="Arial"/>
          <w:color w:val="auto"/>
          <w:kern w:val="2"/>
          <w:szCs w:val="24"/>
          <w:lang w:eastAsia="en-US"/>
          <w14:ligatures w14:val="standardContextual"/>
        </w:rPr>
      </w:pPr>
      <w:hyperlink w:anchor="_Toc163813429" w:history="1">
        <w:r w:rsidRPr="0061272C">
          <w:rPr>
            <w:rStyle w:val="Hyperlink"/>
            <w:rFonts w:ascii="Arial" w:hAnsi="Arial" w:cs="Arial"/>
          </w:rPr>
          <w:t>Barriers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_Toc163813429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28</w:t>
        </w:r>
        <w:r w:rsidRPr="0061272C">
          <w:rPr>
            <w:rFonts w:ascii="Arial" w:hAnsi="Arial" w:cs="Arial"/>
            <w:webHidden/>
          </w:rPr>
          <w:fldChar w:fldCharType="end"/>
        </w:r>
      </w:hyperlink>
    </w:p>
    <w:p w14:paraId="362A4167" w14:textId="16EE93B4" w:rsidR="00B87684" w:rsidRPr="0061272C" w:rsidRDefault="00B87684" w:rsidP="008F4A9E">
      <w:pPr>
        <w:pStyle w:val="TOC2"/>
        <w:rPr>
          <w:rFonts w:ascii="Arial" w:hAnsi="Arial" w:cs="Arial"/>
          <w:color w:val="auto"/>
          <w:kern w:val="2"/>
          <w:szCs w:val="24"/>
          <w:lang w:eastAsia="en-US"/>
          <w14:ligatures w14:val="standardContextual"/>
        </w:rPr>
      </w:pPr>
      <w:hyperlink w:anchor="_Toc163813430" w:history="1">
        <w:r w:rsidRPr="0061272C">
          <w:rPr>
            <w:rStyle w:val="Hyperlink"/>
            <w:rFonts w:ascii="Arial" w:hAnsi="Arial" w:cs="Arial"/>
          </w:rPr>
          <w:t>Opportunities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_Toc163813430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30</w:t>
        </w:r>
        <w:r w:rsidRPr="0061272C">
          <w:rPr>
            <w:rFonts w:ascii="Arial" w:hAnsi="Arial" w:cs="Arial"/>
            <w:webHidden/>
          </w:rPr>
          <w:fldChar w:fldCharType="end"/>
        </w:r>
      </w:hyperlink>
    </w:p>
    <w:p w14:paraId="0E1BD793" w14:textId="2BDE49FF" w:rsidR="00B87684" w:rsidRPr="0061272C" w:rsidRDefault="00B87684" w:rsidP="008F4A9E">
      <w:pPr>
        <w:pStyle w:val="TOC2"/>
        <w:rPr>
          <w:rFonts w:ascii="Arial" w:hAnsi="Arial" w:cs="Arial"/>
          <w:color w:val="auto"/>
          <w:kern w:val="2"/>
          <w:szCs w:val="24"/>
          <w:lang w:eastAsia="en-US"/>
          <w14:ligatures w14:val="standardContextual"/>
        </w:rPr>
      </w:pPr>
      <w:hyperlink w:anchor="_Toc163813431" w:history="1">
        <w:r w:rsidRPr="0061272C">
          <w:rPr>
            <w:rStyle w:val="Hyperlink"/>
            <w:rFonts w:ascii="Arial" w:hAnsi="Arial" w:cs="Arial"/>
          </w:rPr>
          <w:t>Out-of-School Youth and Parent Engagement in Local Migrant Education Programming</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_Toc163813431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35</w:t>
        </w:r>
        <w:r w:rsidRPr="0061272C">
          <w:rPr>
            <w:rFonts w:ascii="Arial" w:hAnsi="Arial" w:cs="Arial"/>
            <w:webHidden/>
          </w:rPr>
          <w:fldChar w:fldCharType="end"/>
        </w:r>
      </w:hyperlink>
    </w:p>
    <w:p w14:paraId="5D29DCFF" w14:textId="12AF5B11"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32" w:history="1">
        <w:r w:rsidRPr="0061272C">
          <w:rPr>
            <w:rStyle w:val="Hyperlink"/>
            <w:rFonts w:ascii="Arial" w:hAnsi="Arial" w:cs="Arial"/>
          </w:rPr>
          <w:t>Academic Performance: School Years 2017–18 Through 2022–23</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_Toc163813432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37</w:t>
        </w:r>
        <w:r w:rsidRPr="0061272C">
          <w:rPr>
            <w:rFonts w:ascii="Arial" w:hAnsi="Arial" w:cs="Arial"/>
            <w:webHidden/>
          </w:rPr>
          <w:fldChar w:fldCharType="end"/>
        </w:r>
      </w:hyperlink>
    </w:p>
    <w:p w14:paraId="2A0FFE20" w14:textId="3D84C4B3" w:rsidR="00B87684" w:rsidRPr="0061272C" w:rsidRDefault="00B87684" w:rsidP="008F4A9E">
      <w:pPr>
        <w:pStyle w:val="TOC2"/>
        <w:rPr>
          <w:rFonts w:ascii="Arial" w:hAnsi="Arial" w:cs="Arial"/>
          <w:color w:val="auto"/>
          <w:kern w:val="2"/>
          <w:szCs w:val="24"/>
          <w:lang w:eastAsia="en-US"/>
          <w14:ligatures w14:val="standardContextual"/>
        </w:rPr>
      </w:pPr>
      <w:hyperlink w:anchor="_Toc163813433" w:history="1">
        <w:r w:rsidRPr="0061272C">
          <w:rPr>
            <w:rStyle w:val="Hyperlink"/>
            <w:rFonts w:ascii="Arial" w:hAnsi="Arial" w:cs="Arial"/>
          </w:rPr>
          <w:t>English Language Proficiency Assessments for California</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_Toc163813433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38</w:t>
        </w:r>
        <w:r w:rsidRPr="0061272C">
          <w:rPr>
            <w:rFonts w:ascii="Arial" w:hAnsi="Arial" w:cs="Arial"/>
            <w:webHidden/>
          </w:rPr>
          <w:fldChar w:fldCharType="end"/>
        </w:r>
      </w:hyperlink>
    </w:p>
    <w:p w14:paraId="4294E326" w14:textId="669C1E27" w:rsidR="00B87684" w:rsidRPr="0061272C" w:rsidRDefault="00B87684" w:rsidP="008F4A9E">
      <w:pPr>
        <w:pStyle w:val="TOC2"/>
        <w:rPr>
          <w:rFonts w:ascii="Arial" w:hAnsi="Arial" w:cs="Arial"/>
          <w:color w:val="auto"/>
          <w:kern w:val="2"/>
          <w:szCs w:val="24"/>
          <w:lang w:eastAsia="en-US"/>
          <w14:ligatures w14:val="standardContextual"/>
        </w:rPr>
      </w:pPr>
      <w:hyperlink w:anchor="_Toc163813434" w:history="1">
        <w:r w:rsidRPr="0061272C">
          <w:rPr>
            <w:rStyle w:val="Hyperlink"/>
            <w:rFonts w:ascii="Arial" w:hAnsi="Arial" w:cs="Arial"/>
          </w:rPr>
          <w:t>California Assessment of Student Performance and Progress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_Toc163813434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48</w:t>
        </w:r>
        <w:r w:rsidRPr="0061272C">
          <w:rPr>
            <w:rFonts w:ascii="Arial" w:hAnsi="Arial" w:cs="Arial"/>
            <w:webHidden/>
          </w:rPr>
          <w:fldChar w:fldCharType="end"/>
        </w:r>
      </w:hyperlink>
    </w:p>
    <w:p w14:paraId="64DAF441" w14:textId="6C6A917B" w:rsidR="00B87684" w:rsidRPr="0061272C" w:rsidRDefault="00B87684" w:rsidP="008F4A9E">
      <w:pPr>
        <w:pStyle w:val="TOC2"/>
        <w:rPr>
          <w:rFonts w:ascii="Arial" w:hAnsi="Arial" w:cs="Arial"/>
          <w:color w:val="auto"/>
          <w:kern w:val="2"/>
          <w:szCs w:val="24"/>
          <w:lang w:eastAsia="en-US"/>
          <w14:ligatures w14:val="standardContextual"/>
        </w:rPr>
      </w:pPr>
      <w:hyperlink w:anchor="_Toc163813435" w:history="1">
        <w:r w:rsidRPr="0061272C">
          <w:rPr>
            <w:rStyle w:val="Hyperlink"/>
            <w:rFonts w:ascii="Arial" w:hAnsi="Arial" w:cs="Arial"/>
          </w:rPr>
          <w:t>Graduation Rates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_Toc163813435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74</w:t>
        </w:r>
        <w:r w:rsidRPr="0061272C">
          <w:rPr>
            <w:rFonts w:ascii="Arial" w:hAnsi="Arial" w:cs="Arial"/>
            <w:webHidden/>
          </w:rPr>
          <w:fldChar w:fldCharType="end"/>
        </w:r>
      </w:hyperlink>
    </w:p>
    <w:p w14:paraId="3ED95E72" w14:textId="1B1CAB6C" w:rsidR="00B87684" w:rsidRPr="0061272C" w:rsidRDefault="00B87684" w:rsidP="008F4A9E">
      <w:pPr>
        <w:pStyle w:val="TOC2"/>
        <w:rPr>
          <w:rFonts w:ascii="Arial" w:hAnsi="Arial" w:cs="Arial"/>
          <w:color w:val="auto"/>
          <w:kern w:val="2"/>
          <w:szCs w:val="24"/>
          <w:lang w:eastAsia="en-US"/>
          <w14:ligatures w14:val="standardContextual"/>
        </w:rPr>
      </w:pPr>
      <w:hyperlink w:anchor="_Toc163813436" w:history="1">
        <w:r w:rsidRPr="0061272C">
          <w:rPr>
            <w:rStyle w:val="Hyperlink"/>
            <w:rFonts w:ascii="Arial" w:hAnsi="Arial" w:cs="Arial"/>
          </w:rPr>
          <w:t>Dropout Rates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_Toc163813436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75</w:t>
        </w:r>
        <w:r w:rsidRPr="0061272C">
          <w:rPr>
            <w:rFonts w:ascii="Arial" w:hAnsi="Arial" w:cs="Arial"/>
            <w:webHidden/>
          </w:rPr>
          <w:fldChar w:fldCharType="end"/>
        </w:r>
      </w:hyperlink>
    </w:p>
    <w:p w14:paraId="3409066B" w14:textId="48D37F31"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37" w:history="1">
        <w:r w:rsidRPr="0061272C">
          <w:rPr>
            <w:rStyle w:val="Hyperlink"/>
            <w:rFonts w:ascii="Arial" w:hAnsi="Arial" w:cs="Arial"/>
          </w:rPr>
          <w:t>Migratory Children’s Health Service Needs Indicated by Individual Needs Assessments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_Toc163813437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76</w:t>
        </w:r>
        <w:r w:rsidRPr="0061272C">
          <w:rPr>
            <w:rFonts w:ascii="Arial" w:hAnsi="Arial" w:cs="Arial"/>
            <w:webHidden/>
          </w:rPr>
          <w:fldChar w:fldCharType="end"/>
        </w:r>
      </w:hyperlink>
    </w:p>
    <w:p w14:paraId="594809E4" w14:textId="04DAC605" w:rsidR="00B87684" w:rsidRPr="0061272C" w:rsidRDefault="00B87684" w:rsidP="008F4A9E">
      <w:pPr>
        <w:pStyle w:val="TOC2"/>
        <w:rPr>
          <w:rFonts w:ascii="Arial" w:hAnsi="Arial" w:cs="Arial"/>
          <w:color w:val="auto"/>
          <w:kern w:val="2"/>
          <w:szCs w:val="24"/>
          <w:lang w:eastAsia="en-US"/>
          <w14:ligatures w14:val="standardContextual"/>
        </w:rPr>
      </w:pPr>
      <w:hyperlink w:anchor="_Toc163813438" w:history="1">
        <w:r w:rsidRPr="0061272C">
          <w:rPr>
            <w:rStyle w:val="Hyperlink"/>
            <w:rFonts w:ascii="Arial" w:hAnsi="Arial" w:cs="Arial"/>
          </w:rPr>
          <w:t>Changes in Migratory Children’s Health Needs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_Toc163813438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78</w:t>
        </w:r>
        <w:r w:rsidRPr="0061272C">
          <w:rPr>
            <w:rFonts w:ascii="Arial" w:hAnsi="Arial" w:cs="Arial"/>
            <w:webHidden/>
          </w:rPr>
          <w:fldChar w:fldCharType="end"/>
        </w:r>
      </w:hyperlink>
    </w:p>
    <w:p w14:paraId="3BB0538F" w14:textId="7DC0B7BD" w:rsidR="00B87684" w:rsidRPr="0061272C" w:rsidRDefault="00B87684" w:rsidP="008F4A9E">
      <w:pPr>
        <w:pStyle w:val="TOC2"/>
        <w:rPr>
          <w:rFonts w:ascii="Arial" w:hAnsi="Arial" w:cs="Arial"/>
          <w:color w:val="auto"/>
          <w:kern w:val="2"/>
          <w:szCs w:val="24"/>
          <w:lang w:eastAsia="en-US"/>
          <w14:ligatures w14:val="standardContextual"/>
        </w:rPr>
      </w:pPr>
      <w:hyperlink w:anchor="_Toc163813439" w:history="1">
        <w:r w:rsidRPr="0061272C">
          <w:rPr>
            <w:rStyle w:val="Hyperlink"/>
            <w:rFonts w:ascii="Arial" w:hAnsi="Arial" w:cs="Arial"/>
          </w:rPr>
          <w:t>Unmet Health Service Needs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_Toc163813439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79</w:t>
        </w:r>
        <w:r w:rsidRPr="0061272C">
          <w:rPr>
            <w:rFonts w:ascii="Arial" w:hAnsi="Arial" w:cs="Arial"/>
            <w:webHidden/>
          </w:rPr>
          <w:fldChar w:fldCharType="end"/>
        </w:r>
      </w:hyperlink>
    </w:p>
    <w:p w14:paraId="768265B8" w14:textId="291A99C6"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40" w:history="1">
        <w:r w:rsidRPr="0061272C">
          <w:rPr>
            <w:rStyle w:val="Hyperlink"/>
            <w:rFonts w:ascii="Arial" w:hAnsi="Arial" w:cs="Arial"/>
          </w:rPr>
          <w:t>Out-of-School Youth</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_Toc163813440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84</w:t>
        </w:r>
        <w:r w:rsidRPr="0061272C">
          <w:rPr>
            <w:rFonts w:ascii="Arial" w:hAnsi="Arial" w:cs="Arial"/>
            <w:webHidden/>
          </w:rPr>
          <w:fldChar w:fldCharType="end"/>
        </w:r>
      </w:hyperlink>
    </w:p>
    <w:p w14:paraId="03853CB5" w14:textId="56494ABC" w:rsidR="00B87684" w:rsidRPr="0061272C" w:rsidRDefault="00B87684" w:rsidP="008F4A9E">
      <w:pPr>
        <w:pStyle w:val="TOC2"/>
        <w:rPr>
          <w:rFonts w:ascii="Arial" w:hAnsi="Arial" w:cs="Arial"/>
          <w:color w:val="auto"/>
          <w:kern w:val="2"/>
          <w:szCs w:val="24"/>
          <w:lang w:eastAsia="en-US"/>
          <w14:ligatures w14:val="standardContextual"/>
        </w:rPr>
      </w:pPr>
      <w:hyperlink w:anchor="_Toc163813441" w:history="1">
        <w:r w:rsidRPr="0061272C">
          <w:rPr>
            <w:rStyle w:val="Hyperlink"/>
            <w:rFonts w:ascii="Arial" w:hAnsi="Arial" w:cs="Arial"/>
          </w:rPr>
          <w:t>Number of Out-of-School Youths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_Toc163813441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85</w:t>
        </w:r>
        <w:r w:rsidRPr="0061272C">
          <w:rPr>
            <w:rFonts w:ascii="Arial" w:hAnsi="Arial" w:cs="Arial"/>
            <w:webHidden/>
          </w:rPr>
          <w:fldChar w:fldCharType="end"/>
        </w:r>
      </w:hyperlink>
    </w:p>
    <w:p w14:paraId="29769EC8" w14:textId="1FF664CE" w:rsidR="00B87684" w:rsidRPr="0061272C" w:rsidRDefault="00B87684" w:rsidP="008F4A9E">
      <w:pPr>
        <w:pStyle w:val="TOC2"/>
        <w:rPr>
          <w:rFonts w:ascii="Arial" w:hAnsi="Arial" w:cs="Arial"/>
          <w:color w:val="auto"/>
          <w:kern w:val="2"/>
          <w:szCs w:val="24"/>
          <w:lang w:eastAsia="en-US"/>
          <w14:ligatures w14:val="standardContextual"/>
        </w:rPr>
      </w:pPr>
      <w:hyperlink w:anchor="_Toc163813442" w:history="1">
        <w:r w:rsidRPr="0061272C">
          <w:rPr>
            <w:rStyle w:val="Hyperlink"/>
            <w:rFonts w:ascii="Arial" w:hAnsi="Arial" w:cs="Arial"/>
          </w:rPr>
          <w:t>Service Needs of Out-of-School Youths Indicated by Individual Needs Assessments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_Toc163813442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86</w:t>
        </w:r>
        <w:r w:rsidRPr="0061272C">
          <w:rPr>
            <w:rFonts w:ascii="Arial" w:hAnsi="Arial" w:cs="Arial"/>
            <w:webHidden/>
          </w:rPr>
          <w:fldChar w:fldCharType="end"/>
        </w:r>
      </w:hyperlink>
    </w:p>
    <w:p w14:paraId="46B62CE2" w14:textId="0F9C08D2" w:rsidR="00B87684" w:rsidRPr="0061272C" w:rsidRDefault="00B87684" w:rsidP="008F4A9E">
      <w:pPr>
        <w:pStyle w:val="TOC2"/>
        <w:rPr>
          <w:rFonts w:ascii="Arial" w:hAnsi="Arial" w:cs="Arial"/>
          <w:color w:val="auto"/>
          <w:kern w:val="2"/>
          <w:szCs w:val="24"/>
          <w:lang w:eastAsia="en-US"/>
          <w14:ligatures w14:val="standardContextual"/>
        </w:rPr>
      </w:pPr>
      <w:hyperlink w:anchor="_Toc163813443" w:history="1">
        <w:r w:rsidRPr="0061272C">
          <w:rPr>
            <w:rStyle w:val="Hyperlink"/>
            <w:rFonts w:ascii="Arial" w:hAnsi="Arial" w:cs="Arial"/>
          </w:rPr>
          <w:t>Status of Out-of-School Youths: Credit Recovery and Here-to-Work</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_Toc163813443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89</w:t>
        </w:r>
        <w:r w:rsidRPr="0061272C">
          <w:rPr>
            <w:rFonts w:ascii="Arial" w:hAnsi="Arial" w:cs="Arial"/>
            <w:webHidden/>
          </w:rPr>
          <w:fldChar w:fldCharType="end"/>
        </w:r>
      </w:hyperlink>
    </w:p>
    <w:p w14:paraId="55E4A5DA" w14:textId="76917A63" w:rsidR="00B87684" w:rsidRPr="0061272C" w:rsidRDefault="00B87684" w:rsidP="008F4A9E">
      <w:pPr>
        <w:pStyle w:val="TOC2"/>
        <w:rPr>
          <w:rFonts w:ascii="Arial" w:hAnsi="Arial" w:cs="Arial"/>
          <w:color w:val="auto"/>
          <w:kern w:val="2"/>
          <w:szCs w:val="24"/>
          <w:lang w:eastAsia="en-US"/>
          <w14:ligatures w14:val="standardContextual"/>
        </w:rPr>
      </w:pPr>
      <w:hyperlink w:anchor="_Toc163813444" w:history="1">
        <w:r w:rsidRPr="0061272C">
          <w:rPr>
            <w:rStyle w:val="Hyperlink"/>
            <w:rFonts w:ascii="Arial" w:hAnsi="Arial" w:cs="Arial"/>
          </w:rPr>
          <w:t>Changes in Out-of-School Youths’ Interest in Migrant Education Program Educational Services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_Toc163813444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89</w:t>
        </w:r>
        <w:r w:rsidRPr="0061272C">
          <w:rPr>
            <w:rFonts w:ascii="Arial" w:hAnsi="Arial" w:cs="Arial"/>
            <w:webHidden/>
          </w:rPr>
          <w:fldChar w:fldCharType="end"/>
        </w:r>
      </w:hyperlink>
    </w:p>
    <w:p w14:paraId="3FBB8E89" w14:textId="185EEC7A" w:rsidR="00B87684" w:rsidRPr="0061272C" w:rsidRDefault="00B87684" w:rsidP="008F4A9E">
      <w:pPr>
        <w:pStyle w:val="TOC2"/>
        <w:rPr>
          <w:rFonts w:ascii="Arial" w:hAnsi="Arial" w:cs="Arial"/>
          <w:color w:val="auto"/>
          <w:kern w:val="2"/>
          <w:szCs w:val="24"/>
          <w:lang w:eastAsia="en-US"/>
          <w14:ligatures w14:val="standardContextual"/>
        </w:rPr>
      </w:pPr>
      <w:hyperlink w:anchor="_Toc163813445" w:history="1">
        <w:r w:rsidRPr="0061272C">
          <w:rPr>
            <w:rStyle w:val="Hyperlink"/>
            <w:rFonts w:ascii="Arial" w:hAnsi="Arial" w:cs="Arial"/>
          </w:rPr>
          <w:t>Unmet Educational Service Needs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_Toc163813445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92</w:t>
        </w:r>
        <w:r w:rsidRPr="0061272C">
          <w:rPr>
            <w:rFonts w:ascii="Arial" w:hAnsi="Arial" w:cs="Arial"/>
            <w:webHidden/>
          </w:rPr>
          <w:fldChar w:fldCharType="end"/>
        </w:r>
      </w:hyperlink>
    </w:p>
    <w:p w14:paraId="1957FEA8" w14:textId="5D4BD26C" w:rsidR="00B87684" w:rsidRPr="0061272C" w:rsidRDefault="00B87684" w:rsidP="008F4A9E">
      <w:pPr>
        <w:pStyle w:val="TOC2"/>
        <w:rPr>
          <w:rFonts w:ascii="Arial" w:hAnsi="Arial" w:cs="Arial"/>
          <w:color w:val="auto"/>
          <w:kern w:val="2"/>
          <w:szCs w:val="24"/>
          <w:lang w:eastAsia="en-US"/>
          <w14:ligatures w14:val="standardContextual"/>
        </w:rPr>
      </w:pPr>
      <w:hyperlink w:anchor="_Toc163813446" w:history="1">
        <w:r w:rsidRPr="0061272C">
          <w:rPr>
            <w:rStyle w:val="Hyperlink"/>
            <w:rFonts w:ascii="Arial" w:hAnsi="Arial" w:cs="Arial"/>
          </w:rPr>
          <w:t>Changes in the Health Service Needs of Out-of-School Youths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_Toc163813446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96</w:t>
        </w:r>
        <w:r w:rsidRPr="0061272C">
          <w:rPr>
            <w:rFonts w:ascii="Arial" w:hAnsi="Arial" w:cs="Arial"/>
            <w:webHidden/>
          </w:rPr>
          <w:fldChar w:fldCharType="end"/>
        </w:r>
      </w:hyperlink>
    </w:p>
    <w:p w14:paraId="5FD1212F" w14:textId="2D55A823" w:rsidR="00B87684" w:rsidRPr="0061272C" w:rsidRDefault="00B87684" w:rsidP="008F4A9E">
      <w:pPr>
        <w:pStyle w:val="TOC2"/>
        <w:rPr>
          <w:rFonts w:ascii="Arial" w:hAnsi="Arial" w:cs="Arial"/>
          <w:color w:val="auto"/>
          <w:kern w:val="2"/>
          <w:szCs w:val="24"/>
          <w:lang w:eastAsia="en-US"/>
          <w14:ligatures w14:val="standardContextual"/>
        </w:rPr>
      </w:pPr>
      <w:hyperlink w:anchor="_Toc163813447" w:history="1">
        <w:r w:rsidRPr="0061272C">
          <w:rPr>
            <w:rStyle w:val="Hyperlink"/>
            <w:rFonts w:ascii="Arial" w:hAnsi="Arial" w:cs="Arial"/>
          </w:rPr>
          <w:t>Unmet Health Service Needs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_Toc163813447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98</w:t>
        </w:r>
        <w:r w:rsidRPr="0061272C">
          <w:rPr>
            <w:rFonts w:ascii="Arial" w:hAnsi="Arial" w:cs="Arial"/>
            <w:webHidden/>
          </w:rPr>
          <w:fldChar w:fldCharType="end"/>
        </w:r>
      </w:hyperlink>
    </w:p>
    <w:p w14:paraId="74F30414" w14:textId="48A591C6"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48" w:history="1">
        <w:r w:rsidRPr="0061272C">
          <w:rPr>
            <w:rStyle w:val="Hyperlink"/>
            <w:rFonts w:ascii="Arial" w:hAnsi="Arial" w:cs="Arial"/>
          </w:rPr>
          <w:t>School Readiness Services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_Toc163813448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102</w:t>
        </w:r>
        <w:r w:rsidRPr="0061272C">
          <w:rPr>
            <w:rFonts w:ascii="Arial" w:hAnsi="Arial" w:cs="Arial"/>
            <w:webHidden/>
          </w:rPr>
          <w:fldChar w:fldCharType="end"/>
        </w:r>
      </w:hyperlink>
    </w:p>
    <w:p w14:paraId="29F064B5" w14:textId="3E01E5C4"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49" w:history="1">
        <w:r w:rsidRPr="0061272C">
          <w:rPr>
            <w:rStyle w:val="Hyperlink"/>
            <w:rFonts w:ascii="Arial" w:hAnsi="Arial" w:cs="Arial"/>
          </w:rPr>
          <w:t>Next Steps in the Continuous Improvement Cycle</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_Toc163813449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104</w:t>
        </w:r>
        <w:r w:rsidRPr="0061272C">
          <w:rPr>
            <w:rFonts w:ascii="Arial" w:hAnsi="Arial" w:cs="Arial"/>
            <w:webHidden/>
          </w:rPr>
          <w:fldChar w:fldCharType="end"/>
        </w:r>
      </w:hyperlink>
    </w:p>
    <w:p w14:paraId="06544DE6" w14:textId="2CF62A5A"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50" w:history="1">
        <w:r w:rsidRPr="0061272C">
          <w:rPr>
            <w:rStyle w:val="Hyperlink"/>
            <w:rFonts w:ascii="Arial" w:hAnsi="Arial" w:cs="Arial"/>
          </w:rPr>
          <w:t>Appendix A: Methodology</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_Toc163813450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106</w:t>
        </w:r>
        <w:r w:rsidRPr="0061272C">
          <w:rPr>
            <w:rFonts w:ascii="Arial" w:hAnsi="Arial" w:cs="Arial"/>
            <w:webHidden/>
          </w:rPr>
          <w:fldChar w:fldCharType="end"/>
        </w:r>
      </w:hyperlink>
    </w:p>
    <w:p w14:paraId="6B3D115F" w14:textId="4FA19B1E" w:rsidR="00B87684" w:rsidRPr="0061272C" w:rsidRDefault="00B87684" w:rsidP="008F4A9E">
      <w:pPr>
        <w:pStyle w:val="TOC2"/>
        <w:rPr>
          <w:rFonts w:ascii="Arial" w:hAnsi="Arial" w:cs="Arial"/>
          <w:color w:val="auto"/>
          <w:kern w:val="2"/>
          <w:szCs w:val="24"/>
          <w:lang w:eastAsia="en-US"/>
          <w14:ligatures w14:val="standardContextual"/>
        </w:rPr>
      </w:pPr>
      <w:hyperlink w:anchor="_Toc163813451" w:history="1">
        <w:r w:rsidRPr="0061272C">
          <w:rPr>
            <w:rStyle w:val="Hyperlink"/>
            <w:rFonts w:ascii="Arial" w:hAnsi="Arial" w:cs="Arial"/>
          </w:rPr>
          <w:t>Design and Approach</w:t>
        </w:r>
        <w:r w:rsidRPr="0061272C">
          <w:rPr>
            <w:rFonts w:ascii="Arial" w:hAnsi="Arial" w:cs="Arial"/>
            <w:webHidden/>
          </w:rPr>
          <w:tab/>
        </w:r>
        <w:r w:rsidR="00DF4207" w:rsidRPr="0061272C">
          <w:rPr>
            <w:rFonts w:ascii="Arial" w:hAnsi="Arial" w:cs="Arial"/>
            <w:webHidden/>
          </w:rPr>
          <w:t>108</w:t>
        </w:r>
      </w:hyperlink>
    </w:p>
    <w:p w14:paraId="20D058C8" w14:textId="7D67B45F" w:rsidR="00B87684" w:rsidRPr="0061272C" w:rsidRDefault="00B87684" w:rsidP="008F4A9E">
      <w:pPr>
        <w:pStyle w:val="TOC2"/>
        <w:rPr>
          <w:rFonts w:ascii="Arial" w:hAnsi="Arial" w:cs="Arial"/>
          <w:color w:val="auto"/>
          <w:kern w:val="2"/>
          <w:szCs w:val="24"/>
          <w:lang w:eastAsia="en-US"/>
          <w14:ligatures w14:val="standardContextual"/>
        </w:rPr>
      </w:pPr>
      <w:hyperlink w:anchor="_Toc163813452" w:history="1">
        <w:r w:rsidRPr="0061272C">
          <w:rPr>
            <w:rStyle w:val="Hyperlink"/>
            <w:rFonts w:ascii="Arial" w:hAnsi="Arial" w:cs="Arial"/>
          </w:rPr>
          <w:t>Methods of Analysis</w:t>
        </w:r>
        <w:r w:rsidRPr="0061272C">
          <w:rPr>
            <w:rFonts w:ascii="Arial" w:hAnsi="Arial" w:cs="Arial"/>
            <w:webHidden/>
          </w:rPr>
          <w:tab/>
        </w:r>
        <w:r w:rsidR="00DF4207" w:rsidRPr="0061272C">
          <w:rPr>
            <w:rFonts w:ascii="Arial" w:hAnsi="Arial" w:cs="Arial"/>
            <w:webHidden/>
          </w:rPr>
          <w:t>113</w:t>
        </w:r>
      </w:hyperlink>
    </w:p>
    <w:p w14:paraId="0FE60D24" w14:textId="3BDC7BA9" w:rsidR="00B87684" w:rsidRPr="0061272C" w:rsidRDefault="00B87684" w:rsidP="00B87684">
      <w:pPr>
        <w:pStyle w:val="TOC1"/>
        <w:rPr>
          <w:rFonts w:ascii="Arial" w:hAnsi="Arial" w:cs="Arial"/>
          <w:color w:val="auto"/>
          <w:kern w:val="2"/>
          <w:sz w:val="24"/>
          <w:szCs w:val="24"/>
          <w:lang w:eastAsia="en-US"/>
          <w14:ligatures w14:val="standardContextual"/>
        </w:rPr>
      </w:pPr>
      <w:hyperlink w:anchor="_Toc163813454" w:history="1">
        <w:r w:rsidRPr="0061272C">
          <w:rPr>
            <w:rStyle w:val="Hyperlink"/>
            <w:rFonts w:ascii="Arial" w:hAnsi="Arial" w:cs="Arial"/>
          </w:rPr>
          <w:t>Appendix B: Data Tables for Exhibits</w:t>
        </w:r>
        <w:r w:rsidRPr="0061272C">
          <w:rPr>
            <w:rFonts w:ascii="Arial" w:hAnsi="Arial" w:cs="Arial"/>
            <w:webHidden/>
          </w:rPr>
          <w:tab/>
        </w:r>
        <w:r w:rsidRPr="0061272C">
          <w:rPr>
            <w:rFonts w:ascii="Arial" w:hAnsi="Arial" w:cs="Arial"/>
            <w:webHidden/>
          </w:rPr>
          <w:fldChar w:fldCharType="begin"/>
        </w:r>
        <w:r w:rsidRPr="0061272C">
          <w:rPr>
            <w:rFonts w:ascii="Arial" w:hAnsi="Arial" w:cs="Arial"/>
            <w:webHidden/>
          </w:rPr>
          <w:instrText xml:space="preserve"> PAGEREF _Toc163813454 \h </w:instrText>
        </w:r>
        <w:r w:rsidRPr="0061272C">
          <w:rPr>
            <w:rFonts w:ascii="Arial" w:hAnsi="Arial" w:cs="Arial"/>
            <w:webHidden/>
          </w:rPr>
        </w:r>
        <w:r w:rsidRPr="0061272C">
          <w:rPr>
            <w:rFonts w:ascii="Arial" w:hAnsi="Arial" w:cs="Arial"/>
            <w:webHidden/>
          </w:rPr>
          <w:fldChar w:fldCharType="separate"/>
        </w:r>
        <w:r w:rsidR="0000293D" w:rsidRPr="0061272C">
          <w:rPr>
            <w:rFonts w:ascii="Arial" w:hAnsi="Arial" w:cs="Arial"/>
            <w:webHidden/>
          </w:rPr>
          <w:t>114</w:t>
        </w:r>
        <w:r w:rsidRPr="0061272C">
          <w:rPr>
            <w:rFonts w:ascii="Arial" w:hAnsi="Arial" w:cs="Arial"/>
            <w:webHidden/>
          </w:rPr>
          <w:fldChar w:fldCharType="end"/>
        </w:r>
      </w:hyperlink>
    </w:p>
    <w:p w14:paraId="77C76912" w14:textId="3FD984EF" w:rsidR="004E2DAC" w:rsidRPr="004E2DAC" w:rsidRDefault="002F2D3A" w:rsidP="008F4A9E">
      <w:pPr>
        <w:pStyle w:val="TOC2"/>
      </w:pPr>
      <w:r>
        <w:fldChar w:fldCharType="end"/>
      </w:r>
    </w:p>
    <w:p w14:paraId="3EECD732" w14:textId="77777777" w:rsidR="00E45903" w:rsidRPr="00E05BE2" w:rsidRDefault="00E45903" w:rsidP="00E05BE2">
      <w:pPr>
        <w:pStyle w:val="Paragraph"/>
      </w:pPr>
      <w:r>
        <w:br w:type="page"/>
      </w:r>
    </w:p>
    <w:p w14:paraId="79356FE0" w14:textId="614F094A" w:rsidR="00774224" w:rsidRPr="00996A54" w:rsidRDefault="46F0BF00" w:rsidP="00AF4A9B">
      <w:pPr>
        <w:pStyle w:val="Heading2"/>
        <w:rPr>
          <w:caps/>
        </w:rPr>
      </w:pPr>
      <w:r w:rsidRPr="46F0BF00">
        <w:lastRenderedPageBreak/>
        <w:t>List of Exhibits (Figures)</w:t>
      </w:r>
    </w:p>
    <w:p w14:paraId="33E19D3C" w14:textId="0B42C8CB" w:rsidR="00935671" w:rsidRPr="00935671" w:rsidRDefault="006C67AB">
      <w:pPr>
        <w:pStyle w:val="TableofFigures"/>
        <w:rPr>
          <w:rFonts w:asciiTheme="minorHAnsi" w:hAnsiTheme="minorHAnsi"/>
          <w:noProof/>
          <w:color w:val="auto"/>
          <w:kern w:val="2"/>
          <w:szCs w:val="24"/>
          <w:lang w:eastAsia="en-US"/>
          <w14:ligatures w14:val="standardContextual"/>
        </w:rPr>
      </w:pPr>
      <w:r w:rsidRPr="00935671">
        <w:rPr>
          <w:rFonts w:cs="Arial"/>
        </w:rPr>
        <w:fldChar w:fldCharType="begin"/>
      </w:r>
      <w:r w:rsidRPr="00935671">
        <w:rPr>
          <w:rFonts w:cs="Arial"/>
        </w:rPr>
        <w:instrText xml:space="preserve"> TOC \h \z \t "Figure Title" \c </w:instrText>
      </w:r>
      <w:r w:rsidRPr="00935671">
        <w:rPr>
          <w:rFonts w:cs="Arial"/>
        </w:rPr>
        <w:fldChar w:fldCharType="separate"/>
      </w:r>
      <w:hyperlink w:anchor="_Toc163813503" w:history="1">
        <w:r w:rsidR="00935671" w:rsidRPr="00935671">
          <w:rPr>
            <w:rStyle w:val="Hyperlink"/>
            <w:noProof/>
          </w:rPr>
          <w:t>Exhibit 2. Number of Migrant Education Program</w:t>
        </w:r>
        <w:r w:rsidR="00935671" w:rsidRPr="00935671">
          <w:rPr>
            <w:rStyle w:val="Hyperlink"/>
            <w:rFonts w:ascii="Tw Cen MT" w:hAnsi="Tw Cen MT"/>
            <w:noProof/>
          </w:rPr>
          <w:t>–</w:t>
        </w:r>
        <w:r w:rsidR="00935671" w:rsidRPr="00935671">
          <w:rPr>
            <w:rStyle w:val="Hyperlink"/>
            <w:noProof/>
          </w:rPr>
          <w:t>Eligible Children and Youths, 2017–18 Through 2022–23</w:t>
        </w:r>
        <w:r w:rsidR="00935671" w:rsidRPr="00935671">
          <w:rPr>
            <w:noProof/>
            <w:webHidden/>
          </w:rPr>
          <w:tab/>
        </w:r>
        <w:r w:rsidR="00935671" w:rsidRPr="00935671">
          <w:rPr>
            <w:noProof/>
            <w:webHidden/>
          </w:rPr>
          <w:fldChar w:fldCharType="begin"/>
        </w:r>
        <w:r w:rsidR="00935671" w:rsidRPr="00935671">
          <w:rPr>
            <w:noProof/>
            <w:webHidden/>
          </w:rPr>
          <w:instrText xml:space="preserve"> PAGEREF _Toc163813503 \h </w:instrText>
        </w:r>
        <w:r w:rsidR="00935671" w:rsidRPr="00935671">
          <w:rPr>
            <w:noProof/>
            <w:webHidden/>
          </w:rPr>
        </w:r>
        <w:r w:rsidR="00935671" w:rsidRPr="00935671">
          <w:rPr>
            <w:noProof/>
            <w:webHidden/>
          </w:rPr>
          <w:fldChar w:fldCharType="separate"/>
        </w:r>
        <w:r w:rsidR="0000293D">
          <w:rPr>
            <w:noProof/>
            <w:webHidden/>
          </w:rPr>
          <w:t>9</w:t>
        </w:r>
        <w:r w:rsidR="00935671" w:rsidRPr="00935671">
          <w:rPr>
            <w:noProof/>
            <w:webHidden/>
          </w:rPr>
          <w:fldChar w:fldCharType="end"/>
        </w:r>
      </w:hyperlink>
    </w:p>
    <w:p w14:paraId="7159D817" w14:textId="40CC20B6"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04" w:history="1">
        <w:r w:rsidRPr="00935671">
          <w:rPr>
            <w:rStyle w:val="Hyperlink"/>
            <w:noProof/>
          </w:rPr>
          <w:t xml:space="preserve">Exhibit 3. </w:t>
        </w:r>
        <w:r w:rsidRPr="00935671">
          <w:rPr>
            <w:rStyle w:val="Hyperlink"/>
            <w:rFonts w:cs="Arial"/>
            <w:noProof/>
          </w:rPr>
          <w:t>Number of Migrant Education Program</w:t>
        </w:r>
        <w:r w:rsidRPr="00935671">
          <w:rPr>
            <w:rStyle w:val="Hyperlink"/>
            <w:rFonts w:ascii="Tw Cen MT" w:hAnsi="Tw Cen MT" w:cs="Arial"/>
            <w:noProof/>
          </w:rPr>
          <w:t>–</w:t>
        </w:r>
        <w:r w:rsidRPr="00935671">
          <w:rPr>
            <w:rStyle w:val="Hyperlink"/>
            <w:rFonts w:cs="Arial"/>
            <w:noProof/>
          </w:rPr>
          <w:t>Eligible Children Aged</w:t>
        </w:r>
        <w:r w:rsidRPr="00935671">
          <w:rPr>
            <w:rStyle w:val="Hyperlink"/>
            <w:noProof/>
          </w:rPr>
          <w:t xml:space="preserve"> Three Years Through Twelve Years, by Age Group at the Start of the Performance Period, 2017–18 Through 2022–23</w:t>
        </w:r>
        <w:r w:rsidRPr="00935671">
          <w:rPr>
            <w:noProof/>
            <w:webHidden/>
          </w:rPr>
          <w:tab/>
        </w:r>
        <w:r w:rsidRPr="00935671">
          <w:rPr>
            <w:noProof/>
            <w:webHidden/>
          </w:rPr>
          <w:fldChar w:fldCharType="begin"/>
        </w:r>
        <w:r w:rsidRPr="00935671">
          <w:rPr>
            <w:noProof/>
            <w:webHidden/>
          </w:rPr>
          <w:instrText xml:space="preserve"> PAGEREF _Toc163813504 \h </w:instrText>
        </w:r>
        <w:r w:rsidRPr="00935671">
          <w:rPr>
            <w:noProof/>
            <w:webHidden/>
          </w:rPr>
        </w:r>
        <w:r w:rsidRPr="00935671">
          <w:rPr>
            <w:noProof/>
            <w:webHidden/>
          </w:rPr>
          <w:fldChar w:fldCharType="separate"/>
        </w:r>
        <w:r w:rsidR="0000293D">
          <w:rPr>
            <w:noProof/>
            <w:webHidden/>
          </w:rPr>
          <w:t>10</w:t>
        </w:r>
        <w:r w:rsidRPr="00935671">
          <w:rPr>
            <w:noProof/>
            <w:webHidden/>
          </w:rPr>
          <w:fldChar w:fldCharType="end"/>
        </w:r>
      </w:hyperlink>
    </w:p>
    <w:p w14:paraId="1EC3EDA2" w14:textId="60835457"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05" w:history="1">
        <w:r w:rsidRPr="00935671">
          <w:rPr>
            <w:rStyle w:val="Hyperlink"/>
            <w:noProof/>
          </w:rPr>
          <w:t xml:space="preserve">Exhibit 4. </w:t>
        </w:r>
        <w:r w:rsidRPr="00935671">
          <w:rPr>
            <w:rStyle w:val="Hyperlink"/>
            <w:rFonts w:cs="Arial"/>
            <w:noProof/>
          </w:rPr>
          <w:t>Number of Migrant Education Program</w:t>
        </w:r>
        <w:r w:rsidRPr="00935671">
          <w:rPr>
            <w:rStyle w:val="Hyperlink"/>
            <w:rFonts w:ascii="Tw Cen MT" w:hAnsi="Tw Cen MT" w:cs="Arial"/>
            <w:noProof/>
          </w:rPr>
          <w:t>–</w:t>
        </w:r>
        <w:r w:rsidRPr="00935671">
          <w:rPr>
            <w:rStyle w:val="Hyperlink"/>
            <w:rFonts w:cs="Arial"/>
            <w:noProof/>
          </w:rPr>
          <w:t>Eligible Youths Aged</w:t>
        </w:r>
        <w:r w:rsidRPr="00935671">
          <w:rPr>
            <w:rStyle w:val="Hyperlink"/>
            <w:noProof/>
          </w:rPr>
          <w:t xml:space="preserve"> Thirteen Years Through Twenty-One Years, by Age Group at the Start of the Performance Period, 2017–18 Through 2022–23</w:t>
        </w:r>
        <w:r w:rsidRPr="00935671">
          <w:rPr>
            <w:noProof/>
            <w:webHidden/>
          </w:rPr>
          <w:tab/>
        </w:r>
        <w:r w:rsidRPr="00935671">
          <w:rPr>
            <w:noProof/>
            <w:webHidden/>
          </w:rPr>
          <w:fldChar w:fldCharType="begin"/>
        </w:r>
        <w:r w:rsidRPr="00935671">
          <w:rPr>
            <w:noProof/>
            <w:webHidden/>
          </w:rPr>
          <w:instrText xml:space="preserve"> PAGEREF _Toc163813505 \h </w:instrText>
        </w:r>
        <w:r w:rsidRPr="00935671">
          <w:rPr>
            <w:noProof/>
            <w:webHidden/>
          </w:rPr>
        </w:r>
        <w:r w:rsidRPr="00935671">
          <w:rPr>
            <w:noProof/>
            <w:webHidden/>
          </w:rPr>
          <w:fldChar w:fldCharType="separate"/>
        </w:r>
        <w:r w:rsidR="0000293D">
          <w:rPr>
            <w:noProof/>
            <w:webHidden/>
          </w:rPr>
          <w:t>11</w:t>
        </w:r>
        <w:r w:rsidRPr="00935671">
          <w:rPr>
            <w:noProof/>
            <w:webHidden/>
          </w:rPr>
          <w:fldChar w:fldCharType="end"/>
        </w:r>
      </w:hyperlink>
    </w:p>
    <w:p w14:paraId="5D801C51" w14:textId="346C45AC"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06" w:history="1">
        <w:r w:rsidRPr="00935671">
          <w:rPr>
            <w:rStyle w:val="Hyperlink"/>
            <w:noProof/>
          </w:rPr>
          <w:t xml:space="preserve">Exhibit 6. Percentage of Migratory Students and All Students Who Were Classified </w:t>
        </w:r>
        <w:r w:rsidR="002E12BB">
          <w:rPr>
            <w:rStyle w:val="Hyperlink"/>
            <w:noProof/>
          </w:rPr>
          <w:t xml:space="preserve">as </w:t>
        </w:r>
        <w:r w:rsidRPr="00935671">
          <w:rPr>
            <w:rStyle w:val="Hyperlink"/>
            <w:noProof/>
          </w:rPr>
          <w:t>English Learner Students in School Year 2022–23, by Grade</w:t>
        </w:r>
        <w:r w:rsidRPr="00935671">
          <w:rPr>
            <w:noProof/>
            <w:webHidden/>
          </w:rPr>
          <w:tab/>
        </w:r>
        <w:r w:rsidRPr="00935671">
          <w:rPr>
            <w:noProof/>
            <w:webHidden/>
          </w:rPr>
          <w:fldChar w:fldCharType="begin"/>
        </w:r>
        <w:r w:rsidRPr="00935671">
          <w:rPr>
            <w:noProof/>
            <w:webHidden/>
          </w:rPr>
          <w:instrText xml:space="preserve"> PAGEREF _Toc163813506 \h </w:instrText>
        </w:r>
        <w:r w:rsidRPr="00935671">
          <w:rPr>
            <w:noProof/>
            <w:webHidden/>
          </w:rPr>
        </w:r>
        <w:r w:rsidRPr="00935671">
          <w:rPr>
            <w:noProof/>
            <w:webHidden/>
          </w:rPr>
          <w:fldChar w:fldCharType="separate"/>
        </w:r>
        <w:r w:rsidR="0000293D">
          <w:rPr>
            <w:noProof/>
            <w:webHidden/>
          </w:rPr>
          <w:t>13</w:t>
        </w:r>
        <w:r w:rsidRPr="00935671">
          <w:rPr>
            <w:noProof/>
            <w:webHidden/>
          </w:rPr>
          <w:fldChar w:fldCharType="end"/>
        </w:r>
      </w:hyperlink>
    </w:p>
    <w:p w14:paraId="16CB3FAC" w14:textId="44F7644B"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07" w:history="1">
        <w:r w:rsidRPr="00935671">
          <w:rPr>
            <w:rStyle w:val="Hyperlink"/>
            <w:noProof/>
          </w:rPr>
          <w:t>Exhibit 7. Percentage of Migratory and All Students Who Were Classified</w:t>
        </w:r>
        <w:r w:rsidR="009E0D50">
          <w:rPr>
            <w:rStyle w:val="Hyperlink"/>
            <w:noProof/>
          </w:rPr>
          <w:t xml:space="preserve"> as</w:t>
        </w:r>
        <w:r w:rsidRPr="00935671">
          <w:rPr>
            <w:rStyle w:val="Hyperlink"/>
            <w:noProof/>
          </w:rPr>
          <w:t xml:space="preserve"> Long-Term English Learner Students, School Year 2022–23</w:t>
        </w:r>
        <w:r w:rsidRPr="00935671">
          <w:rPr>
            <w:noProof/>
            <w:webHidden/>
          </w:rPr>
          <w:tab/>
        </w:r>
        <w:r w:rsidRPr="00935671">
          <w:rPr>
            <w:noProof/>
            <w:webHidden/>
          </w:rPr>
          <w:fldChar w:fldCharType="begin"/>
        </w:r>
        <w:r w:rsidRPr="00935671">
          <w:rPr>
            <w:noProof/>
            <w:webHidden/>
          </w:rPr>
          <w:instrText xml:space="preserve"> PAGEREF _Toc163813507 \h </w:instrText>
        </w:r>
        <w:r w:rsidRPr="00935671">
          <w:rPr>
            <w:noProof/>
            <w:webHidden/>
          </w:rPr>
        </w:r>
        <w:r w:rsidRPr="00935671">
          <w:rPr>
            <w:noProof/>
            <w:webHidden/>
          </w:rPr>
          <w:fldChar w:fldCharType="separate"/>
        </w:r>
        <w:r w:rsidR="0000293D">
          <w:rPr>
            <w:noProof/>
            <w:webHidden/>
          </w:rPr>
          <w:t>14</w:t>
        </w:r>
        <w:r w:rsidRPr="00935671">
          <w:rPr>
            <w:noProof/>
            <w:webHidden/>
          </w:rPr>
          <w:fldChar w:fldCharType="end"/>
        </w:r>
      </w:hyperlink>
    </w:p>
    <w:p w14:paraId="0E5660B6" w14:textId="6C43888F"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08" w:history="1">
        <w:r w:rsidRPr="00935671">
          <w:rPr>
            <w:rStyle w:val="Hyperlink"/>
            <w:noProof/>
          </w:rPr>
          <w:t>Exhibit 9. Percentage of Migratory Students and All Students Who Have a Disability, by Grade Span, School Year 2022–23</w:t>
        </w:r>
        <w:r w:rsidRPr="00935671">
          <w:rPr>
            <w:noProof/>
            <w:webHidden/>
          </w:rPr>
          <w:tab/>
        </w:r>
        <w:r w:rsidRPr="00935671">
          <w:rPr>
            <w:noProof/>
            <w:webHidden/>
          </w:rPr>
          <w:fldChar w:fldCharType="begin"/>
        </w:r>
        <w:r w:rsidRPr="00935671">
          <w:rPr>
            <w:noProof/>
            <w:webHidden/>
          </w:rPr>
          <w:instrText xml:space="preserve"> PAGEREF _Toc163813508 \h </w:instrText>
        </w:r>
        <w:r w:rsidRPr="00935671">
          <w:rPr>
            <w:noProof/>
            <w:webHidden/>
          </w:rPr>
        </w:r>
        <w:r w:rsidRPr="00935671">
          <w:rPr>
            <w:noProof/>
            <w:webHidden/>
          </w:rPr>
          <w:fldChar w:fldCharType="separate"/>
        </w:r>
        <w:r w:rsidR="0000293D">
          <w:rPr>
            <w:noProof/>
            <w:webHidden/>
          </w:rPr>
          <w:t>16</w:t>
        </w:r>
        <w:r w:rsidRPr="00935671">
          <w:rPr>
            <w:noProof/>
            <w:webHidden/>
          </w:rPr>
          <w:fldChar w:fldCharType="end"/>
        </w:r>
      </w:hyperlink>
    </w:p>
    <w:p w14:paraId="22C8D493" w14:textId="6698B073"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09" w:history="1">
        <w:r w:rsidRPr="00935671">
          <w:rPr>
            <w:rStyle w:val="Hyperlink"/>
            <w:noProof/>
          </w:rPr>
          <w:t>Exhibit 11. Percentage of Parents Reporting a Need for Mathematics Supports for Their Child(ren), by Grade Group</w:t>
        </w:r>
        <w:r w:rsidRPr="00935671">
          <w:rPr>
            <w:noProof/>
            <w:webHidden/>
          </w:rPr>
          <w:tab/>
        </w:r>
        <w:r w:rsidRPr="00935671">
          <w:rPr>
            <w:noProof/>
            <w:webHidden/>
          </w:rPr>
          <w:fldChar w:fldCharType="begin"/>
        </w:r>
        <w:r w:rsidRPr="00935671">
          <w:rPr>
            <w:noProof/>
            <w:webHidden/>
          </w:rPr>
          <w:instrText xml:space="preserve"> PAGEREF _Toc163813509 \h </w:instrText>
        </w:r>
        <w:r w:rsidRPr="00935671">
          <w:rPr>
            <w:noProof/>
            <w:webHidden/>
          </w:rPr>
        </w:r>
        <w:r w:rsidRPr="00935671">
          <w:rPr>
            <w:noProof/>
            <w:webHidden/>
          </w:rPr>
          <w:fldChar w:fldCharType="separate"/>
        </w:r>
        <w:r w:rsidR="0000293D">
          <w:rPr>
            <w:noProof/>
            <w:webHidden/>
          </w:rPr>
          <w:t>22</w:t>
        </w:r>
        <w:r w:rsidRPr="00935671">
          <w:rPr>
            <w:noProof/>
            <w:webHidden/>
          </w:rPr>
          <w:fldChar w:fldCharType="end"/>
        </w:r>
      </w:hyperlink>
    </w:p>
    <w:p w14:paraId="0D8FD68F" w14:textId="05837EBF"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0" w:history="1">
        <w:r w:rsidRPr="00935671">
          <w:rPr>
            <w:rStyle w:val="Hyperlink"/>
            <w:noProof/>
          </w:rPr>
          <w:t>Exhibit 12. Percentage of Parents Reporting a Need for English Language Arts Supports for Their Child(ren), by Grade Group</w:t>
        </w:r>
        <w:r w:rsidRPr="00935671">
          <w:rPr>
            <w:noProof/>
            <w:webHidden/>
          </w:rPr>
          <w:tab/>
        </w:r>
        <w:r w:rsidRPr="00935671">
          <w:rPr>
            <w:noProof/>
            <w:webHidden/>
          </w:rPr>
          <w:fldChar w:fldCharType="begin"/>
        </w:r>
        <w:r w:rsidRPr="00935671">
          <w:rPr>
            <w:noProof/>
            <w:webHidden/>
          </w:rPr>
          <w:instrText xml:space="preserve"> PAGEREF _Toc163813510 \h </w:instrText>
        </w:r>
        <w:r w:rsidRPr="00935671">
          <w:rPr>
            <w:noProof/>
            <w:webHidden/>
          </w:rPr>
        </w:r>
        <w:r w:rsidRPr="00935671">
          <w:rPr>
            <w:noProof/>
            <w:webHidden/>
          </w:rPr>
          <w:fldChar w:fldCharType="separate"/>
        </w:r>
        <w:r w:rsidR="0000293D">
          <w:rPr>
            <w:noProof/>
            <w:webHidden/>
          </w:rPr>
          <w:t>23</w:t>
        </w:r>
        <w:r w:rsidRPr="00935671">
          <w:rPr>
            <w:noProof/>
            <w:webHidden/>
          </w:rPr>
          <w:fldChar w:fldCharType="end"/>
        </w:r>
      </w:hyperlink>
    </w:p>
    <w:p w14:paraId="6226E68B" w14:textId="034AC2DC"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1" w:history="1">
        <w:r w:rsidRPr="00935671">
          <w:rPr>
            <w:rStyle w:val="Hyperlink"/>
            <w:noProof/>
          </w:rPr>
          <w:t>Exhibit 14. Percentage of Migrant Education Program Staff Indicating Social</w:t>
        </w:r>
        <w:r w:rsidR="001A77A4">
          <w:rPr>
            <w:rStyle w:val="Hyperlink"/>
            <w:noProof/>
          </w:rPr>
          <w:t>–</w:t>
        </w:r>
        <w:r w:rsidRPr="00935671">
          <w:rPr>
            <w:rStyle w:val="Hyperlink"/>
            <w:noProof/>
          </w:rPr>
          <w:t>Emotional Learning Was a High-Priority Need, by Grade Group</w:t>
        </w:r>
        <w:r w:rsidRPr="00935671">
          <w:rPr>
            <w:noProof/>
            <w:webHidden/>
          </w:rPr>
          <w:tab/>
        </w:r>
        <w:r w:rsidRPr="00935671">
          <w:rPr>
            <w:noProof/>
            <w:webHidden/>
          </w:rPr>
          <w:fldChar w:fldCharType="begin"/>
        </w:r>
        <w:r w:rsidRPr="00935671">
          <w:rPr>
            <w:noProof/>
            <w:webHidden/>
          </w:rPr>
          <w:instrText xml:space="preserve"> PAGEREF _Toc163813511 \h </w:instrText>
        </w:r>
        <w:r w:rsidRPr="00935671">
          <w:rPr>
            <w:noProof/>
            <w:webHidden/>
          </w:rPr>
        </w:r>
        <w:r w:rsidRPr="00935671">
          <w:rPr>
            <w:noProof/>
            <w:webHidden/>
          </w:rPr>
          <w:fldChar w:fldCharType="separate"/>
        </w:r>
        <w:r w:rsidR="0000293D">
          <w:rPr>
            <w:noProof/>
            <w:webHidden/>
          </w:rPr>
          <w:t>26</w:t>
        </w:r>
        <w:r w:rsidRPr="00935671">
          <w:rPr>
            <w:noProof/>
            <w:webHidden/>
          </w:rPr>
          <w:fldChar w:fldCharType="end"/>
        </w:r>
      </w:hyperlink>
    </w:p>
    <w:p w14:paraId="09673DFD" w14:textId="48EA35BE"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2" w:history="1">
        <w:r w:rsidRPr="00935671">
          <w:rPr>
            <w:rStyle w:val="Hyperlink"/>
            <w:noProof/>
          </w:rPr>
          <w:t>Exhibit 17. Percentage of Migrant Education Program Staff Reporting That Access to Technology Was a High-Priority Need, by Grade Group</w:t>
        </w:r>
        <w:r w:rsidRPr="00935671">
          <w:rPr>
            <w:noProof/>
            <w:webHidden/>
          </w:rPr>
          <w:tab/>
        </w:r>
        <w:r w:rsidRPr="00935671">
          <w:rPr>
            <w:noProof/>
            <w:webHidden/>
          </w:rPr>
          <w:fldChar w:fldCharType="begin"/>
        </w:r>
        <w:r w:rsidRPr="00935671">
          <w:rPr>
            <w:noProof/>
            <w:webHidden/>
          </w:rPr>
          <w:instrText xml:space="preserve"> PAGEREF _Toc163813512 \h </w:instrText>
        </w:r>
        <w:r w:rsidRPr="00935671">
          <w:rPr>
            <w:noProof/>
            <w:webHidden/>
          </w:rPr>
        </w:r>
        <w:r w:rsidRPr="00935671">
          <w:rPr>
            <w:noProof/>
            <w:webHidden/>
          </w:rPr>
          <w:fldChar w:fldCharType="separate"/>
        </w:r>
        <w:r w:rsidR="0000293D">
          <w:rPr>
            <w:noProof/>
            <w:webHidden/>
          </w:rPr>
          <w:t>29</w:t>
        </w:r>
        <w:r w:rsidRPr="00935671">
          <w:rPr>
            <w:noProof/>
            <w:webHidden/>
          </w:rPr>
          <w:fldChar w:fldCharType="end"/>
        </w:r>
      </w:hyperlink>
    </w:p>
    <w:p w14:paraId="58C1BE11" w14:textId="5141615C"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3" w:history="1">
        <w:r w:rsidRPr="00935671">
          <w:rPr>
            <w:rStyle w:val="Hyperlink"/>
            <w:noProof/>
          </w:rPr>
          <w:t>Exhibit 18. Percentage of Migrant Education Program Staff and Parents Reporting Services and Supports Needed for Preschool-Aged Children, by Service or Support Type</w:t>
        </w:r>
        <w:r w:rsidRPr="00935671">
          <w:rPr>
            <w:noProof/>
            <w:webHidden/>
          </w:rPr>
          <w:tab/>
        </w:r>
        <w:r w:rsidRPr="00935671">
          <w:rPr>
            <w:noProof/>
            <w:webHidden/>
          </w:rPr>
          <w:fldChar w:fldCharType="begin"/>
        </w:r>
        <w:r w:rsidRPr="00935671">
          <w:rPr>
            <w:noProof/>
            <w:webHidden/>
          </w:rPr>
          <w:instrText xml:space="preserve"> PAGEREF _Toc163813513 \h </w:instrText>
        </w:r>
        <w:r w:rsidRPr="00935671">
          <w:rPr>
            <w:noProof/>
            <w:webHidden/>
          </w:rPr>
        </w:r>
        <w:r w:rsidRPr="00935671">
          <w:rPr>
            <w:noProof/>
            <w:webHidden/>
          </w:rPr>
          <w:fldChar w:fldCharType="separate"/>
        </w:r>
        <w:r w:rsidR="0000293D">
          <w:rPr>
            <w:noProof/>
            <w:webHidden/>
          </w:rPr>
          <w:t>31</w:t>
        </w:r>
        <w:r w:rsidRPr="00935671">
          <w:rPr>
            <w:noProof/>
            <w:webHidden/>
          </w:rPr>
          <w:fldChar w:fldCharType="end"/>
        </w:r>
      </w:hyperlink>
    </w:p>
    <w:p w14:paraId="1BA583FF" w14:textId="583018C7"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4" w:history="1">
        <w:r w:rsidRPr="00935671">
          <w:rPr>
            <w:rStyle w:val="Hyperlink"/>
            <w:noProof/>
          </w:rPr>
          <w:t>Exhibit 19. Percentage of Migrant Education Program Staff and Parents Reporting Services and Supports Needed for Students in Grades Kindergarten Through Six, by Service or Support Type</w:t>
        </w:r>
        <w:r w:rsidRPr="00935671">
          <w:rPr>
            <w:noProof/>
            <w:webHidden/>
          </w:rPr>
          <w:tab/>
        </w:r>
        <w:r w:rsidRPr="00935671">
          <w:rPr>
            <w:noProof/>
            <w:webHidden/>
          </w:rPr>
          <w:fldChar w:fldCharType="begin"/>
        </w:r>
        <w:r w:rsidRPr="00935671">
          <w:rPr>
            <w:noProof/>
            <w:webHidden/>
          </w:rPr>
          <w:instrText xml:space="preserve"> PAGEREF _Toc163813514 \h </w:instrText>
        </w:r>
        <w:r w:rsidRPr="00935671">
          <w:rPr>
            <w:noProof/>
            <w:webHidden/>
          </w:rPr>
        </w:r>
        <w:r w:rsidRPr="00935671">
          <w:rPr>
            <w:noProof/>
            <w:webHidden/>
          </w:rPr>
          <w:fldChar w:fldCharType="separate"/>
        </w:r>
        <w:r w:rsidR="0000293D">
          <w:rPr>
            <w:noProof/>
            <w:webHidden/>
          </w:rPr>
          <w:t>32</w:t>
        </w:r>
        <w:r w:rsidRPr="00935671">
          <w:rPr>
            <w:noProof/>
            <w:webHidden/>
          </w:rPr>
          <w:fldChar w:fldCharType="end"/>
        </w:r>
      </w:hyperlink>
    </w:p>
    <w:p w14:paraId="37C57DBE" w14:textId="7852C9FA"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5" w:history="1">
        <w:r w:rsidRPr="00935671">
          <w:rPr>
            <w:rStyle w:val="Hyperlink"/>
            <w:noProof/>
          </w:rPr>
          <w:t>Exhibit 20. Percentage of Migrant Education Program Staff and Parents Reporting Services and Supports Needed for Students in Grades Seven and Eight, by Service or Support Type</w:t>
        </w:r>
        <w:r w:rsidRPr="00935671">
          <w:rPr>
            <w:noProof/>
            <w:webHidden/>
          </w:rPr>
          <w:tab/>
        </w:r>
        <w:r w:rsidRPr="00935671">
          <w:rPr>
            <w:noProof/>
            <w:webHidden/>
          </w:rPr>
          <w:fldChar w:fldCharType="begin"/>
        </w:r>
        <w:r w:rsidRPr="00935671">
          <w:rPr>
            <w:noProof/>
            <w:webHidden/>
          </w:rPr>
          <w:instrText xml:space="preserve"> PAGEREF _Toc163813515 \h </w:instrText>
        </w:r>
        <w:r w:rsidRPr="00935671">
          <w:rPr>
            <w:noProof/>
            <w:webHidden/>
          </w:rPr>
        </w:r>
        <w:r w:rsidRPr="00935671">
          <w:rPr>
            <w:noProof/>
            <w:webHidden/>
          </w:rPr>
          <w:fldChar w:fldCharType="separate"/>
        </w:r>
        <w:r w:rsidR="0000293D">
          <w:rPr>
            <w:noProof/>
            <w:webHidden/>
          </w:rPr>
          <w:t>33</w:t>
        </w:r>
        <w:r w:rsidRPr="00935671">
          <w:rPr>
            <w:noProof/>
            <w:webHidden/>
          </w:rPr>
          <w:fldChar w:fldCharType="end"/>
        </w:r>
      </w:hyperlink>
    </w:p>
    <w:p w14:paraId="2E75AD07" w14:textId="04A34FB2"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6" w:history="1">
        <w:r w:rsidRPr="00935671">
          <w:rPr>
            <w:rStyle w:val="Hyperlink"/>
            <w:noProof/>
          </w:rPr>
          <w:t>Exhibit 21. Percentage of Migrant Education Program Staff and Parents Reporting Services and Supports Needed for Students in Grades Nine Through Twelve, by Service or Support Type</w:t>
        </w:r>
        <w:r w:rsidRPr="00935671">
          <w:rPr>
            <w:noProof/>
            <w:webHidden/>
          </w:rPr>
          <w:tab/>
        </w:r>
        <w:r w:rsidRPr="00935671">
          <w:rPr>
            <w:noProof/>
            <w:webHidden/>
          </w:rPr>
          <w:fldChar w:fldCharType="begin"/>
        </w:r>
        <w:r w:rsidRPr="00935671">
          <w:rPr>
            <w:noProof/>
            <w:webHidden/>
          </w:rPr>
          <w:instrText xml:space="preserve"> PAGEREF _Toc163813516 \h </w:instrText>
        </w:r>
        <w:r w:rsidRPr="00935671">
          <w:rPr>
            <w:noProof/>
            <w:webHidden/>
          </w:rPr>
        </w:r>
        <w:r w:rsidRPr="00935671">
          <w:rPr>
            <w:noProof/>
            <w:webHidden/>
          </w:rPr>
          <w:fldChar w:fldCharType="separate"/>
        </w:r>
        <w:r w:rsidR="0000293D">
          <w:rPr>
            <w:noProof/>
            <w:webHidden/>
          </w:rPr>
          <w:t>34</w:t>
        </w:r>
        <w:r w:rsidRPr="00935671">
          <w:rPr>
            <w:noProof/>
            <w:webHidden/>
          </w:rPr>
          <w:fldChar w:fldCharType="end"/>
        </w:r>
      </w:hyperlink>
    </w:p>
    <w:p w14:paraId="737BB890" w14:textId="797F22FA"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7" w:history="1">
        <w:r w:rsidRPr="00935671">
          <w:rPr>
            <w:rStyle w:val="Hyperlink"/>
            <w:noProof/>
          </w:rPr>
          <w:t>Exhibit 22. Percentage of Migrant Education Program Staff and Out-of-School Youths Reporting Services and Supports Needed for Out-of-School Youths, by Service or Support Type</w:t>
        </w:r>
        <w:r w:rsidRPr="00935671">
          <w:rPr>
            <w:noProof/>
            <w:webHidden/>
          </w:rPr>
          <w:tab/>
        </w:r>
        <w:r w:rsidRPr="00935671">
          <w:rPr>
            <w:noProof/>
            <w:webHidden/>
          </w:rPr>
          <w:fldChar w:fldCharType="begin"/>
        </w:r>
        <w:r w:rsidRPr="00935671">
          <w:rPr>
            <w:noProof/>
            <w:webHidden/>
          </w:rPr>
          <w:instrText xml:space="preserve"> PAGEREF _Toc163813517 \h </w:instrText>
        </w:r>
        <w:r w:rsidRPr="00935671">
          <w:rPr>
            <w:noProof/>
            <w:webHidden/>
          </w:rPr>
        </w:r>
        <w:r w:rsidRPr="00935671">
          <w:rPr>
            <w:noProof/>
            <w:webHidden/>
          </w:rPr>
          <w:fldChar w:fldCharType="separate"/>
        </w:r>
        <w:r w:rsidR="0000293D">
          <w:rPr>
            <w:noProof/>
            <w:webHidden/>
          </w:rPr>
          <w:t>35</w:t>
        </w:r>
        <w:r w:rsidRPr="00935671">
          <w:rPr>
            <w:noProof/>
            <w:webHidden/>
          </w:rPr>
          <w:fldChar w:fldCharType="end"/>
        </w:r>
      </w:hyperlink>
    </w:p>
    <w:p w14:paraId="6C64500A" w14:textId="178B9547"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8" w:history="1">
        <w:r w:rsidRPr="00935671">
          <w:rPr>
            <w:rStyle w:val="Hyperlink"/>
            <w:noProof/>
          </w:rPr>
          <w:t>Exhibit 23. Percentage of All Students, Migratory Students, and Migratory Priority-for-Service Students Scoring at Level 4 for Overall Performance on the Summative English Language Proficiency Assessments for California for All Grades, by Student Population, School Years 2017–18, 2018–19, and 2020–21 Through 2022–23</w:t>
        </w:r>
        <w:r w:rsidRPr="00935671">
          <w:rPr>
            <w:noProof/>
            <w:webHidden/>
          </w:rPr>
          <w:tab/>
        </w:r>
        <w:r w:rsidRPr="00935671">
          <w:rPr>
            <w:noProof/>
            <w:webHidden/>
          </w:rPr>
          <w:fldChar w:fldCharType="begin"/>
        </w:r>
        <w:r w:rsidRPr="00935671">
          <w:rPr>
            <w:noProof/>
            <w:webHidden/>
          </w:rPr>
          <w:instrText xml:space="preserve"> PAGEREF _Toc163813518 \h </w:instrText>
        </w:r>
        <w:r w:rsidRPr="00935671">
          <w:rPr>
            <w:noProof/>
            <w:webHidden/>
          </w:rPr>
        </w:r>
        <w:r w:rsidRPr="00935671">
          <w:rPr>
            <w:noProof/>
            <w:webHidden/>
          </w:rPr>
          <w:fldChar w:fldCharType="separate"/>
        </w:r>
        <w:r w:rsidR="0000293D">
          <w:rPr>
            <w:noProof/>
            <w:webHidden/>
          </w:rPr>
          <w:t>39</w:t>
        </w:r>
        <w:r w:rsidRPr="00935671">
          <w:rPr>
            <w:noProof/>
            <w:webHidden/>
          </w:rPr>
          <w:fldChar w:fldCharType="end"/>
        </w:r>
      </w:hyperlink>
    </w:p>
    <w:p w14:paraId="5F5F86D8" w14:textId="21B536F8"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19" w:history="1">
        <w:r w:rsidRPr="00935671">
          <w:rPr>
            <w:rStyle w:val="Hyperlink"/>
            <w:noProof/>
          </w:rPr>
          <w:t>Exhibit 24. Percentage of All Students, Migratory Students, and Migratory Priority-for-Service Students Scoring Well Developed on the English Language Proficiency Assessments for California Listening Domain for All Grades, School Years 2017–18, 2018–19, and 2020–21 Through 2022–23</w:t>
        </w:r>
        <w:r w:rsidRPr="00935671">
          <w:rPr>
            <w:noProof/>
            <w:webHidden/>
          </w:rPr>
          <w:tab/>
        </w:r>
        <w:r w:rsidRPr="00935671">
          <w:rPr>
            <w:noProof/>
            <w:webHidden/>
          </w:rPr>
          <w:fldChar w:fldCharType="begin"/>
        </w:r>
        <w:r w:rsidRPr="00935671">
          <w:rPr>
            <w:noProof/>
            <w:webHidden/>
          </w:rPr>
          <w:instrText xml:space="preserve"> PAGEREF _Toc163813519 \h </w:instrText>
        </w:r>
        <w:r w:rsidRPr="00935671">
          <w:rPr>
            <w:noProof/>
            <w:webHidden/>
          </w:rPr>
        </w:r>
        <w:r w:rsidRPr="00935671">
          <w:rPr>
            <w:noProof/>
            <w:webHidden/>
          </w:rPr>
          <w:fldChar w:fldCharType="separate"/>
        </w:r>
        <w:r w:rsidR="0000293D">
          <w:rPr>
            <w:noProof/>
            <w:webHidden/>
          </w:rPr>
          <w:t>41</w:t>
        </w:r>
        <w:r w:rsidRPr="00935671">
          <w:rPr>
            <w:noProof/>
            <w:webHidden/>
          </w:rPr>
          <w:fldChar w:fldCharType="end"/>
        </w:r>
      </w:hyperlink>
    </w:p>
    <w:p w14:paraId="6EC4E601" w14:textId="6EDFAE70"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0" w:history="1">
        <w:r w:rsidRPr="00935671">
          <w:rPr>
            <w:rStyle w:val="Hyperlink"/>
            <w:noProof/>
          </w:rPr>
          <w:t>Exhibit 25. Percentage of Students, by Student Population, Scoring at Each Level on the English Language Proficiency Assessments for California Listening Domain for All Grades, School Year 2022–23</w:t>
        </w:r>
        <w:r w:rsidRPr="00935671">
          <w:rPr>
            <w:noProof/>
            <w:webHidden/>
          </w:rPr>
          <w:tab/>
        </w:r>
        <w:r w:rsidRPr="00935671">
          <w:rPr>
            <w:noProof/>
            <w:webHidden/>
          </w:rPr>
          <w:fldChar w:fldCharType="begin"/>
        </w:r>
        <w:r w:rsidRPr="00935671">
          <w:rPr>
            <w:noProof/>
            <w:webHidden/>
          </w:rPr>
          <w:instrText xml:space="preserve"> PAGEREF _Toc163813520 \h </w:instrText>
        </w:r>
        <w:r w:rsidRPr="00935671">
          <w:rPr>
            <w:noProof/>
            <w:webHidden/>
          </w:rPr>
        </w:r>
        <w:r w:rsidRPr="00935671">
          <w:rPr>
            <w:noProof/>
            <w:webHidden/>
          </w:rPr>
          <w:fldChar w:fldCharType="separate"/>
        </w:r>
        <w:r w:rsidR="0000293D">
          <w:rPr>
            <w:noProof/>
            <w:webHidden/>
          </w:rPr>
          <w:t>42</w:t>
        </w:r>
        <w:r w:rsidRPr="00935671">
          <w:rPr>
            <w:noProof/>
            <w:webHidden/>
          </w:rPr>
          <w:fldChar w:fldCharType="end"/>
        </w:r>
      </w:hyperlink>
    </w:p>
    <w:p w14:paraId="12B8B6E4" w14:textId="63AC63D0"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1" w:history="1">
        <w:r w:rsidRPr="00935671">
          <w:rPr>
            <w:rStyle w:val="Hyperlink"/>
            <w:noProof/>
          </w:rPr>
          <w:t>Exhibit 26. Percentage of All Students, Migratory Students, and Migratory Priority-for-Service Students Scoring Well Developed on English Language Proficiency Assessments for California Speaking Domain for All Grades, School Years 2017–18, 2018–19, and 2020–21 Through 2022–23</w:t>
        </w:r>
        <w:r w:rsidRPr="00935671">
          <w:rPr>
            <w:noProof/>
            <w:webHidden/>
          </w:rPr>
          <w:tab/>
        </w:r>
        <w:r w:rsidRPr="00935671">
          <w:rPr>
            <w:noProof/>
            <w:webHidden/>
          </w:rPr>
          <w:fldChar w:fldCharType="begin"/>
        </w:r>
        <w:r w:rsidRPr="00935671">
          <w:rPr>
            <w:noProof/>
            <w:webHidden/>
          </w:rPr>
          <w:instrText xml:space="preserve"> PAGEREF _Toc163813521 \h </w:instrText>
        </w:r>
        <w:r w:rsidRPr="00935671">
          <w:rPr>
            <w:noProof/>
            <w:webHidden/>
          </w:rPr>
        </w:r>
        <w:r w:rsidRPr="00935671">
          <w:rPr>
            <w:noProof/>
            <w:webHidden/>
          </w:rPr>
          <w:fldChar w:fldCharType="separate"/>
        </w:r>
        <w:r w:rsidR="0000293D">
          <w:rPr>
            <w:noProof/>
            <w:webHidden/>
          </w:rPr>
          <w:t>43</w:t>
        </w:r>
        <w:r w:rsidRPr="00935671">
          <w:rPr>
            <w:noProof/>
            <w:webHidden/>
          </w:rPr>
          <w:fldChar w:fldCharType="end"/>
        </w:r>
      </w:hyperlink>
    </w:p>
    <w:p w14:paraId="534D0C7D" w14:textId="691D5802"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2" w:history="1">
        <w:r w:rsidRPr="00935671">
          <w:rPr>
            <w:rStyle w:val="Hyperlink"/>
            <w:noProof/>
          </w:rPr>
          <w:t>Exhibit 27. Percentage of Students, by Student Population, Scoring at Each Level on the English Language Proficiency Assessments for California Speaking Domain for All Grades, School Year 2022–23</w:t>
        </w:r>
        <w:r w:rsidRPr="00935671">
          <w:rPr>
            <w:noProof/>
            <w:webHidden/>
          </w:rPr>
          <w:tab/>
        </w:r>
        <w:r w:rsidRPr="00935671">
          <w:rPr>
            <w:noProof/>
            <w:webHidden/>
          </w:rPr>
          <w:fldChar w:fldCharType="begin"/>
        </w:r>
        <w:r w:rsidRPr="00935671">
          <w:rPr>
            <w:noProof/>
            <w:webHidden/>
          </w:rPr>
          <w:instrText xml:space="preserve"> PAGEREF _Toc163813522 \h </w:instrText>
        </w:r>
        <w:r w:rsidRPr="00935671">
          <w:rPr>
            <w:noProof/>
            <w:webHidden/>
          </w:rPr>
        </w:r>
        <w:r w:rsidRPr="00935671">
          <w:rPr>
            <w:noProof/>
            <w:webHidden/>
          </w:rPr>
          <w:fldChar w:fldCharType="separate"/>
        </w:r>
        <w:r w:rsidR="0000293D">
          <w:rPr>
            <w:noProof/>
            <w:webHidden/>
          </w:rPr>
          <w:t>44</w:t>
        </w:r>
        <w:r w:rsidRPr="00935671">
          <w:rPr>
            <w:noProof/>
            <w:webHidden/>
          </w:rPr>
          <w:fldChar w:fldCharType="end"/>
        </w:r>
      </w:hyperlink>
    </w:p>
    <w:p w14:paraId="4DE4F213" w14:textId="3F4FB2AA"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3" w:history="1">
        <w:r w:rsidRPr="00935671">
          <w:rPr>
            <w:rStyle w:val="Hyperlink"/>
            <w:noProof/>
          </w:rPr>
          <w:t>Exhibit 28. Percentage of All Students, Migratory Students, and Migratory P</w:t>
        </w:r>
        <w:r w:rsidR="00817401">
          <w:rPr>
            <w:rStyle w:val="Hyperlink"/>
            <w:noProof/>
          </w:rPr>
          <w:t>riority-for-</w:t>
        </w:r>
        <w:r w:rsidRPr="00935671">
          <w:rPr>
            <w:rStyle w:val="Hyperlink"/>
            <w:noProof/>
          </w:rPr>
          <w:t>S</w:t>
        </w:r>
        <w:r w:rsidR="00817401">
          <w:rPr>
            <w:rStyle w:val="Hyperlink"/>
            <w:noProof/>
          </w:rPr>
          <w:t>ervice</w:t>
        </w:r>
        <w:r w:rsidRPr="00935671">
          <w:rPr>
            <w:rStyle w:val="Hyperlink"/>
            <w:noProof/>
          </w:rPr>
          <w:t xml:space="preserve"> Students Scoring Well Developed on English Language Proficiency Assessments for California Reading Domain for All Grades, School Years 2017–18, 2018–19, and 2020–21 Through 2022–23</w:t>
        </w:r>
        <w:r w:rsidRPr="00935671">
          <w:rPr>
            <w:noProof/>
            <w:webHidden/>
          </w:rPr>
          <w:tab/>
        </w:r>
        <w:r w:rsidRPr="00935671">
          <w:rPr>
            <w:noProof/>
            <w:webHidden/>
          </w:rPr>
          <w:fldChar w:fldCharType="begin"/>
        </w:r>
        <w:r w:rsidRPr="00935671">
          <w:rPr>
            <w:noProof/>
            <w:webHidden/>
          </w:rPr>
          <w:instrText xml:space="preserve"> PAGEREF _Toc163813523 \h </w:instrText>
        </w:r>
        <w:r w:rsidRPr="00935671">
          <w:rPr>
            <w:noProof/>
            <w:webHidden/>
          </w:rPr>
        </w:r>
        <w:r w:rsidRPr="00935671">
          <w:rPr>
            <w:noProof/>
            <w:webHidden/>
          </w:rPr>
          <w:fldChar w:fldCharType="separate"/>
        </w:r>
        <w:r w:rsidR="0000293D">
          <w:rPr>
            <w:noProof/>
            <w:webHidden/>
          </w:rPr>
          <w:t>45</w:t>
        </w:r>
        <w:r w:rsidRPr="00935671">
          <w:rPr>
            <w:noProof/>
            <w:webHidden/>
          </w:rPr>
          <w:fldChar w:fldCharType="end"/>
        </w:r>
      </w:hyperlink>
    </w:p>
    <w:p w14:paraId="6327947F" w14:textId="0078DE1D"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4" w:history="1">
        <w:r w:rsidRPr="00935671">
          <w:rPr>
            <w:rStyle w:val="Hyperlink"/>
            <w:noProof/>
          </w:rPr>
          <w:t>Exhibit 29. Percentage of Students, by Student Population, Scoring at Each Level on the English Language Proficiency Assessments for California Reading Domain for All Grades, School Year 2022–23</w:t>
        </w:r>
        <w:r w:rsidRPr="00935671">
          <w:rPr>
            <w:noProof/>
            <w:webHidden/>
          </w:rPr>
          <w:tab/>
        </w:r>
        <w:r w:rsidRPr="00935671">
          <w:rPr>
            <w:noProof/>
            <w:webHidden/>
          </w:rPr>
          <w:fldChar w:fldCharType="begin"/>
        </w:r>
        <w:r w:rsidRPr="00935671">
          <w:rPr>
            <w:noProof/>
            <w:webHidden/>
          </w:rPr>
          <w:instrText xml:space="preserve"> PAGEREF _Toc163813524 \h </w:instrText>
        </w:r>
        <w:r w:rsidRPr="00935671">
          <w:rPr>
            <w:noProof/>
            <w:webHidden/>
          </w:rPr>
        </w:r>
        <w:r w:rsidRPr="00935671">
          <w:rPr>
            <w:noProof/>
            <w:webHidden/>
          </w:rPr>
          <w:fldChar w:fldCharType="separate"/>
        </w:r>
        <w:r w:rsidR="0000293D">
          <w:rPr>
            <w:noProof/>
            <w:webHidden/>
          </w:rPr>
          <w:t>46</w:t>
        </w:r>
        <w:r w:rsidRPr="00935671">
          <w:rPr>
            <w:noProof/>
            <w:webHidden/>
          </w:rPr>
          <w:fldChar w:fldCharType="end"/>
        </w:r>
      </w:hyperlink>
    </w:p>
    <w:p w14:paraId="0078C4ED" w14:textId="35A7A532"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5" w:history="1">
        <w:r w:rsidRPr="00935671">
          <w:rPr>
            <w:rStyle w:val="Hyperlink"/>
            <w:noProof/>
          </w:rPr>
          <w:t>Exhibit 30. Percentage of All Students, Migratory Students, and Migratory Priority-for-Service Students Scoring Well Developed on English Language Proficiency Assessments for California Writing Domain for All Grades, School Years 2017–18, 2018–19, and 2020–21 Through 2022–23</w:t>
        </w:r>
        <w:r w:rsidRPr="00935671">
          <w:rPr>
            <w:noProof/>
            <w:webHidden/>
          </w:rPr>
          <w:tab/>
        </w:r>
        <w:r w:rsidRPr="00935671">
          <w:rPr>
            <w:noProof/>
            <w:webHidden/>
          </w:rPr>
          <w:fldChar w:fldCharType="begin"/>
        </w:r>
        <w:r w:rsidRPr="00935671">
          <w:rPr>
            <w:noProof/>
            <w:webHidden/>
          </w:rPr>
          <w:instrText xml:space="preserve"> PAGEREF _Toc163813525 \h </w:instrText>
        </w:r>
        <w:r w:rsidRPr="00935671">
          <w:rPr>
            <w:noProof/>
            <w:webHidden/>
          </w:rPr>
        </w:r>
        <w:r w:rsidRPr="00935671">
          <w:rPr>
            <w:noProof/>
            <w:webHidden/>
          </w:rPr>
          <w:fldChar w:fldCharType="separate"/>
        </w:r>
        <w:r w:rsidR="0000293D">
          <w:rPr>
            <w:noProof/>
            <w:webHidden/>
          </w:rPr>
          <w:t>47</w:t>
        </w:r>
        <w:r w:rsidRPr="00935671">
          <w:rPr>
            <w:noProof/>
            <w:webHidden/>
          </w:rPr>
          <w:fldChar w:fldCharType="end"/>
        </w:r>
      </w:hyperlink>
    </w:p>
    <w:p w14:paraId="34276415" w14:textId="732408E0"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6" w:history="1">
        <w:r w:rsidRPr="00935671">
          <w:rPr>
            <w:rStyle w:val="Hyperlink"/>
            <w:noProof/>
          </w:rPr>
          <w:t>Exhibit 31. Percentage of Students, by Student Population, Scoring at Each Level on the English Language Proficiency Assessments for California Writing Domain for All Grades, School Year 2022–23</w:t>
        </w:r>
        <w:r w:rsidRPr="00935671">
          <w:rPr>
            <w:noProof/>
            <w:webHidden/>
          </w:rPr>
          <w:tab/>
        </w:r>
        <w:r w:rsidRPr="00935671">
          <w:rPr>
            <w:noProof/>
            <w:webHidden/>
          </w:rPr>
          <w:fldChar w:fldCharType="begin"/>
        </w:r>
        <w:r w:rsidRPr="00935671">
          <w:rPr>
            <w:noProof/>
            <w:webHidden/>
          </w:rPr>
          <w:instrText xml:space="preserve"> PAGEREF _Toc163813526 \h </w:instrText>
        </w:r>
        <w:r w:rsidRPr="00935671">
          <w:rPr>
            <w:noProof/>
            <w:webHidden/>
          </w:rPr>
        </w:r>
        <w:r w:rsidRPr="00935671">
          <w:rPr>
            <w:noProof/>
            <w:webHidden/>
          </w:rPr>
          <w:fldChar w:fldCharType="separate"/>
        </w:r>
        <w:r w:rsidR="0000293D">
          <w:rPr>
            <w:noProof/>
            <w:webHidden/>
          </w:rPr>
          <w:t>48</w:t>
        </w:r>
        <w:r w:rsidRPr="00935671">
          <w:rPr>
            <w:noProof/>
            <w:webHidden/>
          </w:rPr>
          <w:fldChar w:fldCharType="end"/>
        </w:r>
      </w:hyperlink>
    </w:p>
    <w:p w14:paraId="66374502" w14:textId="5A5C1BD4"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7" w:history="1">
        <w:r w:rsidRPr="00935671">
          <w:rPr>
            <w:rStyle w:val="Hyperlink"/>
            <w:noProof/>
          </w:rPr>
          <w:t>Exhibit 32. Percentage of All Students, Migratory Students, and Migratory Priority-for-Service Students Scoring at Standard Met or Exceeded for Overall Achievement on California’s English Language Arts Assessment for All Grades, School Years 2017–18, 2018–19, 2021–22, and 2022–23</w:t>
        </w:r>
        <w:r w:rsidRPr="00935671">
          <w:rPr>
            <w:noProof/>
            <w:webHidden/>
          </w:rPr>
          <w:tab/>
        </w:r>
        <w:r w:rsidRPr="00935671">
          <w:rPr>
            <w:noProof/>
            <w:webHidden/>
          </w:rPr>
          <w:fldChar w:fldCharType="begin"/>
        </w:r>
        <w:r w:rsidRPr="00935671">
          <w:rPr>
            <w:noProof/>
            <w:webHidden/>
          </w:rPr>
          <w:instrText xml:space="preserve"> PAGEREF _Toc163813527 \h </w:instrText>
        </w:r>
        <w:r w:rsidRPr="00935671">
          <w:rPr>
            <w:noProof/>
            <w:webHidden/>
          </w:rPr>
        </w:r>
        <w:r w:rsidRPr="00935671">
          <w:rPr>
            <w:noProof/>
            <w:webHidden/>
          </w:rPr>
          <w:fldChar w:fldCharType="separate"/>
        </w:r>
        <w:r w:rsidR="0000293D">
          <w:rPr>
            <w:noProof/>
            <w:webHidden/>
          </w:rPr>
          <w:t>50</w:t>
        </w:r>
        <w:r w:rsidRPr="00935671">
          <w:rPr>
            <w:noProof/>
            <w:webHidden/>
          </w:rPr>
          <w:fldChar w:fldCharType="end"/>
        </w:r>
      </w:hyperlink>
    </w:p>
    <w:p w14:paraId="715F38B9" w14:textId="301767BE"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8" w:history="1">
        <w:r w:rsidRPr="00935671">
          <w:rPr>
            <w:rStyle w:val="Hyperlink"/>
            <w:noProof/>
          </w:rPr>
          <w:t>Exhibit 33. Percentage of All Students, Migratory Students, and Migratory Priority-for-Service Students Scoring Above Standard on the California Assessment of Student Performance and Progress English Language Arts Reading Claim for All Grades, School Years 2017–18, 2018–19, 2021–22, and 2022–23</w:t>
        </w:r>
        <w:r w:rsidRPr="00935671">
          <w:rPr>
            <w:noProof/>
            <w:webHidden/>
          </w:rPr>
          <w:tab/>
        </w:r>
        <w:r w:rsidRPr="00935671">
          <w:rPr>
            <w:noProof/>
            <w:webHidden/>
          </w:rPr>
          <w:fldChar w:fldCharType="begin"/>
        </w:r>
        <w:r w:rsidRPr="00935671">
          <w:rPr>
            <w:noProof/>
            <w:webHidden/>
          </w:rPr>
          <w:instrText xml:space="preserve"> PAGEREF _Toc163813528 \h </w:instrText>
        </w:r>
        <w:r w:rsidRPr="00935671">
          <w:rPr>
            <w:noProof/>
            <w:webHidden/>
          </w:rPr>
        </w:r>
        <w:r w:rsidRPr="00935671">
          <w:rPr>
            <w:noProof/>
            <w:webHidden/>
          </w:rPr>
          <w:fldChar w:fldCharType="separate"/>
        </w:r>
        <w:r w:rsidR="0000293D">
          <w:rPr>
            <w:noProof/>
            <w:webHidden/>
          </w:rPr>
          <w:t>52</w:t>
        </w:r>
        <w:r w:rsidRPr="00935671">
          <w:rPr>
            <w:noProof/>
            <w:webHidden/>
          </w:rPr>
          <w:fldChar w:fldCharType="end"/>
        </w:r>
      </w:hyperlink>
    </w:p>
    <w:p w14:paraId="6D101561" w14:textId="7B2F96D4"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29" w:history="1">
        <w:r w:rsidRPr="00935671">
          <w:rPr>
            <w:rStyle w:val="Hyperlink"/>
            <w:noProof/>
          </w:rPr>
          <w:t>Exhibit 34. Percentage of Students, by Student Population, Scoring at Each Level on the English Language Arts Reading Claim for All Grades, School Year 2022–23</w:t>
        </w:r>
        <w:r w:rsidRPr="00935671">
          <w:rPr>
            <w:noProof/>
            <w:webHidden/>
          </w:rPr>
          <w:tab/>
        </w:r>
        <w:r w:rsidRPr="00935671">
          <w:rPr>
            <w:noProof/>
            <w:webHidden/>
          </w:rPr>
          <w:fldChar w:fldCharType="begin"/>
        </w:r>
        <w:r w:rsidRPr="00935671">
          <w:rPr>
            <w:noProof/>
            <w:webHidden/>
          </w:rPr>
          <w:instrText xml:space="preserve"> PAGEREF _Toc163813529 \h </w:instrText>
        </w:r>
        <w:r w:rsidRPr="00935671">
          <w:rPr>
            <w:noProof/>
            <w:webHidden/>
          </w:rPr>
        </w:r>
        <w:r w:rsidRPr="00935671">
          <w:rPr>
            <w:noProof/>
            <w:webHidden/>
          </w:rPr>
          <w:fldChar w:fldCharType="separate"/>
        </w:r>
        <w:r w:rsidR="0000293D">
          <w:rPr>
            <w:noProof/>
            <w:webHidden/>
          </w:rPr>
          <w:t>53</w:t>
        </w:r>
        <w:r w:rsidRPr="00935671">
          <w:rPr>
            <w:noProof/>
            <w:webHidden/>
          </w:rPr>
          <w:fldChar w:fldCharType="end"/>
        </w:r>
      </w:hyperlink>
    </w:p>
    <w:p w14:paraId="1D1113F7" w14:textId="628F3A3A"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0" w:history="1">
        <w:r w:rsidRPr="00935671">
          <w:rPr>
            <w:rStyle w:val="Hyperlink"/>
            <w:noProof/>
          </w:rPr>
          <w:t>Exhibit 35. Percentage of All Students, Migratory Students, and Migratory Priority-for-Service Students Scoring Above Standard on the English Language Arts Writing Claim for All Grades, School Years 2017–18, 2018–19, 2021–22, and 2022–23</w:t>
        </w:r>
        <w:r w:rsidRPr="00935671">
          <w:rPr>
            <w:noProof/>
            <w:webHidden/>
          </w:rPr>
          <w:tab/>
        </w:r>
        <w:r w:rsidRPr="00935671">
          <w:rPr>
            <w:noProof/>
            <w:webHidden/>
          </w:rPr>
          <w:fldChar w:fldCharType="begin"/>
        </w:r>
        <w:r w:rsidRPr="00935671">
          <w:rPr>
            <w:noProof/>
            <w:webHidden/>
          </w:rPr>
          <w:instrText xml:space="preserve"> PAGEREF _Toc163813530 \h </w:instrText>
        </w:r>
        <w:r w:rsidRPr="00935671">
          <w:rPr>
            <w:noProof/>
            <w:webHidden/>
          </w:rPr>
        </w:r>
        <w:r w:rsidRPr="00935671">
          <w:rPr>
            <w:noProof/>
            <w:webHidden/>
          </w:rPr>
          <w:fldChar w:fldCharType="separate"/>
        </w:r>
        <w:r w:rsidR="0000293D">
          <w:rPr>
            <w:noProof/>
            <w:webHidden/>
          </w:rPr>
          <w:t>54</w:t>
        </w:r>
        <w:r w:rsidRPr="00935671">
          <w:rPr>
            <w:noProof/>
            <w:webHidden/>
          </w:rPr>
          <w:fldChar w:fldCharType="end"/>
        </w:r>
      </w:hyperlink>
    </w:p>
    <w:p w14:paraId="3337A999" w14:textId="0BF05ADF"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1" w:history="1">
        <w:r w:rsidRPr="00935671">
          <w:rPr>
            <w:rStyle w:val="Hyperlink"/>
            <w:noProof/>
          </w:rPr>
          <w:t>Exhibit 36. Percentage of Students, by Student Population, Scoring at Each Level on the English Language Arts Writing Claim for All Grades, School Year</w:t>
        </w:r>
        <w:r w:rsidRPr="00935671">
          <w:rPr>
            <w:rStyle w:val="Hyperlink"/>
            <w:rFonts w:cs="Arial"/>
            <w:noProof/>
          </w:rPr>
          <w:t xml:space="preserve"> 2022–23</w:t>
        </w:r>
        <w:r w:rsidRPr="00935671">
          <w:rPr>
            <w:noProof/>
            <w:webHidden/>
          </w:rPr>
          <w:tab/>
        </w:r>
        <w:r w:rsidRPr="00935671">
          <w:rPr>
            <w:noProof/>
            <w:webHidden/>
          </w:rPr>
          <w:fldChar w:fldCharType="begin"/>
        </w:r>
        <w:r w:rsidRPr="00935671">
          <w:rPr>
            <w:noProof/>
            <w:webHidden/>
          </w:rPr>
          <w:instrText xml:space="preserve"> PAGEREF _Toc163813531 \h </w:instrText>
        </w:r>
        <w:r w:rsidRPr="00935671">
          <w:rPr>
            <w:noProof/>
            <w:webHidden/>
          </w:rPr>
        </w:r>
        <w:r w:rsidRPr="00935671">
          <w:rPr>
            <w:noProof/>
            <w:webHidden/>
          </w:rPr>
          <w:fldChar w:fldCharType="separate"/>
        </w:r>
        <w:r w:rsidR="0000293D">
          <w:rPr>
            <w:noProof/>
            <w:webHidden/>
          </w:rPr>
          <w:t>55</w:t>
        </w:r>
        <w:r w:rsidRPr="00935671">
          <w:rPr>
            <w:noProof/>
            <w:webHidden/>
          </w:rPr>
          <w:fldChar w:fldCharType="end"/>
        </w:r>
      </w:hyperlink>
    </w:p>
    <w:p w14:paraId="79721544" w14:textId="4A6EE93D"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2" w:history="1">
        <w:r w:rsidRPr="00935671">
          <w:rPr>
            <w:rStyle w:val="Hyperlink"/>
            <w:noProof/>
          </w:rPr>
          <w:t>Exhibit 37. Percentage of All Students, Migratory Students, and Migratory Priority-for-Service Students Scoring Above Standard on the English Language Arts Listening Claim for All Grades, School Years 2017–18, 2018–19, 2021–22, and 2022–23</w:t>
        </w:r>
        <w:r w:rsidRPr="00935671">
          <w:rPr>
            <w:noProof/>
            <w:webHidden/>
          </w:rPr>
          <w:tab/>
        </w:r>
        <w:r w:rsidRPr="00935671">
          <w:rPr>
            <w:noProof/>
            <w:webHidden/>
          </w:rPr>
          <w:fldChar w:fldCharType="begin"/>
        </w:r>
        <w:r w:rsidRPr="00935671">
          <w:rPr>
            <w:noProof/>
            <w:webHidden/>
          </w:rPr>
          <w:instrText xml:space="preserve"> PAGEREF _Toc163813532 \h </w:instrText>
        </w:r>
        <w:r w:rsidRPr="00935671">
          <w:rPr>
            <w:noProof/>
            <w:webHidden/>
          </w:rPr>
        </w:r>
        <w:r w:rsidRPr="00935671">
          <w:rPr>
            <w:noProof/>
            <w:webHidden/>
          </w:rPr>
          <w:fldChar w:fldCharType="separate"/>
        </w:r>
        <w:r w:rsidR="0000293D">
          <w:rPr>
            <w:noProof/>
            <w:webHidden/>
          </w:rPr>
          <w:t>56</w:t>
        </w:r>
        <w:r w:rsidRPr="00935671">
          <w:rPr>
            <w:noProof/>
            <w:webHidden/>
          </w:rPr>
          <w:fldChar w:fldCharType="end"/>
        </w:r>
      </w:hyperlink>
    </w:p>
    <w:p w14:paraId="28A6C4DF" w14:textId="605682FB"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3" w:history="1">
        <w:r w:rsidRPr="00935671">
          <w:rPr>
            <w:rStyle w:val="Hyperlink"/>
            <w:noProof/>
          </w:rPr>
          <w:t>Exhibit 38. Percentage of Students, by Student Population, Scoring at Each Level on the English Language Arts Listening Claim for All Grades, School Year 2022–23</w:t>
        </w:r>
        <w:r w:rsidRPr="00935671">
          <w:rPr>
            <w:noProof/>
            <w:webHidden/>
          </w:rPr>
          <w:tab/>
        </w:r>
        <w:r w:rsidRPr="00935671">
          <w:rPr>
            <w:noProof/>
            <w:webHidden/>
          </w:rPr>
          <w:fldChar w:fldCharType="begin"/>
        </w:r>
        <w:r w:rsidRPr="00935671">
          <w:rPr>
            <w:noProof/>
            <w:webHidden/>
          </w:rPr>
          <w:instrText xml:space="preserve"> PAGEREF _Toc163813533 \h </w:instrText>
        </w:r>
        <w:r w:rsidRPr="00935671">
          <w:rPr>
            <w:noProof/>
            <w:webHidden/>
          </w:rPr>
        </w:r>
        <w:r w:rsidRPr="00935671">
          <w:rPr>
            <w:noProof/>
            <w:webHidden/>
          </w:rPr>
          <w:fldChar w:fldCharType="separate"/>
        </w:r>
        <w:r w:rsidR="0000293D">
          <w:rPr>
            <w:noProof/>
            <w:webHidden/>
          </w:rPr>
          <w:t>57</w:t>
        </w:r>
        <w:r w:rsidRPr="00935671">
          <w:rPr>
            <w:noProof/>
            <w:webHidden/>
          </w:rPr>
          <w:fldChar w:fldCharType="end"/>
        </w:r>
      </w:hyperlink>
    </w:p>
    <w:p w14:paraId="20DB5988" w14:textId="7B743385"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4" w:history="1">
        <w:r w:rsidRPr="00935671">
          <w:rPr>
            <w:rStyle w:val="Hyperlink"/>
            <w:noProof/>
          </w:rPr>
          <w:t>Exhibit 39. Percentage of All Students, Migratory Students, and Migratory Priority-for-Service Students Scoring Above Standard on the English Language Arts Research/Inquiry Claim for All Grades, School Years 2017–18, 2018–19, 2021–22, and 2022–23</w:t>
        </w:r>
        <w:r w:rsidRPr="00935671">
          <w:rPr>
            <w:noProof/>
            <w:webHidden/>
          </w:rPr>
          <w:tab/>
        </w:r>
        <w:r w:rsidRPr="00935671">
          <w:rPr>
            <w:noProof/>
            <w:webHidden/>
          </w:rPr>
          <w:fldChar w:fldCharType="begin"/>
        </w:r>
        <w:r w:rsidRPr="00935671">
          <w:rPr>
            <w:noProof/>
            <w:webHidden/>
          </w:rPr>
          <w:instrText xml:space="preserve"> PAGEREF _Toc163813534 \h </w:instrText>
        </w:r>
        <w:r w:rsidRPr="00935671">
          <w:rPr>
            <w:noProof/>
            <w:webHidden/>
          </w:rPr>
        </w:r>
        <w:r w:rsidRPr="00935671">
          <w:rPr>
            <w:noProof/>
            <w:webHidden/>
          </w:rPr>
          <w:fldChar w:fldCharType="separate"/>
        </w:r>
        <w:r w:rsidR="0000293D">
          <w:rPr>
            <w:noProof/>
            <w:webHidden/>
          </w:rPr>
          <w:t>58</w:t>
        </w:r>
        <w:r w:rsidRPr="00935671">
          <w:rPr>
            <w:noProof/>
            <w:webHidden/>
          </w:rPr>
          <w:fldChar w:fldCharType="end"/>
        </w:r>
      </w:hyperlink>
    </w:p>
    <w:p w14:paraId="1A068AEE" w14:textId="1BF85BF7"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5" w:history="1">
        <w:r w:rsidRPr="00935671">
          <w:rPr>
            <w:rStyle w:val="Hyperlink"/>
            <w:noProof/>
          </w:rPr>
          <w:t>Exhibit 40. Percentage of Students, by Student Population, Scoring at Each Level on the English Language Arts Research/Inquiry Claim for All Grades, School Year 2022–23</w:t>
        </w:r>
        <w:r w:rsidRPr="00935671">
          <w:rPr>
            <w:noProof/>
            <w:webHidden/>
          </w:rPr>
          <w:tab/>
        </w:r>
        <w:r w:rsidRPr="00935671">
          <w:rPr>
            <w:noProof/>
            <w:webHidden/>
          </w:rPr>
          <w:fldChar w:fldCharType="begin"/>
        </w:r>
        <w:r w:rsidRPr="00935671">
          <w:rPr>
            <w:noProof/>
            <w:webHidden/>
          </w:rPr>
          <w:instrText xml:space="preserve"> PAGEREF _Toc163813535 \h </w:instrText>
        </w:r>
        <w:r w:rsidRPr="00935671">
          <w:rPr>
            <w:noProof/>
            <w:webHidden/>
          </w:rPr>
        </w:r>
        <w:r w:rsidRPr="00935671">
          <w:rPr>
            <w:noProof/>
            <w:webHidden/>
          </w:rPr>
          <w:fldChar w:fldCharType="separate"/>
        </w:r>
        <w:r w:rsidR="0000293D">
          <w:rPr>
            <w:noProof/>
            <w:webHidden/>
          </w:rPr>
          <w:t>59</w:t>
        </w:r>
        <w:r w:rsidRPr="00935671">
          <w:rPr>
            <w:noProof/>
            <w:webHidden/>
          </w:rPr>
          <w:fldChar w:fldCharType="end"/>
        </w:r>
      </w:hyperlink>
    </w:p>
    <w:p w14:paraId="080C7BBF" w14:textId="1670AEEA"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6" w:history="1">
        <w:r w:rsidRPr="00935671">
          <w:rPr>
            <w:rStyle w:val="Hyperlink"/>
            <w:noProof/>
          </w:rPr>
          <w:t>Exhibit 41. Percentage</w:t>
        </w:r>
        <w:r w:rsidRPr="00935671">
          <w:rPr>
            <w:rStyle w:val="Hyperlink"/>
            <w:rFonts w:cs="Arial"/>
            <w:noProof/>
          </w:rPr>
          <w:t xml:space="preserve"> of </w:t>
        </w:r>
        <w:r w:rsidRPr="00935671">
          <w:rPr>
            <w:rStyle w:val="Hyperlink"/>
            <w:noProof/>
          </w:rPr>
          <w:t>All Students, Migratory Students, and Migratory Priority-for-Service Students</w:t>
        </w:r>
        <w:r w:rsidRPr="00935671">
          <w:rPr>
            <w:rStyle w:val="Hyperlink"/>
            <w:rFonts w:cs="Arial"/>
            <w:noProof/>
          </w:rPr>
          <w:t xml:space="preserve"> Scoring at Standard Met or Exceeded for Overall Achievement </w:t>
        </w:r>
        <w:r w:rsidRPr="00935671">
          <w:rPr>
            <w:rStyle w:val="Hyperlink"/>
            <w:noProof/>
          </w:rPr>
          <w:t xml:space="preserve">on </w:t>
        </w:r>
        <w:r w:rsidRPr="00935671">
          <w:rPr>
            <w:rStyle w:val="Hyperlink"/>
            <w:rFonts w:cs="Arial"/>
            <w:noProof/>
          </w:rPr>
          <w:t>California’s Mathematics Assessment for All Grades, School Years 2017–18, 2018–19, 2021–22, and 2022–23</w:t>
        </w:r>
        <w:r w:rsidRPr="00935671">
          <w:rPr>
            <w:noProof/>
            <w:webHidden/>
          </w:rPr>
          <w:tab/>
        </w:r>
        <w:r w:rsidRPr="00935671">
          <w:rPr>
            <w:noProof/>
            <w:webHidden/>
          </w:rPr>
          <w:fldChar w:fldCharType="begin"/>
        </w:r>
        <w:r w:rsidRPr="00935671">
          <w:rPr>
            <w:noProof/>
            <w:webHidden/>
          </w:rPr>
          <w:instrText xml:space="preserve"> PAGEREF _Toc163813536 \h </w:instrText>
        </w:r>
        <w:r w:rsidRPr="00935671">
          <w:rPr>
            <w:noProof/>
            <w:webHidden/>
          </w:rPr>
        </w:r>
        <w:r w:rsidRPr="00935671">
          <w:rPr>
            <w:noProof/>
            <w:webHidden/>
          </w:rPr>
          <w:fldChar w:fldCharType="separate"/>
        </w:r>
        <w:r w:rsidR="0000293D">
          <w:rPr>
            <w:noProof/>
            <w:webHidden/>
          </w:rPr>
          <w:t>60</w:t>
        </w:r>
        <w:r w:rsidRPr="00935671">
          <w:rPr>
            <w:noProof/>
            <w:webHidden/>
          </w:rPr>
          <w:fldChar w:fldCharType="end"/>
        </w:r>
      </w:hyperlink>
    </w:p>
    <w:p w14:paraId="61F3F31A" w14:textId="37BBE7F7"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7" w:history="1">
        <w:r w:rsidRPr="00935671">
          <w:rPr>
            <w:rStyle w:val="Hyperlink"/>
            <w:noProof/>
          </w:rPr>
          <w:t>Exhibit 42. Percentage of All Students, Migratory Students, and Migratory Priority-for-Service Students Scoring Above Standard on the Mathematics Concepts and Procedures Claim for All Grades, School Years 2017–18, 2018–19, 2021–22, and 2022–23</w:t>
        </w:r>
        <w:r w:rsidRPr="00935671">
          <w:rPr>
            <w:noProof/>
            <w:webHidden/>
          </w:rPr>
          <w:tab/>
        </w:r>
        <w:r w:rsidRPr="00935671">
          <w:rPr>
            <w:noProof/>
            <w:webHidden/>
          </w:rPr>
          <w:fldChar w:fldCharType="begin"/>
        </w:r>
        <w:r w:rsidRPr="00935671">
          <w:rPr>
            <w:noProof/>
            <w:webHidden/>
          </w:rPr>
          <w:instrText xml:space="preserve"> PAGEREF _Toc163813537 \h </w:instrText>
        </w:r>
        <w:r w:rsidRPr="00935671">
          <w:rPr>
            <w:noProof/>
            <w:webHidden/>
          </w:rPr>
        </w:r>
        <w:r w:rsidRPr="00935671">
          <w:rPr>
            <w:noProof/>
            <w:webHidden/>
          </w:rPr>
          <w:fldChar w:fldCharType="separate"/>
        </w:r>
        <w:r w:rsidR="0000293D">
          <w:rPr>
            <w:noProof/>
            <w:webHidden/>
          </w:rPr>
          <w:t>62</w:t>
        </w:r>
        <w:r w:rsidRPr="00935671">
          <w:rPr>
            <w:noProof/>
            <w:webHidden/>
          </w:rPr>
          <w:fldChar w:fldCharType="end"/>
        </w:r>
      </w:hyperlink>
    </w:p>
    <w:p w14:paraId="66C2066F" w14:textId="3535FC56"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8" w:history="1">
        <w:r w:rsidRPr="00935671">
          <w:rPr>
            <w:rStyle w:val="Hyperlink"/>
            <w:noProof/>
          </w:rPr>
          <w:t>Exhibit 43. Percentage of Students, by Student Population, Scoring at Each Level on the Mathematics Concepts and Procedures Claim for All Grades, School Year 2022–23</w:t>
        </w:r>
        <w:r w:rsidRPr="00935671">
          <w:rPr>
            <w:noProof/>
            <w:webHidden/>
          </w:rPr>
          <w:tab/>
        </w:r>
        <w:r w:rsidRPr="00935671">
          <w:rPr>
            <w:noProof/>
            <w:webHidden/>
          </w:rPr>
          <w:fldChar w:fldCharType="begin"/>
        </w:r>
        <w:r w:rsidRPr="00935671">
          <w:rPr>
            <w:noProof/>
            <w:webHidden/>
          </w:rPr>
          <w:instrText xml:space="preserve"> PAGEREF _Toc163813538 \h </w:instrText>
        </w:r>
        <w:r w:rsidRPr="00935671">
          <w:rPr>
            <w:noProof/>
            <w:webHidden/>
          </w:rPr>
        </w:r>
        <w:r w:rsidRPr="00935671">
          <w:rPr>
            <w:noProof/>
            <w:webHidden/>
          </w:rPr>
          <w:fldChar w:fldCharType="separate"/>
        </w:r>
        <w:r w:rsidR="0000293D">
          <w:rPr>
            <w:noProof/>
            <w:webHidden/>
          </w:rPr>
          <w:t>63</w:t>
        </w:r>
        <w:r w:rsidRPr="00935671">
          <w:rPr>
            <w:noProof/>
            <w:webHidden/>
          </w:rPr>
          <w:fldChar w:fldCharType="end"/>
        </w:r>
      </w:hyperlink>
    </w:p>
    <w:p w14:paraId="3C7DAFEF" w14:textId="6B6DC1BB"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39" w:history="1">
        <w:r w:rsidRPr="00935671">
          <w:rPr>
            <w:rStyle w:val="Hyperlink"/>
            <w:noProof/>
          </w:rPr>
          <w:t>Exhibit 44. Percentage of All Students, Migratory Students, and Migratory Priority-for-Service Students Scoring Above Standard on the Mathematics Problem Solving/Modeling and Data Analysis Claim for All Grades, School Years 2017–18, 2018–19, 2021–22, and 2022–23</w:t>
        </w:r>
        <w:r w:rsidRPr="00935671">
          <w:rPr>
            <w:noProof/>
            <w:webHidden/>
          </w:rPr>
          <w:tab/>
        </w:r>
        <w:r w:rsidRPr="00935671">
          <w:rPr>
            <w:noProof/>
            <w:webHidden/>
          </w:rPr>
          <w:fldChar w:fldCharType="begin"/>
        </w:r>
        <w:r w:rsidRPr="00935671">
          <w:rPr>
            <w:noProof/>
            <w:webHidden/>
          </w:rPr>
          <w:instrText xml:space="preserve"> PAGEREF _Toc163813539 \h </w:instrText>
        </w:r>
        <w:r w:rsidRPr="00935671">
          <w:rPr>
            <w:noProof/>
            <w:webHidden/>
          </w:rPr>
        </w:r>
        <w:r w:rsidRPr="00935671">
          <w:rPr>
            <w:noProof/>
            <w:webHidden/>
          </w:rPr>
          <w:fldChar w:fldCharType="separate"/>
        </w:r>
        <w:r w:rsidR="0000293D">
          <w:rPr>
            <w:noProof/>
            <w:webHidden/>
          </w:rPr>
          <w:t>64</w:t>
        </w:r>
        <w:r w:rsidRPr="00935671">
          <w:rPr>
            <w:noProof/>
            <w:webHidden/>
          </w:rPr>
          <w:fldChar w:fldCharType="end"/>
        </w:r>
      </w:hyperlink>
    </w:p>
    <w:p w14:paraId="3CD334F9" w14:textId="6CA6E891"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0" w:history="1">
        <w:r w:rsidRPr="00935671">
          <w:rPr>
            <w:rStyle w:val="Hyperlink"/>
            <w:noProof/>
          </w:rPr>
          <w:t>Exhibit 45. Percentage of Students, by Student Population, Scoring at Each Level on the Mathematics Problem Solving/Modeling and Data Analysis Claim for All Grades, School Year 2022–23</w:t>
        </w:r>
        <w:r w:rsidRPr="00935671">
          <w:rPr>
            <w:noProof/>
            <w:webHidden/>
          </w:rPr>
          <w:tab/>
        </w:r>
        <w:r w:rsidRPr="00935671">
          <w:rPr>
            <w:noProof/>
            <w:webHidden/>
          </w:rPr>
          <w:fldChar w:fldCharType="begin"/>
        </w:r>
        <w:r w:rsidRPr="00935671">
          <w:rPr>
            <w:noProof/>
            <w:webHidden/>
          </w:rPr>
          <w:instrText xml:space="preserve"> PAGEREF _Toc163813540 \h </w:instrText>
        </w:r>
        <w:r w:rsidRPr="00935671">
          <w:rPr>
            <w:noProof/>
            <w:webHidden/>
          </w:rPr>
        </w:r>
        <w:r w:rsidRPr="00935671">
          <w:rPr>
            <w:noProof/>
            <w:webHidden/>
          </w:rPr>
          <w:fldChar w:fldCharType="separate"/>
        </w:r>
        <w:r w:rsidR="0000293D">
          <w:rPr>
            <w:noProof/>
            <w:webHidden/>
          </w:rPr>
          <w:t>65</w:t>
        </w:r>
        <w:r w:rsidRPr="00935671">
          <w:rPr>
            <w:noProof/>
            <w:webHidden/>
          </w:rPr>
          <w:fldChar w:fldCharType="end"/>
        </w:r>
      </w:hyperlink>
    </w:p>
    <w:p w14:paraId="0DA4036F" w14:textId="3CD95936"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1" w:history="1">
        <w:r w:rsidRPr="00935671">
          <w:rPr>
            <w:rStyle w:val="Hyperlink"/>
            <w:noProof/>
          </w:rPr>
          <w:t>Exhibit 46. Percentage of All Students, Migratory Students, and Migratory Priority-for-Service Students Scoring Above Standard on the Mathematics Communicating Reasoning Claim for All Grades, School Years 2017–18, 2018–19, 2021–22, and 2022–23</w:t>
        </w:r>
        <w:r w:rsidRPr="00935671">
          <w:rPr>
            <w:noProof/>
            <w:webHidden/>
          </w:rPr>
          <w:tab/>
        </w:r>
        <w:r w:rsidRPr="00935671">
          <w:rPr>
            <w:noProof/>
            <w:webHidden/>
          </w:rPr>
          <w:fldChar w:fldCharType="begin"/>
        </w:r>
        <w:r w:rsidRPr="00935671">
          <w:rPr>
            <w:noProof/>
            <w:webHidden/>
          </w:rPr>
          <w:instrText xml:space="preserve"> PAGEREF _Toc163813541 \h </w:instrText>
        </w:r>
        <w:r w:rsidRPr="00935671">
          <w:rPr>
            <w:noProof/>
            <w:webHidden/>
          </w:rPr>
        </w:r>
        <w:r w:rsidRPr="00935671">
          <w:rPr>
            <w:noProof/>
            <w:webHidden/>
          </w:rPr>
          <w:fldChar w:fldCharType="separate"/>
        </w:r>
        <w:r w:rsidR="0000293D">
          <w:rPr>
            <w:noProof/>
            <w:webHidden/>
          </w:rPr>
          <w:t>66</w:t>
        </w:r>
        <w:r w:rsidRPr="00935671">
          <w:rPr>
            <w:noProof/>
            <w:webHidden/>
          </w:rPr>
          <w:fldChar w:fldCharType="end"/>
        </w:r>
      </w:hyperlink>
    </w:p>
    <w:p w14:paraId="68247E08" w14:textId="331AD9D2"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2" w:history="1">
        <w:r w:rsidRPr="00935671">
          <w:rPr>
            <w:rStyle w:val="Hyperlink"/>
            <w:noProof/>
          </w:rPr>
          <w:t>Exhibit 47. Percentage of Students, by Student Population, Scoring at Each Level on the CAASPP Mathematics Communicating Reasoning Claim for All Grades, School Year 2022–23</w:t>
        </w:r>
        <w:r w:rsidRPr="00935671">
          <w:rPr>
            <w:noProof/>
            <w:webHidden/>
          </w:rPr>
          <w:tab/>
        </w:r>
        <w:r w:rsidRPr="00935671">
          <w:rPr>
            <w:noProof/>
            <w:webHidden/>
          </w:rPr>
          <w:fldChar w:fldCharType="begin"/>
        </w:r>
        <w:r w:rsidRPr="00935671">
          <w:rPr>
            <w:noProof/>
            <w:webHidden/>
          </w:rPr>
          <w:instrText xml:space="preserve"> PAGEREF _Toc163813542 \h </w:instrText>
        </w:r>
        <w:r w:rsidRPr="00935671">
          <w:rPr>
            <w:noProof/>
            <w:webHidden/>
          </w:rPr>
        </w:r>
        <w:r w:rsidRPr="00935671">
          <w:rPr>
            <w:noProof/>
            <w:webHidden/>
          </w:rPr>
          <w:fldChar w:fldCharType="separate"/>
        </w:r>
        <w:r w:rsidR="0000293D">
          <w:rPr>
            <w:noProof/>
            <w:webHidden/>
          </w:rPr>
          <w:t>67</w:t>
        </w:r>
        <w:r w:rsidRPr="00935671">
          <w:rPr>
            <w:noProof/>
            <w:webHidden/>
          </w:rPr>
          <w:fldChar w:fldCharType="end"/>
        </w:r>
      </w:hyperlink>
    </w:p>
    <w:p w14:paraId="5B03E866" w14:textId="6802AA43"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3" w:history="1">
        <w:r w:rsidRPr="00935671">
          <w:rPr>
            <w:rStyle w:val="Hyperlink"/>
            <w:rFonts w:cs="Arial"/>
            <w:noProof/>
          </w:rPr>
          <w:t xml:space="preserve">Exhibit 48. Percentage of </w:t>
        </w:r>
        <w:r w:rsidRPr="00935671">
          <w:rPr>
            <w:rStyle w:val="Hyperlink"/>
            <w:noProof/>
          </w:rPr>
          <w:t>All Students and Migratory Students</w:t>
        </w:r>
        <w:r w:rsidRPr="00935671">
          <w:rPr>
            <w:rStyle w:val="Hyperlink"/>
            <w:rFonts w:cs="Arial"/>
            <w:noProof/>
          </w:rPr>
          <w:t xml:space="preserve"> Scoring Standard Met or Exceeded for Overall Achievement on the California Science Test for All Grades, School Years 2018–19, 2021–22, and </w:t>
        </w:r>
        <w:r w:rsidR="00740393">
          <w:rPr>
            <w:rStyle w:val="Hyperlink"/>
            <w:rFonts w:cs="Arial"/>
            <w:noProof/>
          </w:rPr>
          <w:br/>
        </w:r>
        <w:r w:rsidRPr="00935671">
          <w:rPr>
            <w:rStyle w:val="Hyperlink"/>
            <w:rFonts w:cs="Arial"/>
            <w:noProof/>
          </w:rPr>
          <w:t>2022–23</w:t>
        </w:r>
        <w:r w:rsidRPr="00935671">
          <w:rPr>
            <w:noProof/>
            <w:webHidden/>
          </w:rPr>
          <w:tab/>
        </w:r>
        <w:r w:rsidRPr="00935671">
          <w:rPr>
            <w:noProof/>
            <w:webHidden/>
          </w:rPr>
          <w:fldChar w:fldCharType="begin"/>
        </w:r>
        <w:r w:rsidRPr="00935671">
          <w:rPr>
            <w:noProof/>
            <w:webHidden/>
          </w:rPr>
          <w:instrText xml:space="preserve"> PAGEREF _Toc163813543 \h </w:instrText>
        </w:r>
        <w:r w:rsidRPr="00935671">
          <w:rPr>
            <w:noProof/>
            <w:webHidden/>
          </w:rPr>
        </w:r>
        <w:r w:rsidRPr="00935671">
          <w:rPr>
            <w:noProof/>
            <w:webHidden/>
          </w:rPr>
          <w:fldChar w:fldCharType="separate"/>
        </w:r>
        <w:r w:rsidR="0000293D">
          <w:rPr>
            <w:noProof/>
            <w:webHidden/>
          </w:rPr>
          <w:t>68</w:t>
        </w:r>
        <w:r w:rsidRPr="00935671">
          <w:rPr>
            <w:noProof/>
            <w:webHidden/>
          </w:rPr>
          <w:fldChar w:fldCharType="end"/>
        </w:r>
      </w:hyperlink>
    </w:p>
    <w:p w14:paraId="3FF775AF" w14:textId="51C46E23"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4" w:history="1">
        <w:r w:rsidRPr="00935671">
          <w:rPr>
            <w:rStyle w:val="Hyperlink"/>
            <w:noProof/>
          </w:rPr>
          <w:t>Exhibit 49. Percentage of All Students and Migratory Students Scoring Above Standard on the California Science Test Life Science Domain for All Grades, School Years 2021–22 and 2022–23</w:t>
        </w:r>
        <w:r w:rsidRPr="00935671">
          <w:rPr>
            <w:noProof/>
            <w:webHidden/>
          </w:rPr>
          <w:tab/>
        </w:r>
        <w:r w:rsidRPr="00935671">
          <w:rPr>
            <w:noProof/>
            <w:webHidden/>
          </w:rPr>
          <w:fldChar w:fldCharType="begin"/>
        </w:r>
        <w:r w:rsidRPr="00935671">
          <w:rPr>
            <w:noProof/>
            <w:webHidden/>
          </w:rPr>
          <w:instrText xml:space="preserve"> PAGEREF _Toc163813544 \h </w:instrText>
        </w:r>
        <w:r w:rsidRPr="00935671">
          <w:rPr>
            <w:noProof/>
            <w:webHidden/>
          </w:rPr>
        </w:r>
        <w:r w:rsidRPr="00935671">
          <w:rPr>
            <w:noProof/>
            <w:webHidden/>
          </w:rPr>
          <w:fldChar w:fldCharType="separate"/>
        </w:r>
        <w:r w:rsidR="0000293D">
          <w:rPr>
            <w:noProof/>
            <w:webHidden/>
          </w:rPr>
          <w:t>69</w:t>
        </w:r>
        <w:r w:rsidRPr="00935671">
          <w:rPr>
            <w:noProof/>
            <w:webHidden/>
          </w:rPr>
          <w:fldChar w:fldCharType="end"/>
        </w:r>
      </w:hyperlink>
    </w:p>
    <w:p w14:paraId="136A923E" w14:textId="6DA64D5F"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5" w:history="1">
        <w:r w:rsidRPr="00935671">
          <w:rPr>
            <w:rStyle w:val="Hyperlink"/>
            <w:rFonts w:cs="Arial"/>
            <w:noProof/>
          </w:rPr>
          <w:t>Exhibit 50. Percentage of Students, by Student Population, Scoring at Each Level on the California Science Test Life Science Domain</w:t>
        </w:r>
        <w:r w:rsidRPr="00935671">
          <w:rPr>
            <w:rStyle w:val="Hyperlink"/>
            <w:noProof/>
          </w:rPr>
          <w:t xml:space="preserve"> for All Grades</w:t>
        </w:r>
        <w:r w:rsidRPr="00935671">
          <w:rPr>
            <w:rStyle w:val="Hyperlink"/>
            <w:rFonts w:cs="Arial"/>
            <w:noProof/>
          </w:rPr>
          <w:t>, School Year 2022–23</w:t>
        </w:r>
        <w:r w:rsidRPr="00935671">
          <w:rPr>
            <w:noProof/>
            <w:webHidden/>
          </w:rPr>
          <w:tab/>
        </w:r>
        <w:r w:rsidRPr="00935671">
          <w:rPr>
            <w:noProof/>
            <w:webHidden/>
          </w:rPr>
          <w:fldChar w:fldCharType="begin"/>
        </w:r>
        <w:r w:rsidRPr="00935671">
          <w:rPr>
            <w:noProof/>
            <w:webHidden/>
          </w:rPr>
          <w:instrText xml:space="preserve"> PAGEREF _Toc163813545 \h </w:instrText>
        </w:r>
        <w:r w:rsidRPr="00935671">
          <w:rPr>
            <w:noProof/>
            <w:webHidden/>
          </w:rPr>
        </w:r>
        <w:r w:rsidRPr="00935671">
          <w:rPr>
            <w:noProof/>
            <w:webHidden/>
          </w:rPr>
          <w:fldChar w:fldCharType="separate"/>
        </w:r>
        <w:r w:rsidR="0000293D">
          <w:rPr>
            <w:noProof/>
            <w:webHidden/>
          </w:rPr>
          <w:t>70</w:t>
        </w:r>
        <w:r w:rsidRPr="00935671">
          <w:rPr>
            <w:noProof/>
            <w:webHidden/>
          </w:rPr>
          <w:fldChar w:fldCharType="end"/>
        </w:r>
      </w:hyperlink>
    </w:p>
    <w:p w14:paraId="7A791BED" w14:textId="4F7A8993"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6" w:history="1">
        <w:r w:rsidRPr="00935671">
          <w:rPr>
            <w:rStyle w:val="Hyperlink"/>
            <w:noProof/>
          </w:rPr>
          <w:t>Exhibit 51. Percentage of All Students and Migratory Students Scoring Above Standard on the California Science Test Physical Science Domain for All Grades, School Years 2021–22 and 2022–23</w:t>
        </w:r>
        <w:r w:rsidRPr="00935671">
          <w:rPr>
            <w:noProof/>
            <w:webHidden/>
          </w:rPr>
          <w:tab/>
        </w:r>
        <w:r w:rsidRPr="00935671">
          <w:rPr>
            <w:noProof/>
            <w:webHidden/>
          </w:rPr>
          <w:fldChar w:fldCharType="begin"/>
        </w:r>
        <w:r w:rsidRPr="00935671">
          <w:rPr>
            <w:noProof/>
            <w:webHidden/>
          </w:rPr>
          <w:instrText xml:space="preserve"> PAGEREF _Toc163813546 \h </w:instrText>
        </w:r>
        <w:r w:rsidRPr="00935671">
          <w:rPr>
            <w:noProof/>
            <w:webHidden/>
          </w:rPr>
        </w:r>
        <w:r w:rsidRPr="00935671">
          <w:rPr>
            <w:noProof/>
            <w:webHidden/>
          </w:rPr>
          <w:fldChar w:fldCharType="separate"/>
        </w:r>
        <w:r w:rsidR="0000293D">
          <w:rPr>
            <w:noProof/>
            <w:webHidden/>
          </w:rPr>
          <w:t>71</w:t>
        </w:r>
        <w:r w:rsidRPr="00935671">
          <w:rPr>
            <w:noProof/>
            <w:webHidden/>
          </w:rPr>
          <w:fldChar w:fldCharType="end"/>
        </w:r>
      </w:hyperlink>
    </w:p>
    <w:p w14:paraId="13315746" w14:textId="382699D8"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7" w:history="1">
        <w:r w:rsidRPr="00935671">
          <w:rPr>
            <w:rStyle w:val="Hyperlink"/>
            <w:rFonts w:cs="Arial"/>
            <w:noProof/>
          </w:rPr>
          <w:t>Exhibit 52. Percentage of Students, by Student Population, Scoring at Each Level on the California Science Test Physical Science Domain</w:t>
        </w:r>
        <w:r w:rsidRPr="00935671">
          <w:rPr>
            <w:rStyle w:val="Hyperlink"/>
            <w:noProof/>
          </w:rPr>
          <w:t xml:space="preserve"> for All Grades</w:t>
        </w:r>
        <w:r w:rsidRPr="00935671">
          <w:rPr>
            <w:rStyle w:val="Hyperlink"/>
            <w:rFonts w:cs="Arial"/>
            <w:noProof/>
          </w:rPr>
          <w:t>, School Year 2022–23</w:t>
        </w:r>
        <w:r w:rsidRPr="00935671">
          <w:rPr>
            <w:noProof/>
            <w:webHidden/>
          </w:rPr>
          <w:tab/>
        </w:r>
        <w:r w:rsidRPr="00935671">
          <w:rPr>
            <w:noProof/>
            <w:webHidden/>
          </w:rPr>
          <w:fldChar w:fldCharType="begin"/>
        </w:r>
        <w:r w:rsidRPr="00935671">
          <w:rPr>
            <w:noProof/>
            <w:webHidden/>
          </w:rPr>
          <w:instrText xml:space="preserve"> PAGEREF _Toc163813547 \h </w:instrText>
        </w:r>
        <w:r w:rsidRPr="00935671">
          <w:rPr>
            <w:noProof/>
            <w:webHidden/>
          </w:rPr>
        </w:r>
        <w:r w:rsidRPr="00935671">
          <w:rPr>
            <w:noProof/>
            <w:webHidden/>
          </w:rPr>
          <w:fldChar w:fldCharType="separate"/>
        </w:r>
        <w:r w:rsidR="0000293D">
          <w:rPr>
            <w:noProof/>
            <w:webHidden/>
          </w:rPr>
          <w:t>72</w:t>
        </w:r>
        <w:r w:rsidRPr="00935671">
          <w:rPr>
            <w:noProof/>
            <w:webHidden/>
          </w:rPr>
          <w:fldChar w:fldCharType="end"/>
        </w:r>
      </w:hyperlink>
    </w:p>
    <w:p w14:paraId="66EDDBCA" w14:textId="6D050246"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8" w:history="1">
        <w:r w:rsidRPr="00935671">
          <w:rPr>
            <w:rStyle w:val="Hyperlink"/>
            <w:noProof/>
          </w:rPr>
          <w:t>Exhibit 53. Percentage of All Students and Migratory Students Scoring Above Standard on the California Science Test Earth Science Domain for All Grades, School Years 2021–22 and 2022–23</w:t>
        </w:r>
        <w:r w:rsidRPr="00935671">
          <w:rPr>
            <w:noProof/>
            <w:webHidden/>
          </w:rPr>
          <w:tab/>
        </w:r>
        <w:r w:rsidRPr="00935671">
          <w:rPr>
            <w:noProof/>
            <w:webHidden/>
          </w:rPr>
          <w:fldChar w:fldCharType="begin"/>
        </w:r>
        <w:r w:rsidRPr="00935671">
          <w:rPr>
            <w:noProof/>
            <w:webHidden/>
          </w:rPr>
          <w:instrText xml:space="preserve"> PAGEREF _Toc163813548 \h </w:instrText>
        </w:r>
        <w:r w:rsidRPr="00935671">
          <w:rPr>
            <w:noProof/>
            <w:webHidden/>
          </w:rPr>
        </w:r>
        <w:r w:rsidRPr="00935671">
          <w:rPr>
            <w:noProof/>
            <w:webHidden/>
          </w:rPr>
          <w:fldChar w:fldCharType="separate"/>
        </w:r>
        <w:r w:rsidR="0000293D">
          <w:rPr>
            <w:noProof/>
            <w:webHidden/>
          </w:rPr>
          <w:t>73</w:t>
        </w:r>
        <w:r w:rsidRPr="00935671">
          <w:rPr>
            <w:noProof/>
            <w:webHidden/>
          </w:rPr>
          <w:fldChar w:fldCharType="end"/>
        </w:r>
      </w:hyperlink>
    </w:p>
    <w:p w14:paraId="4E15B989" w14:textId="3725C4E0"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49" w:history="1">
        <w:r w:rsidRPr="00935671">
          <w:rPr>
            <w:rStyle w:val="Hyperlink"/>
            <w:rFonts w:cs="Arial"/>
            <w:noProof/>
          </w:rPr>
          <w:t>Exhibit 54. Percentage of Students, by Student Population, Scoring at Each Level on the California Science Test Earth Science Domain</w:t>
        </w:r>
        <w:r w:rsidRPr="00935671">
          <w:rPr>
            <w:rStyle w:val="Hyperlink"/>
            <w:noProof/>
          </w:rPr>
          <w:t xml:space="preserve"> for All Grades</w:t>
        </w:r>
        <w:r w:rsidRPr="00935671">
          <w:rPr>
            <w:rStyle w:val="Hyperlink"/>
            <w:rFonts w:cs="Arial"/>
            <w:noProof/>
          </w:rPr>
          <w:t>, School Year 2022–23</w:t>
        </w:r>
        <w:r w:rsidRPr="00935671">
          <w:rPr>
            <w:noProof/>
            <w:webHidden/>
          </w:rPr>
          <w:tab/>
        </w:r>
        <w:r w:rsidRPr="00935671">
          <w:rPr>
            <w:noProof/>
            <w:webHidden/>
          </w:rPr>
          <w:fldChar w:fldCharType="begin"/>
        </w:r>
        <w:r w:rsidRPr="00935671">
          <w:rPr>
            <w:noProof/>
            <w:webHidden/>
          </w:rPr>
          <w:instrText xml:space="preserve"> PAGEREF _Toc163813549 \h </w:instrText>
        </w:r>
        <w:r w:rsidRPr="00935671">
          <w:rPr>
            <w:noProof/>
            <w:webHidden/>
          </w:rPr>
        </w:r>
        <w:r w:rsidRPr="00935671">
          <w:rPr>
            <w:noProof/>
            <w:webHidden/>
          </w:rPr>
          <w:fldChar w:fldCharType="separate"/>
        </w:r>
        <w:r w:rsidR="0000293D">
          <w:rPr>
            <w:noProof/>
            <w:webHidden/>
          </w:rPr>
          <w:t>74</w:t>
        </w:r>
        <w:r w:rsidRPr="00935671">
          <w:rPr>
            <w:noProof/>
            <w:webHidden/>
          </w:rPr>
          <w:fldChar w:fldCharType="end"/>
        </w:r>
      </w:hyperlink>
    </w:p>
    <w:p w14:paraId="327B9EDA" w14:textId="471DEA73"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0" w:history="1">
        <w:r w:rsidRPr="00935671">
          <w:rPr>
            <w:rStyle w:val="Hyperlink"/>
            <w:noProof/>
          </w:rPr>
          <w:t>Exhibit 55. Four-Year Cohort Graduation Rates for Migratory and All Students, School Years 2017–18 Through 2022–23</w:t>
        </w:r>
        <w:r w:rsidRPr="00935671">
          <w:rPr>
            <w:noProof/>
            <w:webHidden/>
          </w:rPr>
          <w:tab/>
        </w:r>
        <w:r w:rsidRPr="00935671">
          <w:rPr>
            <w:noProof/>
            <w:webHidden/>
          </w:rPr>
          <w:fldChar w:fldCharType="begin"/>
        </w:r>
        <w:r w:rsidRPr="00935671">
          <w:rPr>
            <w:noProof/>
            <w:webHidden/>
          </w:rPr>
          <w:instrText xml:space="preserve"> PAGEREF _Toc163813550 \h </w:instrText>
        </w:r>
        <w:r w:rsidRPr="00935671">
          <w:rPr>
            <w:noProof/>
            <w:webHidden/>
          </w:rPr>
        </w:r>
        <w:r w:rsidRPr="00935671">
          <w:rPr>
            <w:noProof/>
            <w:webHidden/>
          </w:rPr>
          <w:fldChar w:fldCharType="separate"/>
        </w:r>
        <w:r w:rsidR="0000293D">
          <w:rPr>
            <w:noProof/>
            <w:webHidden/>
          </w:rPr>
          <w:t>75</w:t>
        </w:r>
        <w:r w:rsidRPr="00935671">
          <w:rPr>
            <w:noProof/>
            <w:webHidden/>
          </w:rPr>
          <w:fldChar w:fldCharType="end"/>
        </w:r>
      </w:hyperlink>
    </w:p>
    <w:p w14:paraId="4B89E21E" w14:textId="6D04AA5D"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1" w:history="1">
        <w:r w:rsidRPr="00935671">
          <w:rPr>
            <w:rStyle w:val="Hyperlink"/>
            <w:noProof/>
          </w:rPr>
          <w:t>Exhibit 56. Dropout Rates for Migratory and All Students, School Years 2017–18 Through 2022–23</w:t>
        </w:r>
        <w:r w:rsidRPr="00935671">
          <w:rPr>
            <w:noProof/>
            <w:webHidden/>
          </w:rPr>
          <w:tab/>
        </w:r>
        <w:r w:rsidRPr="00935671">
          <w:rPr>
            <w:noProof/>
            <w:webHidden/>
          </w:rPr>
          <w:fldChar w:fldCharType="begin"/>
        </w:r>
        <w:r w:rsidRPr="00935671">
          <w:rPr>
            <w:noProof/>
            <w:webHidden/>
          </w:rPr>
          <w:instrText xml:space="preserve"> PAGEREF _Toc163813551 \h </w:instrText>
        </w:r>
        <w:r w:rsidRPr="00935671">
          <w:rPr>
            <w:noProof/>
            <w:webHidden/>
          </w:rPr>
        </w:r>
        <w:r w:rsidRPr="00935671">
          <w:rPr>
            <w:noProof/>
            <w:webHidden/>
          </w:rPr>
          <w:fldChar w:fldCharType="separate"/>
        </w:r>
        <w:r w:rsidR="0000293D">
          <w:rPr>
            <w:noProof/>
            <w:webHidden/>
          </w:rPr>
          <w:t>76</w:t>
        </w:r>
        <w:r w:rsidRPr="00935671">
          <w:rPr>
            <w:noProof/>
            <w:webHidden/>
          </w:rPr>
          <w:fldChar w:fldCharType="end"/>
        </w:r>
      </w:hyperlink>
    </w:p>
    <w:p w14:paraId="03B47956" w14:textId="50E3A836"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2" w:history="1">
        <w:r w:rsidRPr="00935671">
          <w:rPr>
            <w:rStyle w:val="Hyperlink"/>
            <w:noProof/>
          </w:rPr>
          <w:t xml:space="preserve">Exhibit 59. Prevalence of Health Needs Among Migratory Children with an Indicated Health Need on an Individual Needs Assessment and Learning Plan, by Need Type, </w:t>
        </w:r>
        <w:r w:rsidRPr="00935671">
          <w:rPr>
            <w:rStyle w:val="Hyperlink"/>
            <w:rFonts w:cs="Arial"/>
            <w:noProof/>
          </w:rPr>
          <w:t xml:space="preserve">2020–21 Through 2022–23 </w:t>
        </w:r>
        <w:r w:rsidRPr="00935671">
          <w:rPr>
            <w:rStyle w:val="Hyperlink"/>
            <w:noProof/>
          </w:rPr>
          <w:t>Performance Periods</w:t>
        </w:r>
        <w:r w:rsidRPr="00935671">
          <w:rPr>
            <w:noProof/>
            <w:webHidden/>
          </w:rPr>
          <w:tab/>
        </w:r>
        <w:r w:rsidRPr="00935671">
          <w:rPr>
            <w:noProof/>
            <w:webHidden/>
          </w:rPr>
          <w:fldChar w:fldCharType="begin"/>
        </w:r>
        <w:r w:rsidRPr="00935671">
          <w:rPr>
            <w:noProof/>
            <w:webHidden/>
          </w:rPr>
          <w:instrText xml:space="preserve"> PAGEREF _Toc163813552 \h </w:instrText>
        </w:r>
        <w:r w:rsidRPr="00935671">
          <w:rPr>
            <w:noProof/>
            <w:webHidden/>
          </w:rPr>
        </w:r>
        <w:r w:rsidRPr="00935671">
          <w:rPr>
            <w:noProof/>
            <w:webHidden/>
          </w:rPr>
          <w:fldChar w:fldCharType="separate"/>
        </w:r>
        <w:r w:rsidR="0000293D">
          <w:rPr>
            <w:noProof/>
            <w:webHidden/>
          </w:rPr>
          <w:t>79</w:t>
        </w:r>
        <w:r w:rsidRPr="00935671">
          <w:rPr>
            <w:noProof/>
            <w:webHidden/>
          </w:rPr>
          <w:fldChar w:fldCharType="end"/>
        </w:r>
      </w:hyperlink>
    </w:p>
    <w:p w14:paraId="3D9F82F4" w14:textId="7D7755F4"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3" w:history="1">
        <w:r w:rsidRPr="00935671">
          <w:rPr>
            <w:rStyle w:val="Hyperlink"/>
            <w:noProof/>
          </w:rPr>
          <w:t xml:space="preserve">Exhibit 60. Number of Migratory Children with an Indicated Need for Vision Services and the Number Who Received Services Aligned to That Need, </w:t>
        </w:r>
        <w:r w:rsidRPr="00935671">
          <w:rPr>
            <w:rStyle w:val="Hyperlink"/>
            <w:rFonts w:cs="Arial"/>
            <w:noProof/>
          </w:rPr>
          <w:t xml:space="preserve">2020–21 Through 2022–23 </w:t>
        </w:r>
        <w:r w:rsidRPr="00935671">
          <w:rPr>
            <w:rStyle w:val="Hyperlink"/>
            <w:noProof/>
          </w:rPr>
          <w:t>Performance Periods</w:t>
        </w:r>
        <w:r w:rsidRPr="00935671">
          <w:rPr>
            <w:noProof/>
            <w:webHidden/>
          </w:rPr>
          <w:tab/>
        </w:r>
        <w:r w:rsidRPr="00935671">
          <w:rPr>
            <w:noProof/>
            <w:webHidden/>
          </w:rPr>
          <w:fldChar w:fldCharType="begin"/>
        </w:r>
        <w:r w:rsidRPr="00935671">
          <w:rPr>
            <w:noProof/>
            <w:webHidden/>
          </w:rPr>
          <w:instrText xml:space="preserve"> PAGEREF _Toc163813553 \h </w:instrText>
        </w:r>
        <w:r w:rsidRPr="00935671">
          <w:rPr>
            <w:noProof/>
            <w:webHidden/>
          </w:rPr>
        </w:r>
        <w:r w:rsidRPr="00935671">
          <w:rPr>
            <w:noProof/>
            <w:webHidden/>
          </w:rPr>
          <w:fldChar w:fldCharType="separate"/>
        </w:r>
        <w:r w:rsidR="0000293D">
          <w:rPr>
            <w:noProof/>
            <w:webHidden/>
          </w:rPr>
          <w:t>80</w:t>
        </w:r>
        <w:r w:rsidRPr="00935671">
          <w:rPr>
            <w:noProof/>
            <w:webHidden/>
          </w:rPr>
          <w:fldChar w:fldCharType="end"/>
        </w:r>
      </w:hyperlink>
    </w:p>
    <w:p w14:paraId="2B6F92A6" w14:textId="5F3D9A6C"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4" w:history="1">
        <w:r w:rsidRPr="00935671">
          <w:rPr>
            <w:rStyle w:val="Hyperlink"/>
            <w:noProof/>
          </w:rPr>
          <w:t xml:space="preserve">Exhibit 61. Number of Migratory Children with an Indicated Need for Dental Services and the Number Who Received Services Aligned to That Need, </w:t>
        </w:r>
        <w:r w:rsidRPr="00935671">
          <w:rPr>
            <w:rStyle w:val="Hyperlink"/>
            <w:rFonts w:cs="Arial"/>
            <w:noProof/>
          </w:rPr>
          <w:t xml:space="preserve">2020–21 Through 2022–23 </w:t>
        </w:r>
        <w:r w:rsidRPr="00935671">
          <w:rPr>
            <w:rStyle w:val="Hyperlink"/>
            <w:noProof/>
          </w:rPr>
          <w:t>Performance Periods</w:t>
        </w:r>
        <w:r w:rsidRPr="00935671">
          <w:rPr>
            <w:noProof/>
            <w:webHidden/>
          </w:rPr>
          <w:tab/>
        </w:r>
        <w:r w:rsidRPr="00935671">
          <w:rPr>
            <w:noProof/>
            <w:webHidden/>
          </w:rPr>
          <w:fldChar w:fldCharType="begin"/>
        </w:r>
        <w:r w:rsidRPr="00935671">
          <w:rPr>
            <w:noProof/>
            <w:webHidden/>
          </w:rPr>
          <w:instrText xml:space="preserve"> PAGEREF _Toc163813554 \h </w:instrText>
        </w:r>
        <w:r w:rsidRPr="00935671">
          <w:rPr>
            <w:noProof/>
            <w:webHidden/>
          </w:rPr>
        </w:r>
        <w:r w:rsidRPr="00935671">
          <w:rPr>
            <w:noProof/>
            <w:webHidden/>
          </w:rPr>
          <w:fldChar w:fldCharType="separate"/>
        </w:r>
        <w:r w:rsidR="0000293D">
          <w:rPr>
            <w:noProof/>
            <w:webHidden/>
          </w:rPr>
          <w:t>81</w:t>
        </w:r>
        <w:r w:rsidRPr="00935671">
          <w:rPr>
            <w:noProof/>
            <w:webHidden/>
          </w:rPr>
          <w:fldChar w:fldCharType="end"/>
        </w:r>
      </w:hyperlink>
    </w:p>
    <w:p w14:paraId="7259B322" w14:textId="7037C913"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5" w:history="1">
        <w:r w:rsidRPr="00935671">
          <w:rPr>
            <w:rStyle w:val="Hyperlink"/>
            <w:noProof/>
          </w:rPr>
          <w:t xml:space="preserve">Exhibit 62. Number of Migratory Children with an Indicated Need for Medical Services and the Number Who Received Services Aligned to That Need, </w:t>
        </w:r>
        <w:r w:rsidRPr="00935671">
          <w:rPr>
            <w:rStyle w:val="Hyperlink"/>
            <w:rFonts w:cs="Arial"/>
            <w:noProof/>
          </w:rPr>
          <w:t xml:space="preserve">2020–21 Through 2022–23 </w:t>
        </w:r>
        <w:r w:rsidRPr="00935671">
          <w:rPr>
            <w:rStyle w:val="Hyperlink"/>
            <w:noProof/>
          </w:rPr>
          <w:t>Performance Periods</w:t>
        </w:r>
        <w:r w:rsidRPr="00935671">
          <w:rPr>
            <w:noProof/>
            <w:webHidden/>
          </w:rPr>
          <w:tab/>
        </w:r>
        <w:r w:rsidRPr="00935671">
          <w:rPr>
            <w:noProof/>
            <w:webHidden/>
          </w:rPr>
          <w:fldChar w:fldCharType="begin"/>
        </w:r>
        <w:r w:rsidRPr="00935671">
          <w:rPr>
            <w:noProof/>
            <w:webHidden/>
          </w:rPr>
          <w:instrText xml:space="preserve"> PAGEREF _Toc163813555 \h </w:instrText>
        </w:r>
        <w:r w:rsidRPr="00935671">
          <w:rPr>
            <w:noProof/>
            <w:webHidden/>
          </w:rPr>
        </w:r>
        <w:r w:rsidRPr="00935671">
          <w:rPr>
            <w:noProof/>
            <w:webHidden/>
          </w:rPr>
          <w:fldChar w:fldCharType="separate"/>
        </w:r>
        <w:r w:rsidR="0000293D">
          <w:rPr>
            <w:noProof/>
            <w:webHidden/>
          </w:rPr>
          <w:t>82</w:t>
        </w:r>
        <w:r w:rsidRPr="00935671">
          <w:rPr>
            <w:noProof/>
            <w:webHidden/>
          </w:rPr>
          <w:fldChar w:fldCharType="end"/>
        </w:r>
      </w:hyperlink>
    </w:p>
    <w:p w14:paraId="763A0E78" w14:textId="0A887703"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6" w:history="1">
        <w:r w:rsidRPr="00935671">
          <w:rPr>
            <w:rStyle w:val="Hyperlink"/>
            <w:noProof/>
          </w:rPr>
          <w:t>Exhibit 63. Number of Migratory Children with an Indicated Need for Mental Health Services and the Number Who Received Services Aligned to That Need,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_Toc163813556 \h </w:instrText>
        </w:r>
        <w:r w:rsidRPr="00935671">
          <w:rPr>
            <w:noProof/>
            <w:webHidden/>
          </w:rPr>
        </w:r>
        <w:r w:rsidRPr="00935671">
          <w:rPr>
            <w:noProof/>
            <w:webHidden/>
          </w:rPr>
          <w:fldChar w:fldCharType="separate"/>
        </w:r>
        <w:r w:rsidR="0000293D">
          <w:rPr>
            <w:noProof/>
            <w:webHidden/>
          </w:rPr>
          <w:t>83</w:t>
        </w:r>
        <w:r w:rsidRPr="00935671">
          <w:rPr>
            <w:noProof/>
            <w:webHidden/>
          </w:rPr>
          <w:fldChar w:fldCharType="end"/>
        </w:r>
      </w:hyperlink>
    </w:p>
    <w:p w14:paraId="2C49F9D2" w14:textId="31C15B83"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7" w:history="1">
        <w:r w:rsidRPr="00935671">
          <w:rPr>
            <w:rStyle w:val="Hyperlink"/>
            <w:noProof/>
          </w:rPr>
          <w:t>Exhibit 69. Percentage of Out-of-School Youths Indicating an Interest in an Educational Service, by Service Type,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_Toc163813557 \h </w:instrText>
        </w:r>
        <w:r w:rsidRPr="00935671">
          <w:rPr>
            <w:noProof/>
            <w:webHidden/>
          </w:rPr>
        </w:r>
        <w:r w:rsidRPr="00935671">
          <w:rPr>
            <w:noProof/>
            <w:webHidden/>
          </w:rPr>
          <w:fldChar w:fldCharType="separate"/>
        </w:r>
        <w:r w:rsidR="0000293D">
          <w:rPr>
            <w:noProof/>
            <w:webHidden/>
          </w:rPr>
          <w:t>91</w:t>
        </w:r>
        <w:r w:rsidRPr="00935671">
          <w:rPr>
            <w:noProof/>
            <w:webHidden/>
          </w:rPr>
          <w:fldChar w:fldCharType="end"/>
        </w:r>
      </w:hyperlink>
    </w:p>
    <w:p w14:paraId="2D01BA3E" w14:textId="7B42F120"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8" w:history="1">
        <w:r w:rsidRPr="00935671">
          <w:rPr>
            <w:rStyle w:val="Hyperlink"/>
            <w:noProof/>
          </w:rPr>
          <w:t>Exhibit 70. Number of Out-of-School Youths Indicating an Interest in English Literacy Services and the Number Who Received Services Aligned to That Need,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_Toc163813558 \h </w:instrText>
        </w:r>
        <w:r w:rsidRPr="00935671">
          <w:rPr>
            <w:noProof/>
            <w:webHidden/>
          </w:rPr>
        </w:r>
        <w:r w:rsidRPr="00935671">
          <w:rPr>
            <w:noProof/>
            <w:webHidden/>
          </w:rPr>
          <w:fldChar w:fldCharType="separate"/>
        </w:r>
        <w:r w:rsidR="0000293D">
          <w:rPr>
            <w:noProof/>
            <w:webHidden/>
          </w:rPr>
          <w:t>93</w:t>
        </w:r>
        <w:r w:rsidRPr="00935671">
          <w:rPr>
            <w:noProof/>
            <w:webHidden/>
          </w:rPr>
          <w:fldChar w:fldCharType="end"/>
        </w:r>
      </w:hyperlink>
    </w:p>
    <w:p w14:paraId="3652A4E8" w14:textId="162ABB63"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59" w:history="1">
        <w:r w:rsidRPr="00935671">
          <w:rPr>
            <w:rStyle w:val="Hyperlink"/>
            <w:noProof/>
          </w:rPr>
          <w:t>Exhibit 71. Number of Out-of-School Youths Indicating an Interest in General Education Diploma Services and the Number Who Received Services Aligned to That Need,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_Toc163813559 \h </w:instrText>
        </w:r>
        <w:r w:rsidRPr="00935671">
          <w:rPr>
            <w:noProof/>
            <w:webHidden/>
          </w:rPr>
        </w:r>
        <w:r w:rsidRPr="00935671">
          <w:rPr>
            <w:noProof/>
            <w:webHidden/>
          </w:rPr>
          <w:fldChar w:fldCharType="separate"/>
        </w:r>
        <w:r w:rsidR="0000293D">
          <w:rPr>
            <w:noProof/>
            <w:webHidden/>
          </w:rPr>
          <w:t>94</w:t>
        </w:r>
        <w:r w:rsidRPr="00935671">
          <w:rPr>
            <w:noProof/>
            <w:webHidden/>
          </w:rPr>
          <w:fldChar w:fldCharType="end"/>
        </w:r>
      </w:hyperlink>
    </w:p>
    <w:p w14:paraId="1B8D1D98" w14:textId="01C007DC"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60" w:history="1">
        <w:r w:rsidRPr="00935671">
          <w:rPr>
            <w:rStyle w:val="Hyperlink"/>
            <w:noProof/>
          </w:rPr>
          <w:t>Exhibit 72. Number of Out-of-School Youths Indicating an Interest in Home Language Literacy Services and the Number Who Received Services Aligned to That Need,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_Toc163813560 \h </w:instrText>
        </w:r>
        <w:r w:rsidRPr="00935671">
          <w:rPr>
            <w:noProof/>
            <w:webHidden/>
          </w:rPr>
        </w:r>
        <w:r w:rsidRPr="00935671">
          <w:rPr>
            <w:noProof/>
            <w:webHidden/>
          </w:rPr>
          <w:fldChar w:fldCharType="separate"/>
        </w:r>
        <w:r w:rsidR="0000293D">
          <w:rPr>
            <w:noProof/>
            <w:webHidden/>
          </w:rPr>
          <w:t>95</w:t>
        </w:r>
        <w:r w:rsidRPr="00935671">
          <w:rPr>
            <w:noProof/>
            <w:webHidden/>
          </w:rPr>
          <w:fldChar w:fldCharType="end"/>
        </w:r>
      </w:hyperlink>
    </w:p>
    <w:p w14:paraId="0FB5045F" w14:textId="1D794476"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61" w:history="1">
        <w:r w:rsidRPr="00935671">
          <w:rPr>
            <w:rStyle w:val="Hyperlink"/>
            <w:noProof/>
          </w:rPr>
          <w:t>Exhibit 74. Percentage of Out-of-School Youths Indicating a Particular Health Need, by Need Type,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_Toc163813561 \h </w:instrText>
        </w:r>
        <w:r w:rsidRPr="00935671">
          <w:rPr>
            <w:noProof/>
            <w:webHidden/>
          </w:rPr>
        </w:r>
        <w:r w:rsidRPr="00935671">
          <w:rPr>
            <w:noProof/>
            <w:webHidden/>
          </w:rPr>
          <w:fldChar w:fldCharType="separate"/>
        </w:r>
        <w:r w:rsidR="0000293D">
          <w:rPr>
            <w:noProof/>
            <w:webHidden/>
          </w:rPr>
          <w:t>97</w:t>
        </w:r>
        <w:r w:rsidRPr="00935671">
          <w:rPr>
            <w:noProof/>
            <w:webHidden/>
          </w:rPr>
          <w:fldChar w:fldCharType="end"/>
        </w:r>
      </w:hyperlink>
    </w:p>
    <w:p w14:paraId="2E75742C" w14:textId="6089EF16"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62" w:history="1">
        <w:r w:rsidRPr="00935671">
          <w:rPr>
            <w:rStyle w:val="Hyperlink"/>
            <w:noProof/>
          </w:rPr>
          <w:t>Exhibit 75. Number of Out-of-School Youths Indicating a Need for Vision Services and the Number Who Received Services Aligned to That Need,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_Toc163813562 \h </w:instrText>
        </w:r>
        <w:r w:rsidRPr="00935671">
          <w:rPr>
            <w:noProof/>
            <w:webHidden/>
          </w:rPr>
        </w:r>
        <w:r w:rsidRPr="00935671">
          <w:rPr>
            <w:noProof/>
            <w:webHidden/>
          </w:rPr>
          <w:fldChar w:fldCharType="separate"/>
        </w:r>
        <w:r w:rsidR="0000293D">
          <w:rPr>
            <w:noProof/>
            <w:webHidden/>
          </w:rPr>
          <w:t>99</w:t>
        </w:r>
        <w:r w:rsidRPr="00935671">
          <w:rPr>
            <w:noProof/>
            <w:webHidden/>
          </w:rPr>
          <w:fldChar w:fldCharType="end"/>
        </w:r>
      </w:hyperlink>
    </w:p>
    <w:p w14:paraId="6AF696A5" w14:textId="49A68546"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63" w:history="1">
        <w:r w:rsidRPr="00935671">
          <w:rPr>
            <w:rStyle w:val="Hyperlink"/>
            <w:noProof/>
          </w:rPr>
          <w:t>Exhibit 76. Number of Out-of-School Youths Indicating a Need for Dental Services and the Number Who Received Services Aligned to That Need,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_Toc163813563 \h </w:instrText>
        </w:r>
        <w:r w:rsidRPr="00935671">
          <w:rPr>
            <w:noProof/>
            <w:webHidden/>
          </w:rPr>
        </w:r>
        <w:r w:rsidRPr="00935671">
          <w:rPr>
            <w:noProof/>
            <w:webHidden/>
          </w:rPr>
          <w:fldChar w:fldCharType="separate"/>
        </w:r>
        <w:r w:rsidR="0000293D">
          <w:rPr>
            <w:noProof/>
            <w:webHidden/>
          </w:rPr>
          <w:t>100</w:t>
        </w:r>
        <w:r w:rsidRPr="00935671">
          <w:rPr>
            <w:noProof/>
            <w:webHidden/>
          </w:rPr>
          <w:fldChar w:fldCharType="end"/>
        </w:r>
      </w:hyperlink>
    </w:p>
    <w:p w14:paraId="10FE2FE8" w14:textId="67BEB87F"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64" w:history="1">
        <w:r w:rsidRPr="00935671">
          <w:rPr>
            <w:rStyle w:val="Hyperlink"/>
            <w:noProof/>
          </w:rPr>
          <w:t>Exhibit 77. Number of Out-of-School Youths Indicating a Need for Medical Services and the Number Who Received Services Aligned to That Need,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_Toc163813564 \h </w:instrText>
        </w:r>
        <w:r w:rsidRPr="00935671">
          <w:rPr>
            <w:noProof/>
            <w:webHidden/>
          </w:rPr>
        </w:r>
        <w:r w:rsidRPr="00935671">
          <w:rPr>
            <w:noProof/>
            <w:webHidden/>
          </w:rPr>
          <w:fldChar w:fldCharType="separate"/>
        </w:r>
        <w:r w:rsidR="0000293D">
          <w:rPr>
            <w:noProof/>
            <w:webHidden/>
          </w:rPr>
          <w:t>101</w:t>
        </w:r>
        <w:r w:rsidRPr="00935671">
          <w:rPr>
            <w:noProof/>
            <w:webHidden/>
          </w:rPr>
          <w:fldChar w:fldCharType="end"/>
        </w:r>
      </w:hyperlink>
    </w:p>
    <w:p w14:paraId="0280836B" w14:textId="3E41A0C8"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65" w:history="1">
        <w:r w:rsidRPr="00935671">
          <w:rPr>
            <w:rStyle w:val="Hyperlink"/>
            <w:noProof/>
          </w:rPr>
          <w:t>Exhibit 78. Number of Out-of-School Youths Indicating a Need for Mental Health Services and the Number Who Received Services Aligned to That Need, 2020–21 Through 2022–23 Performance Periods</w:t>
        </w:r>
        <w:r w:rsidRPr="00935671">
          <w:rPr>
            <w:noProof/>
            <w:webHidden/>
          </w:rPr>
          <w:tab/>
        </w:r>
        <w:r w:rsidRPr="00935671">
          <w:rPr>
            <w:noProof/>
            <w:webHidden/>
          </w:rPr>
          <w:fldChar w:fldCharType="begin"/>
        </w:r>
        <w:r w:rsidRPr="00935671">
          <w:rPr>
            <w:noProof/>
            <w:webHidden/>
          </w:rPr>
          <w:instrText xml:space="preserve"> PAGEREF _Toc163813565 \h </w:instrText>
        </w:r>
        <w:r w:rsidRPr="00935671">
          <w:rPr>
            <w:noProof/>
            <w:webHidden/>
          </w:rPr>
        </w:r>
        <w:r w:rsidRPr="00935671">
          <w:rPr>
            <w:noProof/>
            <w:webHidden/>
          </w:rPr>
          <w:fldChar w:fldCharType="separate"/>
        </w:r>
        <w:r w:rsidR="0000293D">
          <w:rPr>
            <w:noProof/>
            <w:webHidden/>
          </w:rPr>
          <w:t>102</w:t>
        </w:r>
        <w:r w:rsidRPr="00935671">
          <w:rPr>
            <w:noProof/>
            <w:webHidden/>
          </w:rPr>
          <w:fldChar w:fldCharType="end"/>
        </w:r>
      </w:hyperlink>
    </w:p>
    <w:p w14:paraId="173E52D3" w14:textId="0A4FBA80" w:rsidR="00935671" w:rsidRPr="00935671" w:rsidRDefault="00935671">
      <w:pPr>
        <w:pStyle w:val="TableofFigures"/>
        <w:rPr>
          <w:rFonts w:asciiTheme="minorHAnsi" w:hAnsiTheme="minorHAnsi"/>
          <w:noProof/>
          <w:color w:val="auto"/>
          <w:kern w:val="2"/>
          <w:szCs w:val="24"/>
          <w:lang w:eastAsia="en-US"/>
          <w14:ligatures w14:val="standardContextual"/>
        </w:rPr>
      </w:pPr>
      <w:hyperlink w:anchor="_Toc163813566" w:history="1">
        <w:r w:rsidRPr="00935671">
          <w:rPr>
            <w:rStyle w:val="Hyperlink"/>
            <w:noProof/>
          </w:rPr>
          <w:t>Exhibit 80. Percentage of Migratory Children Aged Three Through Five Years Served by School Readiness Services, by Age, 2017–18 Through 2022–23 Performance Periods</w:t>
        </w:r>
        <w:r w:rsidRPr="00935671">
          <w:rPr>
            <w:noProof/>
            <w:webHidden/>
          </w:rPr>
          <w:tab/>
        </w:r>
        <w:r w:rsidRPr="00935671">
          <w:rPr>
            <w:noProof/>
            <w:webHidden/>
          </w:rPr>
          <w:fldChar w:fldCharType="begin"/>
        </w:r>
        <w:r w:rsidRPr="00935671">
          <w:rPr>
            <w:noProof/>
            <w:webHidden/>
          </w:rPr>
          <w:instrText xml:space="preserve"> PAGEREF _Toc163813566 \h </w:instrText>
        </w:r>
        <w:r w:rsidRPr="00935671">
          <w:rPr>
            <w:noProof/>
            <w:webHidden/>
          </w:rPr>
        </w:r>
        <w:r w:rsidRPr="00935671">
          <w:rPr>
            <w:noProof/>
            <w:webHidden/>
          </w:rPr>
          <w:fldChar w:fldCharType="separate"/>
        </w:r>
        <w:r w:rsidR="0000293D">
          <w:rPr>
            <w:noProof/>
            <w:webHidden/>
          </w:rPr>
          <w:t>104</w:t>
        </w:r>
        <w:r w:rsidRPr="00935671">
          <w:rPr>
            <w:noProof/>
            <w:webHidden/>
          </w:rPr>
          <w:fldChar w:fldCharType="end"/>
        </w:r>
      </w:hyperlink>
    </w:p>
    <w:p w14:paraId="5291FE10" w14:textId="4CFC2FE9" w:rsidR="00774224" w:rsidRPr="00935671" w:rsidRDefault="006C67AB" w:rsidP="00AF4A9B">
      <w:pPr>
        <w:pStyle w:val="Heading2"/>
        <w:rPr>
          <w:caps/>
        </w:rPr>
      </w:pPr>
      <w:r w:rsidRPr="00935671">
        <w:rPr>
          <w:caps/>
        </w:rPr>
        <w:lastRenderedPageBreak/>
        <w:fldChar w:fldCharType="end"/>
      </w:r>
      <w:r w:rsidR="46F0BF00" w:rsidRPr="00935671">
        <w:t>List of Exhibits (Tables)</w:t>
      </w:r>
    </w:p>
    <w:p w14:paraId="76681183" w14:textId="6D937E6B" w:rsidR="00935671" w:rsidRDefault="00F10718">
      <w:pPr>
        <w:pStyle w:val="TableofFigures"/>
        <w:rPr>
          <w:rFonts w:asciiTheme="minorHAnsi" w:hAnsiTheme="minorHAnsi"/>
          <w:noProof/>
          <w:color w:val="auto"/>
          <w:kern w:val="2"/>
          <w:szCs w:val="24"/>
          <w:lang w:eastAsia="en-US"/>
          <w14:ligatures w14:val="standardContextual"/>
        </w:rPr>
      </w:pPr>
      <w:r w:rsidRPr="000C11B2">
        <w:rPr>
          <w:rFonts w:cs="Arial"/>
        </w:rPr>
        <w:fldChar w:fldCharType="begin"/>
      </w:r>
      <w:r w:rsidRPr="000C11B2">
        <w:rPr>
          <w:rFonts w:cs="Arial"/>
        </w:rPr>
        <w:instrText xml:space="preserve"> TOC \h \z \t "Table Title" \c </w:instrText>
      </w:r>
      <w:r w:rsidRPr="000C11B2">
        <w:rPr>
          <w:rFonts w:cs="Arial"/>
        </w:rPr>
        <w:fldChar w:fldCharType="separate"/>
      </w:r>
      <w:hyperlink w:anchor="_Toc163813567" w:history="1">
        <w:r w:rsidR="00935671" w:rsidRPr="00EE45E1">
          <w:rPr>
            <w:rStyle w:val="Hyperlink"/>
            <w:noProof/>
          </w:rPr>
          <w:t>Exhibit 1. Total Number of Survey Participants by Language</w:t>
        </w:r>
        <w:r w:rsidR="00935671">
          <w:rPr>
            <w:noProof/>
            <w:webHidden/>
          </w:rPr>
          <w:tab/>
        </w:r>
        <w:r w:rsidR="00935671">
          <w:rPr>
            <w:noProof/>
            <w:webHidden/>
          </w:rPr>
          <w:fldChar w:fldCharType="begin"/>
        </w:r>
        <w:r w:rsidR="00935671">
          <w:rPr>
            <w:noProof/>
            <w:webHidden/>
          </w:rPr>
          <w:instrText xml:space="preserve"> PAGEREF _Toc163813567 \h </w:instrText>
        </w:r>
        <w:r w:rsidR="00935671">
          <w:rPr>
            <w:noProof/>
            <w:webHidden/>
          </w:rPr>
        </w:r>
        <w:r w:rsidR="00935671">
          <w:rPr>
            <w:noProof/>
            <w:webHidden/>
          </w:rPr>
          <w:fldChar w:fldCharType="separate"/>
        </w:r>
        <w:r w:rsidR="0000293D">
          <w:rPr>
            <w:noProof/>
            <w:webHidden/>
          </w:rPr>
          <w:t>6</w:t>
        </w:r>
        <w:r w:rsidR="00935671">
          <w:rPr>
            <w:noProof/>
            <w:webHidden/>
          </w:rPr>
          <w:fldChar w:fldCharType="end"/>
        </w:r>
      </w:hyperlink>
    </w:p>
    <w:p w14:paraId="1174BB8A" w14:textId="31AC2A53" w:rsidR="00935671" w:rsidRDefault="00935671">
      <w:pPr>
        <w:pStyle w:val="TableofFigures"/>
        <w:rPr>
          <w:rFonts w:asciiTheme="minorHAnsi" w:hAnsiTheme="minorHAnsi"/>
          <w:noProof/>
          <w:color w:val="auto"/>
          <w:kern w:val="2"/>
          <w:szCs w:val="24"/>
          <w:lang w:eastAsia="en-US"/>
          <w14:ligatures w14:val="standardContextual"/>
        </w:rPr>
      </w:pPr>
      <w:hyperlink w:anchor="_Toc163813568" w:history="1">
        <w:r w:rsidRPr="00EE45E1">
          <w:rPr>
            <w:rStyle w:val="Hyperlink"/>
            <w:noProof/>
          </w:rPr>
          <w:t>Exhibit 5. Distribution of Migratory Students by Grade Group and Out-of-School Youth Status at the Start of the Performance Period, 2017–18 Through 2022–23</w:t>
        </w:r>
        <w:r>
          <w:rPr>
            <w:noProof/>
            <w:webHidden/>
          </w:rPr>
          <w:tab/>
        </w:r>
        <w:r>
          <w:rPr>
            <w:noProof/>
            <w:webHidden/>
          </w:rPr>
          <w:fldChar w:fldCharType="begin"/>
        </w:r>
        <w:r>
          <w:rPr>
            <w:noProof/>
            <w:webHidden/>
          </w:rPr>
          <w:instrText xml:space="preserve"> PAGEREF _Toc163813568 \h </w:instrText>
        </w:r>
        <w:r>
          <w:rPr>
            <w:noProof/>
            <w:webHidden/>
          </w:rPr>
        </w:r>
        <w:r>
          <w:rPr>
            <w:noProof/>
            <w:webHidden/>
          </w:rPr>
          <w:fldChar w:fldCharType="separate"/>
        </w:r>
        <w:r w:rsidR="0000293D">
          <w:rPr>
            <w:noProof/>
            <w:webHidden/>
          </w:rPr>
          <w:t>12</w:t>
        </w:r>
        <w:r>
          <w:rPr>
            <w:noProof/>
            <w:webHidden/>
          </w:rPr>
          <w:fldChar w:fldCharType="end"/>
        </w:r>
      </w:hyperlink>
    </w:p>
    <w:p w14:paraId="464B54CE" w14:textId="23A9D4FE" w:rsidR="00935671" w:rsidRDefault="00935671">
      <w:pPr>
        <w:pStyle w:val="TableofFigures"/>
        <w:rPr>
          <w:rFonts w:asciiTheme="minorHAnsi" w:hAnsiTheme="minorHAnsi"/>
          <w:noProof/>
          <w:color w:val="auto"/>
          <w:kern w:val="2"/>
          <w:szCs w:val="24"/>
          <w:lang w:eastAsia="en-US"/>
          <w14:ligatures w14:val="standardContextual"/>
        </w:rPr>
      </w:pPr>
      <w:hyperlink w:anchor="_Toc163813569" w:history="1">
        <w:r w:rsidRPr="00EE45E1">
          <w:rPr>
            <w:rStyle w:val="Hyperlink"/>
            <w:rFonts w:cs="Arial"/>
            <w:noProof/>
          </w:rPr>
          <w:t>Exhibit 8. Home Languages for California’s Migratory English Learners, School Years 2018–19 Through 2022–23</w:t>
        </w:r>
        <w:r>
          <w:rPr>
            <w:noProof/>
            <w:webHidden/>
          </w:rPr>
          <w:tab/>
        </w:r>
        <w:r>
          <w:rPr>
            <w:noProof/>
            <w:webHidden/>
          </w:rPr>
          <w:fldChar w:fldCharType="begin"/>
        </w:r>
        <w:r>
          <w:rPr>
            <w:noProof/>
            <w:webHidden/>
          </w:rPr>
          <w:instrText xml:space="preserve"> PAGEREF _Toc163813569 \h </w:instrText>
        </w:r>
        <w:r>
          <w:rPr>
            <w:noProof/>
            <w:webHidden/>
          </w:rPr>
        </w:r>
        <w:r>
          <w:rPr>
            <w:noProof/>
            <w:webHidden/>
          </w:rPr>
          <w:fldChar w:fldCharType="separate"/>
        </w:r>
        <w:r w:rsidR="0000293D">
          <w:rPr>
            <w:noProof/>
            <w:webHidden/>
          </w:rPr>
          <w:t>15</w:t>
        </w:r>
        <w:r>
          <w:rPr>
            <w:noProof/>
            <w:webHidden/>
          </w:rPr>
          <w:fldChar w:fldCharType="end"/>
        </w:r>
      </w:hyperlink>
    </w:p>
    <w:p w14:paraId="53013B1A" w14:textId="1713D823" w:rsidR="00935671" w:rsidRDefault="00935671">
      <w:pPr>
        <w:pStyle w:val="TableofFigures"/>
        <w:rPr>
          <w:rFonts w:asciiTheme="minorHAnsi" w:hAnsiTheme="minorHAnsi"/>
          <w:noProof/>
          <w:color w:val="auto"/>
          <w:kern w:val="2"/>
          <w:szCs w:val="24"/>
          <w:lang w:eastAsia="en-US"/>
          <w14:ligatures w14:val="standardContextual"/>
        </w:rPr>
      </w:pPr>
      <w:hyperlink w:anchor="_Toc163813570" w:history="1">
        <w:r w:rsidRPr="00EE45E1">
          <w:rPr>
            <w:rStyle w:val="Hyperlink"/>
            <w:noProof/>
          </w:rPr>
          <w:t>Exhibit 10. Percentage of Migratory Students with Disabilities, School Years 2017–18 Through 2022–23</w:t>
        </w:r>
        <w:r>
          <w:rPr>
            <w:noProof/>
            <w:webHidden/>
          </w:rPr>
          <w:tab/>
        </w:r>
        <w:r>
          <w:rPr>
            <w:noProof/>
            <w:webHidden/>
          </w:rPr>
          <w:fldChar w:fldCharType="begin"/>
        </w:r>
        <w:r>
          <w:rPr>
            <w:noProof/>
            <w:webHidden/>
          </w:rPr>
          <w:instrText xml:space="preserve"> PAGEREF _Toc163813570 \h </w:instrText>
        </w:r>
        <w:r>
          <w:rPr>
            <w:noProof/>
            <w:webHidden/>
          </w:rPr>
        </w:r>
        <w:r>
          <w:rPr>
            <w:noProof/>
            <w:webHidden/>
          </w:rPr>
          <w:fldChar w:fldCharType="separate"/>
        </w:r>
        <w:r w:rsidR="0000293D">
          <w:rPr>
            <w:noProof/>
            <w:webHidden/>
          </w:rPr>
          <w:t>17</w:t>
        </w:r>
        <w:r>
          <w:rPr>
            <w:noProof/>
            <w:webHidden/>
          </w:rPr>
          <w:fldChar w:fldCharType="end"/>
        </w:r>
      </w:hyperlink>
    </w:p>
    <w:p w14:paraId="71452D3C" w14:textId="06C594A9" w:rsidR="00935671" w:rsidRDefault="00935671">
      <w:pPr>
        <w:pStyle w:val="TableofFigures"/>
        <w:rPr>
          <w:rFonts w:asciiTheme="minorHAnsi" w:hAnsiTheme="minorHAnsi"/>
          <w:noProof/>
          <w:color w:val="auto"/>
          <w:kern w:val="2"/>
          <w:szCs w:val="24"/>
          <w:lang w:eastAsia="en-US"/>
          <w14:ligatures w14:val="standardContextual"/>
        </w:rPr>
      </w:pPr>
      <w:hyperlink w:anchor="_Toc163813571" w:history="1">
        <w:r w:rsidRPr="00EE45E1">
          <w:rPr>
            <w:rStyle w:val="Hyperlink"/>
            <w:noProof/>
          </w:rPr>
          <w:t>Exhibit 13. Percentage of Parents Reporting College and Career Counseling as a Helpful Support for Their Child(ren), by Grade Group</w:t>
        </w:r>
        <w:r>
          <w:rPr>
            <w:noProof/>
            <w:webHidden/>
          </w:rPr>
          <w:tab/>
        </w:r>
        <w:r>
          <w:rPr>
            <w:noProof/>
            <w:webHidden/>
          </w:rPr>
          <w:fldChar w:fldCharType="begin"/>
        </w:r>
        <w:r>
          <w:rPr>
            <w:noProof/>
            <w:webHidden/>
          </w:rPr>
          <w:instrText xml:space="preserve"> PAGEREF _Toc163813571 \h </w:instrText>
        </w:r>
        <w:r>
          <w:rPr>
            <w:noProof/>
            <w:webHidden/>
          </w:rPr>
        </w:r>
        <w:r>
          <w:rPr>
            <w:noProof/>
            <w:webHidden/>
          </w:rPr>
          <w:fldChar w:fldCharType="separate"/>
        </w:r>
        <w:r w:rsidR="0000293D">
          <w:rPr>
            <w:noProof/>
            <w:webHidden/>
          </w:rPr>
          <w:t>25</w:t>
        </w:r>
        <w:r>
          <w:rPr>
            <w:noProof/>
            <w:webHidden/>
          </w:rPr>
          <w:fldChar w:fldCharType="end"/>
        </w:r>
      </w:hyperlink>
    </w:p>
    <w:p w14:paraId="05E53A01" w14:textId="36143808" w:rsidR="00935671" w:rsidRDefault="00935671">
      <w:pPr>
        <w:pStyle w:val="TableofFigures"/>
        <w:rPr>
          <w:rFonts w:asciiTheme="minorHAnsi" w:hAnsiTheme="minorHAnsi"/>
          <w:noProof/>
          <w:color w:val="auto"/>
          <w:kern w:val="2"/>
          <w:szCs w:val="24"/>
          <w:lang w:eastAsia="en-US"/>
          <w14:ligatures w14:val="standardContextual"/>
        </w:rPr>
      </w:pPr>
      <w:hyperlink w:anchor="_Toc163813572" w:history="1">
        <w:r w:rsidRPr="00EE45E1">
          <w:rPr>
            <w:rStyle w:val="Hyperlink"/>
            <w:noProof/>
          </w:rPr>
          <w:t>Exhibit 15. Percentage of Parents Reporting Counseling and Social-Emotional Support as Helpful for Their Child(ren), by Grade Group</w:t>
        </w:r>
        <w:r>
          <w:rPr>
            <w:noProof/>
            <w:webHidden/>
          </w:rPr>
          <w:tab/>
        </w:r>
        <w:r>
          <w:rPr>
            <w:noProof/>
            <w:webHidden/>
          </w:rPr>
          <w:fldChar w:fldCharType="begin"/>
        </w:r>
        <w:r>
          <w:rPr>
            <w:noProof/>
            <w:webHidden/>
          </w:rPr>
          <w:instrText xml:space="preserve"> PAGEREF _Toc163813572 \h </w:instrText>
        </w:r>
        <w:r>
          <w:rPr>
            <w:noProof/>
            <w:webHidden/>
          </w:rPr>
        </w:r>
        <w:r>
          <w:rPr>
            <w:noProof/>
            <w:webHidden/>
          </w:rPr>
          <w:fldChar w:fldCharType="separate"/>
        </w:r>
        <w:r w:rsidR="0000293D">
          <w:rPr>
            <w:noProof/>
            <w:webHidden/>
          </w:rPr>
          <w:t>26</w:t>
        </w:r>
        <w:r>
          <w:rPr>
            <w:noProof/>
            <w:webHidden/>
          </w:rPr>
          <w:fldChar w:fldCharType="end"/>
        </w:r>
      </w:hyperlink>
    </w:p>
    <w:p w14:paraId="45EEFEB9" w14:textId="30830237" w:rsidR="00935671" w:rsidRDefault="00935671">
      <w:pPr>
        <w:pStyle w:val="TableofFigures"/>
        <w:rPr>
          <w:rFonts w:asciiTheme="minorHAnsi" w:hAnsiTheme="minorHAnsi"/>
          <w:noProof/>
          <w:color w:val="auto"/>
          <w:kern w:val="2"/>
          <w:szCs w:val="24"/>
          <w:lang w:eastAsia="en-US"/>
          <w14:ligatures w14:val="standardContextual"/>
        </w:rPr>
      </w:pPr>
      <w:hyperlink w:anchor="_Toc163813573" w:history="1">
        <w:r w:rsidRPr="00EE45E1">
          <w:rPr>
            <w:rStyle w:val="Hyperlink"/>
            <w:noProof/>
          </w:rPr>
          <w:t>Exhibit 16. Migrant Education Program Staff’s Top Three High-Priority Needs of Migratory Students by Age or Grade Range</w:t>
        </w:r>
        <w:r>
          <w:rPr>
            <w:noProof/>
            <w:webHidden/>
          </w:rPr>
          <w:tab/>
        </w:r>
        <w:r>
          <w:rPr>
            <w:noProof/>
            <w:webHidden/>
          </w:rPr>
          <w:fldChar w:fldCharType="begin"/>
        </w:r>
        <w:r>
          <w:rPr>
            <w:noProof/>
            <w:webHidden/>
          </w:rPr>
          <w:instrText xml:space="preserve"> PAGEREF _Toc163813573 \h </w:instrText>
        </w:r>
        <w:r>
          <w:rPr>
            <w:noProof/>
            <w:webHidden/>
          </w:rPr>
        </w:r>
        <w:r>
          <w:rPr>
            <w:noProof/>
            <w:webHidden/>
          </w:rPr>
          <w:fldChar w:fldCharType="separate"/>
        </w:r>
        <w:r w:rsidR="0000293D">
          <w:rPr>
            <w:noProof/>
            <w:webHidden/>
          </w:rPr>
          <w:t>28</w:t>
        </w:r>
        <w:r>
          <w:rPr>
            <w:noProof/>
            <w:webHidden/>
          </w:rPr>
          <w:fldChar w:fldCharType="end"/>
        </w:r>
      </w:hyperlink>
    </w:p>
    <w:p w14:paraId="7CAEC82F" w14:textId="5E6E4FCA" w:rsidR="00935671" w:rsidRDefault="00935671">
      <w:pPr>
        <w:pStyle w:val="TableofFigures"/>
        <w:rPr>
          <w:rFonts w:asciiTheme="minorHAnsi" w:hAnsiTheme="minorHAnsi"/>
          <w:noProof/>
          <w:color w:val="auto"/>
          <w:kern w:val="2"/>
          <w:szCs w:val="24"/>
          <w:lang w:eastAsia="en-US"/>
          <w14:ligatures w14:val="standardContextual"/>
        </w:rPr>
      </w:pPr>
      <w:hyperlink w:anchor="_Toc163813574" w:history="1">
        <w:r w:rsidRPr="00EE45E1">
          <w:rPr>
            <w:rStyle w:val="Hyperlink"/>
            <w:rFonts w:cs="Arial"/>
            <w:noProof/>
          </w:rPr>
          <w:t>Exhibit 57. Number and Percentage of Migratory Children (Excluding Out-of-School Youth) with a Completed Individual Needs Assessment and Learning Plan, 2020–21 Through 2022–23 Performance Periods</w:t>
        </w:r>
        <w:r>
          <w:rPr>
            <w:noProof/>
            <w:webHidden/>
          </w:rPr>
          <w:tab/>
        </w:r>
        <w:r>
          <w:rPr>
            <w:noProof/>
            <w:webHidden/>
          </w:rPr>
          <w:fldChar w:fldCharType="begin"/>
        </w:r>
        <w:r>
          <w:rPr>
            <w:noProof/>
            <w:webHidden/>
          </w:rPr>
          <w:instrText xml:space="preserve"> PAGEREF _Toc163813574 \h </w:instrText>
        </w:r>
        <w:r>
          <w:rPr>
            <w:noProof/>
            <w:webHidden/>
          </w:rPr>
        </w:r>
        <w:r>
          <w:rPr>
            <w:noProof/>
            <w:webHidden/>
          </w:rPr>
          <w:fldChar w:fldCharType="separate"/>
        </w:r>
        <w:r w:rsidR="0000293D">
          <w:rPr>
            <w:noProof/>
            <w:webHidden/>
          </w:rPr>
          <w:t>77</w:t>
        </w:r>
        <w:r>
          <w:rPr>
            <w:noProof/>
            <w:webHidden/>
          </w:rPr>
          <w:fldChar w:fldCharType="end"/>
        </w:r>
      </w:hyperlink>
    </w:p>
    <w:p w14:paraId="5842B021" w14:textId="69CF3DC5" w:rsidR="00935671" w:rsidRDefault="00935671">
      <w:pPr>
        <w:pStyle w:val="TableofFigures"/>
        <w:rPr>
          <w:rFonts w:asciiTheme="minorHAnsi" w:hAnsiTheme="minorHAnsi"/>
          <w:noProof/>
          <w:color w:val="auto"/>
          <w:kern w:val="2"/>
          <w:szCs w:val="24"/>
          <w:lang w:eastAsia="en-US"/>
          <w14:ligatures w14:val="standardContextual"/>
        </w:rPr>
      </w:pPr>
      <w:hyperlink w:anchor="_Toc163813575" w:history="1">
        <w:r w:rsidRPr="00EE45E1">
          <w:rPr>
            <w:rStyle w:val="Hyperlink"/>
            <w:rFonts w:cs="Arial"/>
            <w:noProof/>
          </w:rPr>
          <w:t>Exhibit 58. Number and Percentage of Migratory Children Indicating a Health Service Need, 2020–21 Through 2022–23 Performance Periods</w:t>
        </w:r>
        <w:r>
          <w:rPr>
            <w:noProof/>
            <w:webHidden/>
          </w:rPr>
          <w:tab/>
        </w:r>
        <w:r>
          <w:rPr>
            <w:noProof/>
            <w:webHidden/>
          </w:rPr>
          <w:fldChar w:fldCharType="begin"/>
        </w:r>
        <w:r>
          <w:rPr>
            <w:noProof/>
            <w:webHidden/>
          </w:rPr>
          <w:instrText xml:space="preserve"> PAGEREF _Toc163813575 \h </w:instrText>
        </w:r>
        <w:r>
          <w:rPr>
            <w:noProof/>
            <w:webHidden/>
          </w:rPr>
        </w:r>
        <w:r>
          <w:rPr>
            <w:noProof/>
            <w:webHidden/>
          </w:rPr>
          <w:fldChar w:fldCharType="separate"/>
        </w:r>
        <w:r w:rsidR="0000293D">
          <w:rPr>
            <w:noProof/>
            <w:webHidden/>
          </w:rPr>
          <w:t>77</w:t>
        </w:r>
        <w:r>
          <w:rPr>
            <w:noProof/>
            <w:webHidden/>
          </w:rPr>
          <w:fldChar w:fldCharType="end"/>
        </w:r>
      </w:hyperlink>
    </w:p>
    <w:p w14:paraId="116BC1F9" w14:textId="5BD63E61" w:rsidR="00935671" w:rsidRDefault="00935671">
      <w:pPr>
        <w:pStyle w:val="TableofFigures"/>
        <w:rPr>
          <w:rFonts w:asciiTheme="minorHAnsi" w:hAnsiTheme="minorHAnsi"/>
          <w:noProof/>
          <w:color w:val="auto"/>
          <w:kern w:val="2"/>
          <w:szCs w:val="24"/>
          <w:lang w:eastAsia="en-US"/>
          <w14:ligatures w14:val="standardContextual"/>
        </w:rPr>
      </w:pPr>
      <w:hyperlink w:anchor="_Toc163813576" w:history="1">
        <w:r w:rsidRPr="00EE45E1">
          <w:rPr>
            <w:rStyle w:val="Hyperlink"/>
            <w:noProof/>
          </w:rPr>
          <w:t>Exhibit 64. Number of Out-of-School Youths by Age at the Start of the Performance Period, 2017–18 Through 2022–23</w:t>
        </w:r>
        <w:r>
          <w:rPr>
            <w:noProof/>
            <w:webHidden/>
          </w:rPr>
          <w:tab/>
        </w:r>
        <w:r>
          <w:rPr>
            <w:noProof/>
            <w:webHidden/>
          </w:rPr>
          <w:fldChar w:fldCharType="begin"/>
        </w:r>
        <w:r>
          <w:rPr>
            <w:noProof/>
            <w:webHidden/>
          </w:rPr>
          <w:instrText xml:space="preserve"> PAGEREF _Toc163813576 \h </w:instrText>
        </w:r>
        <w:r>
          <w:rPr>
            <w:noProof/>
            <w:webHidden/>
          </w:rPr>
        </w:r>
        <w:r>
          <w:rPr>
            <w:noProof/>
            <w:webHidden/>
          </w:rPr>
          <w:fldChar w:fldCharType="separate"/>
        </w:r>
        <w:r w:rsidR="0000293D">
          <w:rPr>
            <w:noProof/>
            <w:webHidden/>
          </w:rPr>
          <w:t>86</w:t>
        </w:r>
        <w:r>
          <w:rPr>
            <w:noProof/>
            <w:webHidden/>
          </w:rPr>
          <w:fldChar w:fldCharType="end"/>
        </w:r>
      </w:hyperlink>
    </w:p>
    <w:p w14:paraId="6DFD3B15" w14:textId="12578066" w:rsidR="00935671" w:rsidRDefault="00935671">
      <w:pPr>
        <w:pStyle w:val="TableofFigures"/>
        <w:rPr>
          <w:rFonts w:asciiTheme="minorHAnsi" w:hAnsiTheme="minorHAnsi"/>
          <w:noProof/>
          <w:color w:val="auto"/>
          <w:kern w:val="2"/>
          <w:szCs w:val="24"/>
          <w:lang w:eastAsia="en-US"/>
          <w14:ligatures w14:val="standardContextual"/>
        </w:rPr>
      </w:pPr>
      <w:hyperlink w:anchor="_Toc163813577" w:history="1">
        <w:r w:rsidRPr="00EE45E1">
          <w:rPr>
            <w:rStyle w:val="Hyperlink"/>
            <w:rFonts w:cs="Arial"/>
            <w:noProof/>
          </w:rPr>
          <w:t xml:space="preserve">Exhibit 65. Number and Percentage of Out-of-School Youths with a Completed Individual Needs Assessments and Learning Plan, </w:t>
        </w:r>
        <w:r w:rsidRPr="00EE45E1">
          <w:rPr>
            <w:rStyle w:val="Hyperlink"/>
            <w:noProof/>
          </w:rPr>
          <w:t xml:space="preserve">2020–21 Through 2022–23 </w:t>
        </w:r>
        <w:r w:rsidRPr="00EE45E1">
          <w:rPr>
            <w:rStyle w:val="Hyperlink"/>
            <w:rFonts w:cs="Arial"/>
            <w:noProof/>
          </w:rPr>
          <w:t>Performance Periods</w:t>
        </w:r>
        <w:r>
          <w:rPr>
            <w:noProof/>
            <w:webHidden/>
          </w:rPr>
          <w:tab/>
        </w:r>
        <w:r>
          <w:rPr>
            <w:noProof/>
            <w:webHidden/>
          </w:rPr>
          <w:fldChar w:fldCharType="begin"/>
        </w:r>
        <w:r>
          <w:rPr>
            <w:noProof/>
            <w:webHidden/>
          </w:rPr>
          <w:instrText xml:space="preserve"> PAGEREF _Toc163813577 \h </w:instrText>
        </w:r>
        <w:r>
          <w:rPr>
            <w:noProof/>
            <w:webHidden/>
          </w:rPr>
        </w:r>
        <w:r>
          <w:rPr>
            <w:noProof/>
            <w:webHidden/>
          </w:rPr>
          <w:fldChar w:fldCharType="separate"/>
        </w:r>
        <w:r w:rsidR="0000293D">
          <w:rPr>
            <w:noProof/>
            <w:webHidden/>
          </w:rPr>
          <w:t>87</w:t>
        </w:r>
        <w:r>
          <w:rPr>
            <w:noProof/>
            <w:webHidden/>
          </w:rPr>
          <w:fldChar w:fldCharType="end"/>
        </w:r>
      </w:hyperlink>
    </w:p>
    <w:p w14:paraId="26D0755D" w14:textId="1EDE1CF0" w:rsidR="00935671" w:rsidRDefault="00935671">
      <w:pPr>
        <w:pStyle w:val="TableofFigures"/>
        <w:rPr>
          <w:rFonts w:asciiTheme="minorHAnsi" w:hAnsiTheme="minorHAnsi"/>
          <w:noProof/>
          <w:color w:val="auto"/>
          <w:kern w:val="2"/>
          <w:szCs w:val="24"/>
          <w:lang w:eastAsia="en-US"/>
          <w14:ligatures w14:val="standardContextual"/>
        </w:rPr>
      </w:pPr>
      <w:hyperlink w:anchor="_Toc163813578" w:history="1">
        <w:r w:rsidRPr="00EE45E1">
          <w:rPr>
            <w:rStyle w:val="Hyperlink"/>
            <w:noProof/>
          </w:rPr>
          <w:t>Exhibit 66. Percentage Distribution of Out-of-School Youths by Home Language Reported on Individual Needs Assessment and Learning Plans in Each Performance Period, 2020–21 Through 2022–23</w:t>
        </w:r>
        <w:r>
          <w:rPr>
            <w:noProof/>
            <w:webHidden/>
          </w:rPr>
          <w:tab/>
        </w:r>
        <w:r>
          <w:rPr>
            <w:noProof/>
            <w:webHidden/>
          </w:rPr>
          <w:fldChar w:fldCharType="begin"/>
        </w:r>
        <w:r>
          <w:rPr>
            <w:noProof/>
            <w:webHidden/>
          </w:rPr>
          <w:instrText xml:space="preserve"> PAGEREF _Toc163813578 \h </w:instrText>
        </w:r>
        <w:r>
          <w:rPr>
            <w:noProof/>
            <w:webHidden/>
          </w:rPr>
        </w:r>
        <w:r>
          <w:rPr>
            <w:noProof/>
            <w:webHidden/>
          </w:rPr>
          <w:fldChar w:fldCharType="separate"/>
        </w:r>
        <w:r w:rsidR="0000293D">
          <w:rPr>
            <w:noProof/>
            <w:webHidden/>
          </w:rPr>
          <w:t>87</w:t>
        </w:r>
        <w:r>
          <w:rPr>
            <w:noProof/>
            <w:webHidden/>
          </w:rPr>
          <w:fldChar w:fldCharType="end"/>
        </w:r>
      </w:hyperlink>
    </w:p>
    <w:p w14:paraId="26333772" w14:textId="53BD9FC9" w:rsidR="00935671" w:rsidRDefault="00935671">
      <w:pPr>
        <w:pStyle w:val="TableofFigures"/>
        <w:rPr>
          <w:rFonts w:asciiTheme="minorHAnsi" w:hAnsiTheme="minorHAnsi"/>
          <w:noProof/>
          <w:color w:val="auto"/>
          <w:kern w:val="2"/>
          <w:szCs w:val="24"/>
          <w:lang w:eastAsia="en-US"/>
          <w14:ligatures w14:val="standardContextual"/>
        </w:rPr>
      </w:pPr>
      <w:hyperlink w:anchor="_Toc163813579" w:history="1">
        <w:r w:rsidRPr="00EE45E1">
          <w:rPr>
            <w:rStyle w:val="Hyperlink"/>
            <w:noProof/>
          </w:rPr>
          <w:t>Exhibit 67. Percentage of Out-of-School Youths by Status, 2020–21 Through 2022–23 Performance Periods</w:t>
        </w:r>
        <w:r>
          <w:rPr>
            <w:noProof/>
            <w:webHidden/>
          </w:rPr>
          <w:tab/>
        </w:r>
        <w:r>
          <w:rPr>
            <w:noProof/>
            <w:webHidden/>
          </w:rPr>
          <w:fldChar w:fldCharType="begin"/>
        </w:r>
        <w:r>
          <w:rPr>
            <w:noProof/>
            <w:webHidden/>
          </w:rPr>
          <w:instrText xml:space="preserve"> PAGEREF _Toc163813579 \h </w:instrText>
        </w:r>
        <w:r>
          <w:rPr>
            <w:noProof/>
            <w:webHidden/>
          </w:rPr>
        </w:r>
        <w:r>
          <w:rPr>
            <w:noProof/>
            <w:webHidden/>
          </w:rPr>
          <w:fldChar w:fldCharType="separate"/>
        </w:r>
        <w:r w:rsidR="0000293D">
          <w:rPr>
            <w:noProof/>
            <w:webHidden/>
          </w:rPr>
          <w:t>89</w:t>
        </w:r>
        <w:r>
          <w:rPr>
            <w:noProof/>
            <w:webHidden/>
          </w:rPr>
          <w:fldChar w:fldCharType="end"/>
        </w:r>
      </w:hyperlink>
    </w:p>
    <w:p w14:paraId="15E2CEE8" w14:textId="3C291E36" w:rsidR="00935671" w:rsidRDefault="00935671">
      <w:pPr>
        <w:pStyle w:val="TableofFigures"/>
        <w:rPr>
          <w:rFonts w:asciiTheme="minorHAnsi" w:hAnsiTheme="minorHAnsi"/>
          <w:noProof/>
          <w:color w:val="auto"/>
          <w:kern w:val="2"/>
          <w:szCs w:val="24"/>
          <w:lang w:eastAsia="en-US"/>
          <w14:ligatures w14:val="standardContextual"/>
        </w:rPr>
      </w:pPr>
      <w:hyperlink w:anchor="_Toc163813580" w:history="1">
        <w:r w:rsidRPr="00EE45E1">
          <w:rPr>
            <w:rStyle w:val="Hyperlink"/>
            <w:rFonts w:cs="Arial"/>
            <w:noProof/>
          </w:rPr>
          <w:t xml:space="preserve">Exhibit 68. Number and Percentage of Out-of-School Youths Indicating an Interest in an Educational Service, </w:t>
        </w:r>
        <w:r w:rsidRPr="00EE45E1">
          <w:rPr>
            <w:rStyle w:val="Hyperlink"/>
            <w:noProof/>
          </w:rPr>
          <w:t>2020–21 Through 2022–23 Performance Periods</w:t>
        </w:r>
        <w:r>
          <w:rPr>
            <w:noProof/>
            <w:webHidden/>
          </w:rPr>
          <w:tab/>
        </w:r>
        <w:r>
          <w:rPr>
            <w:noProof/>
            <w:webHidden/>
          </w:rPr>
          <w:fldChar w:fldCharType="begin"/>
        </w:r>
        <w:r>
          <w:rPr>
            <w:noProof/>
            <w:webHidden/>
          </w:rPr>
          <w:instrText xml:space="preserve"> PAGEREF _Toc163813580 \h </w:instrText>
        </w:r>
        <w:r>
          <w:rPr>
            <w:noProof/>
            <w:webHidden/>
          </w:rPr>
        </w:r>
        <w:r>
          <w:rPr>
            <w:noProof/>
            <w:webHidden/>
          </w:rPr>
          <w:fldChar w:fldCharType="separate"/>
        </w:r>
        <w:r w:rsidR="0000293D">
          <w:rPr>
            <w:noProof/>
            <w:webHidden/>
          </w:rPr>
          <w:t>90</w:t>
        </w:r>
        <w:r>
          <w:rPr>
            <w:noProof/>
            <w:webHidden/>
          </w:rPr>
          <w:fldChar w:fldCharType="end"/>
        </w:r>
      </w:hyperlink>
    </w:p>
    <w:p w14:paraId="3928607D" w14:textId="075BB044" w:rsidR="00935671" w:rsidRDefault="00935671">
      <w:pPr>
        <w:pStyle w:val="TableofFigures"/>
        <w:rPr>
          <w:rFonts w:asciiTheme="minorHAnsi" w:hAnsiTheme="minorHAnsi"/>
          <w:noProof/>
          <w:color w:val="auto"/>
          <w:kern w:val="2"/>
          <w:szCs w:val="24"/>
          <w:lang w:eastAsia="en-US"/>
          <w14:ligatures w14:val="standardContextual"/>
        </w:rPr>
      </w:pPr>
      <w:hyperlink w:anchor="_Toc163813581" w:history="1">
        <w:r w:rsidRPr="00EE45E1">
          <w:rPr>
            <w:rStyle w:val="Hyperlink"/>
            <w:rFonts w:cs="Arial"/>
            <w:noProof/>
          </w:rPr>
          <w:t xml:space="preserve">Exhibit 73. Number and Percentage of Out-of-School Youths Indicating a Health Service Need, </w:t>
        </w:r>
        <w:r w:rsidRPr="00EE45E1">
          <w:rPr>
            <w:rStyle w:val="Hyperlink"/>
            <w:noProof/>
          </w:rPr>
          <w:t>2020–21 Through 2022–23 Performance Periods</w:t>
        </w:r>
        <w:r>
          <w:rPr>
            <w:noProof/>
            <w:webHidden/>
          </w:rPr>
          <w:tab/>
        </w:r>
        <w:r>
          <w:rPr>
            <w:noProof/>
            <w:webHidden/>
          </w:rPr>
          <w:fldChar w:fldCharType="begin"/>
        </w:r>
        <w:r>
          <w:rPr>
            <w:noProof/>
            <w:webHidden/>
          </w:rPr>
          <w:instrText xml:space="preserve"> PAGEREF _Toc163813581 \h </w:instrText>
        </w:r>
        <w:r>
          <w:rPr>
            <w:noProof/>
            <w:webHidden/>
          </w:rPr>
        </w:r>
        <w:r>
          <w:rPr>
            <w:noProof/>
            <w:webHidden/>
          </w:rPr>
          <w:fldChar w:fldCharType="separate"/>
        </w:r>
        <w:r w:rsidR="0000293D">
          <w:rPr>
            <w:noProof/>
            <w:webHidden/>
          </w:rPr>
          <w:t>96</w:t>
        </w:r>
        <w:r>
          <w:rPr>
            <w:noProof/>
            <w:webHidden/>
          </w:rPr>
          <w:fldChar w:fldCharType="end"/>
        </w:r>
      </w:hyperlink>
    </w:p>
    <w:p w14:paraId="5D0A7CD1" w14:textId="1F9FC098" w:rsidR="00935671" w:rsidRDefault="00935671">
      <w:pPr>
        <w:pStyle w:val="TableofFigures"/>
        <w:rPr>
          <w:rFonts w:asciiTheme="minorHAnsi" w:hAnsiTheme="minorHAnsi"/>
          <w:noProof/>
          <w:color w:val="auto"/>
          <w:kern w:val="2"/>
          <w:szCs w:val="24"/>
          <w:lang w:eastAsia="en-US"/>
          <w14:ligatures w14:val="standardContextual"/>
        </w:rPr>
      </w:pPr>
      <w:hyperlink w:anchor="_Toc163813582" w:history="1">
        <w:r w:rsidRPr="00EE45E1">
          <w:rPr>
            <w:rStyle w:val="Hyperlink"/>
            <w:noProof/>
          </w:rPr>
          <w:t>Exhibit 79. Number of Migratory Children Aged Three Through Five Years Served by School Readiness Services, by Age, 2017–18 Through 2022–23 Performance Periods</w:t>
        </w:r>
        <w:r>
          <w:rPr>
            <w:noProof/>
            <w:webHidden/>
          </w:rPr>
          <w:tab/>
        </w:r>
        <w:r>
          <w:rPr>
            <w:noProof/>
            <w:webHidden/>
          </w:rPr>
          <w:fldChar w:fldCharType="begin"/>
        </w:r>
        <w:r>
          <w:rPr>
            <w:noProof/>
            <w:webHidden/>
          </w:rPr>
          <w:instrText xml:space="preserve"> PAGEREF _Toc163813582 \h </w:instrText>
        </w:r>
        <w:r>
          <w:rPr>
            <w:noProof/>
            <w:webHidden/>
          </w:rPr>
        </w:r>
        <w:r>
          <w:rPr>
            <w:noProof/>
            <w:webHidden/>
          </w:rPr>
          <w:fldChar w:fldCharType="separate"/>
        </w:r>
        <w:r w:rsidR="0000293D">
          <w:rPr>
            <w:noProof/>
            <w:webHidden/>
          </w:rPr>
          <w:t>103</w:t>
        </w:r>
        <w:r>
          <w:rPr>
            <w:noProof/>
            <w:webHidden/>
          </w:rPr>
          <w:fldChar w:fldCharType="end"/>
        </w:r>
      </w:hyperlink>
    </w:p>
    <w:p w14:paraId="76633CDB" w14:textId="02F72986" w:rsidR="00935671" w:rsidRDefault="00CB2545">
      <w:pPr>
        <w:pStyle w:val="TableofFigures"/>
        <w:rPr>
          <w:rFonts w:asciiTheme="minorHAnsi" w:hAnsiTheme="minorHAnsi"/>
          <w:noProof/>
          <w:color w:val="auto"/>
          <w:kern w:val="2"/>
          <w:szCs w:val="24"/>
          <w:lang w:eastAsia="en-US"/>
          <w14:ligatures w14:val="standardContextual"/>
        </w:rPr>
      </w:pPr>
      <w:hyperlink w:anchor="_Toc163813583" w:history="1">
        <w:r>
          <w:rPr>
            <w:rStyle w:val="Hyperlink"/>
            <w:noProof/>
          </w:rPr>
          <w:t>Exhibit</w:t>
        </w:r>
        <w:r w:rsidR="00935671" w:rsidRPr="00EE45E1">
          <w:rPr>
            <w:rStyle w:val="Hyperlink"/>
            <w:noProof/>
          </w:rPr>
          <w:t xml:space="preserve"> A1. Survey Population Size, Number of Initial Responses, Excluded Cases, Sample Size, and Response Rates</w:t>
        </w:r>
        <w:r w:rsidR="00935671">
          <w:rPr>
            <w:noProof/>
            <w:webHidden/>
          </w:rPr>
          <w:tab/>
        </w:r>
        <w:r w:rsidR="00087A53">
          <w:rPr>
            <w:noProof/>
            <w:webHidden/>
          </w:rPr>
          <w:t>112</w:t>
        </w:r>
      </w:hyperlink>
    </w:p>
    <w:p w14:paraId="5822A314" w14:textId="412946C4" w:rsidR="00935671" w:rsidRDefault="00935671">
      <w:pPr>
        <w:pStyle w:val="TableofFigures"/>
        <w:rPr>
          <w:rFonts w:asciiTheme="minorHAnsi" w:hAnsiTheme="minorHAnsi"/>
          <w:noProof/>
          <w:color w:val="auto"/>
          <w:kern w:val="2"/>
          <w:szCs w:val="24"/>
          <w:lang w:eastAsia="en-US"/>
          <w14:ligatures w14:val="standardContextual"/>
        </w:rPr>
      </w:pPr>
      <w:hyperlink w:anchor="_Toc163813584" w:history="1">
        <w:r w:rsidRPr="00EE45E1">
          <w:rPr>
            <w:rStyle w:val="Hyperlink"/>
            <w:noProof/>
          </w:rPr>
          <w:t xml:space="preserve">Exhibit </w:t>
        </w:r>
        <w:r w:rsidR="00087A53">
          <w:rPr>
            <w:rStyle w:val="Hyperlink"/>
            <w:noProof/>
          </w:rPr>
          <w:t>B</w:t>
        </w:r>
        <w:r w:rsidR="007D2791">
          <w:rPr>
            <w:rStyle w:val="Hyperlink"/>
            <w:noProof/>
          </w:rPr>
          <w:t>1</w:t>
        </w:r>
        <w:r w:rsidRPr="00EE45E1">
          <w:rPr>
            <w:rStyle w:val="Hyperlink"/>
            <w:noProof/>
          </w:rPr>
          <w:t xml:space="preserve">. </w:t>
        </w:r>
        <w:r w:rsidRPr="00EE45E1">
          <w:rPr>
            <w:rStyle w:val="Hyperlink"/>
            <w:rFonts w:cs="Arial"/>
            <w:noProof/>
          </w:rPr>
          <w:t>Number of Migrant Education Program</w:t>
        </w:r>
        <w:r w:rsidRPr="00EE45E1">
          <w:rPr>
            <w:rStyle w:val="Hyperlink"/>
            <w:rFonts w:ascii="Tw Cen MT" w:hAnsi="Tw Cen MT" w:cs="Arial"/>
            <w:noProof/>
          </w:rPr>
          <w:t>–</w:t>
        </w:r>
        <w:r w:rsidRPr="00EE45E1">
          <w:rPr>
            <w:rStyle w:val="Hyperlink"/>
            <w:rFonts w:cs="Arial"/>
            <w:noProof/>
          </w:rPr>
          <w:t>Eligible Children and Youths, 2017–18 Through 2022–23</w:t>
        </w:r>
        <w:r>
          <w:rPr>
            <w:noProof/>
            <w:webHidden/>
          </w:rPr>
          <w:tab/>
        </w:r>
        <w:r>
          <w:rPr>
            <w:noProof/>
            <w:webHidden/>
          </w:rPr>
          <w:fldChar w:fldCharType="begin"/>
        </w:r>
        <w:r>
          <w:rPr>
            <w:noProof/>
            <w:webHidden/>
          </w:rPr>
          <w:instrText xml:space="preserve"> PAGEREF _Toc163813584 \h </w:instrText>
        </w:r>
        <w:r>
          <w:rPr>
            <w:noProof/>
            <w:webHidden/>
          </w:rPr>
        </w:r>
        <w:r>
          <w:rPr>
            <w:noProof/>
            <w:webHidden/>
          </w:rPr>
          <w:fldChar w:fldCharType="separate"/>
        </w:r>
        <w:r w:rsidR="0000293D">
          <w:rPr>
            <w:noProof/>
            <w:webHidden/>
          </w:rPr>
          <w:t>114</w:t>
        </w:r>
        <w:r>
          <w:rPr>
            <w:noProof/>
            <w:webHidden/>
          </w:rPr>
          <w:fldChar w:fldCharType="end"/>
        </w:r>
      </w:hyperlink>
    </w:p>
    <w:p w14:paraId="43D72A7B" w14:textId="1A2AA016" w:rsidR="00935671" w:rsidRDefault="00935671">
      <w:pPr>
        <w:pStyle w:val="TableofFigures"/>
        <w:rPr>
          <w:rFonts w:asciiTheme="minorHAnsi" w:hAnsiTheme="minorHAnsi"/>
          <w:noProof/>
          <w:color w:val="auto"/>
          <w:kern w:val="2"/>
          <w:szCs w:val="24"/>
          <w:lang w:eastAsia="en-US"/>
          <w14:ligatures w14:val="standardContextual"/>
        </w:rPr>
      </w:pPr>
      <w:hyperlink w:anchor="_Toc163813585" w:history="1">
        <w:r w:rsidRPr="00EE45E1">
          <w:rPr>
            <w:rStyle w:val="Hyperlink"/>
            <w:noProof/>
          </w:rPr>
          <w:t xml:space="preserve">Exhibit </w:t>
        </w:r>
        <w:r w:rsidR="00087A53">
          <w:rPr>
            <w:rStyle w:val="Hyperlink"/>
            <w:noProof/>
          </w:rPr>
          <w:t>B</w:t>
        </w:r>
        <w:r w:rsidR="007D2791">
          <w:rPr>
            <w:rStyle w:val="Hyperlink"/>
            <w:noProof/>
          </w:rPr>
          <w:t>2</w:t>
        </w:r>
        <w:r w:rsidRPr="00EE45E1">
          <w:rPr>
            <w:rStyle w:val="Hyperlink"/>
            <w:noProof/>
          </w:rPr>
          <w:t xml:space="preserve">. </w:t>
        </w:r>
        <w:r w:rsidRPr="00EE45E1">
          <w:rPr>
            <w:rStyle w:val="Hyperlink"/>
            <w:rFonts w:cs="Arial"/>
            <w:noProof/>
          </w:rPr>
          <w:t>Number of Migrant Education Program</w:t>
        </w:r>
        <w:r w:rsidRPr="00EE45E1">
          <w:rPr>
            <w:rStyle w:val="Hyperlink"/>
            <w:rFonts w:ascii="Tw Cen MT" w:hAnsi="Tw Cen MT" w:cs="Arial"/>
            <w:noProof/>
          </w:rPr>
          <w:t>–</w:t>
        </w:r>
        <w:r w:rsidRPr="00EE45E1">
          <w:rPr>
            <w:rStyle w:val="Hyperlink"/>
            <w:rFonts w:cs="Arial"/>
            <w:noProof/>
          </w:rPr>
          <w:t>Eligible Children Aged</w:t>
        </w:r>
        <w:r w:rsidRPr="00EE45E1">
          <w:rPr>
            <w:rStyle w:val="Hyperlink"/>
            <w:noProof/>
          </w:rPr>
          <w:t xml:space="preserve"> Three Years Through Twelve Years, by Age Group at the Start of the Performance Period, 2017–18 Through 2022–23</w:t>
        </w:r>
        <w:r>
          <w:rPr>
            <w:noProof/>
            <w:webHidden/>
          </w:rPr>
          <w:tab/>
        </w:r>
        <w:r>
          <w:rPr>
            <w:noProof/>
            <w:webHidden/>
          </w:rPr>
          <w:fldChar w:fldCharType="begin"/>
        </w:r>
        <w:r>
          <w:rPr>
            <w:noProof/>
            <w:webHidden/>
          </w:rPr>
          <w:instrText xml:space="preserve"> PAGEREF _Toc163813585 \h </w:instrText>
        </w:r>
        <w:r>
          <w:rPr>
            <w:noProof/>
            <w:webHidden/>
          </w:rPr>
        </w:r>
        <w:r>
          <w:rPr>
            <w:noProof/>
            <w:webHidden/>
          </w:rPr>
          <w:fldChar w:fldCharType="separate"/>
        </w:r>
        <w:r w:rsidR="0000293D">
          <w:rPr>
            <w:noProof/>
            <w:webHidden/>
          </w:rPr>
          <w:t>114</w:t>
        </w:r>
        <w:r>
          <w:rPr>
            <w:noProof/>
            <w:webHidden/>
          </w:rPr>
          <w:fldChar w:fldCharType="end"/>
        </w:r>
      </w:hyperlink>
    </w:p>
    <w:p w14:paraId="30857FF6" w14:textId="333DF890" w:rsidR="00935671" w:rsidRDefault="00935671">
      <w:pPr>
        <w:pStyle w:val="TableofFigures"/>
        <w:rPr>
          <w:rFonts w:asciiTheme="minorHAnsi" w:hAnsiTheme="minorHAnsi"/>
          <w:noProof/>
          <w:color w:val="auto"/>
          <w:kern w:val="2"/>
          <w:szCs w:val="24"/>
          <w:lang w:eastAsia="en-US"/>
          <w14:ligatures w14:val="standardContextual"/>
        </w:rPr>
      </w:pPr>
      <w:hyperlink w:anchor="_Toc163813586" w:history="1">
        <w:r w:rsidRPr="00EE45E1">
          <w:rPr>
            <w:rStyle w:val="Hyperlink"/>
            <w:noProof/>
          </w:rPr>
          <w:t xml:space="preserve">Exhibit </w:t>
        </w:r>
        <w:r w:rsidR="00087A53">
          <w:rPr>
            <w:rStyle w:val="Hyperlink"/>
            <w:noProof/>
          </w:rPr>
          <w:t>B</w:t>
        </w:r>
        <w:r w:rsidR="007D2791">
          <w:rPr>
            <w:rStyle w:val="Hyperlink"/>
            <w:noProof/>
          </w:rPr>
          <w:t>3</w:t>
        </w:r>
        <w:r w:rsidRPr="00EE45E1">
          <w:rPr>
            <w:rStyle w:val="Hyperlink"/>
            <w:noProof/>
          </w:rPr>
          <w:t xml:space="preserve">. </w:t>
        </w:r>
        <w:r w:rsidRPr="00EE45E1">
          <w:rPr>
            <w:rStyle w:val="Hyperlink"/>
            <w:rFonts w:cs="Arial"/>
            <w:noProof/>
          </w:rPr>
          <w:t>Number of Migrant Education Program</w:t>
        </w:r>
        <w:r w:rsidRPr="00EE45E1">
          <w:rPr>
            <w:rStyle w:val="Hyperlink"/>
            <w:rFonts w:ascii="Tw Cen MT" w:hAnsi="Tw Cen MT" w:cs="Arial"/>
            <w:noProof/>
          </w:rPr>
          <w:t>–</w:t>
        </w:r>
        <w:r w:rsidRPr="00EE45E1">
          <w:rPr>
            <w:rStyle w:val="Hyperlink"/>
            <w:rFonts w:cs="Arial"/>
            <w:noProof/>
          </w:rPr>
          <w:t>Eligible Youths Aged</w:t>
        </w:r>
        <w:r w:rsidRPr="00EE45E1">
          <w:rPr>
            <w:rStyle w:val="Hyperlink"/>
            <w:noProof/>
          </w:rPr>
          <w:t xml:space="preserve"> Thirteen Years Through Twenty-One Years, by Age Group at the Start of the Performance Period, 2017–18 Through 2022–23</w:t>
        </w:r>
        <w:r>
          <w:rPr>
            <w:noProof/>
            <w:webHidden/>
          </w:rPr>
          <w:tab/>
        </w:r>
        <w:r w:rsidR="00087A53">
          <w:rPr>
            <w:noProof/>
            <w:webHidden/>
          </w:rPr>
          <w:t>116</w:t>
        </w:r>
      </w:hyperlink>
    </w:p>
    <w:p w14:paraId="0C8ABA97" w14:textId="12EB22E9" w:rsidR="00935671" w:rsidRDefault="00935671">
      <w:pPr>
        <w:pStyle w:val="TableofFigures"/>
        <w:rPr>
          <w:rFonts w:asciiTheme="minorHAnsi" w:hAnsiTheme="minorHAnsi"/>
          <w:noProof/>
          <w:color w:val="auto"/>
          <w:kern w:val="2"/>
          <w:szCs w:val="24"/>
          <w:lang w:eastAsia="en-US"/>
          <w14:ligatures w14:val="standardContextual"/>
        </w:rPr>
      </w:pPr>
      <w:hyperlink w:anchor="_Toc163813587" w:history="1">
        <w:r w:rsidRPr="00EE45E1">
          <w:rPr>
            <w:rStyle w:val="Hyperlink"/>
            <w:noProof/>
          </w:rPr>
          <w:t xml:space="preserve">Exhibit </w:t>
        </w:r>
        <w:r w:rsidR="007D2791">
          <w:rPr>
            <w:rStyle w:val="Hyperlink"/>
            <w:noProof/>
          </w:rPr>
          <w:t>B4</w:t>
        </w:r>
        <w:r w:rsidRPr="00EE45E1">
          <w:rPr>
            <w:rStyle w:val="Hyperlink"/>
            <w:noProof/>
          </w:rPr>
          <w:t xml:space="preserve">. Percentage of Migratory Students and All Students Who Were Classified </w:t>
        </w:r>
        <w:r w:rsidR="00867E89">
          <w:rPr>
            <w:rStyle w:val="Hyperlink"/>
            <w:noProof/>
          </w:rPr>
          <w:t xml:space="preserve">as </w:t>
        </w:r>
        <w:r w:rsidRPr="00EE45E1">
          <w:rPr>
            <w:rStyle w:val="Hyperlink"/>
            <w:noProof/>
          </w:rPr>
          <w:t>English Learner Students in School Year 2022–23, by Grade</w:t>
        </w:r>
        <w:r>
          <w:rPr>
            <w:noProof/>
            <w:webHidden/>
          </w:rPr>
          <w:tab/>
        </w:r>
        <w:r w:rsidR="00087A53">
          <w:rPr>
            <w:noProof/>
            <w:webHidden/>
          </w:rPr>
          <w:t>116</w:t>
        </w:r>
      </w:hyperlink>
    </w:p>
    <w:p w14:paraId="4124EB80" w14:textId="5C2ADEB6" w:rsidR="00935671" w:rsidRDefault="00935671">
      <w:pPr>
        <w:pStyle w:val="TableofFigures"/>
        <w:rPr>
          <w:rFonts w:asciiTheme="minorHAnsi" w:hAnsiTheme="minorHAnsi"/>
          <w:noProof/>
          <w:color w:val="auto"/>
          <w:kern w:val="2"/>
          <w:szCs w:val="24"/>
          <w:lang w:eastAsia="en-US"/>
          <w14:ligatures w14:val="standardContextual"/>
        </w:rPr>
      </w:pPr>
      <w:hyperlink w:anchor="_Toc163813588" w:history="1">
        <w:r w:rsidRPr="00EE45E1">
          <w:rPr>
            <w:rStyle w:val="Hyperlink"/>
            <w:noProof/>
          </w:rPr>
          <w:t xml:space="preserve">Exhibit </w:t>
        </w:r>
        <w:r w:rsidR="007D2791">
          <w:rPr>
            <w:rStyle w:val="Hyperlink"/>
            <w:noProof/>
          </w:rPr>
          <w:t>B5</w:t>
        </w:r>
        <w:r w:rsidRPr="00EE45E1">
          <w:rPr>
            <w:rStyle w:val="Hyperlink"/>
            <w:noProof/>
          </w:rPr>
          <w:t>. Percentage of Migratory and All Students Who Were Classified</w:t>
        </w:r>
        <w:r w:rsidR="00867E89">
          <w:rPr>
            <w:rStyle w:val="Hyperlink"/>
            <w:noProof/>
          </w:rPr>
          <w:t xml:space="preserve"> as</w:t>
        </w:r>
        <w:r w:rsidRPr="00EE45E1">
          <w:rPr>
            <w:rStyle w:val="Hyperlink"/>
            <w:noProof/>
          </w:rPr>
          <w:t xml:space="preserve"> Long-Term English Language Students, School Year 2022–23</w:t>
        </w:r>
        <w:r>
          <w:rPr>
            <w:noProof/>
            <w:webHidden/>
          </w:rPr>
          <w:tab/>
        </w:r>
        <w:r w:rsidR="00087A53">
          <w:rPr>
            <w:noProof/>
            <w:webHidden/>
          </w:rPr>
          <w:t>117</w:t>
        </w:r>
      </w:hyperlink>
    </w:p>
    <w:p w14:paraId="406B73A1" w14:textId="13771379" w:rsidR="00935671" w:rsidRDefault="00935671">
      <w:pPr>
        <w:pStyle w:val="TableofFigures"/>
        <w:rPr>
          <w:rFonts w:asciiTheme="minorHAnsi" w:hAnsiTheme="minorHAnsi"/>
          <w:noProof/>
          <w:color w:val="auto"/>
          <w:kern w:val="2"/>
          <w:szCs w:val="24"/>
          <w:lang w:eastAsia="en-US"/>
          <w14:ligatures w14:val="standardContextual"/>
        </w:rPr>
      </w:pPr>
      <w:hyperlink w:anchor="_Toc163813589" w:history="1">
        <w:r w:rsidRPr="00EE45E1">
          <w:rPr>
            <w:rStyle w:val="Hyperlink"/>
            <w:noProof/>
          </w:rPr>
          <w:t xml:space="preserve">Exhibit </w:t>
        </w:r>
        <w:r w:rsidR="007D2791">
          <w:rPr>
            <w:rStyle w:val="Hyperlink"/>
            <w:noProof/>
          </w:rPr>
          <w:t>B6</w:t>
        </w:r>
        <w:r w:rsidRPr="00EE45E1">
          <w:rPr>
            <w:rStyle w:val="Hyperlink"/>
            <w:noProof/>
          </w:rPr>
          <w:t>. Percentage of Migratory Students and All Students Who Have a Disability, by Grade Span, School Year 2022–23</w:t>
        </w:r>
        <w:r>
          <w:rPr>
            <w:noProof/>
            <w:webHidden/>
          </w:rPr>
          <w:tab/>
        </w:r>
        <w:r w:rsidR="00087A53">
          <w:rPr>
            <w:noProof/>
            <w:webHidden/>
          </w:rPr>
          <w:t>118</w:t>
        </w:r>
      </w:hyperlink>
    </w:p>
    <w:p w14:paraId="753FB111" w14:textId="66824ADB" w:rsidR="00935671" w:rsidRDefault="00935671">
      <w:pPr>
        <w:pStyle w:val="TableofFigures"/>
        <w:rPr>
          <w:rFonts w:asciiTheme="minorHAnsi" w:hAnsiTheme="minorHAnsi"/>
          <w:noProof/>
          <w:color w:val="auto"/>
          <w:kern w:val="2"/>
          <w:szCs w:val="24"/>
          <w:lang w:eastAsia="en-US"/>
          <w14:ligatures w14:val="standardContextual"/>
        </w:rPr>
      </w:pPr>
      <w:hyperlink w:anchor="_Toc163813590" w:history="1">
        <w:r w:rsidRPr="00EE45E1">
          <w:rPr>
            <w:rStyle w:val="Hyperlink"/>
            <w:noProof/>
          </w:rPr>
          <w:t xml:space="preserve">Exhibit </w:t>
        </w:r>
        <w:r w:rsidR="007D2791">
          <w:rPr>
            <w:rStyle w:val="Hyperlink"/>
            <w:noProof/>
          </w:rPr>
          <w:t>B7</w:t>
        </w:r>
        <w:r w:rsidRPr="00EE45E1">
          <w:rPr>
            <w:rStyle w:val="Hyperlink"/>
            <w:noProof/>
          </w:rPr>
          <w:t>. Percentage of Parents Reporting a Need for Mathematics Supports for Their Child(ren), by Grade Group</w:t>
        </w:r>
        <w:r>
          <w:rPr>
            <w:noProof/>
            <w:webHidden/>
          </w:rPr>
          <w:tab/>
        </w:r>
        <w:r w:rsidR="00087A53">
          <w:rPr>
            <w:noProof/>
            <w:webHidden/>
          </w:rPr>
          <w:t>119</w:t>
        </w:r>
      </w:hyperlink>
    </w:p>
    <w:p w14:paraId="2778C141" w14:textId="2AD450BD" w:rsidR="00935671" w:rsidRDefault="00935671">
      <w:pPr>
        <w:pStyle w:val="TableofFigures"/>
        <w:rPr>
          <w:rFonts w:asciiTheme="minorHAnsi" w:hAnsiTheme="minorHAnsi"/>
          <w:noProof/>
          <w:color w:val="auto"/>
          <w:kern w:val="2"/>
          <w:szCs w:val="24"/>
          <w:lang w:eastAsia="en-US"/>
          <w14:ligatures w14:val="standardContextual"/>
        </w:rPr>
      </w:pPr>
      <w:hyperlink w:anchor="_Toc163813591" w:history="1">
        <w:r w:rsidRPr="00EE45E1">
          <w:rPr>
            <w:rStyle w:val="Hyperlink"/>
            <w:noProof/>
          </w:rPr>
          <w:t xml:space="preserve">Exhibit </w:t>
        </w:r>
        <w:r w:rsidR="007D2791">
          <w:rPr>
            <w:rStyle w:val="Hyperlink"/>
            <w:noProof/>
          </w:rPr>
          <w:t>B8</w:t>
        </w:r>
        <w:r w:rsidRPr="00EE45E1">
          <w:rPr>
            <w:rStyle w:val="Hyperlink"/>
            <w:noProof/>
          </w:rPr>
          <w:t>. Percentage of Parents Reporting a Need for English Language Arts Supports for Their Child(ren), by Grade Group</w:t>
        </w:r>
        <w:r>
          <w:rPr>
            <w:noProof/>
            <w:webHidden/>
          </w:rPr>
          <w:tab/>
        </w:r>
        <w:r w:rsidR="00087A53">
          <w:rPr>
            <w:noProof/>
            <w:webHidden/>
          </w:rPr>
          <w:t>119</w:t>
        </w:r>
      </w:hyperlink>
    </w:p>
    <w:p w14:paraId="5E9A99A0" w14:textId="2199F7A1" w:rsidR="00935671" w:rsidRDefault="00935671">
      <w:pPr>
        <w:pStyle w:val="TableofFigures"/>
        <w:rPr>
          <w:rFonts w:asciiTheme="minorHAnsi" w:hAnsiTheme="minorHAnsi"/>
          <w:noProof/>
          <w:color w:val="auto"/>
          <w:kern w:val="2"/>
          <w:szCs w:val="24"/>
          <w:lang w:eastAsia="en-US"/>
          <w14:ligatures w14:val="standardContextual"/>
        </w:rPr>
      </w:pPr>
      <w:hyperlink w:anchor="_Toc163813592" w:history="1">
        <w:r w:rsidRPr="00EE45E1">
          <w:rPr>
            <w:rStyle w:val="Hyperlink"/>
            <w:noProof/>
          </w:rPr>
          <w:t xml:space="preserve">Exhibit </w:t>
        </w:r>
        <w:r w:rsidR="007D2791">
          <w:rPr>
            <w:rStyle w:val="Hyperlink"/>
            <w:noProof/>
          </w:rPr>
          <w:t>B9</w:t>
        </w:r>
        <w:r w:rsidRPr="00EE45E1">
          <w:rPr>
            <w:rStyle w:val="Hyperlink"/>
            <w:noProof/>
          </w:rPr>
          <w:t>. Percentage of Migrant Education Program Staff Indicating Social–Emotional Learning Was a High-Priority Need, by Grade Group</w:t>
        </w:r>
        <w:r>
          <w:rPr>
            <w:noProof/>
            <w:webHidden/>
          </w:rPr>
          <w:tab/>
        </w:r>
        <w:r w:rsidR="00087A53">
          <w:rPr>
            <w:noProof/>
            <w:webHidden/>
          </w:rPr>
          <w:t>120</w:t>
        </w:r>
      </w:hyperlink>
    </w:p>
    <w:p w14:paraId="6C04861C" w14:textId="459B25F8" w:rsidR="00935671" w:rsidRDefault="00935671">
      <w:pPr>
        <w:pStyle w:val="TableofFigures"/>
        <w:rPr>
          <w:rFonts w:asciiTheme="minorHAnsi" w:hAnsiTheme="minorHAnsi"/>
          <w:noProof/>
          <w:color w:val="auto"/>
          <w:kern w:val="2"/>
          <w:szCs w:val="24"/>
          <w:lang w:eastAsia="en-US"/>
          <w14:ligatures w14:val="standardContextual"/>
        </w:rPr>
      </w:pPr>
      <w:hyperlink w:anchor="_Toc163813593" w:history="1">
        <w:r w:rsidRPr="00EE45E1">
          <w:rPr>
            <w:rStyle w:val="Hyperlink"/>
            <w:noProof/>
          </w:rPr>
          <w:t xml:space="preserve">Exhibit </w:t>
        </w:r>
        <w:r w:rsidR="007D2791">
          <w:rPr>
            <w:rStyle w:val="Hyperlink"/>
            <w:noProof/>
          </w:rPr>
          <w:t>B</w:t>
        </w:r>
        <w:r w:rsidR="007D2791" w:rsidRPr="00EE45E1">
          <w:rPr>
            <w:rStyle w:val="Hyperlink"/>
            <w:noProof/>
          </w:rPr>
          <w:t>1</w:t>
        </w:r>
        <w:r w:rsidR="007D2791">
          <w:rPr>
            <w:rStyle w:val="Hyperlink"/>
            <w:noProof/>
          </w:rPr>
          <w:t>0</w:t>
        </w:r>
        <w:r w:rsidRPr="00EE45E1">
          <w:rPr>
            <w:rStyle w:val="Hyperlink"/>
            <w:noProof/>
          </w:rPr>
          <w:t>. Percentage of Migrant Education Program Staff Reporting That Access to Technology Was a High-Priority Need, by Grade Group</w:t>
        </w:r>
        <w:r>
          <w:rPr>
            <w:noProof/>
            <w:webHidden/>
          </w:rPr>
          <w:tab/>
        </w:r>
        <w:r w:rsidR="00087A53">
          <w:rPr>
            <w:noProof/>
            <w:webHidden/>
          </w:rPr>
          <w:t>120</w:t>
        </w:r>
      </w:hyperlink>
    </w:p>
    <w:p w14:paraId="0499CB19" w14:textId="37AC26F1" w:rsidR="00935671" w:rsidRDefault="00935671">
      <w:pPr>
        <w:pStyle w:val="TableofFigures"/>
        <w:rPr>
          <w:rFonts w:asciiTheme="minorHAnsi" w:hAnsiTheme="minorHAnsi"/>
          <w:noProof/>
          <w:color w:val="auto"/>
          <w:kern w:val="2"/>
          <w:szCs w:val="24"/>
          <w:lang w:eastAsia="en-US"/>
          <w14:ligatures w14:val="standardContextual"/>
        </w:rPr>
      </w:pPr>
      <w:hyperlink w:anchor="_Toc163813594" w:history="1">
        <w:r w:rsidRPr="00EE45E1">
          <w:rPr>
            <w:rStyle w:val="Hyperlink"/>
            <w:noProof/>
          </w:rPr>
          <w:t xml:space="preserve">Exhibit </w:t>
        </w:r>
        <w:r w:rsidR="007D2791">
          <w:rPr>
            <w:rStyle w:val="Hyperlink"/>
            <w:noProof/>
          </w:rPr>
          <w:t>B</w:t>
        </w:r>
        <w:r w:rsidR="007D2791" w:rsidRPr="00EE45E1">
          <w:rPr>
            <w:rStyle w:val="Hyperlink"/>
            <w:noProof/>
          </w:rPr>
          <w:t>1</w:t>
        </w:r>
        <w:r w:rsidR="007D2791">
          <w:rPr>
            <w:rStyle w:val="Hyperlink"/>
            <w:noProof/>
          </w:rPr>
          <w:t>1</w:t>
        </w:r>
        <w:r w:rsidRPr="00EE45E1">
          <w:rPr>
            <w:rStyle w:val="Hyperlink"/>
            <w:noProof/>
          </w:rPr>
          <w:t>. Percentage of Migrant Education Program Staff and Parents Reporting Services and Supports Needed for Preschool-Aged Children, by Service or Support Type</w:t>
        </w:r>
        <w:r>
          <w:rPr>
            <w:noProof/>
            <w:webHidden/>
          </w:rPr>
          <w:tab/>
        </w:r>
        <w:r w:rsidR="00087A53">
          <w:rPr>
            <w:noProof/>
            <w:webHidden/>
          </w:rPr>
          <w:t>121</w:t>
        </w:r>
      </w:hyperlink>
    </w:p>
    <w:p w14:paraId="1B11395A" w14:textId="67856D7B" w:rsidR="00935671" w:rsidRDefault="00935671">
      <w:pPr>
        <w:pStyle w:val="TableofFigures"/>
        <w:rPr>
          <w:rFonts w:asciiTheme="minorHAnsi" w:hAnsiTheme="minorHAnsi"/>
          <w:noProof/>
          <w:color w:val="auto"/>
          <w:kern w:val="2"/>
          <w:szCs w:val="24"/>
          <w:lang w:eastAsia="en-US"/>
          <w14:ligatures w14:val="standardContextual"/>
        </w:rPr>
      </w:pPr>
      <w:hyperlink w:anchor="_Toc163813595" w:history="1">
        <w:r w:rsidRPr="00EE45E1">
          <w:rPr>
            <w:rStyle w:val="Hyperlink"/>
            <w:noProof/>
          </w:rPr>
          <w:t xml:space="preserve">Exhibit </w:t>
        </w:r>
        <w:r w:rsidR="007D2791">
          <w:rPr>
            <w:rStyle w:val="Hyperlink"/>
            <w:noProof/>
          </w:rPr>
          <w:t>B</w:t>
        </w:r>
        <w:r w:rsidR="007D2791" w:rsidRPr="00EE45E1">
          <w:rPr>
            <w:rStyle w:val="Hyperlink"/>
            <w:noProof/>
          </w:rPr>
          <w:t>1</w:t>
        </w:r>
        <w:r w:rsidR="007D2791">
          <w:rPr>
            <w:rStyle w:val="Hyperlink"/>
            <w:noProof/>
          </w:rPr>
          <w:t>2</w:t>
        </w:r>
        <w:r w:rsidRPr="00EE45E1">
          <w:rPr>
            <w:rStyle w:val="Hyperlink"/>
            <w:noProof/>
          </w:rPr>
          <w:t>. Percentage of Migrant Education Program Staff and Parents Reporting Services and Supports Needed for Students in Grades Kindergarten Through Six, by Service or Support Type</w:t>
        </w:r>
        <w:r>
          <w:rPr>
            <w:noProof/>
            <w:webHidden/>
          </w:rPr>
          <w:tab/>
        </w:r>
        <w:r w:rsidR="00087A53">
          <w:rPr>
            <w:noProof/>
            <w:webHidden/>
          </w:rPr>
          <w:t>121</w:t>
        </w:r>
      </w:hyperlink>
    </w:p>
    <w:p w14:paraId="7ED1FF2B" w14:textId="3C461FD8" w:rsidR="00935671" w:rsidRDefault="00935671">
      <w:pPr>
        <w:pStyle w:val="TableofFigures"/>
        <w:rPr>
          <w:rFonts w:asciiTheme="minorHAnsi" w:hAnsiTheme="minorHAnsi"/>
          <w:noProof/>
          <w:color w:val="auto"/>
          <w:kern w:val="2"/>
          <w:szCs w:val="24"/>
          <w:lang w:eastAsia="en-US"/>
          <w14:ligatures w14:val="standardContextual"/>
        </w:rPr>
      </w:pPr>
      <w:hyperlink w:anchor="_Toc163813596" w:history="1">
        <w:r w:rsidRPr="00EE45E1">
          <w:rPr>
            <w:rStyle w:val="Hyperlink"/>
            <w:noProof/>
          </w:rPr>
          <w:t xml:space="preserve">Exhibit </w:t>
        </w:r>
        <w:r w:rsidR="007D2791">
          <w:rPr>
            <w:rStyle w:val="Hyperlink"/>
            <w:noProof/>
          </w:rPr>
          <w:t>B13</w:t>
        </w:r>
        <w:r w:rsidRPr="00EE45E1">
          <w:rPr>
            <w:rStyle w:val="Hyperlink"/>
            <w:noProof/>
          </w:rPr>
          <w:t>. Percentage of Migrant Education Program Staff and Parents Reporting Services and Supports Needed for Students in Grades Seven and Eight, by Service or Support Type</w:t>
        </w:r>
        <w:r>
          <w:rPr>
            <w:noProof/>
            <w:webHidden/>
          </w:rPr>
          <w:tab/>
        </w:r>
        <w:r w:rsidR="00087A53">
          <w:rPr>
            <w:noProof/>
            <w:webHidden/>
          </w:rPr>
          <w:t>122</w:t>
        </w:r>
      </w:hyperlink>
    </w:p>
    <w:p w14:paraId="59370DC7" w14:textId="6948DD0F" w:rsidR="00935671" w:rsidRDefault="00935671">
      <w:pPr>
        <w:pStyle w:val="TableofFigures"/>
        <w:rPr>
          <w:rFonts w:asciiTheme="minorHAnsi" w:hAnsiTheme="minorHAnsi"/>
          <w:noProof/>
          <w:color w:val="auto"/>
          <w:kern w:val="2"/>
          <w:szCs w:val="24"/>
          <w:lang w:eastAsia="en-US"/>
          <w14:ligatures w14:val="standardContextual"/>
        </w:rPr>
      </w:pPr>
      <w:hyperlink w:anchor="_Toc163813597" w:history="1">
        <w:r w:rsidRPr="00EE45E1">
          <w:rPr>
            <w:rStyle w:val="Hyperlink"/>
            <w:noProof/>
          </w:rPr>
          <w:t xml:space="preserve">Exhibit </w:t>
        </w:r>
        <w:r w:rsidR="007D2791">
          <w:rPr>
            <w:rStyle w:val="Hyperlink"/>
            <w:noProof/>
          </w:rPr>
          <w:t>B14</w:t>
        </w:r>
        <w:r w:rsidRPr="00EE45E1">
          <w:rPr>
            <w:rStyle w:val="Hyperlink"/>
            <w:noProof/>
          </w:rPr>
          <w:t>. Percentage of Migrant Education Program Staff and Parents Reporting Services and Supports Needed for Students in Grades Nine Through Twelve, by Service or Support Type</w:t>
        </w:r>
        <w:r>
          <w:rPr>
            <w:noProof/>
            <w:webHidden/>
          </w:rPr>
          <w:tab/>
        </w:r>
        <w:r w:rsidR="00087A53">
          <w:rPr>
            <w:noProof/>
            <w:webHidden/>
          </w:rPr>
          <w:t>123</w:t>
        </w:r>
      </w:hyperlink>
    </w:p>
    <w:p w14:paraId="3018808F" w14:textId="32745ADF" w:rsidR="00935671" w:rsidRDefault="00935671">
      <w:pPr>
        <w:pStyle w:val="TableofFigures"/>
        <w:rPr>
          <w:rFonts w:asciiTheme="minorHAnsi" w:hAnsiTheme="minorHAnsi"/>
          <w:noProof/>
          <w:color w:val="auto"/>
          <w:kern w:val="2"/>
          <w:szCs w:val="24"/>
          <w:lang w:eastAsia="en-US"/>
          <w14:ligatures w14:val="standardContextual"/>
        </w:rPr>
      </w:pPr>
      <w:hyperlink w:anchor="_Toc163813598" w:history="1">
        <w:r w:rsidRPr="00EE45E1">
          <w:rPr>
            <w:rStyle w:val="Hyperlink"/>
            <w:noProof/>
          </w:rPr>
          <w:t xml:space="preserve">Exhibit </w:t>
        </w:r>
        <w:r w:rsidR="007D2791">
          <w:rPr>
            <w:rStyle w:val="Hyperlink"/>
            <w:noProof/>
          </w:rPr>
          <w:t>B15</w:t>
        </w:r>
        <w:r w:rsidRPr="00EE45E1">
          <w:rPr>
            <w:rStyle w:val="Hyperlink"/>
            <w:noProof/>
          </w:rPr>
          <w:t>. Percentage of Migrant Education Program Staff and Out-of-School Youths Reporting Services and Supports Needed for Out-of-School Youths, by Service or Support Type</w:t>
        </w:r>
        <w:r>
          <w:rPr>
            <w:noProof/>
            <w:webHidden/>
          </w:rPr>
          <w:tab/>
        </w:r>
        <w:r>
          <w:rPr>
            <w:noProof/>
            <w:webHidden/>
          </w:rPr>
          <w:fldChar w:fldCharType="begin"/>
        </w:r>
        <w:r>
          <w:rPr>
            <w:noProof/>
            <w:webHidden/>
          </w:rPr>
          <w:instrText xml:space="preserve"> PAGEREF _Toc163813598 \h </w:instrText>
        </w:r>
        <w:r>
          <w:rPr>
            <w:noProof/>
            <w:webHidden/>
          </w:rPr>
        </w:r>
        <w:r>
          <w:rPr>
            <w:noProof/>
            <w:webHidden/>
          </w:rPr>
          <w:fldChar w:fldCharType="separate"/>
        </w:r>
        <w:r w:rsidR="0000293D">
          <w:rPr>
            <w:noProof/>
            <w:webHidden/>
          </w:rPr>
          <w:t>123</w:t>
        </w:r>
        <w:r>
          <w:rPr>
            <w:noProof/>
            <w:webHidden/>
          </w:rPr>
          <w:fldChar w:fldCharType="end"/>
        </w:r>
      </w:hyperlink>
    </w:p>
    <w:p w14:paraId="3708ABB1" w14:textId="01B5E852" w:rsidR="00935671" w:rsidRDefault="00935671">
      <w:pPr>
        <w:pStyle w:val="TableofFigures"/>
        <w:rPr>
          <w:rFonts w:asciiTheme="minorHAnsi" w:hAnsiTheme="minorHAnsi"/>
          <w:noProof/>
          <w:color w:val="auto"/>
          <w:kern w:val="2"/>
          <w:szCs w:val="24"/>
          <w:lang w:eastAsia="en-US"/>
          <w14:ligatures w14:val="standardContextual"/>
        </w:rPr>
      </w:pPr>
      <w:hyperlink w:anchor="_Toc163813599" w:history="1">
        <w:r w:rsidRPr="00EE45E1">
          <w:rPr>
            <w:rStyle w:val="Hyperlink"/>
            <w:noProof/>
          </w:rPr>
          <w:t xml:space="preserve">Exhibit </w:t>
        </w:r>
        <w:r w:rsidR="007D2791">
          <w:rPr>
            <w:rStyle w:val="Hyperlink"/>
            <w:noProof/>
          </w:rPr>
          <w:t>B16</w:t>
        </w:r>
        <w:r w:rsidRPr="00EE45E1">
          <w:rPr>
            <w:rStyle w:val="Hyperlink"/>
            <w:noProof/>
          </w:rPr>
          <w:t xml:space="preserve">. Percentage of All Students, Migratory Students, and Migratory Priority-for-Service Students Scoring at Level 4 for Overall </w:t>
        </w:r>
        <w:r w:rsidRPr="00EE45E1">
          <w:rPr>
            <w:rStyle w:val="Hyperlink"/>
            <w:noProof/>
          </w:rPr>
          <w:lastRenderedPageBreak/>
          <w:t xml:space="preserve">Performance on the Summative English Language Proficiency Assessments for California for All Grades, by Student Population, </w:t>
        </w:r>
        <w:r w:rsidR="00740393">
          <w:rPr>
            <w:rStyle w:val="Hyperlink"/>
            <w:noProof/>
          </w:rPr>
          <w:br/>
        </w:r>
        <w:r w:rsidRPr="00EE45E1">
          <w:rPr>
            <w:rStyle w:val="Hyperlink"/>
            <w:noProof/>
          </w:rPr>
          <w:t>School Years 2017–18, 2018–19, and 2020–21 Through 2022–23</w:t>
        </w:r>
        <w:r>
          <w:rPr>
            <w:noProof/>
            <w:webHidden/>
          </w:rPr>
          <w:tab/>
        </w:r>
        <w:r>
          <w:rPr>
            <w:noProof/>
            <w:webHidden/>
          </w:rPr>
          <w:fldChar w:fldCharType="begin"/>
        </w:r>
        <w:r>
          <w:rPr>
            <w:noProof/>
            <w:webHidden/>
          </w:rPr>
          <w:instrText xml:space="preserve"> PAGEREF _Toc163813599 \h </w:instrText>
        </w:r>
        <w:r>
          <w:rPr>
            <w:noProof/>
            <w:webHidden/>
          </w:rPr>
        </w:r>
        <w:r>
          <w:rPr>
            <w:noProof/>
            <w:webHidden/>
          </w:rPr>
          <w:fldChar w:fldCharType="separate"/>
        </w:r>
        <w:r w:rsidR="0000293D">
          <w:rPr>
            <w:noProof/>
            <w:webHidden/>
          </w:rPr>
          <w:t>124</w:t>
        </w:r>
        <w:r>
          <w:rPr>
            <w:noProof/>
            <w:webHidden/>
          </w:rPr>
          <w:fldChar w:fldCharType="end"/>
        </w:r>
      </w:hyperlink>
    </w:p>
    <w:p w14:paraId="62AF728D" w14:textId="65BFC8C5" w:rsidR="00935671" w:rsidRDefault="00935671">
      <w:pPr>
        <w:pStyle w:val="TableofFigures"/>
        <w:rPr>
          <w:rFonts w:asciiTheme="minorHAnsi" w:hAnsiTheme="minorHAnsi"/>
          <w:noProof/>
          <w:color w:val="auto"/>
          <w:kern w:val="2"/>
          <w:szCs w:val="24"/>
          <w:lang w:eastAsia="en-US"/>
          <w14:ligatures w14:val="standardContextual"/>
        </w:rPr>
      </w:pPr>
      <w:hyperlink w:anchor="_Toc163813600" w:history="1">
        <w:r w:rsidRPr="00EE45E1">
          <w:rPr>
            <w:rStyle w:val="Hyperlink"/>
            <w:noProof/>
          </w:rPr>
          <w:t xml:space="preserve">Exhibit </w:t>
        </w:r>
        <w:r w:rsidR="007D2791">
          <w:rPr>
            <w:rStyle w:val="Hyperlink"/>
            <w:noProof/>
          </w:rPr>
          <w:t>B17</w:t>
        </w:r>
        <w:r w:rsidRPr="00EE45E1">
          <w:rPr>
            <w:rStyle w:val="Hyperlink"/>
            <w:noProof/>
          </w:rPr>
          <w:t>. Percentage of All Students, Migratory Students, and Migratory Priority-for-Service Students Scoring Well Developed on the English Language Proficiency Assessments for California Listening Domain for All Grades, School Years 2017–18, 2018–19, and 2020–21 Through 2022–23</w:t>
        </w:r>
        <w:r>
          <w:rPr>
            <w:noProof/>
            <w:webHidden/>
          </w:rPr>
          <w:tab/>
        </w:r>
        <w:r>
          <w:rPr>
            <w:noProof/>
            <w:webHidden/>
          </w:rPr>
          <w:fldChar w:fldCharType="begin"/>
        </w:r>
        <w:r>
          <w:rPr>
            <w:noProof/>
            <w:webHidden/>
          </w:rPr>
          <w:instrText xml:space="preserve"> PAGEREF _Toc163813600 \h </w:instrText>
        </w:r>
        <w:r>
          <w:rPr>
            <w:noProof/>
            <w:webHidden/>
          </w:rPr>
        </w:r>
        <w:r>
          <w:rPr>
            <w:noProof/>
            <w:webHidden/>
          </w:rPr>
          <w:fldChar w:fldCharType="separate"/>
        </w:r>
        <w:r w:rsidR="0000293D">
          <w:rPr>
            <w:noProof/>
            <w:webHidden/>
          </w:rPr>
          <w:t>125</w:t>
        </w:r>
        <w:r>
          <w:rPr>
            <w:noProof/>
            <w:webHidden/>
          </w:rPr>
          <w:fldChar w:fldCharType="end"/>
        </w:r>
      </w:hyperlink>
    </w:p>
    <w:p w14:paraId="7FCA6F79" w14:textId="7A51DED9" w:rsidR="00935671" w:rsidRDefault="00935671">
      <w:pPr>
        <w:pStyle w:val="TableofFigures"/>
        <w:rPr>
          <w:rFonts w:asciiTheme="minorHAnsi" w:hAnsiTheme="minorHAnsi"/>
          <w:noProof/>
          <w:color w:val="auto"/>
          <w:kern w:val="2"/>
          <w:szCs w:val="24"/>
          <w:lang w:eastAsia="en-US"/>
          <w14:ligatures w14:val="standardContextual"/>
        </w:rPr>
      </w:pPr>
      <w:hyperlink w:anchor="_Toc163813601" w:history="1">
        <w:r w:rsidRPr="00EE45E1">
          <w:rPr>
            <w:rStyle w:val="Hyperlink"/>
            <w:noProof/>
          </w:rPr>
          <w:t xml:space="preserve">Exhibit </w:t>
        </w:r>
        <w:r w:rsidR="007D2791">
          <w:rPr>
            <w:rStyle w:val="Hyperlink"/>
            <w:noProof/>
          </w:rPr>
          <w:t>B18</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Scoring at Each Level on the English Language Proficiency Assessments for California Listening Domain for All Grades, School Year 2022–23</w:t>
        </w:r>
        <w:r>
          <w:rPr>
            <w:noProof/>
            <w:webHidden/>
          </w:rPr>
          <w:tab/>
        </w:r>
        <w:r>
          <w:rPr>
            <w:noProof/>
            <w:webHidden/>
          </w:rPr>
          <w:fldChar w:fldCharType="begin"/>
        </w:r>
        <w:r>
          <w:rPr>
            <w:noProof/>
            <w:webHidden/>
          </w:rPr>
          <w:instrText xml:space="preserve"> PAGEREF _Toc163813601 \h </w:instrText>
        </w:r>
        <w:r>
          <w:rPr>
            <w:noProof/>
            <w:webHidden/>
          </w:rPr>
        </w:r>
        <w:r>
          <w:rPr>
            <w:noProof/>
            <w:webHidden/>
          </w:rPr>
          <w:fldChar w:fldCharType="separate"/>
        </w:r>
        <w:r w:rsidR="0000293D">
          <w:rPr>
            <w:noProof/>
            <w:webHidden/>
          </w:rPr>
          <w:t>125</w:t>
        </w:r>
        <w:r>
          <w:rPr>
            <w:noProof/>
            <w:webHidden/>
          </w:rPr>
          <w:fldChar w:fldCharType="end"/>
        </w:r>
      </w:hyperlink>
    </w:p>
    <w:p w14:paraId="14237683" w14:textId="5A3DA189" w:rsidR="00935671" w:rsidRDefault="00935671">
      <w:pPr>
        <w:pStyle w:val="TableofFigures"/>
        <w:rPr>
          <w:rFonts w:asciiTheme="minorHAnsi" w:hAnsiTheme="minorHAnsi"/>
          <w:noProof/>
          <w:color w:val="auto"/>
          <w:kern w:val="2"/>
          <w:szCs w:val="24"/>
          <w:lang w:eastAsia="en-US"/>
          <w14:ligatures w14:val="standardContextual"/>
        </w:rPr>
      </w:pPr>
      <w:hyperlink w:anchor="_Toc163813602" w:history="1">
        <w:r w:rsidRPr="00EE45E1">
          <w:rPr>
            <w:rStyle w:val="Hyperlink"/>
            <w:noProof/>
          </w:rPr>
          <w:t xml:space="preserve">Exhibit </w:t>
        </w:r>
        <w:r w:rsidR="007D2791">
          <w:rPr>
            <w:rStyle w:val="Hyperlink"/>
            <w:noProof/>
          </w:rPr>
          <w:t>B19</w:t>
        </w:r>
        <w:r w:rsidRPr="00EE45E1">
          <w:rPr>
            <w:rStyle w:val="Hyperlink"/>
            <w:noProof/>
          </w:rPr>
          <w:t>. Percentage of All Students, Migratory Students, and Migratory Priority-for-Service Students Scoring Well Developed on English Language Proficiency Assessments for California Speaking Domain for All Grades, School Years 2017–18, 2018–19, and 2020–21 Through 2022–23</w:t>
        </w:r>
        <w:r>
          <w:rPr>
            <w:noProof/>
            <w:webHidden/>
          </w:rPr>
          <w:tab/>
        </w:r>
        <w:r>
          <w:rPr>
            <w:noProof/>
            <w:webHidden/>
          </w:rPr>
          <w:fldChar w:fldCharType="begin"/>
        </w:r>
        <w:r>
          <w:rPr>
            <w:noProof/>
            <w:webHidden/>
          </w:rPr>
          <w:instrText xml:space="preserve"> PAGEREF _Toc163813602 \h </w:instrText>
        </w:r>
        <w:r>
          <w:rPr>
            <w:noProof/>
            <w:webHidden/>
          </w:rPr>
        </w:r>
        <w:r>
          <w:rPr>
            <w:noProof/>
            <w:webHidden/>
          </w:rPr>
          <w:fldChar w:fldCharType="separate"/>
        </w:r>
        <w:r w:rsidR="0000293D">
          <w:rPr>
            <w:noProof/>
            <w:webHidden/>
          </w:rPr>
          <w:t>126</w:t>
        </w:r>
        <w:r>
          <w:rPr>
            <w:noProof/>
            <w:webHidden/>
          </w:rPr>
          <w:fldChar w:fldCharType="end"/>
        </w:r>
      </w:hyperlink>
    </w:p>
    <w:p w14:paraId="2F863551" w14:textId="63F377F4" w:rsidR="00935671" w:rsidRDefault="00935671">
      <w:pPr>
        <w:pStyle w:val="TableofFigures"/>
        <w:rPr>
          <w:rFonts w:asciiTheme="minorHAnsi" w:hAnsiTheme="minorHAnsi"/>
          <w:noProof/>
          <w:color w:val="auto"/>
          <w:kern w:val="2"/>
          <w:szCs w:val="24"/>
          <w:lang w:eastAsia="en-US"/>
          <w14:ligatures w14:val="standardContextual"/>
        </w:rPr>
      </w:pPr>
      <w:hyperlink w:anchor="_Toc163813603" w:history="1">
        <w:r w:rsidRPr="00EE45E1">
          <w:rPr>
            <w:rStyle w:val="Hyperlink"/>
            <w:noProof/>
          </w:rPr>
          <w:t xml:space="preserve">Exhibit </w:t>
        </w:r>
        <w:r w:rsidR="007D2791">
          <w:rPr>
            <w:rStyle w:val="Hyperlink"/>
            <w:noProof/>
          </w:rPr>
          <w:t>B</w:t>
        </w:r>
        <w:r w:rsidR="007D2791" w:rsidRPr="00EE45E1">
          <w:rPr>
            <w:rStyle w:val="Hyperlink"/>
            <w:noProof/>
          </w:rPr>
          <w:t>2</w:t>
        </w:r>
        <w:r w:rsidR="007D2791">
          <w:rPr>
            <w:rStyle w:val="Hyperlink"/>
            <w:noProof/>
          </w:rPr>
          <w:t>0</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Scoring at Each Level on the English Language Proficiency Assessments for California Speaking Domain for All Grades, School Year 2022–23</w:t>
        </w:r>
        <w:r>
          <w:rPr>
            <w:noProof/>
            <w:webHidden/>
          </w:rPr>
          <w:tab/>
        </w:r>
        <w:r>
          <w:rPr>
            <w:noProof/>
            <w:webHidden/>
          </w:rPr>
          <w:fldChar w:fldCharType="begin"/>
        </w:r>
        <w:r>
          <w:rPr>
            <w:noProof/>
            <w:webHidden/>
          </w:rPr>
          <w:instrText xml:space="preserve"> PAGEREF _Toc163813603 \h </w:instrText>
        </w:r>
        <w:r>
          <w:rPr>
            <w:noProof/>
            <w:webHidden/>
          </w:rPr>
        </w:r>
        <w:r>
          <w:rPr>
            <w:noProof/>
            <w:webHidden/>
          </w:rPr>
          <w:fldChar w:fldCharType="separate"/>
        </w:r>
        <w:r w:rsidR="0000293D">
          <w:rPr>
            <w:noProof/>
            <w:webHidden/>
          </w:rPr>
          <w:t>127</w:t>
        </w:r>
        <w:r>
          <w:rPr>
            <w:noProof/>
            <w:webHidden/>
          </w:rPr>
          <w:fldChar w:fldCharType="end"/>
        </w:r>
      </w:hyperlink>
    </w:p>
    <w:p w14:paraId="4AB820F8" w14:textId="57A66541" w:rsidR="00935671" w:rsidRDefault="00935671">
      <w:pPr>
        <w:pStyle w:val="TableofFigures"/>
        <w:rPr>
          <w:rFonts w:asciiTheme="minorHAnsi" w:hAnsiTheme="minorHAnsi"/>
          <w:noProof/>
          <w:color w:val="auto"/>
          <w:kern w:val="2"/>
          <w:szCs w:val="24"/>
          <w:lang w:eastAsia="en-US"/>
          <w14:ligatures w14:val="standardContextual"/>
        </w:rPr>
      </w:pPr>
      <w:hyperlink w:anchor="_Toc163813604" w:history="1">
        <w:r w:rsidRPr="00EE45E1">
          <w:rPr>
            <w:rStyle w:val="Hyperlink"/>
            <w:noProof/>
          </w:rPr>
          <w:t xml:space="preserve">Exhibit </w:t>
        </w:r>
        <w:r w:rsidR="007D2791">
          <w:rPr>
            <w:rStyle w:val="Hyperlink"/>
            <w:noProof/>
          </w:rPr>
          <w:t>B21</w:t>
        </w:r>
        <w:r w:rsidRPr="00EE45E1">
          <w:rPr>
            <w:rStyle w:val="Hyperlink"/>
            <w:noProof/>
          </w:rPr>
          <w:t>. Percentage of All Students, Migratory Students, and Migratory Priority-for-Service Students Scoring Well Developed on English Language Proficiency Assessments for California Reading Domain for All Grades, School Years 2017–18, 2018–19, and 2020–21 Through 2022–23</w:t>
        </w:r>
        <w:r>
          <w:rPr>
            <w:noProof/>
            <w:webHidden/>
          </w:rPr>
          <w:tab/>
        </w:r>
        <w:r>
          <w:rPr>
            <w:noProof/>
            <w:webHidden/>
          </w:rPr>
          <w:fldChar w:fldCharType="begin"/>
        </w:r>
        <w:r>
          <w:rPr>
            <w:noProof/>
            <w:webHidden/>
          </w:rPr>
          <w:instrText xml:space="preserve"> PAGEREF _Toc163813604 \h </w:instrText>
        </w:r>
        <w:r>
          <w:rPr>
            <w:noProof/>
            <w:webHidden/>
          </w:rPr>
        </w:r>
        <w:r>
          <w:rPr>
            <w:noProof/>
            <w:webHidden/>
          </w:rPr>
          <w:fldChar w:fldCharType="separate"/>
        </w:r>
        <w:r w:rsidR="0000293D">
          <w:rPr>
            <w:noProof/>
            <w:webHidden/>
          </w:rPr>
          <w:t>127</w:t>
        </w:r>
        <w:r>
          <w:rPr>
            <w:noProof/>
            <w:webHidden/>
          </w:rPr>
          <w:fldChar w:fldCharType="end"/>
        </w:r>
      </w:hyperlink>
    </w:p>
    <w:p w14:paraId="14D59AF2" w14:textId="54016425" w:rsidR="00935671" w:rsidRDefault="00935671">
      <w:pPr>
        <w:pStyle w:val="TableofFigures"/>
        <w:rPr>
          <w:rFonts w:asciiTheme="minorHAnsi" w:hAnsiTheme="minorHAnsi"/>
          <w:noProof/>
          <w:color w:val="auto"/>
          <w:kern w:val="2"/>
          <w:szCs w:val="24"/>
          <w:lang w:eastAsia="en-US"/>
          <w14:ligatures w14:val="standardContextual"/>
        </w:rPr>
      </w:pPr>
      <w:hyperlink w:anchor="_Toc163813605" w:history="1">
        <w:r w:rsidRPr="00EE45E1">
          <w:rPr>
            <w:rStyle w:val="Hyperlink"/>
            <w:noProof/>
          </w:rPr>
          <w:t xml:space="preserve">Exhibit </w:t>
        </w:r>
        <w:r w:rsidR="007D2791">
          <w:rPr>
            <w:rStyle w:val="Hyperlink"/>
            <w:noProof/>
          </w:rPr>
          <w:t>B</w:t>
        </w:r>
        <w:r w:rsidR="007D2791" w:rsidRPr="00EE45E1">
          <w:rPr>
            <w:rStyle w:val="Hyperlink"/>
            <w:noProof/>
          </w:rPr>
          <w:t>2</w:t>
        </w:r>
        <w:r w:rsidR="007D2791">
          <w:rPr>
            <w:rStyle w:val="Hyperlink"/>
            <w:noProof/>
          </w:rPr>
          <w:t>2</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Scoring at Each Level on the English Language Proficiency Assessments for California Reading Domain for All Grades, School Year 2022–23</w:t>
        </w:r>
        <w:r>
          <w:rPr>
            <w:noProof/>
            <w:webHidden/>
          </w:rPr>
          <w:tab/>
        </w:r>
        <w:r>
          <w:rPr>
            <w:noProof/>
            <w:webHidden/>
          </w:rPr>
          <w:fldChar w:fldCharType="begin"/>
        </w:r>
        <w:r>
          <w:rPr>
            <w:noProof/>
            <w:webHidden/>
          </w:rPr>
          <w:instrText xml:space="preserve"> PAGEREF _Toc163813605 \h </w:instrText>
        </w:r>
        <w:r>
          <w:rPr>
            <w:noProof/>
            <w:webHidden/>
          </w:rPr>
        </w:r>
        <w:r>
          <w:rPr>
            <w:noProof/>
            <w:webHidden/>
          </w:rPr>
          <w:fldChar w:fldCharType="separate"/>
        </w:r>
        <w:r w:rsidR="0000293D">
          <w:rPr>
            <w:noProof/>
            <w:webHidden/>
          </w:rPr>
          <w:t>128</w:t>
        </w:r>
        <w:r>
          <w:rPr>
            <w:noProof/>
            <w:webHidden/>
          </w:rPr>
          <w:fldChar w:fldCharType="end"/>
        </w:r>
      </w:hyperlink>
    </w:p>
    <w:p w14:paraId="61A5E903" w14:textId="45959AF9" w:rsidR="00935671" w:rsidRDefault="00935671">
      <w:pPr>
        <w:pStyle w:val="TableofFigures"/>
        <w:rPr>
          <w:rFonts w:asciiTheme="minorHAnsi" w:hAnsiTheme="minorHAnsi"/>
          <w:noProof/>
          <w:color w:val="auto"/>
          <w:kern w:val="2"/>
          <w:szCs w:val="24"/>
          <w:lang w:eastAsia="en-US"/>
          <w14:ligatures w14:val="standardContextual"/>
        </w:rPr>
      </w:pPr>
      <w:hyperlink w:anchor="_Toc163813606" w:history="1">
        <w:r w:rsidRPr="00EE45E1">
          <w:rPr>
            <w:rStyle w:val="Hyperlink"/>
            <w:noProof/>
          </w:rPr>
          <w:t xml:space="preserve">Exhibit </w:t>
        </w:r>
        <w:r w:rsidR="007D2791">
          <w:rPr>
            <w:rStyle w:val="Hyperlink"/>
            <w:noProof/>
          </w:rPr>
          <w:t>B23</w:t>
        </w:r>
        <w:r w:rsidRPr="00EE45E1">
          <w:rPr>
            <w:rStyle w:val="Hyperlink"/>
            <w:noProof/>
          </w:rPr>
          <w:t>. Percentage of All Students, Migratory Students, and Migratory Priority-for-Service Students Scoring Well Developed on English Language Proficiency Assessments for California Writing Domain for All Grades, School Years 2017–18, 2018–19, and 2020–21 Through 2022–23</w:t>
        </w:r>
        <w:r>
          <w:rPr>
            <w:noProof/>
            <w:webHidden/>
          </w:rPr>
          <w:tab/>
        </w:r>
        <w:r>
          <w:rPr>
            <w:noProof/>
            <w:webHidden/>
          </w:rPr>
          <w:fldChar w:fldCharType="begin"/>
        </w:r>
        <w:r>
          <w:rPr>
            <w:noProof/>
            <w:webHidden/>
          </w:rPr>
          <w:instrText xml:space="preserve"> PAGEREF _Toc163813606 \h </w:instrText>
        </w:r>
        <w:r>
          <w:rPr>
            <w:noProof/>
            <w:webHidden/>
          </w:rPr>
        </w:r>
        <w:r>
          <w:rPr>
            <w:noProof/>
            <w:webHidden/>
          </w:rPr>
          <w:fldChar w:fldCharType="separate"/>
        </w:r>
        <w:r w:rsidR="0000293D">
          <w:rPr>
            <w:noProof/>
            <w:webHidden/>
          </w:rPr>
          <w:t>128</w:t>
        </w:r>
        <w:r>
          <w:rPr>
            <w:noProof/>
            <w:webHidden/>
          </w:rPr>
          <w:fldChar w:fldCharType="end"/>
        </w:r>
      </w:hyperlink>
    </w:p>
    <w:p w14:paraId="34E913A6" w14:textId="68C10C46" w:rsidR="00935671" w:rsidRDefault="00935671">
      <w:pPr>
        <w:pStyle w:val="TableofFigures"/>
        <w:rPr>
          <w:rFonts w:asciiTheme="minorHAnsi" w:hAnsiTheme="minorHAnsi"/>
          <w:noProof/>
          <w:color w:val="auto"/>
          <w:kern w:val="2"/>
          <w:szCs w:val="24"/>
          <w:lang w:eastAsia="en-US"/>
          <w14:ligatures w14:val="standardContextual"/>
        </w:rPr>
      </w:pPr>
      <w:hyperlink w:anchor="_Toc163813607" w:history="1">
        <w:r w:rsidRPr="00EE45E1">
          <w:rPr>
            <w:rStyle w:val="Hyperlink"/>
            <w:noProof/>
          </w:rPr>
          <w:t xml:space="preserve">Exhibit </w:t>
        </w:r>
        <w:r w:rsidR="007D2791">
          <w:rPr>
            <w:rStyle w:val="Hyperlink"/>
            <w:noProof/>
          </w:rPr>
          <w:t>B24</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Scoring at Each Level on the English Language Proficiency Assessments for California Writing Domain for All Grades, School Year 2022–23</w:t>
        </w:r>
        <w:r>
          <w:rPr>
            <w:noProof/>
            <w:webHidden/>
          </w:rPr>
          <w:tab/>
        </w:r>
        <w:r>
          <w:rPr>
            <w:noProof/>
            <w:webHidden/>
          </w:rPr>
          <w:fldChar w:fldCharType="begin"/>
        </w:r>
        <w:r>
          <w:rPr>
            <w:noProof/>
            <w:webHidden/>
          </w:rPr>
          <w:instrText xml:space="preserve"> PAGEREF _Toc163813607 \h </w:instrText>
        </w:r>
        <w:r>
          <w:rPr>
            <w:noProof/>
            <w:webHidden/>
          </w:rPr>
        </w:r>
        <w:r>
          <w:rPr>
            <w:noProof/>
            <w:webHidden/>
          </w:rPr>
          <w:fldChar w:fldCharType="separate"/>
        </w:r>
        <w:r w:rsidR="0000293D">
          <w:rPr>
            <w:noProof/>
            <w:webHidden/>
          </w:rPr>
          <w:t>129</w:t>
        </w:r>
        <w:r>
          <w:rPr>
            <w:noProof/>
            <w:webHidden/>
          </w:rPr>
          <w:fldChar w:fldCharType="end"/>
        </w:r>
      </w:hyperlink>
    </w:p>
    <w:p w14:paraId="6CA38EEF" w14:textId="239987DA" w:rsidR="00935671" w:rsidRDefault="00935671">
      <w:pPr>
        <w:pStyle w:val="TableofFigures"/>
        <w:rPr>
          <w:rFonts w:asciiTheme="minorHAnsi" w:hAnsiTheme="minorHAnsi"/>
          <w:noProof/>
          <w:color w:val="auto"/>
          <w:kern w:val="2"/>
          <w:szCs w:val="24"/>
          <w:lang w:eastAsia="en-US"/>
          <w14:ligatures w14:val="standardContextual"/>
        </w:rPr>
      </w:pPr>
      <w:hyperlink w:anchor="_Toc163813608" w:history="1">
        <w:r w:rsidRPr="00EE45E1">
          <w:rPr>
            <w:rStyle w:val="Hyperlink"/>
            <w:noProof/>
          </w:rPr>
          <w:t xml:space="preserve">Exhibit </w:t>
        </w:r>
        <w:r w:rsidR="007D2791">
          <w:rPr>
            <w:rStyle w:val="Hyperlink"/>
            <w:noProof/>
          </w:rPr>
          <w:t>B25</w:t>
        </w:r>
        <w:r w:rsidRPr="00EE45E1">
          <w:rPr>
            <w:rStyle w:val="Hyperlink"/>
            <w:noProof/>
          </w:rPr>
          <w:t>. Percentage</w:t>
        </w:r>
        <w:r w:rsidRPr="00EE45E1">
          <w:rPr>
            <w:rStyle w:val="Hyperlink"/>
            <w:rFonts w:cs="Arial"/>
            <w:noProof/>
          </w:rPr>
          <w:t xml:space="preserve"> of </w:t>
        </w:r>
        <w:r w:rsidRPr="00EE45E1">
          <w:rPr>
            <w:rStyle w:val="Hyperlink"/>
            <w:noProof/>
          </w:rPr>
          <w:t>All Students, Migratory Students, and Migratory Priority-for-Service Students</w:t>
        </w:r>
        <w:r w:rsidRPr="00EE45E1">
          <w:rPr>
            <w:rStyle w:val="Hyperlink"/>
            <w:rFonts w:cs="Arial"/>
            <w:noProof/>
          </w:rPr>
          <w:t xml:space="preserve"> Scoring at Standard Met or Exceeded for Overall Achievement </w:t>
        </w:r>
        <w:r w:rsidRPr="00EE45E1">
          <w:rPr>
            <w:rStyle w:val="Hyperlink"/>
            <w:noProof/>
          </w:rPr>
          <w:t>on California’s English Language Arts</w:t>
        </w:r>
        <w:r w:rsidRPr="00EE45E1">
          <w:rPr>
            <w:rStyle w:val="Hyperlink"/>
            <w:rFonts w:cs="Arial"/>
            <w:noProof/>
          </w:rPr>
          <w:t xml:space="preserve"> Assessment for All Grades, School Years 2017–18, 2018–19, 2021–22, and 2022–23</w:t>
        </w:r>
        <w:r>
          <w:rPr>
            <w:noProof/>
            <w:webHidden/>
          </w:rPr>
          <w:tab/>
        </w:r>
        <w:r>
          <w:rPr>
            <w:noProof/>
            <w:webHidden/>
          </w:rPr>
          <w:fldChar w:fldCharType="begin"/>
        </w:r>
        <w:r>
          <w:rPr>
            <w:noProof/>
            <w:webHidden/>
          </w:rPr>
          <w:instrText xml:space="preserve"> PAGEREF _Toc163813608 \h </w:instrText>
        </w:r>
        <w:r>
          <w:rPr>
            <w:noProof/>
            <w:webHidden/>
          </w:rPr>
        </w:r>
        <w:r>
          <w:rPr>
            <w:noProof/>
            <w:webHidden/>
          </w:rPr>
          <w:fldChar w:fldCharType="separate"/>
        </w:r>
        <w:r w:rsidR="0000293D">
          <w:rPr>
            <w:noProof/>
            <w:webHidden/>
          </w:rPr>
          <w:t>130</w:t>
        </w:r>
        <w:r>
          <w:rPr>
            <w:noProof/>
            <w:webHidden/>
          </w:rPr>
          <w:fldChar w:fldCharType="end"/>
        </w:r>
      </w:hyperlink>
    </w:p>
    <w:p w14:paraId="59AF598A" w14:textId="3E4CC051" w:rsidR="00935671" w:rsidRDefault="00935671">
      <w:pPr>
        <w:pStyle w:val="TableofFigures"/>
        <w:rPr>
          <w:rFonts w:asciiTheme="minorHAnsi" w:hAnsiTheme="minorHAnsi"/>
          <w:noProof/>
          <w:color w:val="auto"/>
          <w:kern w:val="2"/>
          <w:szCs w:val="24"/>
          <w:lang w:eastAsia="en-US"/>
          <w14:ligatures w14:val="standardContextual"/>
        </w:rPr>
      </w:pPr>
      <w:hyperlink w:anchor="_Toc163813609" w:history="1">
        <w:r w:rsidRPr="00EE45E1">
          <w:rPr>
            <w:rStyle w:val="Hyperlink"/>
            <w:noProof/>
          </w:rPr>
          <w:t xml:space="preserve">Exhibit </w:t>
        </w:r>
        <w:r w:rsidR="007D2791">
          <w:rPr>
            <w:rStyle w:val="Hyperlink"/>
            <w:noProof/>
          </w:rPr>
          <w:t>B26</w:t>
        </w:r>
        <w:r w:rsidRPr="00EE45E1">
          <w:rPr>
            <w:rStyle w:val="Hyperlink"/>
            <w:noProof/>
          </w:rPr>
          <w:t>. Percentage</w:t>
        </w:r>
        <w:r w:rsidRPr="00EE45E1">
          <w:rPr>
            <w:rStyle w:val="Hyperlink"/>
            <w:rFonts w:cs="Arial"/>
            <w:noProof/>
          </w:rPr>
          <w:t xml:space="preserve"> of </w:t>
        </w:r>
        <w:r w:rsidRPr="00EE45E1">
          <w:rPr>
            <w:rStyle w:val="Hyperlink"/>
            <w:noProof/>
          </w:rPr>
          <w:t>All Students, Migratory Students, and Migratory Priority-for-Service Students Scoring Above Standard on the</w:t>
        </w:r>
        <w:r w:rsidRPr="00EE45E1">
          <w:rPr>
            <w:rStyle w:val="Hyperlink"/>
            <w:rFonts w:cs="Arial"/>
            <w:noProof/>
          </w:rPr>
          <w:t xml:space="preserve"> English Language Arts Reading Claim for All Grades, School Years </w:t>
        </w:r>
        <w:r w:rsidR="00740393">
          <w:rPr>
            <w:rStyle w:val="Hyperlink"/>
            <w:rFonts w:cs="Arial"/>
            <w:noProof/>
          </w:rPr>
          <w:br/>
        </w:r>
        <w:r w:rsidRPr="00EE45E1">
          <w:rPr>
            <w:rStyle w:val="Hyperlink"/>
            <w:rFonts w:cs="Arial"/>
            <w:noProof/>
          </w:rPr>
          <w:t>2017–18,</w:t>
        </w:r>
        <w:r w:rsidR="00740393">
          <w:rPr>
            <w:rStyle w:val="Hyperlink"/>
            <w:rFonts w:cs="Arial"/>
            <w:noProof/>
          </w:rPr>
          <w:t xml:space="preserve"> </w:t>
        </w:r>
        <w:r w:rsidRPr="00EE45E1">
          <w:rPr>
            <w:rStyle w:val="Hyperlink"/>
            <w:rFonts w:cs="Arial"/>
            <w:noProof/>
          </w:rPr>
          <w:t>2018–19, 2021–22, and 2022–23</w:t>
        </w:r>
        <w:r>
          <w:rPr>
            <w:noProof/>
            <w:webHidden/>
          </w:rPr>
          <w:tab/>
        </w:r>
        <w:r>
          <w:rPr>
            <w:noProof/>
            <w:webHidden/>
          </w:rPr>
          <w:fldChar w:fldCharType="begin"/>
        </w:r>
        <w:r>
          <w:rPr>
            <w:noProof/>
            <w:webHidden/>
          </w:rPr>
          <w:instrText xml:space="preserve"> PAGEREF _Toc163813609 \h </w:instrText>
        </w:r>
        <w:r>
          <w:rPr>
            <w:noProof/>
            <w:webHidden/>
          </w:rPr>
        </w:r>
        <w:r>
          <w:rPr>
            <w:noProof/>
            <w:webHidden/>
          </w:rPr>
          <w:fldChar w:fldCharType="separate"/>
        </w:r>
        <w:r w:rsidR="0000293D">
          <w:rPr>
            <w:noProof/>
            <w:webHidden/>
          </w:rPr>
          <w:t>130</w:t>
        </w:r>
        <w:r>
          <w:rPr>
            <w:noProof/>
            <w:webHidden/>
          </w:rPr>
          <w:fldChar w:fldCharType="end"/>
        </w:r>
      </w:hyperlink>
    </w:p>
    <w:p w14:paraId="370AE092" w14:textId="7CEC892C" w:rsidR="00935671" w:rsidRDefault="00935671">
      <w:pPr>
        <w:pStyle w:val="TableofFigures"/>
        <w:rPr>
          <w:rFonts w:asciiTheme="minorHAnsi" w:hAnsiTheme="minorHAnsi"/>
          <w:noProof/>
          <w:color w:val="auto"/>
          <w:kern w:val="2"/>
          <w:szCs w:val="24"/>
          <w:lang w:eastAsia="en-US"/>
          <w14:ligatures w14:val="standardContextual"/>
        </w:rPr>
      </w:pPr>
      <w:hyperlink w:anchor="_Toc163813610" w:history="1">
        <w:r w:rsidRPr="00EE45E1">
          <w:rPr>
            <w:rStyle w:val="Hyperlink"/>
            <w:noProof/>
          </w:rPr>
          <w:t xml:space="preserve">Exhibit </w:t>
        </w:r>
        <w:r w:rsidR="007D2791">
          <w:rPr>
            <w:rStyle w:val="Hyperlink"/>
            <w:noProof/>
          </w:rPr>
          <w:t>B27</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 xml:space="preserve">Scoring at Each Level on the </w:t>
        </w:r>
        <w:r w:rsidRPr="00EE45E1">
          <w:rPr>
            <w:rStyle w:val="Hyperlink"/>
            <w:rFonts w:cs="Arial"/>
            <w:noProof/>
          </w:rPr>
          <w:t>English Language Arts Reading Claim for All Grades, School Year 2022–23</w:t>
        </w:r>
        <w:r>
          <w:rPr>
            <w:noProof/>
            <w:webHidden/>
          </w:rPr>
          <w:tab/>
        </w:r>
        <w:r>
          <w:rPr>
            <w:noProof/>
            <w:webHidden/>
          </w:rPr>
          <w:fldChar w:fldCharType="begin"/>
        </w:r>
        <w:r>
          <w:rPr>
            <w:noProof/>
            <w:webHidden/>
          </w:rPr>
          <w:instrText xml:space="preserve"> PAGEREF _Toc163813610 \h </w:instrText>
        </w:r>
        <w:r>
          <w:rPr>
            <w:noProof/>
            <w:webHidden/>
          </w:rPr>
        </w:r>
        <w:r>
          <w:rPr>
            <w:noProof/>
            <w:webHidden/>
          </w:rPr>
          <w:fldChar w:fldCharType="separate"/>
        </w:r>
        <w:r w:rsidR="0000293D">
          <w:rPr>
            <w:noProof/>
            <w:webHidden/>
          </w:rPr>
          <w:t>131</w:t>
        </w:r>
        <w:r>
          <w:rPr>
            <w:noProof/>
            <w:webHidden/>
          </w:rPr>
          <w:fldChar w:fldCharType="end"/>
        </w:r>
      </w:hyperlink>
    </w:p>
    <w:p w14:paraId="375607EC" w14:textId="488D6186" w:rsidR="00935671" w:rsidRDefault="00935671">
      <w:pPr>
        <w:pStyle w:val="TableofFigures"/>
        <w:rPr>
          <w:rFonts w:asciiTheme="minorHAnsi" w:hAnsiTheme="minorHAnsi"/>
          <w:noProof/>
          <w:color w:val="auto"/>
          <w:kern w:val="2"/>
          <w:szCs w:val="24"/>
          <w:lang w:eastAsia="en-US"/>
          <w14:ligatures w14:val="standardContextual"/>
        </w:rPr>
      </w:pPr>
      <w:hyperlink w:anchor="_Toc163813611" w:history="1">
        <w:r w:rsidRPr="00EE45E1">
          <w:rPr>
            <w:rStyle w:val="Hyperlink"/>
            <w:noProof/>
          </w:rPr>
          <w:t xml:space="preserve">Exhibit </w:t>
        </w:r>
        <w:r w:rsidR="007D2791">
          <w:rPr>
            <w:rStyle w:val="Hyperlink"/>
            <w:noProof/>
          </w:rPr>
          <w:t>B28</w:t>
        </w:r>
        <w:r w:rsidRPr="00EE45E1">
          <w:rPr>
            <w:rStyle w:val="Hyperlink"/>
            <w:noProof/>
          </w:rPr>
          <w:t>. Percentage</w:t>
        </w:r>
        <w:r w:rsidRPr="00EE45E1">
          <w:rPr>
            <w:rStyle w:val="Hyperlink"/>
            <w:rFonts w:cs="Arial"/>
            <w:noProof/>
          </w:rPr>
          <w:t xml:space="preserve"> of </w:t>
        </w:r>
        <w:r w:rsidRPr="00EE45E1">
          <w:rPr>
            <w:rStyle w:val="Hyperlink"/>
            <w:noProof/>
          </w:rPr>
          <w:t xml:space="preserve">All Students, Migratory Students, and Migratory Priority-for-Service Students Scoring Above Standard on the </w:t>
        </w:r>
        <w:r w:rsidRPr="00EE45E1">
          <w:rPr>
            <w:rStyle w:val="Hyperlink"/>
            <w:rFonts w:cs="Arial"/>
            <w:noProof/>
          </w:rPr>
          <w:t xml:space="preserve">English Language Arts Writing Claim for All Grades, School Years </w:t>
        </w:r>
        <w:r w:rsidR="00740393">
          <w:rPr>
            <w:rStyle w:val="Hyperlink"/>
            <w:rFonts w:cs="Arial"/>
            <w:noProof/>
          </w:rPr>
          <w:br/>
        </w:r>
        <w:r w:rsidRPr="00EE45E1">
          <w:rPr>
            <w:rStyle w:val="Hyperlink"/>
            <w:rFonts w:cs="Arial"/>
            <w:noProof/>
          </w:rPr>
          <w:t>2017–18,</w:t>
        </w:r>
        <w:r w:rsidR="00740393">
          <w:rPr>
            <w:rStyle w:val="Hyperlink"/>
            <w:rFonts w:cs="Arial"/>
            <w:noProof/>
          </w:rPr>
          <w:t xml:space="preserve"> </w:t>
        </w:r>
        <w:r w:rsidRPr="00EE45E1">
          <w:rPr>
            <w:rStyle w:val="Hyperlink"/>
            <w:rFonts w:cs="Arial"/>
            <w:noProof/>
          </w:rPr>
          <w:t>2018–19, 2021–22, and 2022–23</w:t>
        </w:r>
        <w:r>
          <w:rPr>
            <w:noProof/>
            <w:webHidden/>
          </w:rPr>
          <w:tab/>
        </w:r>
        <w:r>
          <w:rPr>
            <w:noProof/>
            <w:webHidden/>
          </w:rPr>
          <w:fldChar w:fldCharType="begin"/>
        </w:r>
        <w:r>
          <w:rPr>
            <w:noProof/>
            <w:webHidden/>
          </w:rPr>
          <w:instrText xml:space="preserve"> PAGEREF _Toc163813611 \h </w:instrText>
        </w:r>
        <w:r>
          <w:rPr>
            <w:noProof/>
            <w:webHidden/>
          </w:rPr>
        </w:r>
        <w:r>
          <w:rPr>
            <w:noProof/>
            <w:webHidden/>
          </w:rPr>
          <w:fldChar w:fldCharType="separate"/>
        </w:r>
        <w:r w:rsidR="0000293D">
          <w:rPr>
            <w:noProof/>
            <w:webHidden/>
          </w:rPr>
          <w:t>131</w:t>
        </w:r>
        <w:r>
          <w:rPr>
            <w:noProof/>
            <w:webHidden/>
          </w:rPr>
          <w:fldChar w:fldCharType="end"/>
        </w:r>
      </w:hyperlink>
    </w:p>
    <w:p w14:paraId="7A7ABC20" w14:textId="128A6227" w:rsidR="00935671" w:rsidRDefault="00935671">
      <w:pPr>
        <w:pStyle w:val="TableofFigures"/>
        <w:rPr>
          <w:rFonts w:asciiTheme="minorHAnsi" w:hAnsiTheme="minorHAnsi"/>
          <w:noProof/>
          <w:color w:val="auto"/>
          <w:kern w:val="2"/>
          <w:szCs w:val="24"/>
          <w:lang w:eastAsia="en-US"/>
          <w14:ligatures w14:val="standardContextual"/>
        </w:rPr>
      </w:pPr>
      <w:hyperlink w:anchor="_Toc163813612" w:history="1">
        <w:r w:rsidRPr="00EE45E1">
          <w:rPr>
            <w:rStyle w:val="Hyperlink"/>
            <w:noProof/>
          </w:rPr>
          <w:t xml:space="preserve">Exhibit </w:t>
        </w:r>
        <w:r w:rsidR="007D2791">
          <w:rPr>
            <w:rStyle w:val="Hyperlink"/>
            <w:noProof/>
          </w:rPr>
          <w:t>B29</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 xml:space="preserve">Scoring at Each Level on the </w:t>
        </w:r>
        <w:r w:rsidRPr="00EE45E1">
          <w:rPr>
            <w:rStyle w:val="Hyperlink"/>
            <w:rFonts w:cs="Arial"/>
            <w:noProof/>
          </w:rPr>
          <w:t>English Language Arts Writing Claim for All Grades, School Year 2022–23</w:t>
        </w:r>
        <w:r>
          <w:rPr>
            <w:noProof/>
            <w:webHidden/>
          </w:rPr>
          <w:tab/>
        </w:r>
        <w:r>
          <w:rPr>
            <w:noProof/>
            <w:webHidden/>
          </w:rPr>
          <w:fldChar w:fldCharType="begin"/>
        </w:r>
        <w:r>
          <w:rPr>
            <w:noProof/>
            <w:webHidden/>
          </w:rPr>
          <w:instrText xml:space="preserve"> PAGEREF _Toc163813612 \h </w:instrText>
        </w:r>
        <w:r>
          <w:rPr>
            <w:noProof/>
            <w:webHidden/>
          </w:rPr>
        </w:r>
        <w:r>
          <w:rPr>
            <w:noProof/>
            <w:webHidden/>
          </w:rPr>
          <w:fldChar w:fldCharType="separate"/>
        </w:r>
        <w:r w:rsidR="0000293D">
          <w:rPr>
            <w:noProof/>
            <w:webHidden/>
          </w:rPr>
          <w:t>132</w:t>
        </w:r>
        <w:r>
          <w:rPr>
            <w:noProof/>
            <w:webHidden/>
          </w:rPr>
          <w:fldChar w:fldCharType="end"/>
        </w:r>
      </w:hyperlink>
    </w:p>
    <w:p w14:paraId="51901E32" w14:textId="08B8BA4A" w:rsidR="00935671" w:rsidRDefault="00935671">
      <w:pPr>
        <w:pStyle w:val="TableofFigures"/>
        <w:rPr>
          <w:rFonts w:asciiTheme="minorHAnsi" w:hAnsiTheme="minorHAnsi"/>
          <w:noProof/>
          <w:color w:val="auto"/>
          <w:kern w:val="2"/>
          <w:szCs w:val="24"/>
          <w:lang w:eastAsia="en-US"/>
          <w14:ligatures w14:val="standardContextual"/>
        </w:rPr>
      </w:pPr>
      <w:hyperlink w:anchor="_Toc163813613" w:history="1">
        <w:r w:rsidRPr="00EE45E1">
          <w:rPr>
            <w:rStyle w:val="Hyperlink"/>
            <w:noProof/>
          </w:rPr>
          <w:t xml:space="preserve">Exhibit </w:t>
        </w:r>
        <w:r w:rsidR="007D2791">
          <w:rPr>
            <w:rStyle w:val="Hyperlink"/>
            <w:noProof/>
          </w:rPr>
          <w:t>B30</w:t>
        </w:r>
        <w:r w:rsidRPr="00EE45E1">
          <w:rPr>
            <w:rStyle w:val="Hyperlink"/>
            <w:noProof/>
          </w:rPr>
          <w:t>. Percentage</w:t>
        </w:r>
        <w:r w:rsidRPr="00EE45E1">
          <w:rPr>
            <w:rStyle w:val="Hyperlink"/>
            <w:rFonts w:cs="Arial"/>
            <w:noProof/>
          </w:rPr>
          <w:t xml:space="preserve"> of </w:t>
        </w:r>
        <w:r w:rsidRPr="00EE45E1">
          <w:rPr>
            <w:rStyle w:val="Hyperlink"/>
            <w:noProof/>
          </w:rPr>
          <w:t>All Students, Migratory Students, and Migratory Priority-for-Service Students Scoring Above Standard on the</w:t>
        </w:r>
        <w:r w:rsidRPr="00EE45E1">
          <w:rPr>
            <w:rStyle w:val="Hyperlink"/>
            <w:rFonts w:cs="Arial"/>
            <w:noProof/>
          </w:rPr>
          <w:t xml:space="preserve"> English Language Arts Listening Claim for All Grades, School Years 2017–18, 2018–19, 2021–22, and 2022–23</w:t>
        </w:r>
        <w:r>
          <w:rPr>
            <w:noProof/>
            <w:webHidden/>
          </w:rPr>
          <w:tab/>
        </w:r>
        <w:r>
          <w:rPr>
            <w:noProof/>
            <w:webHidden/>
          </w:rPr>
          <w:fldChar w:fldCharType="begin"/>
        </w:r>
        <w:r>
          <w:rPr>
            <w:noProof/>
            <w:webHidden/>
          </w:rPr>
          <w:instrText xml:space="preserve"> PAGEREF _Toc163813613 \h </w:instrText>
        </w:r>
        <w:r>
          <w:rPr>
            <w:noProof/>
            <w:webHidden/>
          </w:rPr>
        </w:r>
        <w:r>
          <w:rPr>
            <w:noProof/>
            <w:webHidden/>
          </w:rPr>
          <w:fldChar w:fldCharType="separate"/>
        </w:r>
        <w:r w:rsidR="0000293D">
          <w:rPr>
            <w:noProof/>
            <w:webHidden/>
          </w:rPr>
          <w:t>132</w:t>
        </w:r>
        <w:r>
          <w:rPr>
            <w:noProof/>
            <w:webHidden/>
          </w:rPr>
          <w:fldChar w:fldCharType="end"/>
        </w:r>
      </w:hyperlink>
    </w:p>
    <w:p w14:paraId="20E346B2" w14:textId="7E604762" w:rsidR="00935671" w:rsidRDefault="00935671">
      <w:pPr>
        <w:pStyle w:val="TableofFigures"/>
        <w:rPr>
          <w:rFonts w:asciiTheme="minorHAnsi" w:hAnsiTheme="minorHAnsi"/>
          <w:noProof/>
          <w:color w:val="auto"/>
          <w:kern w:val="2"/>
          <w:szCs w:val="24"/>
          <w:lang w:eastAsia="en-US"/>
          <w14:ligatures w14:val="standardContextual"/>
        </w:rPr>
      </w:pPr>
      <w:hyperlink w:anchor="_Toc163813614" w:history="1">
        <w:r w:rsidRPr="00EE45E1">
          <w:rPr>
            <w:rStyle w:val="Hyperlink"/>
            <w:noProof/>
          </w:rPr>
          <w:t xml:space="preserve">Exhibit </w:t>
        </w:r>
        <w:r w:rsidR="007D2791">
          <w:rPr>
            <w:rStyle w:val="Hyperlink"/>
            <w:noProof/>
          </w:rPr>
          <w:t>B</w:t>
        </w:r>
        <w:r w:rsidR="007D2791" w:rsidRPr="00EE45E1">
          <w:rPr>
            <w:rStyle w:val="Hyperlink"/>
            <w:noProof/>
          </w:rPr>
          <w:t>3</w:t>
        </w:r>
        <w:r w:rsidR="007D2791">
          <w:rPr>
            <w:rStyle w:val="Hyperlink"/>
            <w:noProof/>
          </w:rPr>
          <w:t>1</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Scoring at Each Level on the</w:t>
        </w:r>
        <w:r w:rsidRPr="00EE45E1">
          <w:rPr>
            <w:rStyle w:val="Hyperlink"/>
            <w:rFonts w:cs="Arial"/>
            <w:noProof/>
          </w:rPr>
          <w:t xml:space="preserve"> English Language Arts Listening Claim for All Grades, School Year 2022–23</w:t>
        </w:r>
        <w:r>
          <w:rPr>
            <w:noProof/>
            <w:webHidden/>
          </w:rPr>
          <w:tab/>
        </w:r>
        <w:r w:rsidR="003A2765">
          <w:rPr>
            <w:noProof/>
            <w:webHidden/>
          </w:rPr>
          <w:t>134</w:t>
        </w:r>
      </w:hyperlink>
    </w:p>
    <w:p w14:paraId="40AEFC63" w14:textId="58B83140" w:rsidR="003A2765" w:rsidRPr="003A2765" w:rsidRDefault="00935671" w:rsidP="003A2765">
      <w:pPr>
        <w:pStyle w:val="TableofFigures"/>
        <w:rPr>
          <w:noProof/>
        </w:rPr>
      </w:pPr>
      <w:hyperlink w:anchor="_Toc163813615" w:history="1">
        <w:r w:rsidRPr="00EE45E1">
          <w:rPr>
            <w:rStyle w:val="Hyperlink"/>
            <w:noProof/>
          </w:rPr>
          <w:t xml:space="preserve">Exhibit </w:t>
        </w:r>
        <w:r w:rsidR="007D2791">
          <w:rPr>
            <w:rStyle w:val="Hyperlink"/>
            <w:noProof/>
          </w:rPr>
          <w:t>B32</w:t>
        </w:r>
        <w:r w:rsidRPr="00EE45E1">
          <w:rPr>
            <w:rStyle w:val="Hyperlink"/>
            <w:noProof/>
          </w:rPr>
          <w:t>. Percentage</w:t>
        </w:r>
        <w:r w:rsidRPr="00EE45E1">
          <w:rPr>
            <w:rStyle w:val="Hyperlink"/>
            <w:rFonts w:cs="Arial"/>
            <w:noProof/>
          </w:rPr>
          <w:t xml:space="preserve"> of </w:t>
        </w:r>
        <w:r w:rsidRPr="00EE45E1">
          <w:rPr>
            <w:rStyle w:val="Hyperlink"/>
            <w:noProof/>
          </w:rPr>
          <w:t>All Students, Migratory Students, and Migratory Priority-for-Service Students</w:t>
        </w:r>
        <w:r w:rsidRPr="00EE45E1">
          <w:rPr>
            <w:rStyle w:val="Hyperlink"/>
            <w:rFonts w:cs="Arial"/>
            <w:noProof/>
          </w:rPr>
          <w:t xml:space="preserve"> Scoring Above Standard on the Research/Inquiry Claim for All Grades, School Years 2017–18, 2018–19, 2021–22, and 2022–23</w:t>
        </w:r>
        <w:r>
          <w:rPr>
            <w:noProof/>
            <w:webHidden/>
          </w:rPr>
          <w:tab/>
        </w:r>
        <w:r w:rsidR="003A2765">
          <w:rPr>
            <w:noProof/>
            <w:webHidden/>
          </w:rPr>
          <w:t>134</w:t>
        </w:r>
      </w:hyperlink>
    </w:p>
    <w:p w14:paraId="2CADF3FA" w14:textId="7F3DF6AE" w:rsidR="00935671" w:rsidRDefault="00935671">
      <w:pPr>
        <w:pStyle w:val="TableofFigures"/>
        <w:rPr>
          <w:rFonts w:asciiTheme="minorHAnsi" w:hAnsiTheme="minorHAnsi"/>
          <w:noProof/>
          <w:color w:val="auto"/>
          <w:kern w:val="2"/>
          <w:szCs w:val="24"/>
          <w:lang w:eastAsia="en-US"/>
          <w14:ligatures w14:val="standardContextual"/>
        </w:rPr>
      </w:pPr>
      <w:hyperlink w:anchor="_Toc163813616" w:history="1">
        <w:r w:rsidRPr="00EE45E1">
          <w:rPr>
            <w:rStyle w:val="Hyperlink"/>
            <w:noProof/>
          </w:rPr>
          <w:t xml:space="preserve">Exhibit </w:t>
        </w:r>
        <w:r w:rsidR="007D2791">
          <w:rPr>
            <w:rStyle w:val="Hyperlink"/>
            <w:noProof/>
          </w:rPr>
          <w:t>B33</w:t>
        </w:r>
        <w:r w:rsidRPr="00EE45E1">
          <w:rPr>
            <w:rStyle w:val="Hyperlink"/>
            <w:noProof/>
          </w:rPr>
          <w:t>. Percentage</w:t>
        </w:r>
        <w:r w:rsidRPr="00EE45E1">
          <w:rPr>
            <w:rStyle w:val="Hyperlink"/>
            <w:rFonts w:cs="Arial"/>
            <w:noProof/>
          </w:rPr>
          <w:t xml:space="preserve"> of Students, by Student Population, Scoring </w:t>
        </w:r>
        <w:r w:rsidRPr="00EE45E1">
          <w:rPr>
            <w:rStyle w:val="Hyperlink"/>
            <w:noProof/>
          </w:rPr>
          <w:t xml:space="preserve">at Each Level on the </w:t>
        </w:r>
        <w:r w:rsidRPr="00EE45E1">
          <w:rPr>
            <w:rStyle w:val="Hyperlink"/>
            <w:rFonts w:cs="Arial"/>
            <w:noProof/>
          </w:rPr>
          <w:t>English Language Arts Research/Inquiry Claim for All Grades, School Year 2022–23</w:t>
        </w:r>
        <w:r>
          <w:rPr>
            <w:noProof/>
            <w:webHidden/>
          </w:rPr>
          <w:tab/>
        </w:r>
        <w:r w:rsidR="00813C0C">
          <w:rPr>
            <w:noProof/>
            <w:webHidden/>
          </w:rPr>
          <w:t>135</w:t>
        </w:r>
      </w:hyperlink>
    </w:p>
    <w:p w14:paraId="28759124" w14:textId="775BCAB2" w:rsidR="00935671" w:rsidRDefault="00935671">
      <w:pPr>
        <w:pStyle w:val="TableofFigures"/>
        <w:rPr>
          <w:rFonts w:asciiTheme="minorHAnsi" w:hAnsiTheme="minorHAnsi"/>
          <w:noProof/>
          <w:color w:val="auto"/>
          <w:kern w:val="2"/>
          <w:szCs w:val="24"/>
          <w:lang w:eastAsia="en-US"/>
          <w14:ligatures w14:val="standardContextual"/>
        </w:rPr>
      </w:pPr>
      <w:hyperlink w:anchor="_Toc163813617" w:history="1">
        <w:r w:rsidRPr="00EE45E1">
          <w:rPr>
            <w:rStyle w:val="Hyperlink"/>
            <w:noProof/>
          </w:rPr>
          <w:t xml:space="preserve">Exhibit </w:t>
        </w:r>
        <w:r w:rsidR="007D2791">
          <w:rPr>
            <w:rStyle w:val="Hyperlink"/>
            <w:noProof/>
          </w:rPr>
          <w:t>B34</w:t>
        </w:r>
        <w:r w:rsidRPr="00EE45E1">
          <w:rPr>
            <w:rStyle w:val="Hyperlink"/>
            <w:noProof/>
          </w:rPr>
          <w:t>. Percentage of All Students, Migratory Students, and Migratory Priority-for-Service Students Scoring at Standard Met or Exceeded for Overall Achievement on California’s Mathematics Assessment for All Grades, School Years 2017–18, 2018–19, 2021–22, and 2022–23</w:t>
        </w:r>
        <w:r>
          <w:rPr>
            <w:noProof/>
            <w:webHidden/>
          </w:rPr>
          <w:tab/>
        </w:r>
        <w:r w:rsidR="00813C0C">
          <w:rPr>
            <w:noProof/>
            <w:webHidden/>
          </w:rPr>
          <w:t>135</w:t>
        </w:r>
      </w:hyperlink>
    </w:p>
    <w:p w14:paraId="414DEB51" w14:textId="0AC0EA17" w:rsidR="00935671" w:rsidRDefault="00935671">
      <w:pPr>
        <w:pStyle w:val="TableofFigures"/>
        <w:rPr>
          <w:rFonts w:asciiTheme="minorHAnsi" w:hAnsiTheme="minorHAnsi"/>
          <w:noProof/>
          <w:color w:val="auto"/>
          <w:kern w:val="2"/>
          <w:szCs w:val="24"/>
          <w:lang w:eastAsia="en-US"/>
          <w14:ligatures w14:val="standardContextual"/>
        </w:rPr>
      </w:pPr>
      <w:hyperlink w:anchor="_Toc163813618" w:history="1">
        <w:r w:rsidRPr="00EE45E1">
          <w:rPr>
            <w:rStyle w:val="Hyperlink"/>
            <w:noProof/>
          </w:rPr>
          <w:t xml:space="preserve">Exhibit </w:t>
        </w:r>
        <w:r w:rsidR="007D2791">
          <w:rPr>
            <w:rStyle w:val="Hyperlink"/>
            <w:noProof/>
          </w:rPr>
          <w:t>B35</w:t>
        </w:r>
        <w:r w:rsidRPr="00EE45E1">
          <w:rPr>
            <w:rStyle w:val="Hyperlink"/>
            <w:noProof/>
          </w:rPr>
          <w:t>. Percentage of All Students, Migratory Students, and Migratory Priority-for-Service Students Scoring Above Standard on the Mathematics Concepts and Procedures Claim for All Grades, School Years 2017–18, 2018–19, 2021–22, and 2022–23</w:t>
        </w:r>
        <w:r>
          <w:rPr>
            <w:noProof/>
            <w:webHidden/>
          </w:rPr>
          <w:tab/>
        </w:r>
        <w:r w:rsidR="00813C0C">
          <w:rPr>
            <w:noProof/>
            <w:webHidden/>
          </w:rPr>
          <w:t>136</w:t>
        </w:r>
      </w:hyperlink>
    </w:p>
    <w:p w14:paraId="65496913" w14:textId="497A0B49" w:rsidR="00935671" w:rsidRDefault="00935671">
      <w:pPr>
        <w:pStyle w:val="TableofFigures"/>
        <w:rPr>
          <w:rFonts w:asciiTheme="minorHAnsi" w:hAnsiTheme="minorHAnsi"/>
          <w:noProof/>
          <w:color w:val="auto"/>
          <w:kern w:val="2"/>
          <w:szCs w:val="24"/>
          <w:lang w:eastAsia="en-US"/>
          <w14:ligatures w14:val="standardContextual"/>
        </w:rPr>
      </w:pPr>
      <w:hyperlink w:anchor="_Toc163813619" w:history="1">
        <w:r w:rsidRPr="00EE45E1">
          <w:rPr>
            <w:rStyle w:val="Hyperlink"/>
            <w:noProof/>
          </w:rPr>
          <w:t xml:space="preserve">Exhibit </w:t>
        </w:r>
        <w:r w:rsidR="007D2791">
          <w:rPr>
            <w:rStyle w:val="Hyperlink"/>
            <w:noProof/>
          </w:rPr>
          <w:t>B36</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Scoring at Each Level on the</w:t>
        </w:r>
        <w:r w:rsidRPr="00EE45E1">
          <w:rPr>
            <w:rStyle w:val="Hyperlink"/>
            <w:rFonts w:cs="Arial"/>
            <w:noProof/>
          </w:rPr>
          <w:t xml:space="preserve"> Mathematics </w:t>
        </w:r>
        <w:r w:rsidRPr="00EE45E1">
          <w:rPr>
            <w:rStyle w:val="Hyperlink"/>
            <w:noProof/>
          </w:rPr>
          <w:t xml:space="preserve">Concepts and Procedures </w:t>
        </w:r>
        <w:r w:rsidRPr="00EE45E1">
          <w:rPr>
            <w:rStyle w:val="Hyperlink"/>
            <w:rFonts w:cs="Arial"/>
            <w:noProof/>
          </w:rPr>
          <w:t>Claim for All Grades, School Year 2022–23</w:t>
        </w:r>
        <w:r>
          <w:rPr>
            <w:noProof/>
            <w:webHidden/>
          </w:rPr>
          <w:tab/>
        </w:r>
        <w:r w:rsidR="00813C0C">
          <w:rPr>
            <w:noProof/>
            <w:webHidden/>
          </w:rPr>
          <w:t>136</w:t>
        </w:r>
      </w:hyperlink>
    </w:p>
    <w:p w14:paraId="4C50F843" w14:textId="78CC95B0" w:rsidR="00935671" w:rsidRDefault="00935671">
      <w:pPr>
        <w:pStyle w:val="TableofFigures"/>
        <w:rPr>
          <w:rFonts w:asciiTheme="minorHAnsi" w:hAnsiTheme="minorHAnsi"/>
          <w:noProof/>
          <w:color w:val="auto"/>
          <w:kern w:val="2"/>
          <w:szCs w:val="24"/>
          <w:lang w:eastAsia="en-US"/>
          <w14:ligatures w14:val="standardContextual"/>
        </w:rPr>
      </w:pPr>
      <w:hyperlink w:anchor="_Toc163813620" w:history="1">
        <w:r w:rsidRPr="00EE45E1">
          <w:rPr>
            <w:rStyle w:val="Hyperlink"/>
            <w:noProof/>
          </w:rPr>
          <w:t xml:space="preserve">Exhibit </w:t>
        </w:r>
        <w:r w:rsidR="007D2791">
          <w:rPr>
            <w:rStyle w:val="Hyperlink"/>
            <w:noProof/>
          </w:rPr>
          <w:t>B37</w:t>
        </w:r>
        <w:r w:rsidRPr="00EE45E1">
          <w:rPr>
            <w:rStyle w:val="Hyperlink"/>
            <w:noProof/>
          </w:rPr>
          <w:t>. Percentage of All Students, Migratory Students, and Migratory Priority-for-Service Students Scoring Above Standard on the Mathematics Problem Solving/Modeling and Data Analysis Claim for All Grades, School Years 2017–18, 2018–19, 2021–22, and 2022–23</w:t>
        </w:r>
        <w:r>
          <w:rPr>
            <w:noProof/>
            <w:webHidden/>
          </w:rPr>
          <w:tab/>
        </w:r>
        <w:r w:rsidR="00813C0C">
          <w:rPr>
            <w:noProof/>
            <w:webHidden/>
          </w:rPr>
          <w:t>137</w:t>
        </w:r>
      </w:hyperlink>
    </w:p>
    <w:p w14:paraId="5950ED91" w14:textId="5DD7B8AF" w:rsidR="00935671" w:rsidRDefault="00935671">
      <w:pPr>
        <w:pStyle w:val="TableofFigures"/>
        <w:rPr>
          <w:rFonts w:asciiTheme="minorHAnsi" w:hAnsiTheme="minorHAnsi"/>
          <w:noProof/>
          <w:color w:val="auto"/>
          <w:kern w:val="2"/>
          <w:szCs w:val="24"/>
          <w:lang w:eastAsia="en-US"/>
          <w14:ligatures w14:val="standardContextual"/>
        </w:rPr>
      </w:pPr>
      <w:hyperlink w:anchor="_Toc163813621" w:history="1">
        <w:r w:rsidRPr="00EE45E1">
          <w:rPr>
            <w:rStyle w:val="Hyperlink"/>
            <w:noProof/>
          </w:rPr>
          <w:t xml:space="preserve">Exhibit </w:t>
        </w:r>
        <w:r w:rsidR="007D2791">
          <w:rPr>
            <w:rStyle w:val="Hyperlink"/>
            <w:noProof/>
          </w:rPr>
          <w:t>B38</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Scoring at Each Level on the</w:t>
        </w:r>
        <w:r w:rsidRPr="00EE45E1">
          <w:rPr>
            <w:rStyle w:val="Hyperlink"/>
            <w:rFonts w:cs="Arial"/>
            <w:noProof/>
          </w:rPr>
          <w:t xml:space="preserve"> Mathematics </w:t>
        </w:r>
        <w:r w:rsidRPr="00EE45E1">
          <w:rPr>
            <w:rStyle w:val="Hyperlink"/>
            <w:noProof/>
          </w:rPr>
          <w:t xml:space="preserve">Problem Solving/Modeling and Data Analysis </w:t>
        </w:r>
        <w:r w:rsidRPr="00EE45E1">
          <w:rPr>
            <w:rStyle w:val="Hyperlink"/>
            <w:rFonts w:cs="Arial"/>
            <w:noProof/>
          </w:rPr>
          <w:t>Claim for All Grades, School Year 2022–23</w:t>
        </w:r>
        <w:r>
          <w:rPr>
            <w:noProof/>
            <w:webHidden/>
          </w:rPr>
          <w:tab/>
        </w:r>
        <w:r w:rsidR="00813C0C">
          <w:rPr>
            <w:noProof/>
            <w:webHidden/>
          </w:rPr>
          <w:t>137</w:t>
        </w:r>
      </w:hyperlink>
    </w:p>
    <w:p w14:paraId="10B6BB9B" w14:textId="00381D96" w:rsidR="00935671" w:rsidRDefault="00935671">
      <w:pPr>
        <w:pStyle w:val="TableofFigures"/>
        <w:rPr>
          <w:rFonts w:asciiTheme="minorHAnsi" w:hAnsiTheme="minorHAnsi"/>
          <w:noProof/>
          <w:color w:val="auto"/>
          <w:kern w:val="2"/>
          <w:szCs w:val="24"/>
          <w:lang w:eastAsia="en-US"/>
          <w14:ligatures w14:val="standardContextual"/>
        </w:rPr>
      </w:pPr>
      <w:hyperlink w:anchor="_Toc163813622" w:history="1">
        <w:r w:rsidRPr="00EE45E1">
          <w:rPr>
            <w:rStyle w:val="Hyperlink"/>
            <w:noProof/>
          </w:rPr>
          <w:t xml:space="preserve">Exhibit </w:t>
        </w:r>
        <w:r w:rsidR="007D2791">
          <w:rPr>
            <w:rStyle w:val="Hyperlink"/>
            <w:noProof/>
          </w:rPr>
          <w:t>B39</w:t>
        </w:r>
        <w:r w:rsidRPr="00EE45E1">
          <w:rPr>
            <w:rStyle w:val="Hyperlink"/>
            <w:noProof/>
          </w:rPr>
          <w:t>. Percentage of All Students, Migratory Students, and Migratory Priority-for-Service Students Scoring Above Standard on the Mathematics Communicating Reasoning for All Grades, School Years 2017–18, 2018–19, 2021–22, and 2022–23</w:t>
        </w:r>
        <w:r>
          <w:rPr>
            <w:noProof/>
            <w:webHidden/>
          </w:rPr>
          <w:tab/>
        </w:r>
        <w:r w:rsidR="00813C0C">
          <w:rPr>
            <w:noProof/>
            <w:webHidden/>
          </w:rPr>
          <w:t>138</w:t>
        </w:r>
      </w:hyperlink>
    </w:p>
    <w:p w14:paraId="4D47DA50" w14:textId="6C66F688" w:rsidR="00935671" w:rsidRDefault="00935671">
      <w:pPr>
        <w:pStyle w:val="TableofFigures"/>
        <w:rPr>
          <w:rFonts w:asciiTheme="minorHAnsi" w:hAnsiTheme="minorHAnsi"/>
          <w:noProof/>
          <w:color w:val="auto"/>
          <w:kern w:val="2"/>
          <w:szCs w:val="24"/>
          <w:lang w:eastAsia="en-US"/>
          <w14:ligatures w14:val="standardContextual"/>
        </w:rPr>
      </w:pPr>
      <w:hyperlink w:anchor="_Toc163813623" w:history="1">
        <w:r w:rsidRPr="00EE45E1">
          <w:rPr>
            <w:rStyle w:val="Hyperlink"/>
            <w:noProof/>
          </w:rPr>
          <w:t xml:space="preserve">Exhibit </w:t>
        </w:r>
        <w:r w:rsidR="007D2791">
          <w:rPr>
            <w:rStyle w:val="Hyperlink"/>
            <w:noProof/>
          </w:rPr>
          <w:t>B40</w:t>
        </w:r>
        <w:r w:rsidRPr="00EE45E1">
          <w:rPr>
            <w:rStyle w:val="Hyperlink"/>
            <w:noProof/>
          </w:rPr>
          <w:t>. Percentage</w:t>
        </w:r>
        <w:r w:rsidRPr="00EE45E1">
          <w:rPr>
            <w:rStyle w:val="Hyperlink"/>
            <w:rFonts w:cs="Arial"/>
            <w:noProof/>
          </w:rPr>
          <w:t xml:space="preserve"> of Students, by Student Population, </w:t>
        </w:r>
        <w:r w:rsidRPr="00EE45E1">
          <w:rPr>
            <w:rStyle w:val="Hyperlink"/>
            <w:noProof/>
          </w:rPr>
          <w:t xml:space="preserve">Scoring at Each Level on </w:t>
        </w:r>
        <w:r w:rsidRPr="00EE45E1">
          <w:rPr>
            <w:rStyle w:val="Hyperlink"/>
            <w:rFonts w:cs="Arial"/>
            <w:noProof/>
          </w:rPr>
          <w:t xml:space="preserve">the Mathematics </w:t>
        </w:r>
        <w:r w:rsidRPr="00EE45E1">
          <w:rPr>
            <w:rStyle w:val="Hyperlink"/>
            <w:noProof/>
          </w:rPr>
          <w:t xml:space="preserve">Communicating Reasoning </w:t>
        </w:r>
        <w:r w:rsidRPr="00EE45E1">
          <w:rPr>
            <w:rStyle w:val="Hyperlink"/>
            <w:rFonts w:cs="Arial"/>
            <w:noProof/>
          </w:rPr>
          <w:t>Claim for All Grades, School Year 2022–23</w:t>
        </w:r>
        <w:r>
          <w:rPr>
            <w:noProof/>
            <w:webHidden/>
          </w:rPr>
          <w:tab/>
        </w:r>
        <w:r w:rsidR="00813C0C">
          <w:rPr>
            <w:noProof/>
            <w:webHidden/>
          </w:rPr>
          <w:t>138</w:t>
        </w:r>
      </w:hyperlink>
    </w:p>
    <w:p w14:paraId="588F00F5" w14:textId="1344C0D1" w:rsidR="00935671" w:rsidRDefault="00935671">
      <w:pPr>
        <w:pStyle w:val="TableofFigures"/>
        <w:rPr>
          <w:rFonts w:asciiTheme="minorHAnsi" w:hAnsiTheme="minorHAnsi"/>
          <w:noProof/>
          <w:color w:val="auto"/>
          <w:kern w:val="2"/>
          <w:szCs w:val="24"/>
          <w:lang w:eastAsia="en-US"/>
          <w14:ligatures w14:val="standardContextual"/>
        </w:rPr>
      </w:pPr>
      <w:hyperlink w:anchor="_Toc163813624" w:history="1">
        <w:r w:rsidRPr="00EE45E1">
          <w:rPr>
            <w:rStyle w:val="Hyperlink"/>
            <w:noProof/>
          </w:rPr>
          <w:t xml:space="preserve">Exhibit </w:t>
        </w:r>
        <w:r w:rsidR="007D2791">
          <w:rPr>
            <w:rStyle w:val="Hyperlink"/>
            <w:noProof/>
          </w:rPr>
          <w:t>B</w:t>
        </w:r>
        <w:r w:rsidR="007D2791" w:rsidRPr="00EE45E1">
          <w:rPr>
            <w:rStyle w:val="Hyperlink"/>
            <w:noProof/>
          </w:rPr>
          <w:t>4</w:t>
        </w:r>
        <w:r w:rsidR="007D2791">
          <w:rPr>
            <w:rStyle w:val="Hyperlink"/>
            <w:noProof/>
          </w:rPr>
          <w:t>1</w:t>
        </w:r>
        <w:r w:rsidRPr="00EE45E1">
          <w:rPr>
            <w:rStyle w:val="Hyperlink"/>
            <w:noProof/>
          </w:rPr>
          <w:t>. Percentage</w:t>
        </w:r>
        <w:r w:rsidRPr="00EE45E1">
          <w:rPr>
            <w:rStyle w:val="Hyperlink"/>
            <w:rFonts w:cs="Arial"/>
            <w:noProof/>
          </w:rPr>
          <w:t xml:space="preserve"> of </w:t>
        </w:r>
        <w:r w:rsidRPr="00EE45E1">
          <w:rPr>
            <w:rStyle w:val="Hyperlink"/>
            <w:noProof/>
          </w:rPr>
          <w:t>All Students and Migratory Students</w:t>
        </w:r>
        <w:r w:rsidRPr="00EE45E1">
          <w:rPr>
            <w:rStyle w:val="Hyperlink"/>
            <w:rFonts w:cs="Arial"/>
            <w:noProof/>
          </w:rPr>
          <w:t xml:space="preserve"> Scoring at Standard Met or Exceeded on Overall Achievement on the California Science Test for All Grades, School Years 2018–19, 2021–22, and </w:t>
        </w:r>
        <w:r w:rsidR="00740393">
          <w:rPr>
            <w:rStyle w:val="Hyperlink"/>
            <w:rFonts w:cs="Arial"/>
            <w:noProof/>
          </w:rPr>
          <w:br/>
        </w:r>
        <w:r w:rsidRPr="00EE45E1">
          <w:rPr>
            <w:rStyle w:val="Hyperlink"/>
            <w:rFonts w:cs="Arial"/>
            <w:noProof/>
          </w:rPr>
          <w:t>2022–23</w:t>
        </w:r>
        <w:r>
          <w:rPr>
            <w:noProof/>
            <w:webHidden/>
          </w:rPr>
          <w:tab/>
        </w:r>
        <w:r w:rsidR="00813C0C">
          <w:rPr>
            <w:noProof/>
            <w:webHidden/>
          </w:rPr>
          <w:t>139</w:t>
        </w:r>
      </w:hyperlink>
    </w:p>
    <w:p w14:paraId="0124A54D" w14:textId="286A115F" w:rsidR="00935671" w:rsidRDefault="00935671">
      <w:pPr>
        <w:pStyle w:val="TableofFigures"/>
        <w:rPr>
          <w:rFonts w:asciiTheme="minorHAnsi" w:hAnsiTheme="minorHAnsi"/>
          <w:noProof/>
          <w:color w:val="auto"/>
          <w:kern w:val="2"/>
          <w:szCs w:val="24"/>
          <w:lang w:eastAsia="en-US"/>
          <w14:ligatures w14:val="standardContextual"/>
        </w:rPr>
      </w:pPr>
      <w:hyperlink w:anchor="_Toc163813625" w:history="1">
        <w:r w:rsidRPr="00EE45E1">
          <w:rPr>
            <w:rStyle w:val="Hyperlink"/>
            <w:noProof/>
          </w:rPr>
          <w:t xml:space="preserve">Exhibit </w:t>
        </w:r>
        <w:r w:rsidR="007D2791">
          <w:rPr>
            <w:rStyle w:val="Hyperlink"/>
            <w:noProof/>
          </w:rPr>
          <w:t>B</w:t>
        </w:r>
        <w:r w:rsidR="007D2791" w:rsidRPr="00EE45E1">
          <w:rPr>
            <w:rStyle w:val="Hyperlink"/>
            <w:noProof/>
          </w:rPr>
          <w:t>4</w:t>
        </w:r>
        <w:r w:rsidR="007D2791">
          <w:rPr>
            <w:rStyle w:val="Hyperlink"/>
            <w:noProof/>
          </w:rPr>
          <w:t>2</w:t>
        </w:r>
        <w:r w:rsidRPr="00EE45E1">
          <w:rPr>
            <w:rStyle w:val="Hyperlink"/>
            <w:noProof/>
          </w:rPr>
          <w:t>. Percentage of All Students and Migratory Students Scoring Above Standard on the California Science Test Life Science Domain for All Grades, School Years 2021–22 and 2022–23</w:t>
        </w:r>
        <w:r>
          <w:rPr>
            <w:noProof/>
            <w:webHidden/>
          </w:rPr>
          <w:tab/>
        </w:r>
        <w:r w:rsidR="00813C0C">
          <w:rPr>
            <w:noProof/>
            <w:webHidden/>
          </w:rPr>
          <w:t>139</w:t>
        </w:r>
      </w:hyperlink>
    </w:p>
    <w:p w14:paraId="75E63CD5" w14:textId="30F2D1EA" w:rsidR="00935671" w:rsidRDefault="00935671">
      <w:pPr>
        <w:pStyle w:val="TableofFigures"/>
        <w:rPr>
          <w:rFonts w:asciiTheme="minorHAnsi" w:hAnsiTheme="minorHAnsi"/>
          <w:noProof/>
          <w:color w:val="auto"/>
          <w:kern w:val="2"/>
          <w:szCs w:val="24"/>
          <w:lang w:eastAsia="en-US"/>
          <w14:ligatures w14:val="standardContextual"/>
        </w:rPr>
      </w:pPr>
      <w:hyperlink w:anchor="_Toc163813626" w:history="1">
        <w:r w:rsidRPr="00EE45E1">
          <w:rPr>
            <w:rStyle w:val="Hyperlink"/>
            <w:noProof/>
          </w:rPr>
          <w:t xml:space="preserve">Exhibit </w:t>
        </w:r>
        <w:r w:rsidR="007D2791">
          <w:rPr>
            <w:rStyle w:val="Hyperlink"/>
            <w:noProof/>
          </w:rPr>
          <w:t>B43</w:t>
        </w:r>
        <w:r w:rsidRPr="00EE45E1">
          <w:rPr>
            <w:rStyle w:val="Hyperlink"/>
            <w:noProof/>
          </w:rPr>
          <w:t>. Percentage</w:t>
        </w:r>
        <w:r w:rsidRPr="00EE45E1">
          <w:rPr>
            <w:rStyle w:val="Hyperlink"/>
            <w:rFonts w:cs="Arial"/>
            <w:noProof/>
          </w:rPr>
          <w:t xml:space="preserve"> of Students, by Student Population, Scoring at Each Level on the California Science Test Life Science Domain for All Grades, School Year 2022–23</w:t>
        </w:r>
        <w:r>
          <w:rPr>
            <w:noProof/>
            <w:webHidden/>
          </w:rPr>
          <w:tab/>
        </w:r>
        <w:r w:rsidR="00813C0C">
          <w:rPr>
            <w:noProof/>
            <w:webHidden/>
          </w:rPr>
          <w:t>139</w:t>
        </w:r>
      </w:hyperlink>
    </w:p>
    <w:p w14:paraId="1CB8AA9F" w14:textId="36DD78B1" w:rsidR="00935671" w:rsidRDefault="00935671">
      <w:pPr>
        <w:pStyle w:val="TableofFigures"/>
        <w:rPr>
          <w:rFonts w:asciiTheme="minorHAnsi" w:hAnsiTheme="minorHAnsi"/>
          <w:noProof/>
          <w:color w:val="auto"/>
          <w:kern w:val="2"/>
          <w:szCs w:val="24"/>
          <w:lang w:eastAsia="en-US"/>
          <w14:ligatures w14:val="standardContextual"/>
        </w:rPr>
      </w:pPr>
      <w:hyperlink w:anchor="_Toc163813627" w:history="1">
        <w:r w:rsidRPr="00EE45E1">
          <w:rPr>
            <w:rStyle w:val="Hyperlink"/>
            <w:noProof/>
          </w:rPr>
          <w:t xml:space="preserve">Exhibit </w:t>
        </w:r>
        <w:r w:rsidR="007D2791">
          <w:rPr>
            <w:rStyle w:val="Hyperlink"/>
            <w:noProof/>
          </w:rPr>
          <w:t>B44</w:t>
        </w:r>
        <w:r w:rsidRPr="00EE45E1">
          <w:rPr>
            <w:rStyle w:val="Hyperlink"/>
            <w:noProof/>
          </w:rPr>
          <w:t>. Percentage of All Students and Migratory Students Scoring Above Standard on the California Science Test Physical Science Domain for All Grades, School Years 2021–22 and 2022–23</w:t>
        </w:r>
        <w:r>
          <w:rPr>
            <w:noProof/>
            <w:webHidden/>
          </w:rPr>
          <w:tab/>
        </w:r>
        <w:r w:rsidR="00813C0C">
          <w:rPr>
            <w:noProof/>
            <w:webHidden/>
          </w:rPr>
          <w:t>140</w:t>
        </w:r>
      </w:hyperlink>
    </w:p>
    <w:p w14:paraId="737662B6" w14:textId="6B74ED45" w:rsidR="00935671" w:rsidRDefault="00935671">
      <w:pPr>
        <w:pStyle w:val="TableofFigures"/>
        <w:rPr>
          <w:rFonts w:asciiTheme="minorHAnsi" w:hAnsiTheme="minorHAnsi"/>
          <w:noProof/>
          <w:color w:val="auto"/>
          <w:kern w:val="2"/>
          <w:szCs w:val="24"/>
          <w:lang w:eastAsia="en-US"/>
          <w14:ligatures w14:val="standardContextual"/>
        </w:rPr>
      </w:pPr>
      <w:hyperlink w:anchor="_Toc163813628" w:history="1">
        <w:r w:rsidRPr="00EE45E1">
          <w:rPr>
            <w:rStyle w:val="Hyperlink"/>
            <w:noProof/>
          </w:rPr>
          <w:t xml:space="preserve">Exhibit </w:t>
        </w:r>
        <w:r w:rsidR="007D2791">
          <w:rPr>
            <w:rStyle w:val="Hyperlink"/>
            <w:noProof/>
          </w:rPr>
          <w:t>B45</w:t>
        </w:r>
        <w:r w:rsidRPr="00EE45E1">
          <w:rPr>
            <w:rStyle w:val="Hyperlink"/>
            <w:noProof/>
          </w:rPr>
          <w:t>. Percentage</w:t>
        </w:r>
        <w:r w:rsidRPr="00EE45E1">
          <w:rPr>
            <w:rStyle w:val="Hyperlink"/>
            <w:rFonts w:cs="Arial"/>
            <w:noProof/>
          </w:rPr>
          <w:t xml:space="preserve"> of Students, by Student Population, Scoring at Each Level on the California Science Test Physical Science Domain for All Grades, School Year 2022–23</w:t>
        </w:r>
        <w:r>
          <w:rPr>
            <w:noProof/>
            <w:webHidden/>
          </w:rPr>
          <w:tab/>
        </w:r>
        <w:r w:rsidR="00813C0C">
          <w:rPr>
            <w:noProof/>
            <w:webHidden/>
          </w:rPr>
          <w:t>140</w:t>
        </w:r>
      </w:hyperlink>
    </w:p>
    <w:p w14:paraId="1FB5CEDD" w14:textId="6A774486" w:rsidR="00935671" w:rsidRDefault="00935671">
      <w:pPr>
        <w:pStyle w:val="TableofFigures"/>
        <w:rPr>
          <w:rFonts w:asciiTheme="minorHAnsi" w:hAnsiTheme="minorHAnsi"/>
          <w:noProof/>
          <w:color w:val="auto"/>
          <w:kern w:val="2"/>
          <w:szCs w:val="24"/>
          <w:lang w:eastAsia="en-US"/>
          <w14:ligatures w14:val="standardContextual"/>
        </w:rPr>
      </w:pPr>
      <w:hyperlink w:anchor="_Toc163813629" w:history="1">
        <w:r w:rsidRPr="00EE45E1">
          <w:rPr>
            <w:rStyle w:val="Hyperlink"/>
            <w:noProof/>
          </w:rPr>
          <w:t xml:space="preserve">Exhibit </w:t>
        </w:r>
        <w:r w:rsidR="007D2791">
          <w:rPr>
            <w:rStyle w:val="Hyperlink"/>
            <w:noProof/>
          </w:rPr>
          <w:t>B46</w:t>
        </w:r>
        <w:r w:rsidRPr="00EE45E1">
          <w:rPr>
            <w:rStyle w:val="Hyperlink"/>
            <w:noProof/>
          </w:rPr>
          <w:t>. Percentage of All Students and Migratory Students Scoring Above Standard on the California Science Test Earth Science Domain for All Grades, School Years 2021–22 and 2022–23</w:t>
        </w:r>
        <w:r>
          <w:rPr>
            <w:noProof/>
            <w:webHidden/>
          </w:rPr>
          <w:tab/>
        </w:r>
        <w:r w:rsidR="00813C0C">
          <w:rPr>
            <w:noProof/>
            <w:webHidden/>
          </w:rPr>
          <w:t>141</w:t>
        </w:r>
      </w:hyperlink>
    </w:p>
    <w:p w14:paraId="1CCDB9BF" w14:textId="3D06BA2D" w:rsidR="00935671" w:rsidRDefault="00935671">
      <w:pPr>
        <w:pStyle w:val="TableofFigures"/>
        <w:rPr>
          <w:rFonts w:asciiTheme="minorHAnsi" w:hAnsiTheme="minorHAnsi"/>
          <w:noProof/>
          <w:color w:val="auto"/>
          <w:kern w:val="2"/>
          <w:szCs w:val="24"/>
          <w:lang w:eastAsia="en-US"/>
          <w14:ligatures w14:val="standardContextual"/>
        </w:rPr>
      </w:pPr>
      <w:hyperlink w:anchor="_Toc163813630" w:history="1">
        <w:r w:rsidRPr="00EE45E1">
          <w:rPr>
            <w:rStyle w:val="Hyperlink"/>
            <w:noProof/>
          </w:rPr>
          <w:t xml:space="preserve">Exhibit </w:t>
        </w:r>
        <w:r w:rsidR="007D2791">
          <w:rPr>
            <w:rStyle w:val="Hyperlink"/>
            <w:noProof/>
          </w:rPr>
          <w:t>B47</w:t>
        </w:r>
        <w:r w:rsidRPr="00EE45E1">
          <w:rPr>
            <w:rStyle w:val="Hyperlink"/>
            <w:noProof/>
          </w:rPr>
          <w:t>. Percentage</w:t>
        </w:r>
        <w:r w:rsidRPr="00EE45E1">
          <w:rPr>
            <w:rStyle w:val="Hyperlink"/>
            <w:rFonts w:cs="Arial"/>
            <w:noProof/>
          </w:rPr>
          <w:t xml:space="preserve"> of Students, by Student Population, Scoring at Each Level on the California Science Test Earth Science Domain for All Grades, School Year 2022–23</w:t>
        </w:r>
        <w:r>
          <w:rPr>
            <w:noProof/>
            <w:webHidden/>
          </w:rPr>
          <w:tab/>
        </w:r>
        <w:r w:rsidR="00813C0C">
          <w:rPr>
            <w:noProof/>
            <w:webHidden/>
          </w:rPr>
          <w:t>141</w:t>
        </w:r>
      </w:hyperlink>
    </w:p>
    <w:p w14:paraId="1B5B967A" w14:textId="7ED86213" w:rsidR="00935671" w:rsidRDefault="00935671">
      <w:pPr>
        <w:pStyle w:val="TableofFigures"/>
        <w:rPr>
          <w:rFonts w:asciiTheme="minorHAnsi" w:hAnsiTheme="minorHAnsi"/>
          <w:noProof/>
          <w:color w:val="auto"/>
          <w:kern w:val="2"/>
          <w:szCs w:val="24"/>
          <w:lang w:eastAsia="en-US"/>
          <w14:ligatures w14:val="standardContextual"/>
        </w:rPr>
      </w:pPr>
      <w:hyperlink w:anchor="_Toc163813631" w:history="1">
        <w:r w:rsidRPr="00EE45E1">
          <w:rPr>
            <w:rStyle w:val="Hyperlink"/>
            <w:noProof/>
          </w:rPr>
          <w:t xml:space="preserve">Exhibit </w:t>
        </w:r>
        <w:r w:rsidR="007D2791">
          <w:rPr>
            <w:rStyle w:val="Hyperlink"/>
            <w:noProof/>
          </w:rPr>
          <w:t>B48</w:t>
        </w:r>
        <w:r w:rsidRPr="00EE45E1">
          <w:rPr>
            <w:rStyle w:val="Hyperlink"/>
            <w:noProof/>
          </w:rPr>
          <w:t>. Four-Year Cohort Graduation Rates for Migratory and All Students, School Years 2017–18 Through 2022–23</w:t>
        </w:r>
        <w:r>
          <w:rPr>
            <w:noProof/>
            <w:webHidden/>
          </w:rPr>
          <w:tab/>
        </w:r>
        <w:r w:rsidR="00813C0C">
          <w:rPr>
            <w:noProof/>
            <w:webHidden/>
          </w:rPr>
          <w:t>142</w:t>
        </w:r>
      </w:hyperlink>
    </w:p>
    <w:p w14:paraId="23A881BE" w14:textId="40926131" w:rsidR="00935671" w:rsidRDefault="00935671">
      <w:pPr>
        <w:pStyle w:val="TableofFigures"/>
        <w:rPr>
          <w:rFonts w:asciiTheme="minorHAnsi" w:hAnsiTheme="minorHAnsi"/>
          <w:noProof/>
          <w:color w:val="auto"/>
          <w:kern w:val="2"/>
          <w:szCs w:val="24"/>
          <w:lang w:eastAsia="en-US"/>
          <w14:ligatures w14:val="standardContextual"/>
        </w:rPr>
      </w:pPr>
      <w:hyperlink w:anchor="_Toc163813632" w:history="1">
        <w:r w:rsidRPr="00EE45E1">
          <w:rPr>
            <w:rStyle w:val="Hyperlink"/>
            <w:noProof/>
          </w:rPr>
          <w:t xml:space="preserve">Exhibit </w:t>
        </w:r>
        <w:r w:rsidR="007D2791">
          <w:rPr>
            <w:rStyle w:val="Hyperlink"/>
            <w:noProof/>
          </w:rPr>
          <w:t>B49</w:t>
        </w:r>
        <w:r w:rsidRPr="00EE45E1">
          <w:rPr>
            <w:rStyle w:val="Hyperlink"/>
            <w:noProof/>
          </w:rPr>
          <w:t>. Dropout Rates for Migratory and All Students, School Years 2017–18 Through 2022–23</w:t>
        </w:r>
        <w:r>
          <w:rPr>
            <w:noProof/>
            <w:webHidden/>
          </w:rPr>
          <w:tab/>
        </w:r>
        <w:r w:rsidR="00813C0C">
          <w:rPr>
            <w:noProof/>
            <w:webHidden/>
          </w:rPr>
          <w:t>142</w:t>
        </w:r>
      </w:hyperlink>
    </w:p>
    <w:p w14:paraId="12860B13" w14:textId="1677224B" w:rsidR="00935671" w:rsidRDefault="00935671">
      <w:pPr>
        <w:pStyle w:val="TableofFigures"/>
        <w:rPr>
          <w:rFonts w:asciiTheme="minorHAnsi" w:hAnsiTheme="minorHAnsi"/>
          <w:noProof/>
          <w:color w:val="auto"/>
          <w:kern w:val="2"/>
          <w:szCs w:val="24"/>
          <w:lang w:eastAsia="en-US"/>
          <w14:ligatures w14:val="standardContextual"/>
        </w:rPr>
      </w:pPr>
      <w:hyperlink w:anchor="_Toc163813633" w:history="1">
        <w:r w:rsidRPr="00EE45E1">
          <w:rPr>
            <w:rStyle w:val="Hyperlink"/>
            <w:noProof/>
          </w:rPr>
          <w:t xml:space="preserve">Exhibit </w:t>
        </w:r>
        <w:r w:rsidR="007D2791">
          <w:rPr>
            <w:rStyle w:val="Hyperlink"/>
            <w:noProof/>
          </w:rPr>
          <w:t>B50</w:t>
        </w:r>
        <w:r w:rsidRPr="00EE45E1">
          <w:rPr>
            <w:rStyle w:val="Hyperlink"/>
            <w:noProof/>
          </w:rPr>
          <w:t xml:space="preserve">. Prevalence of Health Needs Among Migratory Children with an Indicated Health Need on an Individual Needs Assessment and Learning Plan, by Need Type, </w:t>
        </w:r>
        <w:r w:rsidRPr="00EE45E1">
          <w:rPr>
            <w:rStyle w:val="Hyperlink"/>
            <w:rFonts w:cs="Arial"/>
            <w:noProof/>
          </w:rPr>
          <w:t xml:space="preserve">2020–21 Through 2022–23 </w:t>
        </w:r>
        <w:r w:rsidRPr="00EE45E1">
          <w:rPr>
            <w:rStyle w:val="Hyperlink"/>
            <w:noProof/>
          </w:rPr>
          <w:t>Performance Periods</w:t>
        </w:r>
        <w:r>
          <w:rPr>
            <w:noProof/>
            <w:webHidden/>
          </w:rPr>
          <w:tab/>
        </w:r>
        <w:r w:rsidR="00813C0C">
          <w:rPr>
            <w:noProof/>
            <w:webHidden/>
          </w:rPr>
          <w:t>143</w:t>
        </w:r>
      </w:hyperlink>
    </w:p>
    <w:p w14:paraId="3B63A275" w14:textId="7796FBEF" w:rsidR="00935671" w:rsidRDefault="00935671">
      <w:pPr>
        <w:pStyle w:val="TableofFigures"/>
        <w:rPr>
          <w:rFonts w:asciiTheme="minorHAnsi" w:hAnsiTheme="minorHAnsi"/>
          <w:noProof/>
          <w:color w:val="auto"/>
          <w:kern w:val="2"/>
          <w:szCs w:val="24"/>
          <w:lang w:eastAsia="en-US"/>
          <w14:ligatures w14:val="standardContextual"/>
        </w:rPr>
      </w:pPr>
      <w:hyperlink w:anchor="_Toc163813634" w:history="1">
        <w:r w:rsidRPr="00EE45E1">
          <w:rPr>
            <w:rStyle w:val="Hyperlink"/>
            <w:noProof/>
          </w:rPr>
          <w:t xml:space="preserve">Exhibit </w:t>
        </w:r>
        <w:r w:rsidR="007D2791">
          <w:rPr>
            <w:rStyle w:val="Hyperlink"/>
            <w:noProof/>
          </w:rPr>
          <w:t>B51</w:t>
        </w:r>
        <w:r w:rsidRPr="00EE45E1">
          <w:rPr>
            <w:rStyle w:val="Hyperlink"/>
            <w:noProof/>
          </w:rPr>
          <w:t xml:space="preserve">. Number of Migratory Children with an Indicated Need for Vision Services and the Number Who Received Services Aligned to That Need, </w:t>
        </w:r>
        <w:r w:rsidRPr="00EE45E1">
          <w:rPr>
            <w:rStyle w:val="Hyperlink"/>
            <w:rFonts w:cs="Arial"/>
            <w:noProof/>
          </w:rPr>
          <w:t xml:space="preserve">2020–21 Through 2022–23 </w:t>
        </w:r>
        <w:r w:rsidRPr="00EE45E1">
          <w:rPr>
            <w:rStyle w:val="Hyperlink"/>
            <w:noProof/>
          </w:rPr>
          <w:t>Performance Periods</w:t>
        </w:r>
        <w:r>
          <w:rPr>
            <w:noProof/>
            <w:webHidden/>
          </w:rPr>
          <w:tab/>
        </w:r>
        <w:r w:rsidR="00813C0C">
          <w:rPr>
            <w:noProof/>
            <w:webHidden/>
          </w:rPr>
          <w:t>143</w:t>
        </w:r>
      </w:hyperlink>
    </w:p>
    <w:p w14:paraId="785C3213" w14:textId="5C3123B8" w:rsidR="00935671" w:rsidRDefault="00935671">
      <w:pPr>
        <w:pStyle w:val="TableofFigures"/>
        <w:rPr>
          <w:rFonts w:asciiTheme="minorHAnsi" w:hAnsiTheme="minorHAnsi"/>
          <w:noProof/>
          <w:color w:val="auto"/>
          <w:kern w:val="2"/>
          <w:szCs w:val="24"/>
          <w:lang w:eastAsia="en-US"/>
          <w14:ligatures w14:val="standardContextual"/>
        </w:rPr>
      </w:pPr>
      <w:hyperlink w:anchor="_Toc163813635" w:history="1">
        <w:r w:rsidRPr="00EE45E1">
          <w:rPr>
            <w:rStyle w:val="Hyperlink"/>
            <w:noProof/>
          </w:rPr>
          <w:t xml:space="preserve">Exhibit </w:t>
        </w:r>
        <w:r w:rsidR="007D2791">
          <w:rPr>
            <w:rStyle w:val="Hyperlink"/>
            <w:noProof/>
          </w:rPr>
          <w:t>B52</w:t>
        </w:r>
        <w:r w:rsidRPr="00EE45E1">
          <w:rPr>
            <w:rStyle w:val="Hyperlink"/>
            <w:noProof/>
          </w:rPr>
          <w:t xml:space="preserve">. Number of Migratory Children with an Indicated Need for Dental Services and the Number Who Received Services Aligned to That Need, </w:t>
        </w:r>
        <w:r w:rsidRPr="00EE45E1">
          <w:rPr>
            <w:rStyle w:val="Hyperlink"/>
            <w:rFonts w:cs="Arial"/>
            <w:noProof/>
          </w:rPr>
          <w:t xml:space="preserve">2020–21 Through 2022–23 </w:t>
        </w:r>
        <w:r w:rsidRPr="00EE45E1">
          <w:rPr>
            <w:rStyle w:val="Hyperlink"/>
            <w:noProof/>
          </w:rPr>
          <w:t>Performance Periods</w:t>
        </w:r>
        <w:r>
          <w:rPr>
            <w:noProof/>
            <w:webHidden/>
          </w:rPr>
          <w:tab/>
        </w:r>
        <w:r w:rsidR="00813C0C">
          <w:rPr>
            <w:noProof/>
            <w:webHidden/>
          </w:rPr>
          <w:t>144</w:t>
        </w:r>
      </w:hyperlink>
    </w:p>
    <w:p w14:paraId="03F9FF5D" w14:textId="4337D4FB" w:rsidR="00935671" w:rsidRDefault="00935671">
      <w:pPr>
        <w:pStyle w:val="TableofFigures"/>
        <w:rPr>
          <w:rFonts w:asciiTheme="minorHAnsi" w:hAnsiTheme="minorHAnsi"/>
          <w:noProof/>
          <w:color w:val="auto"/>
          <w:kern w:val="2"/>
          <w:szCs w:val="24"/>
          <w:lang w:eastAsia="en-US"/>
          <w14:ligatures w14:val="standardContextual"/>
        </w:rPr>
      </w:pPr>
      <w:hyperlink w:anchor="_Toc163813636" w:history="1">
        <w:r w:rsidRPr="00EE45E1">
          <w:rPr>
            <w:rStyle w:val="Hyperlink"/>
            <w:noProof/>
          </w:rPr>
          <w:t xml:space="preserve">Exhibit </w:t>
        </w:r>
        <w:r w:rsidR="007D2791">
          <w:rPr>
            <w:rStyle w:val="Hyperlink"/>
            <w:noProof/>
          </w:rPr>
          <w:t>B53</w:t>
        </w:r>
        <w:r w:rsidRPr="00EE45E1">
          <w:rPr>
            <w:rStyle w:val="Hyperlink"/>
            <w:noProof/>
          </w:rPr>
          <w:t xml:space="preserve">. Number of Migratory Children with an Indicated Need for Medical Services and the Number Who Received Services Aligned to That Need, </w:t>
        </w:r>
        <w:r w:rsidRPr="00EE45E1">
          <w:rPr>
            <w:rStyle w:val="Hyperlink"/>
            <w:rFonts w:cs="Arial"/>
            <w:noProof/>
          </w:rPr>
          <w:t xml:space="preserve">2020–21 Through 2022–23 </w:t>
        </w:r>
        <w:r w:rsidRPr="00EE45E1">
          <w:rPr>
            <w:rStyle w:val="Hyperlink"/>
            <w:noProof/>
          </w:rPr>
          <w:t>Performance Periods</w:t>
        </w:r>
        <w:r>
          <w:rPr>
            <w:noProof/>
            <w:webHidden/>
          </w:rPr>
          <w:tab/>
        </w:r>
        <w:r w:rsidR="00813C0C">
          <w:rPr>
            <w:noProof/>
            <w:webHidden/>
          </w:rPr>
          <w:t>144</w:t>
        </w:r>
      </w:hyperlink>
    </w:p>
    <w:p w14:paraId="28C63B06" w14:textId="26A54CFD" w:rsidR="00935671" w:rsidRDefault="00935671">
      <w:pPr>
        <w:pStyle w:val="TableofFigures"/>
        <w:rPr>
          <w:rFonts w:asciiTheme="minorHAnsi" w:hAnsiTheme="minorHAnsi"/>
          <w:noProof/>
          <w:color w:val="auto"/>
          <w:kern w:val="2"/>
          <w:szCs w:val="24"/>
          <w:lang w:eastAsia="en-US"/>
          <w14:ligatures w14:val="standardContextual"/>
        </w:rPr>
      </w:pPr>
      <w:hyperlink w:anchor="_Toc163813637" w:history="1">
        <w:r w:rsidRPr="00EE45E1">
          <w:rPr>
            <w:rStyle w:val="Hyperlink"/>
            <w:noProof/>
          </w:rPr>
          <w:t xml:space="preserve">Exhibit </w:t>
        </w:r>
        <w:r w:rsidR="007D2791">
          <w:rPr>
            <w:rStyle w:val="Hyperlink"/>
            <w:noProof/>
          </w:rPr>
          <w:t>B54</w:t>
        </w:r>
        <w:r w:rsidRPr="00EE45E1">
          <w:rPr>
            <w:rStyle w:val="Hyperlink"/>
            <w:noProof/>
          </w:rPr>
          <w:t xml:space="preserve">. Number of Migratory Children with an Indicated Need for Mental Health Services and the Number Who Received Services Aligned to That Need, </w:t>
        </w:r>
        <w:r w:rsidRPr="00EE45E1">
          <w:rPr>
            <w:rStyle w:val="Hyperlink"/>
            <w:rFonts w:cs="Arial"/>
            <w:noProof/>
          </w:rPr>
          <w:t xml:space="preserve">2020–21 Through 2022–23 </w:t>
        </w:r>
        <w:r w:rsidRPr="00EE45E1">
          <w:rPr>
            <w:rStyle w:val="Hyperlink"/>
            <w:noProof/>
          </w:rPr>
          <w:t>Performance Periods</w:t>
        </w:r>
        <w:r>
          <w:rPr>
            <w:noProof/>
            <w:webHidden/>
          </w:rPr>
          <w:tab/>
        </w:r>
        <w:r w:rsidR="00813C0C">
          <w:rPr>
            <w:noProof/>
            <w:webHidden/>
          </w:rPr>
          <w:t>145</w:t>
        </w:r>
      </w:hyperlink>
    </w:p>
    <w:p w14:paraId="57D31D69" w14:textId="1796FB46" w:rsidR="00935671" w:rsidRDefault="00935671">
      <w:pPr>
        <w:pStyle w:val="TableofFigures"/>
        <w:rPr>
          <w:rFonts w:asciiTheme="minorHAnsi" w:hAnsiTheme="minorHAnsi"/>
          <w:noProof/>
          <w:color w:val="auto"/>
          <w:kern w:val="2"/>
          <w:szCs w:val="24"/>
          <w:lang w:eastAsia="en-US"/>
          <w14:ligatures w14:val="standardContextual"/>
        </w:rPr>
      </w:pPr>
      <w:hyperlink w:anchor="_Toc163813638" w:history="1">
        <w:r w:rsidRPr="00EE45E1">
          <w:rPr>
            <w:rStyle w:val="Hyperlink"/>
            <w:noProof/>
          </w:rPr>
          <w:t xml:space="preserve">Exhibit </w:t>
        </w:r>
        <w:r w:rsidR="007D2791">
          <w:rPr>
            <w:rStyle w:val="Hyperlink"/>
            <w:noProof/>
          </w:rPr>
          <w:t>B55</w:t>
        </w:r>
        <w:r w:rsidRPr="00EE45E1">
          <w:rPr>
            <w:rStyle w:val="Hyperlink"/>
            <w:noProof/>
          </w:rPr>
          <w:t>. Percentage of Out-of-School Youths Indicating an Interest in an Educational Service, by Service Type, 2020–21 Through 2022–23 Performance Periods</w:t>
        </w:r>
        <w:r>
          <w:rPr>
            <w:noProof/>
            <w:webHidden/>
          </w:rPr>
          <w:tab/>
        </w:r>
        <w:r w:rsidR="00813C0C">
          <w:rPr>
            <w:noProof/>
            <w:webHidden/>
          </w:rPr>
          <w:t>145</w:t>
        </w:r>
      </w:hyperlink>
    </w:p>
    <w:p w14:paraId="591C22E1" w14:textId="272886D9" w:rsidR="00935671" w:rsidRDefault="00935671">
      <w:pPr>
        <w:pStyle w:val="TableofFigures"/>
        <w:rPr>
          <w:rFonts w:asciiTheme="minorHAnsi" w:hAnsiTheme="minorHAnsi"/>
          <w:noProof/>
          <w:color w:val="auto"/>
          <w:kern w:val="2"/>
          <w:szCs w:val="24"/>
          <w:lang w:eastAsia="en-US"/>
          <w14:ligatures w14:val="standardContextual"/>
        </w:rPr>
      </w:pPr>
      <w:hyperlink w:anchor="_Toc163813639" w:history="1">
        <w:r w:rsidRPr="00EE45E1">
          <w:rPr>
            <w:rStyle w:val="Hyperlink"/>
            <w:noProof/>
          </w:rPr>
          <w:t xml:space="preserve">Exhibit </w:t>
        </w:r>
        <w:r w:rsidR="007D2791">
          <w:rPr>
            <w:rStyle w:val="Hyperlink"/>
            <w:noProof/>
          </w:rPr>
          <w:t>B56</w:t>
        </w:r>
        <w:r w:rsidRPr="00EE45E1">
          <w:rPr>
            <w:rStyle w:val="Hyperlink"/>
            <w:noProof/>
          </w:rPr>
          <w:t>. Number of Out-of-School Youths Indicating an Interest in English Literacy Services and the Number Who Received Services Aligned to that Need, 2020–21 Through 2022–23 Performance Periods</w:t>
        </w:r>
        <w:r>
          <w:rPr>
            <w:noProof/>
            <w:webHidden/>
          </w:rPr>
          <w:tab/>
        </w:r>
        <w:r w:rsidR="00813C0C">
          <w:rPr>
            <w:noProof/>
            <w:webHidden/>
          </w:rPr>
          <w:t>146</w:t>
        </w:r>
      </w:hyperlink>
    </w:p>
    <w:p w14:paraId="2772F47F" w14:textId="5A0A3784" w:rsidR="00935671" w:rsidRDefault="00935671">
      <w:pPr>
        <w:pStyle w:val="TableofFigures"/>
        <w:rPr>
          <w:rFonts w:asciiTheme="minorHAnsi" w:hAnsiTheme="minorHAnsi"/>
          <w:noProof/>
          <w:color w:val="auto"/>
          <w:kern w:val="2"/>
          <w:szCs w:val="24"/>
          <w:lang w:eastAsia="en-US"/>
          <w14:ligatures w14:val="standardContextual"/>
        </w:rPr>
      </w:pPr>
      <w:hyperlink w:anchor="_Toc163813640" w:history="1">
        <w:r w:rsidRPr="00EE45E1">
          <w:rPr>
            <w:rStyle w:val="Hyperlink"/>
            <w:noProof/>
          </w:rPr>
          <w:t xml:space="preserve">Exhibit </w:t>
        </w:r>
        <w:r w:rsidR="007D2791">
          <w:rPr>
            <w:rStyle w:val="Hyperlink"/>
            <w:noProof/>
          </w:rPr>
          <w:t>B57</w:t>
        </w:r>
        <w:r w:rsidRPr="00EE45E1">
          <w:rPr>
            <w:rStyle w:val="Hyperlink"/>
            <w:noProof/>
          </w:rPr>
          <w:t>. Number of Out-of-School Youths Indicating an Interest in an General Education Diploma Services and the Number Who Received Services Aligned to That Need, 2020–21 Through 2022–23 Performance Periods</w:t>
        </w:r>
        <w:r>
          <w:rPr>
            <w:noProof/>
            <w:webHidden/>
          </w:rPr>
          <w:tab/>
        </w:r>
        <w:r w:rsidR="00813C0C">
          <w:rPr>
            <w:noProof/>
            <w:webHidden/>
          </w:rPr>
          <w:t>146</w:t>
        </w:r>
      </w:hyperlink>
    </w:p>
    <w:p w14:paraId="001A6F0D" w14:textId="1809B5B1" w:rsidR="00935671" w:rsidRDefault="00935671">
      <w:pPr>
        <w:pStyle w:val="TableofFigures"/>
        <w:rPr>
          <w:rFonts w:asciiTheme="minorHAnsi" w:hAnsiTheme="minorHAnsi"/>
          <w:noProof/>
          <w:color w:val="auto"/>
          <w:kern w:val="2"/>
          <w:szCs w:val="24"/>
          <w:lang w:eastAsia="en-US"/>
          <w14:ligatures w14:val="standardContextual"/>
        </w:rPr>
      </w:pPr>
      <w:hyperlink w:anchor="_Toc163813641" w:history="1">
        <w:r w:rsidRPr="00EE45E1">
          <w:rPr>
            <w:rStyle w:val="Hyperlink"/>
            <w:noProof/>
          </w:rPr>
          <w:t xml:space="preserve">Exhibit </w:t>
        </w:r>
        <w:r w:rsidR="007D2791">
          <w:rPr>
            <w:rStyle w:val="Hyperlink"/>
            <w:noProof/>
          </w:rPr>
          <w:t>B58</w:t>
        </w:r>
        <w:r w:rsidRPr="00EE45E1">
          <w:rPr>
            <w:rStyle w:val="Hyperlink"/>
            <w:noProof/>
          </w:rPr>
          <w:t>. Number of Out-of-School Youths Indicating an Interest in a Home Language Literacy Service and the Number Who Received Services Aligned to That Need, 2020–21 Through 2022–23 Performance Periods</w:t>
        </w:r>
        <w:r>
          <w:rPr>
            <w:noProof/>
            <w:webHidden/>
          </w:rPr>
          <w:tab/>
        </w:r>
        <w:r w:rsidR="00813C0C">
          <w:rPr>
            <w:noProof/>
            <w:webHidden/>
          </w:rPr>
          <w:t>147</w:t>
        </w:r>
      </w:hyperlink>
    </w:p>
    <w:p w14:paraId="11230112" w14:textId="603D34AB" w:rsidR="00935671" w:rsidRDefault="00935671">
      <w:pPr>
        <w:pStyle w:val="TableofFigures"/>
        <w:rPr>
          <w:rFonts w:asciiTheme="minorHAnsi" w:hAnsiTheme="minorHAnsi"/>
          <w:noProof/>
          <w:color w:val="auto"/>
          <w:kern w:val="2"/>
          <w:szCs w:val="24"/>
          <w:lang w:eastAsia="en-US"/>
          <w14:ligatures w14:val="standardContextual"/>
        </w:rPr>
      </w:pPr>
      <w:hyperlink w:anchor="_Toc163813642" w:history="1">
        <w:r w:rsidRPr="00EE45E1">
          <w:rPr>
            <w:rStyle w:val="Hyperlink"/>
            <w:noProof/>
          </w:rPr>
          <w:t xml:space="preserve">Exhibit </w:t>
        </w:r>
        <w:r w:rsidR="007D2791">
          <w:rPr>
            <w:rStyle w:val="Hyperlink"/>
            <w:noProof/>
          </w:rPr>
          <w:t>B59</w:t>
        </w:r>
        <w:r w:rsidRPr="00EE45E1">
          <w:rPr>
            <w:rStyle w:val="Hyperlink"/>
            <w:noProof/>
          </w:rPr>
          <w:t>. Percentage of Out-of-School Youths Indicating a Health Need, by Need Type, 2020–21 Through 2022–23 Performance Periods</w:t>
        </w:r>
        <w:r>
          <w:rPr>
            <w:noProof/>
            <w:webHidden/>
          </w:rPr>
          <w:tab/>
        </w:r>
        <w:r w:rsidR="00813C0C">
          <w:rPr>
            <w:noProof/>
            <w:webHidden/>
          </w:rPr>
          <w:t>147</w:t>
        </w:r>
      </w:hyperlink>
    </w:p>
    <w:p w14:paraId="06ECBDA0" w14:textId="3ED4BB84" w:rsidR="00935671" w:rsidRDefault="00935671">
      <w:pPr>
        <w:pStyle w:val="TableofFigures"/>
        <w:rPr>
          <w:rFonts w:asciiTheme="minorHAnsi" w:hAnsiTheme="minorHAnsi"/>
          <w:noProof/>
          <w:color w:val="auto"/>
          <w:kern w:val="2"/>
          <w:szCs w:val="24"/>
          <w:lang w:eastAsia="en-US"/>
          <w14:ligatures w14:val="standardContextual"/>
        </w:rPr>
      </w:pPr>
      <w:hyperlink w:anchor="_Toc163813643" w:history="1">
        <w:r w:rsidRPr="00EE45E1">
          <w:rPr>
            <w:rStyle w:val="Hyperlink"/>
            <w:noProof/>
          </w:rPr>
          <w:t xml:space="preserve">Exhibit </w:t>
        </w:r>
        <w:r w:rsidR="007D2791">
          <w:rPr>
            <w:rStyle w:val="Hyperlink"/>
            <w:noProof/>
          </w:rPr>
          <w:t>B60</w:t>
        </w:r>
        <w:r w:rsidRPr="00EE45E1">
          <w:rPr>
            <w:rStyle w:val="Hyperlink"/>
            <w:noProof/>
          </w:rPr>
          <w:t>. Number of Out-of-School Youths Indicating a Need for Vision Services and the Number Who Received Services Aligned to that Need, 2020–21 Through 2022–23 Performance Periods</w:t>
        </w:r>
        <w:r>
          <w:rPr>
            <w:noProof/>
            <w:webHidden/>
          </w:rPr>
          <w:tab/>
        </w:r>
        <w:r w:rsidR="00813C0C">
          <w:rPr>
            <w:noProof/>
            <w:webHidden/>
          </w:rPr>
          <w:t>148</w:t>
        </w:r>
      </w:hyperlink>
    </w:p>
    <w:p w14:paraId="433359CE" w14:textId="345DE04D" w:rsidR="00935671" w:rsidRDefault="00935671">
      <w:pPr>
        <w:pStyle w:val="TableofFigures"/>
        <w:rPr>
          <w:rFonts w:asciiTheme="minorHAnsi" w:hAnsiTheme="minorHAnsi"/>
          <w:noProof/>
          <w:color w:val="auto"/>
          <w:kern w:val="2"/>
          <w:szCs w:val="24"/>
          <w:lang w:eastAsia="en-US"/>
          <w14:ligatures w14:val="standardContextual"/>
        </w:rPr>
      </w:pPr>
      <w:hyperlink w:anchor="_Toc163813644" w:history="1">
        <w:r w:rsidRPr="00EE45E1">
          <w:rPr>
            <w:rStyle w:val="Hyperlink"/>
            <w:noProof/>
          </w:rPr>
          <w:t xml:space="preserve">Exhibit </w:t>
        </w:r>
        <w:r w:rsidR="007D2791">
          <w:rPr>
            <w:rStyle w:val="Hyperlink"/>
            <w:noProof/>
          </w:rPr>
          <w:t>B61</w:t>
        </w:r>
        <w:r w:rsidRPr="00EE45E1">
          <w:rPr>
            <w:rStyle w:val="Hyperlink"/>
            <w:noProof/>
          </w:rPr>
          <w:t>. Number of Out-of-School Youths Indicating a Need for Dental Services and the Number Who Received Services Aligned to that Need, 2020–21 Through 2022–23 Performance Periods</w:t>
        </w:r>
        <w:r>
          <w:rPr>
            <w:noProof/>
            <w:webHidden/>
          </w:rPr>
          <w:tab/>
        </w:r>
        <w:r w:rsidR="00813C0C">
          <w:rPr>
            <w:noProof/>
            <w:webHidden/>
          </w:rPr>
          <w:t>148</w:t>
        </w:r>
      </w:hyperlink>
    </w:p>
    <w:p w14:paraId="24090617" w14:textId="1BEC00F7" w:rsidR="00935671" w:rsidRDefault="00935671">
      <w:pPr>
        <w:pStyle w:val="TableofFigures"/>
        <w:rPr>
          <w:rFonts w:asciiTheme="minorHAnsi" w:hAnsiTheme="minorHAnsi"/>
          <w:noProof/>
          <w:color w:val="auto"/>
          <w:kern w:val="2"/>
          <w:szCs w:val="24"/>
          <w:lang w:eastAsia="en-US"/>
          <w14:ligatures w14:val="standardContextual"/>
        </w:rPr>
      </w:pPr>
      <w:hyperlink w:anchor="_Toc163813645" w:history="1">
        <w:r w:rsidRPr="00EE45E1">
          <w:rPr>
            <w:rStyle w:val="Hyperlink"/>
            <w:noProof/>
          </w:rPr>
          <w:t xml:space="preserve">Exhibit </w:t>
        </w:r>
        <w:r w:rsidR="007D2791">
          <w:rPr>
            <w:rStyle w:val="Hyperlink"/>
            <w:noProof/>
          </w:rPr>
          <w:t>B62</w:t>
        </w:r>
        <w:r w:rsidRPr="00EE45E1">
          <w:rPr>
            <w:rStyle w:val="Hyperlink"/>
            <w:noProof/>
          </w:rPr>
          <w:t>. Number of Out-of-School Youths Indicating a Need for Medical Services and the Number Who Received Services Aligned to That Need, 2020–21 Through 2022–23 Performance Periods</w:t>
        </w:r>
        <w:r>
          <w:rPr>
            <w:noProof/>
            <w:webHidden/>
          </w:rPr>
          <w:tab/>
        </w:r>
        <w:r w:rsidR="00813C0C">
          <w:rPr>
            <w:noProof/>
            <w:webHidden/>
          </w:rPr>
          <w:t>149</w:t>
        </w:r>
      </w:hyperlink>
    </w:p>
    <w:p w14:paraId="093B6CA3" w14:textId="0A31E909" w:rsidR="00935671" w:rsidRDefault="00935671">
      <w:pPr>
        <w:pStyle w:val="TableofFigures"/>
        <w:rPr>
          <w:rFonts w:asciiTheme="minorHAnsi" w:hAnsiTheme="minorHAnsi"/>
          <w:noProof/>
          <w:color w:val="auto"/>
          <w:kern w:val="2"/>
          <w:szCs w:val="24"/>
          <w:lang w:eastAsia="en-US"/>
          <w14:ligatures w14:val="standardContextual"/>
        </w:rPr>
      </w:pPr>
      <w:hyperlink w:anchor="_Toc163813646" w:history="1">
        <w:r w:rsidRPr="00EE45E1">
          <w:rPr>
            <w:rStyle w:val="Hyperlink"/>
            <w:noProof/>
          </w:rPr>
          <w:t xml:space="preserve">Exhibit </w:t>
        </w:r>
        <w:r w:rsidR="007D2791">
          <w:rPr>
            <w:rStyle w:val="Hyperlink"/>
            <w:noProof/>
          </w:rPr>
          <w:t>B63</w:t>
        </w:r>
        <w:r w:rsidRPr="00EE45E1">
          <w:rPr>
            <w:rStyle w:val="Hyperlink"/>
            <w:noProof/>
          </w:rPr>
          <w:t>. Number of Out-of-School Youths Indicating a Need for Mental Health Services and the Number Who Received Services Aligned to That Need, 2020–21 Through 2022–23 Performance Periods</w:t>
        </w:r>
        <w:r>
          <w:rPr>
            <w:noProof/>
            <w:webHidden/>
          </w:rPr>
          <w:tab/>
        </w:r>
        <w:r w:rsidR="00813C0C">
          <w:rPr>
            <w:noProof/>
            <w:webHidden/>
          </w:rPr>
          <w:t>149</w:t>
        </w:r>
      </w:hyperlink>
    </w:p>
    <w:p w14:paraId="47C3593E" w14:textId="368E5A91" w:rsidR="00935671" w:rsidRDefault="00935671">
      <w:pPr>
        <w:pStyle w:val="TableofFigures"/>
        <w:rPr>
          <w:rFonts w:asciiTheme="minorHAnsi" w:hAnsiTheme="minorHAnsi"/>
          <w:noProof/>
          <w:color w:val="auto"/>
          <w:kern w:val="2"/>
          <w:szCs w:val="24"/>
          <w:lang w:eastAsia="en-US"/>
          <w14:ligatures w14:val="standardContextual"/>
        </w:rPr>
      </w:pPr>
      <w:hyperlink w:anchor="_Toc163813647" w:history="1">
        <w:r w:rsidRPr="00EE45E1">
          <w:rPr>
            <w:rStyle w:val="Hyperlink"/>
            <w:noProof/>
          </w:rPr>
          <w:t xml:space="preserve">Exhibit </w:t>
        </w:r>
        <w:r w:rsidR="007D2791">
          <w:rPr>
            <w:rStyle w:val="Hyperlink"/>
            <w:noProof/>
          </w:rPr>
          <w:t>B64</w:t>
        </w:r>
        <w:r w:rsidRPr="00EE45E1">
          <w:rPr>
            <w:rStyle w:val="Hyperlink"/>
            <w:noProof/>
          </w:rPr>
          <w:t>. Percentage of Migratory Children Aged Three Through Five Years Served by School Readiness Services, by Age, 2017–18 Through 2022–23 Performance Periods</w:t>
        </w:r>
        <w:r>
          <w:rPr>
            <w:noProof/>
            <w:webHidden/>
          </w:rPr>
          <w:tab/>
        </w:r>
        <w:r w:rsidR="00813C0C">
          <w:rPr>
            <w:noProof/>
            <w:webHidden/>
          </w:rPr>
          <w:t>150</w:t>
        </w:r>
      </w:hyperlink>
    </w:p>
    <w:p w14:paraId="2A8AFA81" w14:textId="2C4389EC" w:rsidR="00F10718" w:rsidRPr="000C11B2" w:rsidRDefault="00F10718" w:rsidP="00F10718">
      <w:pPr>
        <w:pStyle w:val="TableofFigures"/>
        <w:rPr>
          <w:rFonts w:cs="Arial"/>
        </w:rPr>
      </w:pPr>
      <w:r w:rsidRPr="000C11B2">
        <w:rPr>
          <w:rFonts w:cs="Arial"/>
        </w:rPr>
        <w:fldChar w:fldCharType="end"/>
      </w:r>
    </w:p>
    <w:p w14:paraId="30735E41" w14:textId="13726F88" w:rsidR="00466021" w:rsidRPr="000C11B2" w:rsidRDefault="00466021" w:rsidP="00CA6B96">
      <w:pPr>
        <w:pStyle w:val="Heading2A-TOC"/>
        <w:sectPr w:rsidR="00466021" w:rsidRPr="000C11B2" w:rsidSect="00582E67">
          <w:headerReference w:type="even" r:id="rId16"/>
          <w:headerReference w:type="default" r:id="rId17"/>
          <w:footerReference w:type="even" r:id="rId18"/>
          <w:footerReference w:type="default" r:id="rId19"/>
          <w:pgSz w:w="12240" w:h="15840"/>
          <w:pgMar w:top="1627" w:right="1440" w:bottom="1264" w:left="1440" w:header="431" w:footer="459" w:gutter="0"/>
          <w:pgNumType w:fmt="lowerRoman"/>
          <w:cols w:space="708"/>
          <w:docGrid w:linePitch="360"/>
        </w:sectPr>
      </w:pPr>
    </w:p>
    <w:p w14:paraId="609E9B27" w14:textId="66CC2F69" w:rsidR="00620C71" w:rsidRPr="00AF4A9B" w:rsidRDefault="2AD27498" w:rsidP="00AF4A9B">
      <w:pPr>
        <w:pStyle w:val="Heading2"/>
        <w:rPr>
          <w:sz w:val="48"/>
          <w:szCs w:val="48"/>
        </w:rPr>
      </w:pPr>
      <w:bookmarkStart w:id="6" w:name="_Toc163813408"/>
      <w:bookmarkStart w:id="7" w:name="_Toc49339160"/>
      <w:bookmarkStart w:id="8" w:name="_Toc49339348"/>
      <w:r w:rsidRPr="00AF4A9B">
        <w:rPr>
          <w:sz w:val="48"/>
          <w:szCs w:val="48"/>
        </w:rPr>
        <w:lastRenderedPageBreak/>
        <w:t>Executive Summary</w:t>
      </w:r>
      <w:bookmarkEnd w:id="6"/>
    </w:p>
    <w:p w14:paraId="2E4F17A9" w14:textId="70F1BE2F" w:rsidR="001B29F2" w:rsidRDefault="00A476E9" w:rsidP="002A011B">
      <w:pPr>
        <w:pStyle w:val="ParagraphIntroFollowingHeading"/>
        <w:rPr>
          <w:rFonts w:cs="Arial"/>
          <w:noProof w:val="0"/>
        </w:rPr>
      </w:pPr>
      <w:r w:rsidRPr="00A476E9">
        <w:rPr>
          <w:noProof w:val="0"/>
        </w:rPr>
        <w:t xml:space="preserve">This profile provides a snapshot of </w:t>
      </w:r>
      <w:r w:rsidR="002527CE">
        <w:rPr>
          <w:noProof w:val="0"/>
        </w:rPr>
        <w:t xml:space="preserve">the </w:t>
      </w:r>
      <w:r w:rsidR="002527CE" w:rsidRPr="00A476E9">
        <w:rPr>
          <w:noProof w:val="0"/>
        </w:rPr>
        <w:t xml:space="preserve">age and grade distributions, home languages, and </w:t>
      </w:r>
      <w:r w:rsidR="002527CE">
        <w:rPr>
          <w:noProof w:val="0"/>
        </w:rPr>
        <w:t>academic achievement</w:t>
      </w:r>
      <w:r w:rsidR="002527CE" w:rsidRPr="00763EC7">
        <w:rPr>
          <w:noProof w:val="0"/>
        </w:rPr>
        <w:t xml:space="preserve"> outcomes</w:t>
      </w:r>
      <w:r w:rsidR="002527CE">
        <w:rPr>
          <w:noProof w:val="0"/>
        </w:rPr>
        <w:t xml:space="preserve"> of </w:t>
      </w:r>
      <w:r w:rsidR="006F09E3">
        <w:rPr>
          <w:noProof w:val="0"/>
        </w:rPr>
        <w:t>California</w:t>
      </w:r>
      <w:r w:rsidR="00C4170C">
        <w:rPr>
          <w:noProof w:val="0"/>
        </w:rPr>
        <w:t>’</w:t>
      </w:r>
      <w:r w:rsidR="006F09E3">
        <w:rPr>
          <w:noProof w:val="0"/>
        </w:rPr>
        <w:t xml:space="preserve">s </w:t>
      </w:r>
      <w:r w:rsidRPr="00A476E9">
        <w:rPr>
          <w:noProof w:val="0"/>
        </w:rPr>
        <w:t>migratory children</w:t>
      </w:r>
      <w:r w:rsidR="00D75032">
        <w:rPr>
          <w:rStyle w:val="FootnoteReference"/>
          <w:noProof w:val="0"/>
        </w:rPr>
        <w:footnoteReference w:id="2"/>
      </w:r>
      <w:r w:rsidRPr="00A476E9">
        <w:rPr>
          <w:noProof w:val="0"/>
        </w:rPr>
        <w:t xml:space="preserve"> and youths</w:t>
      </w:r>
      <w:r w:rsidR="31375392">
        <w:rPr>
          <w:noProof w:val="0"/>
        </w:rPr>
        <w:t>.</w:t>
      </w:r>
      <w:r w:rsidR="004D4525">
        <w:rPr>
          <w:rStyle w:val="FootnoteReference"/>
          <w:noProof w:val="0"/>
        </w:rPr>
        <w:footnoteReference w:id="3"/>
      </w:r>
      <w:r w:rsidR="000470E1">
        <w:rPr>
          <w:noProof w:val="0"/>
        </w:rPr>
        <w:t xml:space="preserve"> </w:t>
      </w:r>
      <w:r w:rsidR="74F6B05F">
        <w:rPr>
          <w:noProof w:val="0"/>
        </w:rPr>
        <w:t xml:space="preserve">The profile </w:t>
      </w:r>
      <w:r w:rsidRPr="00763EC7">
        <w:rPr>
          <w:noProof w:val="0"/>
        </w:rPr>
        <w:t xml:space="preserve">also explores </w:t>
      </w:r>
      <w:r>
        <w:rPr>
          <w:noProof w:val="0"/>
        </w:rPr>
        <w:t xml:space="preserve">their unique strengths, interest in specific </w:t>
      </w:r>
      <w:r w:rsidR="006F09E3">
        <w:rPr>
          <w:noProof w:val="0"/>
        </w:rPr>
        <w:t>Migrant Education Program (</w:t>
      </w:r>
      <w:r>
        <w:rPr>
          <w:noProof w:val="0"/>
        </w:rPr>
        <w:t>MEP</w:t>
      </w:r>
      <w:r w:rsidR="006F09E3">
        <w:rPr>
          <w:noProof w:val="0"/>
        </w:rPr>
        <w:t>)</w:t>
      </w:r>
      <w:r>
        <w:rPr>
          <w:noProof w:val="0"/>
        </w:rPr>
        <w:t xml:space="preserve"> services, and </w:t>
      </w:r>
      <w:r w:rsidR="00874F46">
        <w:rPr>
          <w:noProof w:val="0"/>
        </w:rPr>
        <w:t>academic and health service needs</w:t>
      </w:r>
      <w:r>
        <w:rPr>
          <w:noProof w:val="0"/>
        </w:rPr>
        <w:t xml:space="preserve">. </w:t>
      </w:r>
      <w:r w:rsidR="006F09E3">
        <w:rPr>
          <w:rFonts w:cs="Arial"/>
          <w:noProof w:val="0"/>
        </w:rPr>
        <w:t>It</w:t>
      </w:r>
      <w:r w:rsidR="006F09E3" w:rsidRPr="00465662">
        <w:rPr>
          <w:rFonts w:cs="Arial"/>
          <w:noProof w:val="0"/>
        </w:rPr>
        <w:t xml:space="preserve"> </w:t>
      </w:r>
      <w:r w:rsidR="006F09E3">
        <w:rPr>
          <w:rFonts w:cs="Arial"/>
          <w:noProof w:val="0"/>
        </w:rPr>
        <w:t xml:space="preserve">is intended to </w:t>
      </w:r>
      <w:r w:rsidR="006F09E3" w:rsidRPr="00465662">
        <w:rPr>
          <w:rFonts w:cs="Arial"/>
          <w:noProof w:val="0"/>
        </w:rPr>
        <w:t xml:space="preserve">provide a foundation for research and exploration </w:t>
      </w:r>
      <w:r w:rsidR="46F0BF00" w:rsidRPr="46F0BF00">
        <w:rPr>
          <w:rFonts w:cs="Arial"/>
          <w:noProof w:val="0"/>
        </w:rPr>
        <w:t xml:space="preserve">regarding the priority and nonpriority needs of </w:t>
      </w:r>
      <w:r w:rsidR="006F09E3" w:rsidRPr="00465662">
        <w:rPr>
          <w:rFonts w:cs="Arial"/>
          <w:noProof w:val="0"/>
        </w:rPr>
        <w:t xml:space="preserve">migratory </w:t>
      </w:r>
      <w:r w:rsidR="006F09E3">
        <w:rPr>
          <w:rFonts w:cs="Arial"/>
          <w:noProof w:val="0"/>
        </w:rPr>
        <w:t>children and youths</w:t>
      </w:r>
      <w:r w:rsidR="006F09E3" w:rsidRPr="00465662">
        <w:rPr>
          <w:rFonts w:cs="Arial"/>
          <w:noProof w:val="0"/>
        </w:rPr>
        <w:t>.</w:t>
      </w:r>
    </w:p>
    <w:p w14:paraId="08437B82" w14:textId="73CA3029" w:rsidR="001B29F2" w:rsidRDefault="13230C6D" w:rsidP="000A7FC2">
      <w:pPr>
        <w:pStyle w:val="ParagraphFirstContentAfterIntro"/>
        <w:keepNext/>
        <w:spacing w:after="120"/>
        <w:ind w:right="-90"/>
        <w:rPr>
          <w:lang w:val="en-CA"/>
        </w:rPr>
      </w:pPr>
      <w:r w:rsidRPr="13230C6D">
        <w:rPr>
          <w:lang w:val="en-CA"/>
        </w:rPr>
        <w:t>The Elementary and Secondary Education Act, as reauthorized by the Every Student Succeeds Act</w:t>
      </w:r>
      <w:r w:rsidR="000E12C4">
        <w:rPr>
          <w:lang w:val="en-CA"/>
        </w:rPr>
        <w:t>,</w:t>
      </w:r>
      <w:r w:rsidRPr="13230C6D">
        <w:rPr>
          <w:lang w:val="en-CA"/>
        </w:rPr>
        <w:t xml:space="preserve"> requires </w:t>
      </w:r>
      <w:r w:rsidR="000E12C4">
        <w:rPr>
          <w:lang w:val="en-CA"/>
        </w:rPr>
        <w:t xml:space="preserve">the MEP of </w:t>
      </w:r>
      <w:r w:rsidRPr="13230C6D">
        <w:rPr>
          <w:lang w:val="en-CA"/>
        </w:rPr>
        <w:t xml:space="preserve">each </w:t>
      </w:r>
      <w:r w:rsidR="000E12C4">
        <w:rPr>
          <w:lang w:val="en-CA"/>
        </w:rPr>
        <w:t>s</w:t>
      </w:r>
      <w:r w:rsidRPr="13230C6D">
        <w:rPr>
          <w:lang w:val="en-CA"/>
        </w:rPr>
        <w:t>tate</w:t>
      </w:r>
      <w:r w:rsidR="000E12C4">
        <w:rPr>
          <w:lang w:val="en-CA"/>
        </w:rPr>
        <w:t>’s</w:t>
      </w:r>
      <w:r w:rsidRPr="13230C6D">
        <w:rPr>
          <w:lang w:val="en-CA"/>
        </w:rPr>
        <w:t xml:space="preserve"> </w:t>
      </w:r>
      <w:r w:rsidR="000E12C4" w:rsidRPr="13230C6D">
        <w:rPr>
          <w:lang w:val="en-CA"/>
        </w:rPr>
        <w:t>department of e</w:t>
      </w:r>
      <w:r w:rsidRPr="13230C6D">
        <w:rPr>
          <w:lang w:val="en-CA"/>
        </w:rPr>
        <w:t>ducation</w:t>
      </w:r>
      <w:r w:rsidR="000E12C4">
        <w:rPr>
          <w:lang w:val="en-CA"/>
        </w:rPr>
        <w:t xml:space="preserve"> that receives</w:t>
      </w:r>
      <w:r w:rsidRPr="13230C6D">
        <w:rPr>
          <w:lang w:val="en-CA"/>
        </w:rPr>
        <w:t xml:space="preserve"> Title I, Part C federal funds to identify and address the unique educational needs of migratory children through the development of a statewide Comprehensive Needs Assessment (CNA) and Service Delivery Plan (SDP). </w:t>
      </w:r>
      <w:r>
        <w:t>This profile provides a foundation for research and exploration that members of the California MEP CNA</w:t>
      </w:r>
      <w:r w:rsidR="006111AD">
        <w:t xml:space="preserve"> </w:t>
      </w:r>
      <w:r>
        <w:t>SDP</w:t>
      </w:r>
      <w:r>
        <w:rPr>
          <w:noProof w:val="0"/>
        </w:rPr>
        <w:t xml:space="preserve"> committee</w:t>
      </w:r>
      <w:r w:rsidR="000A7FC2">
        <w:rPr>
          <w:noProof w:val="0"/>
        </w:rPr>
        <w:t>—</w:t>
      </w:r>
      <w:r>
        <w:rPr>
          <w:noProof w:val="0"/>
        </w:rPr>
        <w:t>made up of staff and parents from local MEP programs across the state</w:t>
      </w:r>
      <w:r w:rsidR="000A7FC2">
        <w:rPr>
          <w:noProof w:val="0"/>
        </w:rPr>
        <w:t>—</w:t>
      </w:r>
      <w:r>
        <w:t>will use as they develop the CNA and S</w:t>
      </w:r>
      <w:r>
        <w:rPr>
          <w:noProof w:val="0"/>
        </w:rPr>
        <w:t>DP</w:t>
      </w:r>
      <w:r>
        <w:t>. The profile is organized into discrete sections that highlight key findings related to</w:t>
      </w:r>
    </w:p>
    <w:p w14:paraId="0591D353" w14:textId="2A2E2596" w:rsidR="001B29F2" w:rsidRPr="000E1D82" w:rsidRDefault="1AAA338F" w:rsidP="000E1D82">
      <w:pPr>
        <w:pStyle w:val="List-Level1"/>
      </w:pPr>
      <w:r>
        <w:t>trends</w:t>
      </w:r>
      <w:r w:rsidRPr="000E1D82">
        <w:t xml:space="preserve"> in demographic characteristics of migratory children and youths;</w:t>
      </w:r>
    </w:p>
    <w:p w14:paraId="1655E88C" w14:textId="467D1A32" w:rsidR="001B29F2" w:rsidRPr="000E12C4" w:rsidRDefault="1AAA338F" w:rsidP="000E1D82">
      <w:pPr>
        <w:pStyle w:val="List-Level1"/>
      </w:pPr>
      <w:r w:rsidRPr="000E1D82">
        <w:t>migrato</w:t>
      </w:r>
      <w:r w:rsidRPr="000E12C4">
        <w:t>ry students’ academic achievement as measured by graduation and dropout rates and performance on standardized assessments;</w:t>
      </w:r>
    </w:p>
    <w:p w14:paraId="7230428D" w14:textId="4B065C92" w:rsidR="001B29F2" w:rsidRPr="000E1D82" w:rsidRDefault="1AAA338F" w:rsidP="000E1D82">
      <w:pPr>
        <w:pStyle w:val="List-Level1"/>
      </w:pPr>
      <w:r w:rsidRPr="000E12C4">
        <w:t>health service needs for migratory children and youths based on needs assessment data</w:t>
      </w:r>
      <w:r w:rsidRPr="000E1D82">
        <w:t>; and</w:t>
      </w:r>
    </w:p>
    <w:p w14:paraId="7CC59CC6" w14:textId="74DD85A4" w:rsidR="001B29F2" w:rsidRPr="000E12C4" w:rsidRDefault="1AAA338F" w:rsidP="000E1D82">
      <w:pPr>
        <w:pStyle w:val="List-Level1"/>
      </w:pPr>
      <w:r w:rsidRPr="000E1D82">
        <w:lastRenderedPageBreak/>
        <w:t>school readiness</w:t>
      </w:r>
      <w:r w:rsidRPr="000E12C4">
        <w:t xml:space="preserve"> service needs fo</w:t>
      </w:r>
      <w:r>
        <w:t>r migratory children aged three through five</w:t>
      </w:r>
      <w:r w:rsidR="009D1565">
        <w:t> </w:t>
      </w:r>
      <w:r>
        <w:t>years.</w:t>
      </w:r>
    </w:p>
    <w:p w14:paraId="11EC0A7A" w14:textId="7D8D97A0" w:rsidR="007679CE" w:rsidRDefault="31375392" w:rsidP="002A4A61">
      <w:pPr>
        <w:pStyle w:val="Paragraph-AfterList"/>
      </w:pPr>
      <w:r>
        <w:t xml:space="preserve">In developing this profile, WestEd and the California Department of Education (CDE) relied on analyses of children’s and youths’ demographics, needs assessments, and the service and academic performance data available in the Migrant Student Information Network (MSIN). The MSIN is a central student information system for California’s migratory child and youth population. This system </w:t>
      </w:r>
      <w:r w:rsidR="00512981">
        <w:t>was</w:t>
      </w:r>
      <w:r>
        <w:t xml:space="preserve"> used along with DataQuest, California’s public data reporting system for California students, teachers, and schools. To provide context to the data collected from the MSIN and DataQuest, WestEd and the CDE gathered data directly from migratory youths, parents, and MEP staff through online surveys and virtual focus groups. Th</w:t>
      </w:r>
      <w:r w:rsidR="00512981">
        <w:t>is</w:t>
      </w:r>
      <w:r>
        <w:t xml:space="preserve"> data help</w:t>
      </w:r>
      <w:r w:rsidR="00992070">
        <w:t>s</w:t>
      </w:r>
      <w:r>
        <w:t xml:space="preserve"> provide an understanding of the experiences of MEP participants by articulating the strengths, goals, and broad areas of need of migratory children </w:t>
      </w:r>
      <w:r w:rsidR="007679CE">
        <w:t>and youths.</w:t>
      </w:r>
    </w:p>
    <w:p w14:paraId="2BCB847A" w14:textId="7F1EF227" w:rsidR="007679CE" w:rsidRDefault="007679CE" w:rsidP="002A4A61">
      <w:pPr>
        <w:pStyle w:val="Paragraph-AfterList"/>
      </w:pPr>
      <w:r>
        <w:t>In exploring the qualitative and quantiative data collected for this profile, the identified needs are similar. Both types of data point to needs for educational services (e.g., English language arts</w:t>
      </w:r>
      <w:r w:rsidR="001D6B12">
        <w:t xml:space="preserve"> [ELA]</w:t>
      </w:r>
      <w:r>
        <w:t>, mathematics, and English language development</w:t>
      </w:r>
      <w:r w:rsidR="001D6B12">
        <w:t xml:space="preserve"> [ELD]</w:t>
      </w:r>
      <w:r>
        <w:t>). Key findings in these areas include:</w:t>
      </w:r>
    </w:p>
    <w:p w14:paraId="4A0672A5" w14:textId="5865F96C" w:rsidR="00A878AD" w:rsidRDefault="001D6B12" w:rsidP="007679CE">
      <w:pPr>
        <w:pStyle w:val="Paragraph-AfterList"/>
        <w:numPr>
          <w:ilvl w:val="0"/>
          <w:numId w:val="25"/>
        </w:numPr>
      </w:pPr>
      <w:r>
        <w:t>While the Covid</w:t>
      </w:r>
      <w:r w:rsidR="003F4913">
        <w:t>-19</w:t>
      </w:r>
      <w:r>
        <w:t xml:space="preserve"> pandemic negatively impacted proficiency rates in both ELA and math for all student populations, migratory students were disporportionately affected statewide expanding the acheivement gap</w:t>
      </w:r>
      <w:r w:rsidR="00A878AD">
        <w:t xml:space="preserve"> in both content areas.</w:t>
      </w:r>
    </w:p>
    <w:p w14:paraId="342B3C09" w14:textId="12D8654D" w:rsidR="00DA31A5" w:rsidRDefault="00A878AD" w:rsidP="007679CE">
      <w:pPr>
        <w:pStyle w:val="Paragraph-AfterList"/>
        <w:numPr>
          <w:ilvl w:val="0"/>
          <w:numId w:val="25"/>
        </w:numPr>
      </w:pPr>
      <w:r>
        <w:t>In 2022–23</w:t>
      </w:r>
      <w:r w:rsidR="00093F1F">
        <w:t>,</w:t>
      </w:r>
      <w:r>
        <w:t xml:space="preserve"> migratory students were </w:t>
      </w:r>
      <w:r w:rsidR="00DA31A5">
        <w:t xml:space="preserve">23.2 percent less likely to score proficient on the overall ELA standards than the all student group with the largest drops in proficiency since </w:t>
      </w:r>
      <w:r w:rsidR="00F357B5">
        <w:t>2018–19</w:t>
      </w:r>
      <w:r w:rsidR="00DA31A5">
        <w:t xml:space="preserve"> seen in the reading and writing claims.</w:t>
      </w:r>
    </w:p>
    <w:p w14:paraId="265D1FCB" w14:textId="1D70C70D" w:rsidR="00F357B5" w:rsidRDefault="00DA31A5" w:rsidP="007679CE">
      <w:pPr>
        <w:pStyle w:val="Paragraph-AfterList"/>
        <w:numPr>
          <w:ilvl w:val="0"/>
          <w:numId w:val="25"/>
        </w:numPr>
      </w:pPr>
      <w:r>
        <w:t>In 2022–23</w:t>
      </w:r>
      <w:r w:rsidR="00093F1F">
        <w:t>,</w:t>
      </w:r>
      <w:r>
        <w:t xml:space="preserve"> migratory students were 20.3 percent less likely to score at proficient </w:t>
      </w:r>
      <w:r w:rsidR="00A878AD">
        <w:t xml:space="preserve"> </w:t>
      </w:r>
      <w:r>
        <w:t>on the overall math standards than the all student group</w:t>
      </w:r>
      <w:r w:rsidR="00F357B5">
        <w:t xml:space="preserve"> with the largest drop in proficiency since before the pandemic seen in concepts and procedures.</w:t>
      </w:r>
    </w:p>
    <w:p w14:paraId="0FAC0B2E" w14:textId="0F6F546B" w:rsidR="007679CE" w:rsidRDefault="00DF5A7C" w:rsidP="008C3363">
      <w:pPr>
        <w:pStyle w:val="Paragraph-AfterList"/>
        <w:numPr>
          <w:ilvl w:val="0"/>
          <w:numId w:val="25"/>
        </w:numPr>
      </w:pPr>
      <w:r>
        <w:t xml:space="preserve">Even though the achievement gap in Enligsh lanaguage </w:t>
      </w:r>
      <w:r w:rsidR="00093F1F">
        <w:t xml:space="preserve">proficiency exists, it has continued to shrink since 2018–19. In 2022–23, migratory students were only 4.7 percent less likely to score at proficient compared to all students.  </w:t>
      </w:r>
      <w:r w:rsidR="00F357B5">
        <w:t xml:space="preserve">  </w:t>
      </w:r>
    </w:p>
    <w:p w14:paraId="2C1F72D6" w14:textId="72D1BA48" w:rsidR="00DE5805" w:rsidRDefault="00F357B5" w:rsidP="00DE5805">
      <w:pPr>
        <w:pStyle w:val="Paragraph-AfterList"/>
        <w:numPr>
          <w:ilvl w:val="0"/>
          <w:numId w:val="26"/>
        </w:numPr>
      </w:pPr>
      <w:r>
        <w:t xml:space="preserve">Qualitative and quantative data also </w:t>
      </w:r>
      <w:r w:rsidR="008C3363">
        <w:t>confirmed</w:t>
      </w:r>
      <w:r>
        <w:t xml:space="preserve"> </w:t>
      </w:r>
      <w:r w:rsidR="007679CE">
        <w:t>the need for medical and mental health services</w:t>
      </w:r>
      <w:r w:rsidR="00093F1F">
        <w:t xml:space="preserve"> with </w:t>
      </w:r>
      <w:r w:rsidR="00662817">
        <w:t>parent survey and focus group data</w:t>
      </w:r>
      <w:r w:rsidR="00093F1F">
        <w:t xml:space="preserve"> further pointing to</w:t>
      </w:r>
      <w:r w:rsidR="00662817">
        <w:t xml:space="preserve"> the need for</w:t>
      </w:r>
      <w:r w:rsidR="00093F1F">
        <w:t xml:space="preserve"> social emotional learning opportunities for migratory children</w:t>
      </w:r>
      <w:r w:rsidR="007679CE">
        <w:t>.</w:t>
      </w:r>
      <w:r w:rsidR="00DE5805">
        <w:t xml:space="preserve"> Analyzing data from vision, dental, medical, and mental health services led to the following key findings:Health services specifically included in the 2017 state SDP (i.e., mental health services) showed that 80</w:t>
      </w:r>
      <w:r w:rsidR="007E5E9E">
        <w:t> </w:t>
      </w:r>
      <w:r w:rsidR="00DE5805">
        <w:t xml:space="preserve">percent of migratory students and youth </w:t>
      </w:r>
      <w:r w:rsidR="00DE5805">
        <w:lastRenderedPageBreak/>
        <w:t>with an identified mental health need received some type of mental health service in 2022–23. Whereas vision and dental services were provided to approximately 37</w:t>
      </w:r>
      <w:r w:rsidR="007E5E9E">
        <w:t> </w:t>
      </w:r>
      <w:r w:rsidR="00DE5805">
        <w:t>and 22</w:t>
      </w:r>
      <w:r w:rsidR="007E5E9E">
        <w:t> </w:t>
      </w:r>
      <w:r w:rsidR="00DE5805">
        <w:t xml:space="preserve">percent of migratory children </w:t>
      </w:r>
      <w:r w:rsidR="00662817">
        <w:t xml:space="preserve">and youth </w:t>
      </w:r>
      <w:r w:rsidR="00DE5805">
        <w:t>respectively</w:t>
      </w:r>
      <w:r w:rsidR="00662817">
        <w:t xml:space="preserve"> who identified a need in these areas during the 2022–23 grant year</w:t>
      </w:r>
      <w:r w:rsidR="00DE5805">
        <w:t>.</w:t>
      </w:r>
    </w:p>
    <w:p w14:paraId="21CB7D94" w14:textId="7B7FCCC3" w:rsidR="00662817" w:rsidRDefault="00662817" w:rsidP="00DE5805">
      <w:pPr>
        <w:pStyle w:val="Paragraph-AfterList"/>
        <w:numPr>
          <w:ilvl w:val="0"/>
          <w:numId w:val="26"/>
        </w:numPr>
      </w:pPr>
      <w:r>
        <w:t>In 2022–23, only eight</w:t>
      </w:r>
      <w:r w:rsidR="007E5E9E">
        <w:t> </w:t>
      </w:r>
      <w:r>
        <w:t>percent of students with a medical need received a related service, down from approximately ten</w:t>
      </w:r>
      <w:r w:rsidR="007E5E9E">
        <w:t> </w:t>
      </w:r>
      <w:r>
        <w:t>percent the year prior.</w:t>
      </w:r>
    </w:p>
    <w:p w14:paraId="3ED07ECE" w14:textId="225B95F6" w:rsidR="00662817" w:rsidRDefault="00662817" w:rsidP="004B1B01">
      <w:pPr>
        <w:pStyle w:val="Paragraph-AfterList"/>
        <w:spacing w:after="0"/>
        <w:sectPr w:rsidR="00662817" w:rsidSect="00582E67">
          <w:footerReference w:type="default" r:id="rId20"/>
          <w:pgSz w:w="12240" w:h="15840"/>
          <w:pgMar w:top="1627" w:right="1440" w:bottom="1264" w:left="1440" w:header="431" w:footer="459" w:gutter="0"/>
          <w:pgNumType w:start="1" w:chapSep="enDash"/>
          <w:cols w:space="708"/>
          <w:docGrid w:linePitch="360"/>
        </w:sectPr>
      </w:pPr>
      <w:r>
        <w:t xml:space="preserve">These data points and others will provide the CNA SDP Committee with the information and background necessary to identify and prioritize the needs of migratory children, youth, and families. The profile will also be integral to the development of specific strategies to address these prioritized needs in developing the next CNA and SDP. </w:t>
      </w:r>
    </w:p>
    <w:p w14:paraId="50398870" w14:textId="10158EC0" w:rsidR="00620C71" w:rsidRPr="00AF4A9B" w:rsidRDefault="1AB9C6C7" w:rsidP="004B1B01">
      <w:pPr>
        <w:pStyle w:val="Heading2"/>
        <w:pBdr>
          <w:top w:val="single" w:sz="48" w:space="1" w:color="ABC1DA" w:themeColor="background1"/>
        </w:pBdr>
        <w:spacing w:before="600"/>
        <w:rPr>
          <w:sz w:val="48"/>
          <w:szCs w:val="48"/>
        </w:rPr>
      </w:pPr>
      <w:bookmarkStart w:id="11" w:name="_Toc163813409"/>
      <w:r w:rsidRPr="00AF4A9B">
        <w:rPr>
          <w:sz w:val="48"/>
          <w:szCs w:val="48"/>
        </w:rPr>
        <w:t>Background</w:t>
      </w:r>
      <w:bookmarkEnd w:id="11"/>
    </w:p>
    <w:p w14:paraId="17940AB0" w14:textId="073D2DD1" w:rsidR="001B29F2" w:rsidRDefault="1AB9C6C7" w:rsidP="004E2DAC">
      <w:pPr>
        <w:pStyle w:val="Paragraph"/>
        <w:rPr>
          <w:noProof w:val="0"/>
        </w:rPr>
      </w:pPr>
      <w:r>
        <w:rPr>
          <w:noProof w:val="0"/>
        </w:rPr>
        <w:t xml:space="preserve">With the reauthorization of the </w:t>
      </w:r>
      <w:bookmarkStart w:id="12" w:name="_Hlk158207181"/>
      <w:r>
        <w:rPr>
          <w:noProof w:val="0"/>
        </w:rPr>
        <w:t>Elementary and Secondary Education Act</w:t>
      </w:r>
      <w:bookmarkEnd w:id="12"/>
      <w:r>
        <w:rPr>
          <w:noProof w:val="0"/>
        </w:rPr>
        <w:t xml:space="preserve">, through the passage of </w:t>
      </w:r>
      <w:proofErr w:type="gramStart"/>
      <w:r>
        <w:rPr>
          <w:noProof w:val="0"/>
        </w:rPr>
        <w:t xml:space="preserve">the </w:t>
      </w:r>
      <w:bookmarkStart w:id="13" w:name="_Hlk158207207"/>
      <w:r>
        <w:rPr>
          <w:noProof w:val="0"/>
        </w:rPr>
        <w:t>Every</w:t>
      </w:r>
      <w:proofErr w:type="gramEnd"/>
      <w:r>
        <w:rPr>
          <w:noProof w:val="0"/>
        </w:rPr>
        <w:t xml:space="preserve"> Student Succeeds Act</w:t>
      </w:r>
      <w:bookmarkEnd w:id="13"/>
      <w:r>
        <w:rPr>
          <w:noProof w:val="0"/>
        </w:rPr>
        <w:t xml:space="preserve">, the </w:t>
      </w:r>
      <w:bookmarkStart w:id="14" w:name="_Hlk158207253"/>
      <w:r>
        <w:rPr>
          <w:noProof w:val="0"/>
        </w:rPr>
        <w:t>U.S. Department of Education</w:t>
      </w:r>
      <w:bookmarkEnd w:id="14"/>
      <w:r>
        <w:rPr>
          <w:noProof w:val="0"/>
        </w:rPr>
        <w:t xml:space="preserve"> requires that each state educational agency grantee of </w:t>
      </w:r>
      <w:bookmarkStart w:id="15" w:name="_Hlk158207683"/>
      <w:r>
        <w:rPr>
          <w:noProof w:val="0"/>
        </w:rPr>
        <w:t>Title I, Part C Migrant Education Program</w:t>
      </w:r>
      <w:bookmarkEnd w:id="15"/>
      <w:r>
        <w:rPr>
          <w:noProof w:val="0"/>
        </w:rPr>
        <w:t xml:space="preserve"> periodically review and revise its state plan to provide services. As the state plan is based on a statewide CNA of the MEP, developing a current CNA is the first step in the process of revising the state plan. The </w:t>
      </w:r>
      <w:bookmarkStart w:id="16" w:name="_Hlk158207781"/>
      <w:r>
        <w:rPr>
          <w:noProof w:val="0"/>
        </w:rPr>
        <w:t>CDE Migrant Education Office (MEO)</w:t>
      </w:r>
      <w:bookmarkEnd w:id="16"/>
      <w:r>
        <w:rPr>
          <w:noProof w:val="0"/>
        </w:rPr>
        <w:t xml:space="preserve"> contracted with WestEd to prepare this </w:t>
      </w:r>
      <w:bookmarkStart w:id="17" w:name="_Hlk158207391"/>
      <w:r>
        <w:rPr>
          <w:noProof w:val="0"/>
        </w:rPr>
        <w:t>Migrant Student Profile (profile)</w:t>
      </w:r>
      <w:bookmarkEnd w:id="17"/>
      <w:r>
        <w:rPr>
          <w:noProof w:val="0"/>
        </w:rPr>
        <w:t xml:space="preserve"> as part of its 2024 CNA process. This profile provides a descriptive analysis of California</w:t>
      </w:r>
      <w:r w:rsidR="00C4170C">
        <w:rPr>
          <w:noProof w:val="0"/>
        </w:rPr>
        <w:t>’</w:t>
      </w:r>
      <w:r>
        <w:rPr>
          <w:noProof w:val="0"/>
        </w:rPr>
        <w:t xml:space="preserve">s MEP-eligible migratory child and youth population and serves as a foundation for the development of the 2024 statewide CNA and </w:t>
      </w:r>
      <w:bookmarkStart w:id="18" w:name="_Hlk158207925"/>
      <w:r>
        <w:rPr>
          <w:noProof w:val="0"/>
        </w:rPr>
        <w:t>SDP</w:t>
      </w:r>
      <w:bookmarkEnd w:id="18"/>
      <w:r>
        <w:rPr>
          <w:noProof w:val="0"/>
        </w:rPr>
        <w:t>.</w:t>
      </w:r>
    </w:p>
    <w:p w14:paraId="1E44DD31" w14:textId="0D8A8EC6" w:rsidR="00C32464" w:rsidRPr="004B1B01" w:rsidRDefault="00C32464" w:rsidP="004B1B01">
      <w:pPr>
        <w:pStyle w:val="Heading3"/>
      </w:pPr>
      <w:bookmarkStart w:id="19" w:name="_Toc163813410"/>
      <w:r w:rsidRPr="004B1B01">
        <w:t xml:space="preserve">Who </w:t>
      </w:r>
      <w:r w:rsidR="009134D9" w:rsidRPr="004B1B01">
        <w:t>A</w:t>
      </w:r>
      <w:r w:rsidRPr="004B1B01">
        <w:t xml:space="preserve">re </w:t>
      </w:r>
      <w:r w:rsidR="009134D9" w:rsidRPr="004B1B01">
        <w:t>M</w:t>
      </w:r>
      <w:r w:rsidRPr="004B1B01">
        <w:t xml:space="preserve">igratory </w:t>
      </w:r>
      <w:r w:rsidR="009134D9" w:rsidRPr="004B1B01">
        <w:t>C</w:t>
      </w:r>
      <w:r w:rsidRPr="004B1B01">
        <w:t xml:space="preserve">hildren and </w:t>
      </w:r>
      <w:r w:rsidR="009134D9" w:rsidRPr="004B1B01">
        <w:t>Y</w:t>
      </w:r>
      <w:r w:rsidRPr="004B1B01">
        <w:t>outh</w:t>
      </w:r>
      <w:r w:rsidR="00874F46" w:rsidRPr="004B1B01">
        <w:t>s</w:t>
      </w:r>
      <w:r w:rsidRPr="004B1B01">
        <w:t>?</w:t>
      </w:r>
      <w:bookmarkEnd w:id="19"/>
    </w:p>
    <w:p w14:paraId="7D10947F" w14:textId="7ADB404D" w:rsidR="0041647B" w:rsidRDefault="00C32464" w:rsidP="00C32464">
      <w:pPr>
        <w:pStyle w:val="Paragraph"/>
        <w:rPr>
          <w:noProof w:val="0"/>
        </w:rPr>
      </w:pPr>
      <w:r w:rsidRPr="00A476E9">
        <w:rPr>
          <w:noProof w:val="0"/>
        </w:rPr>
        <w:t xml:space="preserve">A child </w:t>
      </w:r>
      <w:r w:rsidR="00874F46">
        <w:rPr>
          <w:noProof w:val="0"/>
        </w:rPr>
        <w:t xml:space="preserve">or youth </w:t>
      </w:r>
      <w:r w:rsidRPr="00A476E9">
        <w:rPr>
          <w:noProof w:val="0"/>
        </w:rPr>
        <w:t xml:space="preserve">is considered </w:t>
      </w:r>
      <w:r w:rsidRPr="1AB9C6C7">
        <w:rPr>
          <w:i/>
          <w:iCs/>
          <w:noProof w:val="0"/>
        </w:rPr>
        <w:t>migratory</w:t>
      </w:r>
      <w:r w:rsidRPr="00A476E9">
        <w:rPr>
          <w:noProof w:val="0"/>
        </w:rPr>
        <w:t xml:space="preserve"> if they are no older than </w:t>
      </w:r>
      <w:r w:rsidR="007D2AE3">
        <w:rPr>
          <w:noProof w:val="0"/>
        </w:rPr>
        <w:t>twenty-one</w:t>
      </w:r>
      <w:r w:rsidR="007D2AE3" w:rsidRPr="00A476E9">
        <w:rPr>
          <w:noProof w:val="0"/>
        </w:rPr>
        <w:t xml:space="preserve"> </w:t>
      </w:r>
      <w:r w:rsidRPr="00A476E9">
        <w:rPr>
          <w:noProof w:val="0"/>
        </w:rPr>
        <w:t xml:space="preserve">years </w:t>
      </w:r>
      <w:r w:rsidR="00364703">
        <w:rPr>
          <w:noProof w:val="0"/>
        </w:rPr>
        <w:t>old</w:t>
      </w:r>
      <w:r w:rsidRPr="00A476E9">
        <w:rPr>
          <w:noProof w:val="0"/>
        </w:rPr>
        <w:t xml:space="preserve">, have not yet graduated from high school, and </w:t>
      </w:r>
      <w:r w:rsidR="001B7927">
        <w:rPr>
          <w:noProof w:val="0"/>
        </w:rPr>
        <w:t>have</w:t>
      </w:r>
      <w:r w:rsidR="001B7927" w:rsidRPr="00A476E9">
        <w:rPr>
          <w:noProof w:val="0"/>
        </w:rPr>
        <w:t xml:space="preserve"> </w:t>
      </w:r>
      <w:r w:rsidRPr="00A476E9">
        <w:rPr>
          <w:noProof w:val="0"/>
        </w:rPr>
        <w:t xml:space="preserve">made a </w:t>
      </w:r>
      <w:r w:rsidR="001B7927" w:rsidRPr="00A476E9">
        <w:rPr>
          <w:noProof w:val="0"/>
        </w:rPr>
        <w:t>q</w:t>
      </w:r>
      <w:r w:rsidR="001B7927">
        <w:rPr>
          <w:noProof w:val="0"/>
        </w:rPr>
        <w:t>ua</w:t>
      </w:r>
      <w:r w:rsidR="001B7927" w:rsidRPr="00A476E9">
        <w:rPr>
          <w:noProof w:val="0"/>
        </w:rPr>
        <w:t xml:space="preserve">lifying </w:t>
      </w:r>
      <w:r w:rsidRPr="00A476E9">
        <w:rPr>
          <w:noProof w:val="0"/>
        </w:rPr>
        <w:t>move in the preceding three years either as a migratory worker in the agricultural, dairy, lumber</w:t>
      </w:r>
      <w:r w:rsidR="002D376A">
        <w:rPr>
          <w:noProof w:val="0"/>
        </w:rPr>
        <w:t>,</w:t>
      </w:r>
      <w:r w:rsidRPr="00A476E9">
        <w:rPr>
          <w:noProof w:val="0"/>
        </w:rPr>
        <w:t xml:space="preserve"> or fishing industries or to join a parent, guardian, or spouse who is a migratory worker in those industries. A </w:t>
      </w:r>
      <w:r w:rsidRPr="1AB9C6C7">
        <w:rPr>
          <w:i/>
          <w:iCs/>
          <w:noProof w:val="0"/>
        </w:rPr>
        <w:t>qualifying move</w:t>
      </w:r>
      <w:r w:rsidRPr="00A476E9">
        <w:rPr>
          <w:noProof w:val="0"/>
        </w:rPr>
        <w:t xml:space="preserve"> is one in which a child</w:t>
      </w:r>
      <w:r w:rsidR="00874F46">
        <w:rPr>
          <w:noProof w:val="0"/>
        </w:rPr>
        <w:t xml:space="preserve"> or youth</w:t>
      </w:r>
      <w:r w:rsidRPr="00A476E9">
        <w:rPr>
          <w:noProof w:val="0"/>
        </w:rPr>
        <w:t xml:space="preserve"> changes residences and moves across school district boundaries</w:t>
      </w:r>
      <w:r w:rsidR="00364703">
        <w:rPr>
          <w:noProof w:val="0"/>
        </w:rPr>
        <w:t xml:space="preserve"> because of</w:t>
      </w:r>
      <w:r w:rsidR="00364703" w:rsidRPr="00A476E9">
        <w:rPr>
          <w:noProof w:val="0"/>
        </w:rPr>
        <w:t xml:space="preserve"> economic necessity</w:t>
      </w:r>
      <w:r w:rsidR="009165B1">
        <w:rPr>
          <w:noProof w:val="0"/>
        </w:rPr>
        <w:t>.</w:t>
      </w:r>
      <w:r w:rsidR="009165B1">
        <w:rPr>
          <w:rStyle w:val="FootnoteReference"/>
          <w:noProof w:val="0"/>
        </w:rPr>
        <w:footnoteReference w:id="4"/>
      </w:r>
      <w:r w:rsidRPr="00A476E9">
        <w:rPr>
          <w:noProof w:val="0"/>
        </w:rPr>
        <w:t xml:space="preserve"> </w:t>
      </w:r>
    </w:p>
    <w:p w14:paraId="0BE37C7B" w14:textId="3278B44F" w:rsidR="001B29F2" w:rsidRDefault="00C32464" w:rsidP="00C32464">
      <w:pPr>
        <w:pStyle w:val="Paragraph"/>
        <w:rPr>
          <w:noProof w:val="0"/>
          <w:color w:val="292F33"/>
          <w:shd w:val="clear" w:color="auto" w:fill="FFFFFF"/>
        </w:rPr>
      </w:pPr>
      <w:r w:rsidRPr="00A476E9">
        <w:rPr>
          <w:noProof w:val="0"/>
        </w:rPr>
        <w:lastRenderedPageBreak/>
        <w:t xml:space="preserve">Young adults may qualify on their own, as a worker, if they have moved on their own in the past three years for qualifying work or in search of qualifying work. </w:t>
      </w:r>
      <w:bookmarkStart w:id="20" w:name="_Hlk158209360"/>
      <w:r w:rsidR="00F87E0E">
        <w:rPr>
          <w:noProof w:val="0"/>
        </w:rPr>
        <w:t>Out-of-</w:t>
      </w:r>
      <w:r w:rsidR="00EA6408">
        <w:rPr>
          <w:noProof w:val="0"/>
        </w:rPr>
        <w:t>s</w:t>
      </w:r>
      <w:r w:rsidR="00F87E0E">
        <w:rPr>
          <w:noProof w:val="0"/>
        </w:rPr>
        <w:t>chool youths (</w:t>
      </w:r>
      <w:r w:rsidR="004A5A62">
        <w:rPr>
          <w:noProof w:val="0"/>
        </w:rPr>
        <w:t>OSYs</w:t>
      </w:r>
      <w:r w:rsidR="00F87E0E">
        <w:rPr>
          <w:noProof w:val="0"/>
        </w:rPr>
        <w:t>)</w:t>
      </w:r>
      <w:bookmarkEnd w:id="20"/>
      <w:r w:rsidRPr="00A476E9">
        <w:rPr>
          <w:noProof w:val="0"/>
        </w:rPr>
        <w:t xml:space="preserve"> are youth</w:t>
      </w:r>
      <w:r w:rsidR="00874F46">
        <w:rPr>
          <w:noProof w:val="0"/>
        </w:rPr>
        <w:t>s</w:t>
      </w:r>
      <w:r w:rsidRPr="00A476E9">
        <w:rPr>
          <w:noProof w:val="0"/>
        </w:rPr>
        <w:t xml:space="preserve"> through age </w:t>
      </w:r>
      <w:r w:rsidR="0041647B">
        <w:rPr>
          <w:noProof w:val="0"/>
        </w:rPr>
        <w:t>twenty-one</w:t>
      </w:r>
      <w:r w:rsidR="0041647B" w:rsidRPr="00A476E9">
        <w:rPr>
          <w:noProof w:val="0"/>
        </w:rPr>
        <w:t xml:space="preserve"> </w:t>
      </w:r>
      <w:r w:rsidRPr="00A476E9">
        <w:rPr>
          <w:noProof w:val="0"/>
        </w:rPr>
        <w:t xml:space="preserve">years who are entitled to a free public education and who meet the definition of a migratory child but who are not currently enrolled in a K–12 </w:t>
      </w:r>
      <w:r w:rsidR="002D376A" w:rsidRPr="00A476E9">
        <w:rPr>
          <w:noProof w:val="0"/>
        </w:rPr>
        <w:t>institution</w:t>
      </w:r>
      <w:r w:rsidRPr="00A476E9">
        <w:rPr>
          <w:noProof w:val="0"/>
        </w:rPr>
        <w:t>. They may include youth</w:t>
      </w:r>
      <w:r w:rsidR="00874F46">
        <w:rPr>
          <w:noProof w:val="0"/>
        </w:rPr>
        <w:t>s</w:t>
      </w:r>
      <w:r w:rsidRPr="00A476E9">
        <w:rPr>
          <w:noProof w:val="0"/>
        </w:rPr>
        <w:t xml:space="preserve"> who have dropped out of school, are working toward their high school equivalency degree outside a K–12 school, or are </w:t>
      </w:r>
      <w:r w:rsidR="00C4170C">
        <w:rPr>
          <w:noProof w:val="0"/>
        </w:rPr>
        <w:t>“</w:t>
      </w:r>
      <w:r w:rsidRPr="00A476E9">
        <w:rPr>
          <w:noProof w:val="0"/>
        </w:rPr>
        <w:t>here</w:t>
      </w:r>
      <w:r w:rsidR="00F44CC2">
        <w:rPr>
          <w:noProof w:val="0"/>
        </w:rPr>
        <w:t xml:space="preserve"> </w:t>
      </w:r>
      <w:r w:rsidRPr="00A476E9">
        <w:rPr>
          <w:noProof w:val="0"/>
        </w:rPr>
        <w:t>to</w:t>
      </w:r>
      <w:r w:rsidR="00F44CC2">
        <w:rPr>
          <w:noProof w:val="0"/>
        </w:rPr>
        <w:t xml:space="preserve"> </w:t>
      </w:r>
      <w:r w:rsidRPr="00A476E9">
        <w:rPr>
          <w:noProof w:val="0"/>
        </w:rPr>
        <w:t>work</w:t>
      </w:r>
      <w:r w:rsidR="0041647B">
        <w:rPr>
          <w:noProof w:val="0"/>
        </w:rPr>
        <w:t>.</w:t>
      </w:r>
      <w:r w:rsidR="00C4170C">
        <w:rPr>
          <w:noProof w:val="0"/>
        </w:rPr>
        <w:t>”</w:t>
      </w:r>
      <w:r w:rsidRPr="00A476E9">
        <w:rPr>
          <w:rStyle w:val="FootnoteReference"/>
          <w:rFonts w:cs="Arial"/>
          <w:noProof w:val="0"/>
        </w:rPr>
        <w:footnoteReference w:id="5"/>
      </w:r>
      <w:r w:rsidRPr="00A476E9">
        <w:rPr>
          <w:noProof w:val="0"/>
        </w:rPr>
        <w:t xml:space="preserve"> More detail </w:t>
      </w:r>
      <w:r w:rsidR="0041647B">
        <w:rPr>
          <w:noProof w:val="0"/>
        </w:rPr>
        <w:t>about</w:t>
      </w:r>
      <w:r w:rsidR="0041647B" w:rsidRPr="00A476E9">
        <w:rPr>
          <w:noProof w:val="0"/>
        </w:rPr>
        <w:t xml:space="preserve"> </w:t>
      </w:r>
      <w:r w:rsidRPr="00A476E9">
        <w:rPr>
          <w:noProof w:val="0"/>
        </w:rPr>
        <w:t>eligibility requirements can be found</w:t>
      </w:r>
      <w:r w:rsidR="0082481D">
        <w:rPr>
          <w:noProof w:val="0"/>
        </w:rPr>
        <w:t xml:space="preserve"> </w:t>
      </w:r>
      <w:r w:rsidR="0082481D">
        <w:rPr>
          <w:rFonts w:cs="Arial"/>
          <w:noProof w:val="0"/>
        </w:rPr>
        <w:t>at</w:t>
      </w:r>
      <w:r w:rsidR="0082481D" w:rsidRPr="00F477E4">
        <w:t xml:space="preserve"> the U.S. Department of Education’s Office of Elementary and Secondary Education’s website</w:t>
      </w:r>
      <w:r w:rsidRPr="00A476E9">
        <w:rPr>
          <w:noProof w:val="0"/>
        </w:rPr>
        <w:t xml:space="preserve"> in Section II of the</w:t>
      </w:r>
      <w:r w:rsidR="000470E1">
        <w:rPr>
          <w:noProof w:val="0"/>
        </w:rPr>
        <w:t xml:space="preserve"> </w:t>
      </w:r>
      <w:bookmarkStart w:id="21" w:name="_Hlk159775367"/>
      <w:r>
        <w:fldChar w:fldCharType="begin"/>
      </w:r>
      <w:r>
        <w:instrText>HYPERLINK "https://oese.ed.gov/files/2021/11/MEP-Non-Regulatory-Guidance-March-2017-1.docx"</w:instrText>
      </w:r>
      <w:r>
        <w:fldChar w:fldCharType="separate"/>
      </w:r>
      <w:r w:rsidR="04830B5B" w:rsidRPr="00852FD8">
        <w:rPr>
          <w:rStyle w:val="Hyperlink"/>
          <w:i/>
          <w:iCs/>
        </w:rPr>
        <w:t>Non-R</w:t>
      </w:r>
      <w:r w:rsidR="04830B5B" w:rsidRPr="00852FD8">
        <w:rPr>
          <w:rStyle w:val="Hyperlink"/>
          <w:i/>
          <w:iCs/>
        </w:rPr>
        <w:t>e</w:t>
      </w:r>
      <w:r w:rsidR="04830B5B" w:rsidRPr="00852FD8">
        <w:rPr>
          <w:rStyle w:val="Hyperlink"/>
          <w:i/>
          <w:iCs/>
        </w:rPr>
        <w:t>gulatory Guidance for the Title I, Part C Education of Migratory Children</w:t>
      </w:r>
      <w:r>
        <w:rPr>
          <w:rStyle w:val="Hyperlink"/>
          <w:i/>
          <w:iCs/>
        </w:rPr>
        <w:fldChar w:fldCharType="end"/>
      </w:r>
      <w:bookmarkEnd w:id="21"/>
      <w:r w:rsidR="00BA2EF6" w:rsidRPr="003B2E25">
        <w:t>, 2017</w:t>
      </w:r>
      <w:r w:rsidRPr="04830B5B">
        <w:rPr>
          <w:noProof w:val="0"/>
          <w:color w:val="292F33"/>
        </w:rPr>
        <w:t>.</w:t>
      </w:r>
    </w:p>
    <w:p w14:paraId="6FDD9568" w14:textId="256AC3BA" w:rsidR="001247E5" w:rsidRDefault="001247E5" w:rsidP="004B1B01">
      <w:pPr>
        <w:pStyle w:val="Heading3"/>
      </w:pPr>
      <w:bookmarkStart w:id="22" w:name="_Toc163813411"/>
      <w:r>
        <w:t>P</w:t>
      </w:r>
      <w:r w:rsidR="00C32464">
        <w:t>rofile P</w:t>
      </w:r>
      <w:r>
        <w:t>urpose</w:t>
      </w:r>
      <w:bookmarkEnd w:id="22"/>
    </w:p>
    <w:p w14:paraId="1E17C472" w14:textId="2E4FAD79" w:rsidR="001247E5" w:rsidRDefault="04830B5B" w:rsidP="000734C0">
      <w:pPr>
        <w:pStyle w:val="Paragraph"/>
        <w:rPr>
          <w:rFonts w:cs="Arial"/>
          <w:noProof w:val="0"/>
        </w:rPr>
      </w:pPr>
      <w:r w:rsidRPr="04830B5B">
        <w:rPr>
          <w:rFonts w:cs="Arial"/>
          <w:noProof w:val="0"/>
        </w:rPr>
        <w:t>This profile is designed to assist interested parties in understanding the demographic characteristics and unique educational needs of California</w:t>
      </w:r>
      <w:r w:rsidR="00C4170C">
        <w:rPr>
          <w:rFonts w:cs="Arial"/>
          <w:noProof w:val="0"/>
        </w:rPr>
        <w:t>’</w:t>
      </w:r>
      <w:r w:rsidRPr="04830B5B">
        <w:rPr>
          <w:rFonts w:cs="Arial"/>
          <w:noProof w:val="0"/>
        </w:rPr>
        <w:t>s MEP-</w:t>
      </w:r>
      <w:r>
        <w:rPr>
          <w:noProof w:val="0"/>
        </w:rPr>
        <w:t>eligible</w:t>
      </w:r>
      <w:r w:rsidRPr="04830B5B">
        <w:rPr>
          <w:rFonts w:cs="Arial"/>
          <w:noProof w:val="0"/>
        </w:rPr>
        <w:t xml:space="preserve"> children and youths, including OSYs.</w:t>
      </w:r>
      <w:r w:rsidRPr="04830B5B">
        <w:rPr>
          <w:rFonts w:cs="Arial"/>
          <w:noProof w:val="0"/>
          <w:vertAlign w:val="superscript"/>
        </w:rPr>
        <w:t xml:space="preserve"> </w:t>
      </w:r>
      <w:r w:rsidRPr="04830B5B">
        <w:rPr>
          <w:rFonts w:cs="Arial"/>
          <w:noProof w:val="0"/>
        </w:rPr>
        <w:t>It provides a snapshot of migratory children</w:t>
      </w:r>
      <w:r w:rsidR="00C4170C">
        <w:rPr>
          <w:rFonts w:cs="Arial"/>
          <w:noProof w:val="0"/>
        </w:rPr>
        <w:t>’</w:t>
      </w:r>
      <w:r w:rsidRPr="04830B5B">
        <w:rPr>
          <w:rFonts w:cs="Arial"/>
          <w:noProof w:val="0"/>
        </w:rPr>
        <w:t>s, youths</w:t>
      </w:r>
      <w:r w:rsidR="00C4170C">
        <w:rPr>
          <w:rFonts w:cs="Arial"/>
          <w:noProof w:val="0"/>
        </w:rPr>
        <w:t>’</w:t>
      </w:r>
      <w:r w:rsidRPr="04830B5B">
        <w:rPr>
          <w:rFonts w:cs="Arial"/>
          <w:noProof w:val="0"/>
        </w:rPr>
        <w:t>, and students</w:t>
      </w:r>
      <w:r w:rsidR="00C4170C">
        <w:rPr>
          <w:rFonts w:cs="Arial"/>
          <w:noProof w:val="0"/>
        </w:rPr>
        <w:t>’</w:t>
      </w:r>
      <w:r w:rsidRPr="04830B5B">
        <w:rPr>
          <w:rFonts w:cs="Arial"/>
          <w:noProof w:val="0"/>
        </w:rPr>
        <w:t xml:space="preserve"> age and grade distributions, home languages, and educational outcomes. </w:t>
      </w:r>
      <w:r w:rsidR="009D1565">
        <w:rPr>
          <w:rFonts w:cs="Arial"/>
          <w:noProof w:val="0"/>
        </w:rPr>
        <w:br/>
      </w:r>
      <w:r w:rsidRPr="04830B5B">
        <w:rPr>
          <w:rFonts w:cs="Arial"/>
          <w:noProof w:val="0"/>
        </w:rPr>
        <w:t xml:space="preserve">It also explores their unique strengths, goals, interest in specific MEP services, and academic and health service needs. Members of the CNA </w:t>
      </w:r>
      <w:r w:rsidR="005C220E">
        <w:rPr>
          <w:rFonts w:cs="Arial"/>
          <w:noProof w:val="0"/>
        </w:rPr>
        <w:t xml:space="preserve">SDP </w:t>
      </w:r>
      <w:r w:rsidRPr="04830B5B">
        <w:rPr>
          <w:rFonts w:cs="Arial"/>
          <w:noProof w:val="0"/>
        </w:rPr>
        <w:t xml:space="preserve">committee will refer to this profile as they work to </w:t>
      </w:r>
      <w:r w:rsidR="00505F4F">
        <w:rPr>
          <w:rFonts w:cs="Arial"/>
          <w:noProof w:val="0"/>
        </w:rPr>
        <w:t>interpret the needs of</w:t>
      </w:r>
      <w:r w:rsidRPr="04830B5B">
        <w:rPr>
          <w:rFonts w:cs="Arial"/>
          <w:noProof w:val="0"/>
        </w:rPr>
        <w:t xml:space="preserve"> migratory child</w:t>
      </w:r>
      <w:r w:rsidR="00816B68">
        <w:rPr>
          <w:rFonts w:cs="Arial"/>
          <w:noProof w:val="0"/>
        </w:rPr>
        <w:t>ren</w:t>
      </w:r>
      <w:r w:rsidRPr="04830B5B">
        <w:rPr>
          <w:rFonts w:cs="Arial"/>
          <w:noProof w:val="0"/>
        </w:rPr>
        <w:t xml:space="preserve"> and youth in a series of engagement sessions to be held in 2024</w:t>
      </w:r>
      <w:r w:rsidR="00505F4F">
        <w:rPr>
          <w:rFonts w:cs="Arial"/>
          <w:noProof w:val="0"/>
        </w:rPr>
        <w:t xml:space="preserve"> </w:t>
      </w:r>
      <w:r w:rsidR="003C53AB">
        <w:rPr>
          <w:rFonts w:cs="Arial"/>
          <w:noProof w:val="0"/>
        </w:rPr>
        <w:t>which will</w:t>
      </w:r>
      <w:r w:rsidR="00505F4F">
        <w:rPr>
          <w:rFonts w:cs="Arial"/>
          <w:noProof w:val="0"/>
        </w:rPr>
        <w:t xml:space="preserve"> inform </w:t>
      </w:r>
      <w:r w:rsidR="004A55CD">
        <w:rPr>
          <w:rFonts w:cs="Arial"/>
          <w:noProof w:val="0"/>
        </w:rPr>
        <w:t xml:space="preserve">CNA and </w:t>
      </w:r>
      <w:r w:rsidR="00505F4F">
        <w:rPr>
          <w:rFonts w:cs="Arial"/>
          <w:noProof w:val="0"/>
        </w:rPr>
        <w:t>SDP development</w:t>
      </w:r>
      <w:r w:rsidRPr="04830B5B">
        <w:rPr>
          <w:rFonts w:cs="Arial"/>
          <w:noProof w:val="0"/>
        </w:rPr>
        <w:t>.</w:t>
      </w:r>
    </w:p>
    <w:p w14:paraId="2735351D" w14:textId="4F3D2397" w:rsidR="00E316C0" w:rsidRDefault="001247E5" w:rsidP="004B1B01">
      <w:pPr>
        <w:pStyle w:val="Heading3"/>
      </w:pPr>
      <w:bookmarkStart w:id="23" w:name="_Toc163813412"/>
      <w:r>
        <w:t>Guiding Questions</w:t>
      </w:r>
      <w:bookmarkEnd w:id="23"/>
    </w:p>
    <w:p w14:paraId="764FA212" w14:textId="4FBFBCFF" w:rsidR="00CC56E5" w:rsidRPr="00763EC7" w:rsidRDefault="04830B5B" w:rsidP="00362D0A">
      <w:pPr>
        <w:pStyle w:val="Paragraph"/>
        <w:rPr>
          <w:noProof w:val="0"/>
        </w:rPr>
      </w:pPr>
      <w:r>
        <w:rPr>
          <w:noProof w:val="0"/>
        </w:rPr>
        <w:t>When contracting with WestEd, the CDE identified a series of questions and specific analyses to use as a guide while developing this profile. These questions align to federal, state, and MEP-specific accountability requirements. In addition, WestEd partnered with the CDE to identify study questions that acknowledge relevant cultural, historical, and community contexts. These questions focus on the goals, strengths, needs, barriers, and opportunities of migratory children and youths. The questions addressed in this profile fall into six broad categories and focus on child, youth, and student populations in California.</w:t>
      </w:r>
    </w:p>
    <w:p w14:paraId="68099522" w14:textId="77777777" w:rsidR="00CC56E5" w:rsidRPr="004B1B01" w:rsidRDefault="00CC56E5" w:rsidP="004B1B01">
      <w:pPr>
        <w:pStyle w:val="Heading4"/>
      </w:pPr>
      <w:bookmarkStart w:id="24" w:name="_Toc502908448"/>
      <w:r w:rsidRPr="004B1B01">
        <w:lastRenderedPageBreak/>
        <w:t>Demographics</w:t>
      </w:r>
      <w:bookmarkEnd w:id="24"/>
    </w:p>
    <w:p w14:paraId="634B6D66" w14:textId="6CE07A7E" w:rsidR="001B29F2" w:rsidRPr="000E1D82" w:rsidRDefault="103F8919" w:rsidP="000E1D82">
      <w:pPr>
        <w:pStyle w:val="List-Level1"/>
      </w:pPr>
      <w:r>
        <w:t>What are the demographic characteristics of migratory children and youths based on thei</w:t>
      </w:r>
      <w:r w:rsidRPr="000E1D82">
        <w:t>r age, grade level, and home languages?</w:t>
      </w:r>
    </w:p>
    <w:p w14:paraId="1AB7AB45" w14:textId="7DBFADA9" w:rsidR="001B29F2" w:rsidRPr="000E1D82" w:rsidRDefault="103F8919" w:rsidP="000E1D82">
      <w:pPr>
        <w:pStyle w:val="List-Level1"/>
      </w:pPr>
      <w:r w:rsidRPr="000E1D82">
        <w:t>What</w:t>
      </w:r>
      <w:r w:rsidR="00BD0C90">
        <w:t xml:space="preserve"> percentage</w:t>
      </w:r>
      <w:r w:rsidRPr="000E1D82">
        <w:t xml:space="preserve"> of migratory students are classified as </w:t>
      </w:r>
      <w:bookmarkStart w:id="25" w:name="_Hlk158302444"/>
      <w:r w:rsidRPr="000E1D82">
        <w:t>English learner (EL)</w:t>
      </w:r>
      <w:bookmarkEnd w:id="25"/>
      <w:r w:rsidRPr="000E1D82">
        <w:t xml:space="preserve"> or </w:t>
      </w:r>
      <w:bookmarkStart w:id="26" w:name="_Hlk158302460"/>
      <w:r w:rsidR="00F44CC2" w:rsidRPr="000E1D82">
        <w:t>l</w:t>
      </w:r>
      <w:r w:rsidRPr="000E1D82">
        <w:t>ong-term English learner (LTEL)</w:t>
      </w:r>
      <w:bookmarkEnd w:id="26"/>
      <w:r w:rsidR="000E4FE0" w:rsidRPr="000E1D82">
        <w:t xml:space="preserve"> students</w:t>
      </w:r>
      <w:r w:rsidRPr="000E1D82">
        <w:t>?</w:t>
      </w:r>
    </w:p>
    <w:p w14:paraId="095EC96B" w14:textId="3D761884" w:rsidR="001B29F2" w:rsidRDefault="103F8919" w:rsidP="000E1D82">
      <w:pPr>
        <w:pStyle w:val="List-Level1"/>
      </w:pPr>
      <w:r w:rsidRPr="000E1D82">
        <w:t>What</w:t>
      </w:r>
      <w:r w:rsidR="00BD0C90">
        <w:t xml:space="preserve"> percentage</w:t>
      </w:r>
      <w:r>
        <w:t xml:space="preserve"> of migratory students receive special education services?</w:t>
      </w:r>
    </w:p>
    <w:p w14:paraId="04FB683E" w14:textId="77777777" w:rsidR="001B29F2" w:rsidRDefault="00D70CCE" w:rsidP="004B1B01">
      <w:pPr>
        <w:pStyle w:val="Heading4"/>
      </w:pPr>
      <w:bookmarkStart w:id="27" w:name="_Toc502908449"/>
      <w:r>
        <w:t xml:space="preserve">Context for </w:t>
      </w:r>
      <w:r w:rsidR="00374FB3">
        <w:t>Identifying</w:t>
      </w:r>
      <w:r>
        <w:t xml:space="preserve"> Needs</w:t>
      </w:r>
    </w:p>
    <w:p w14:paraId="7F3D214D" w14:textId="57C76B83" w:rsidR="00522CE5" w:rsidRPr="000E1D82" w:rsidRDefault="103F8919" w:rsidP="000E1D82">
      <w:pPr>
        <w:pStyle w:val="List-Level1"/>
      </w:pPr>
      <w:r>
        <w:t xml:space="preserve">What are the </w:t>
      </w:r>
      <w:r w:rsidRPr="000E1D82">
        <w:t>goals of migratory children and youths?</w:t>
      </w:r>
    </w:p>
    <w:p w14:paraId="2625EC79" w14:textId="5132554B" w:rsidR="00522CE5" w:rsidRPr="000E1D82" w:rsidRDefault="103F8919" w:rsidP="000E1D82">
      <w:pPr>
        <w:pStyle w:val="List-Level1"/>
      </w:pPr>
      <w:r w:rsidRPr="000E1D82">
        <w:t>In which areas do migratory children and youths thrive?</w:t>
      </w:r>
    </w:p>
    <w:p w14:paraId="510AB545" w14:textId="77777777" w:rsidR="001B29F2" w:rsidRPr="000E1D82" w:rsidRDefault="103F8919" w:rsidP="000E1D82">
      <w:pPr>
        <w:pStyle w:val="List-Level1"/>
      </w:pPr>
      <w:r w:rsidRPr="000E1D82">
        <w:t>What are the needs of migratory children and youths?</w:t>
      </w:r>
    </w:p>
    <w:p w14:paraId="5C998CF7" w14:textId="450EDC6C" w:rsidR="0012670E" w:rsidRDefault="4E47A80C" w:rsidP="000E1D82">
      <w:pPr>
        <w:pStyle w:val="List-Level1"/>
      </w:pPr>
      <w:r w:rsidRPr="000E1D82">
        <w:t>What are some of the educational barriers that California</w:t>
      </w:r>
      <w:r w:rsidR="00C4170C" w:rsidRPr="000E1D82">
        <w:t>’</w:t>
      </w:r>
      <w:r w:rsidRPr="000E1D82">
        <w:t xml:space="preserve">s migratory </w:t>
      </w:r>
      <w:r w:rsidR="0000306F" w:rsidRPr="000E1D82">
        <w:t xml:space="preserve">children and youths </w:t>
      </w:r>
      <w:r w:rsidRPr="000E1D82">
        <w:t>experi</w:t>
      </w:r>
      <w:r>
        <w:t>ence?</w:t>
      </w:r>
    </w:p>
    <w:p w14:paraId="182B3159" w14:textId="6C6C8F9F" w:rsidR="00CC56E5" w:rsidRPr="00763EC7" w:rsidRDefault="00CC56E5" w:rsidP="004B1B01">
      <w:pPr>
        <w:pStyle w:val="Heading4"/>
        <w:rPr>
          <w:i/>
        </w:rPr>
      </w:pPr>
      <w:r w:rsidRPr="00763EC7">
        <w:t>Academic Achievement</w:t>
      </w:r>
      <w:bookmarkEnd w:id="27"/>
    </w:p>
    <w:p w14:paraId="58FBFD32" w14:textId="77777777" w:rsidR="0000293D" w:rsidRDefault="103F8919" w:rsidP="0000293D">
      <w:pPr>
        <w:pStyle w:val="List-Level1"/>
      </w:pPr>
      <w:r w:rsidRPr="0000293D">
        <w:t>What are the four-year cohort graduation and dropout rates for migratory students?</w:t>
      </w:r>
    </w:p>
    <w:p w14:paraId="7330459B" w14:textId="46A8E8E9" w:rsidR="00151188" w:rsidRDefault="4E47A80C" w:rsidP="0000293D">
      <w:pPr>
        <w:pStyle w:val="List-Level2"/>
      </w:pPr>
      <w:r>
        <w:t>How do their graduation and dropout rates compare with those of all students in the state?</w:t>
      </w:r>
    </w:p>
    <w:p w14:paraId="6C2BD090" w14:textId="77777777" w:rsidR="0000293D" w:rsidRDefault="00CC56E5" w:rsidP="00CF1137">
      <w:pPr>
        <w:pStyle w:val="List-Level1"/>
      </w:pPr>
      <w:r w:rsidRPr="001D0C8C">
        <w:t xml:space="preserve">How have migratory students </w:t>
      </w:r>
      <w:r w:rsidR="00151188">
        <w:t xml:space="preserve">and migratory </w:t>
      </w:r>
      <w:bookmarkStart w:id="28" w:name="_Hlk158302910"/>
      <w:r w:rsidR="00151188">
        <w:t>priority-for-service (PFS)</w:t>
      </w:r>
      <w:bookmarkEnd w:id="28"/>
      <w:r w:rsidR="00482F01">
        <w:rPr>
          <w:rStyle w:val="FootnoteReference"/>
          <w:noProof w:val="0"/>
        </w:rPr>
        <w:footnoteReference w:id="6"/>
      </w:r>
      <w:r w:rsidR="00151188">
        <w:t xml:space="preserve"> students </w:t>
      </w:r>
      <w:r w:rsidRPr="001D0C8C">
        <w:t xml:space="preserve">performed on the </w:t>
      </w:r>
      <w:bookmarkStart w:id="29" w:name="_Toc134026903"/>
      <w:bookmarkStart w:id="30" w:name="_Hlk158303116"/>
      <w:r w:rsidR="00151188">
        <w:t>English Language Proficiency Assessments for California</w:t>
      </w:r>
      <w:bookmarkEnd w:id="29"/>
      <w:r w:rsidR="00151188">
        <w:t xml:space="preserve"> (ELPAC)</w:t>
      </w:r>
      <w:bookmarkEnd w:id="30"/>
      <w:r w:rsidR="00151188">
        <w:t>?</w:t>
      </w:r>
    </w:p>
    <w:p w14:paraId="30C3B0EE" w14:textId="7F51475E" w:rsidR="00151188" w:rsidRDefault="4E47A80C" w:rsidP="0000293D">
      <w:pPr>
        <w:pStyle w:val="List-Level2"/>
      </w:pPr>
      <w:r>
        <w:t>How did their performance compare with that of all students in the state?</w:t>
      </w:r>
    </w:p>
    <w:p w14:paraId="47007CCD" w14:textId="77777777" w:rsidR="0000293D" w:rsidRDefault="4E47A80C" w:rsidP="00C55206">
      <w:pPr>
        <w:pStyle w:val="List-Level1"/>
      </w:pPr>
      <w:r>
        <w:t xml:space="preserve">How have migratory students and migratory PFS students performed on the </w:t>
      </w:r>
      <w:bookmarkStart w:id="31" w:name="_Hlk158303221"/>
      <w:r>
        <w:t>California Assessment of Student Performance and Progress (CAASPP)</w:t>
      </w:r>
      <w:bookmarkEnd w:id="31"/>
      <w:r>
        <w:t xml:space="preserve"> for </w:t>
      </w:r>
      <w:bookmarkStart w:id="32" w:name="_Hlk158303276"/>
      <w:r>
        <w:t>English language arts</w:t>
      </w:r>
      <w:bookmarkEnd w:id="32"/>
      <w:r>
        <w:t>, mathematics, and science?</w:t>
      </w:r>
    </w:p>
    <w:p w14:paraId="25304DD2" w14:textId="17057259" w:rsidR="005F3199" w:rsidRPr="004E2DAC" w:rsidRDefault="4E47A80C" w:rsidP="0000293D">
      <w:pPr>
        <w:pStyle w:val="List-Level2"/>
      </w:pPr>
      <w:r>
        <w:t>How did their performance compare with that of all students in the state?</w:t>
      </w:r>
      <w:bookmarkStart w:id="33" w:name="_Toc502908450"/>
    </w:p>
    <w:p w14:paraId="7EBCBD6A" w14:textId="6FD6F98B" w:rsidR="00522CE5" w:rsidRPr="00763EC7" w:rsidRDefault="00522CE5" w:rsidP="004B1B01">
      <w:pPr>
        <w:pStyle w:val="Heading4"/>
        <w:rPr>
          <w:i/>
        </w:rPr>
      </w:pPr>
      <w:r>
        <w:lastRenderedPageBreak/>
        <w:t>Health Service Needs</w:t>
      </w:r>
    </w:p>
    <w:p w14:paraId="29BB8724" w14:textId="1225F27F" w:rsidR="00522CE5" w:rsidRPr="000E1D82" w:rsidRDefault="4E47A80C" w:rsidP="000E1D82">
      <w:pPr>
        <w:pStyle w:val="List-Level1"/>
      </w:pPr>
      <w:r>
        <w:t xml:space="preserve">What are the health service needs of migratory children and youths as identified in their </w:t>
      </w:r>
      <w:bookmarkStart w:id="34" w:name="_Hlk158303453"/>
      <w:r>
        <w:t>i</w:t>
      </w:r>
      <w:r w:rsidRPr="000E1D82">
        <w:t>ndividual needs assessment/individual learning plan (INA/ILP)</w:t>
      </w:r>
      <w:bookmarkEnd w:id="34"/>
      <w:r w:rsidRPr="000E1D82">
        <w:t>?</w:t>
      </w:r>
    </w:p>
    <w:p w14:paraId="44800C44" w14:textId="2AE0B3A1" w:rsidR="00522CE5" w:rsidRPr="0012670E" w:rsidRDefault="103F8919" w:rsidP="000E1D82">
      <w:pPr>
        <w:pStyle w:val="List-Level1"/>
      </w:pPr>
      <w:r w:rsidRPr="000E1D82">
        <w:t>As an in</w:t>
      </w:r>
      <w:r>
        <w:t>dicator of unmet needs, what gaps exist between migratory children</w:t>
      </w:r>
      <w:r w:rsidR="00C4170C">
        <w:t>’</w:t>
      </w:r>
      <w:r>
        <w:t>s and youths</w:t>
      </w:r>
      <w:r w:rsidR="00C4170C">
        <w:t>’</w:t>
      </w:r>
      <w:r>
        <w:t xml:space="preserve"> needs and the delivery of aligned MEP services?</w:t>
      </w:r>
    </w:p>
    <w:p w14:paraId="15474DD6" w14:textId="77777777" w:rsidR="00522CE5" w:rsidRPr="00763EC7" w:rsidRDefault="00522CE5" w:rsidP="004B1B01">
      <w:pPr>
        <w:pStyle w:val="Heading4"/>
        <w:rPr>
          <w:i/>
        </w:rPr>
      </w:pPr>
      <w:bookmarkStart w:id="35" w:name="_Toc502908451"/>
      <w:r w:rsidRPr="00763EC7">
        <w:t>School Readiness</w:t>
      </w:r>
      <w:bookmarkEnd w:id="35"/>
    </w:p>
    <w:p w14:paraId="1011E7B7" w14:textId="77777777" w:rsidR="0000293D" w:rsidRDefault="4E47A80C" w:rsidP="00332780">
      <w:pPr>
        <w:pStyle w:val="List-Level1"/>
      </w:pPr>
      <w:r>
        <w:t xml:space="preserve">To what extent is the California MEP serving eligible </w:t>
      </w:r>
      <w:r w:rsidR="00D96AB7">
        <w:t>preschool-</w:t>
      </w:r>
      <w:r>
        <w:t>age</w:t>
      </w:r>
      <w:r w:rsidR="00D96AB7">
        <w:t>d</w:t>
      </w:r>
      <w:r>
        <w:t xml:space="preserve"> children?</w:t>
      </w:r>
    </w:p>
    <w:p w14:paraId="09BD76B7" w14:textId="1C269AEB" w:rsidR="00522CE5" w:rsidRPr="00874F46" w:rsidRDefault="4E47A80C" w:rsidP="0000293D">
      <w:pPr>
        <w:pStyle w:val="List-Level2"/>
      </w:pPr>
      <w:r>
        <w:t>Does the reach of the service vary by the age of the child?</w:t>
      </w:r>
    </w:p>
    <w:p w14:paraId="6E6AEF7C" w14:textId="77777777" w:rsidR="001B29F2" w:rsidRDefault="00CC56E5" w:rsidP="004B1B01">
      <w:pPr>
        <w:pStyle w:val="Heading4"/>
      </w:pPr>
      <w:r w:rsidRPr="00763EC7">
        <w:t>Out-of-School Youth</w:t>
      </w:r>
      <w:bookmarkEnd w:id="33"/>
    </w:p>
    <w:p w14:paraId="5032F5EE" w14:textId="69712991" w:rsidR="00151188" w:rsidRPr="000E1D82" w:rsidRDefault="7D8CABBB" w:rsidP="000E1D82">
      <w:pPr>
        <w:pStyle w:val="List-Level1"/>
      </w:pPr>
      <w:r>
        <w:t>What are the demographic characteristics of migratory OSYs based on their age, ho</w:t>
      </w:r>
      <w:r w:rsidRPr="000E1D82">
        <w:t>me languages, and here-to-work versus credit-recovery status?</w:t>
      </w:r>
    </w:p>
    <w:p w14:paraId="1647E85A" w14:textId="0B16204B" w:rsidR="001B29F2" w:rsidRPr="000E1D82" w:rsidRDefault="7D8CABBB" w:rsidP="000E1D82">
      <w:pPr>
        <w:pStyle w:val="List-Level1"/>
      </w:pPr>
      <w:r w:rsidRPr="000E1D82">
        <w:t>What are OSYs</w:t>
      </w:r>
      <w:r w:rsidR="00C4170C" w:rsidRPr="000E1D82">
        <w:t>’</w:t>
      </w:r>
      <w:r w:rsidRPr="000E1D82">
        <w:t xml:space="preserve"> interests in educational and health services as identified in their INA/ILP?</w:t>
      </w:r>
    </w:p>
    <w:p w14:paraId="41CA0E7B" w14:textId="6AEFB593" w:rsidR="002A60F9" w:rsidRDefault="7D8CABBB" w:rsidP="000E1D82">
      <w:pPr>
        <w:pStyle w:val="List-Level1"/>
      </w:pPr>
      <w:r w:rsidRPr="000E1D82">
        <w:t xml:space="preserve">As </w:t>
      </w:r>
      <w:r>
        <w:t>an indicator of unmet needs, what gaps exist between OSYs</w:t>
      </w:r>
      <w:r w:rsidR="00C4170C">
        <w:t>’</w:t>
      </w:r>
      <w:r>
        <w:t xml:space="preserve"> needs and the delivery of aligned MEP services?</w:t>
      </w:r>
    </w:p>
    <w:p w14:paraId="5F9D8737" w14:textId="77777777" w:rsidR="002A011B" w:rsidRDefault="002A011B" w:rsidP="005C444F">
      <w:pPr>
        <w:pStyle w:val="Heading2C-Withinflow"/>
        <w:sectPr w:rsidR="002A011B" w:rsidSect="00582E67">
          <w:type w:val="continuous"/>
          <w:pgSz w:w="12240" w:h="15840"/>
          <w:pgMar w:top="1627" w:right="1440" w:bottom="1264" w:left="1440" w:header="431" w:footer="459" w:gutter="0"/>
          <w:pgNumType w:chapSep="enDash"/>
          <w:cols w:space="708"/>
          <w:docGrid w:linePitch="360"/>
        </w:sectPr>
      </w:pPr>
    </w:p>
    <w:p w14:paraId="1C63CC1F" w14:textId="6E233BFD" w:rsidR="00182E77" w:rsidRPr="00925AA8" w:rsidRDefault="00182E77" w:rsidP="00925AA8">
      <w:pPr>
        <w:pStyle w:val="Heading2"/>
        <w:pBdr>
          <w:top w:val="single" w:sz="48" w:space="1" w:color="ABC1DA" w:themeColor="background1"/>
        </w:pBdr>
        <w:rPr>
          <w:sz w:val="48"/>
          <w:szCs w:val="48"/>
        </w:rPr>
      </w:pPr>
      <w:bookmarkStart w:id="36" w:name="_Toc163813413"/>
      <w:r w:rsidRPr="00925AA8">
        <w:rPr>
          <w:sz w:val="48"/>
          <w:szCs w:val="48"/>
        </w:rPr>
        <w:t>Methods</w:t>
      </w:r>
      <w:bookmarkEnd w:id="36"/>
    </w:p>
    <w:p w14:paraId="3AFCC83D" w14:textId="70D6CC81" w:rsidR="004F310C" w:rsidRDefault="004F310C" w:rsidP="00925AA8">
      <w:pPr>
        <w:pStyle w:val="Heading3"/>
      </w:pPr>
      <w:bookmarkStart w:id="37" w:name="_Toc163813414"/>
      <w:r>
        <w:t>Data Sources</w:t>
      </w:r>
      <w:bookmarkEnd w:id="37"/>
    </w:p>
    <w:p w14:paraId="3B9A86B9" w14:textId="77777777" w:rsidR="00182E77" w:rsidRDefault="00182E77" w:rsidP="00182E77">
      <w:pPr>
        <w:pStyle w:val="Paragraph"/>
        <w:rPr>
          <w:noProof w:val="0"/>
        </w:rPr>
      </w:pPr>
      <w:r>
        <w:rPr>
          <w:noProof w:val="0"/>
        </w:rPr>
        <w:t>WestEd used the following data sources to develop this profile:</w:t>
      </w:r>
    </w:p>
    <w:p w14:paraId="322F294C" w14:textId="14BE5230" w:rsidR="00182E77" w:rsidRPr="000E1D82" w:rsidRDefault="7D8CABBB" w:rsidP="000E1D82">
      <w:pPr>
        <w:pStyle w:val="List-Level1"/>
      </w:pPr>
      <w:r>
        <w:t xml:space="preserve">MEP </w:t>
      </w:r>
      <w:r w:rsidR="006211E0">
        <w:t>s</w:t>
      </w:r>
      <w:r>
        <w:t>urveys f</w:t>
      </w:r>
      <w:r w:rsidRPr="000E1D82">
        <w:t>or the Migratory Student Profile, February 2023</w:t>
      </w:r>
    </w:p>
    <w:p w14:paraId="56500407" w14:textId="6463AD1D" w:rsidR="00182E77" w:rsidRPr="000E1D82" w:rsidRDefault="7D8CABBB" w:rsidP="000E1D82">
      <w:pPr>
        <w:pStyle w:val="List-Level1"/>
      </w:pPr>
      <w:r w:rsidRPr="000E1D82">
        <w:t xml:space="preserve">MEP </w:t>
      </w:r>
      <w:r w:rsidR="006211E0" w:rsidRPr="000E1D82">
        <w:t>f</w:t>
      </w:r>
      <w:r w:rsidRPr="000E1D82">
        <w:t xml:space="preserve">ocus </w:t>
      </w:r>
      <w:r w:rsidR="006211E0" w:rsidRPr="000E1D82">
        <w:t>g</w:t>
      </w:r>
      <w:r w:rsidRPr="000E1D82">
        <w:t>roups for the Migratory Student Profile, April 2023</w:t>
      </w:r>
    </w:p>
    <w:p w14:paraId="56B75BF4" w14:textId="0ED0B597" w:rsidR="00182E77" w:rsidRPr="000E1D82" w:rsidRDefault="7D8CABBB" w:rsidP="000E1D82">
      <w:pPr>
        <w:pStyle w:val="List-Level1"/>
      </w:pPr>
      <w:r w:rsidRPr="000E1D82">
        <w:t>The MSIN databases for the MEP, school year</w:t>
      </w:r>
      <w:r w:rsidR="005A7229" w:rsidRPr="000E1D82">
        <w:t>s</w:t>
      </w:r>
      <w:r w:rsidRPr="000E1D82">
        <w:t xml:space="preserve"> (SY</w:t>
      </w:r>
      <w:r w:rsidR="005A7229" w:rsidRPr="000E1D82">
        <w:t>s</w:t>
      </w:r>
      <w:r w:rsidRPr="000E1D82">
        <w:t>) 2017–18 t</w:t>
      </w:r>
      <w:r w:rsidR="00E678D0" w:rsidRPr="000E1D82">
        <w:t>hr</w:t>
      </w:r>
      <w:r w:rsidRPr="000E1D82">
        <w:t>o</w:t>
      </w:r>
      <w:r w:rsidR="00E678D0" w:rsidRPr="000E1D82">
        <w:t>ugh</w:t>
      </w:r>
      <w:r w:rsidRPr="000E1D82">
        <w:t xml:space="preserve"> </w:t>
      </w:r>
      <w:r w:rsidR="00007F73" w:rsidRPr="000E1D82">
        <w:br/>
      </w:r>
      <w:r w:rsidRPr="000E1D82">
        <w:t>2022–23</w:t>
      </w:r>
    </w:p>
    <w:p w14:paraId="534F908F" w14:textId="5EA84805" w:rsidR="00182E77" w:rsidRPr="000E1D82" w:rsidRDefault="7D8CABBB" w:rsidP="000E1D82">
      <w:pPr>
        <w:pStyle w:val="List-Level1"/>
      </w:pPr>
      <w:r w:rsidRPr="000E1D82">
        <w:rPr>
          <w:rStyle w:val="Emphasis"/>
          <w:i w:val="0"/>
          <w:iCs w:val="0"/>
        </w:rPr>
        <w:t>ELPAC Summative Assessment</w:t>
      </w:r>
      <w:r w:rsidRPr="000E1D82">
        <w:t xml:space="preserve"> data files, </w:t>
      </w:r>
      <w:bookmarkStart w:id="38" w:name="_Hlk158304860"/>
      <w:r w:rsidRPr="000E1D82">
        <w:t>SY</w:t>
      </w:r>
      <w:r w:rsidR="005A7229" w:rsidRPr="000E1D82">
        <w:t>s</w:t>
      </w:r>
      <w:r w:rsidRPr="000E1D82">
        <w:t xml:space="preserve"> 2017–18 t</w:t>
      </w:r>
      <w:r w:rsidR="00E678D0" w:rsidRPr="000E1D82">
        <w:t>hr</w:t>
      </w:r>
      <w:r w:rsidRPr="000E1D82">
        <w:t>o</w:t>
      </w:r>
      <w:r w:rsidR="00E678D0" w:rsidRPr="000E1D82">
        <w:t>ugh</w:t>
      </w:r>
      <w:r w:rsidRPr="000E1D82">
        <w:t xml:space="preserve"> 2022–23</w:t>
      </w:r>
      <w:bookmarkEnd w:id="38"/>
    </w:p>
    <w:p w14:paraId="2E698D86" w14:textId="19A4F281" w:rsidR="00182E77" w:rsidRPr="000E1D82" w:rsidRDefault="7D8CABBB" w:rsidP="000E1D82">
      <w:pPr>
        <w:pStyle w:val="List-Level1"/>
      </w:pPr>
      <w:r w:rsidRPr="000E1D82">
        <w:t>CAASPP data files, SY</w:t>
      </w:r>
      <w:r w:rsidR="005A7229" w:rsidRPr="000E1D82">
        <w:t>s</w:t>
      </w:r>
      <w:r w:rsidRPr="000E1D82">
        <w:t xml:space="preserve"> 2017–18 t</w:t>
      </w:r>
      <w:r w:rsidR="00E678D0" w:rsidRPr="000E1D82">
        <w:t>hr</w:t>
      </w:r>
      <w:r w:rsidRPr="000E1D82">
        <w:t>o</w:t>
      </w:r>
      <w:r w:rsidR="00E678D0" w:rsidRPr="000E1D82">
        <w:t>ugh</w:t>
      </w:r>
      <w:r w:rsidRPr="000E1D82">
        <w:t xml:space="preserve"> 2022–23</w:t>
      </w:r>
    </w:p>
    <w:p w14:paraId="226723C6" w14:textId="3FC71D20" w:rsidR="00182E77" w:rsidRDefault="7D8CABBB" w:rsidP="000E1D82">
      <w:pPr>
        <w:pStyle w:val="List-Level1"/>
      </w:pPr>
      <w:r w:rsidRPr="000E1D82">
        <w:t>DataQuest reports, S</w:t>
      </w:r>
      <w:r>
        <w:t>Y</w:t>
      </w:r>
      <w:r w:rsidR="005A7229">
        <w:t>s</w:t>
      </w:r>
      <w:r>
        <w:t xml:space="preserve"> 2017–18 t</w:t>
      </w:r>
      <w:r w:rsidR="00E678D0">
        <w:t>hr</w:t>
      </w:r>
      <w:r>
        <w:t>o</w:t>
      </w:r>
      <w:r w:rsidR="00E678D0">
        <w:t>ugh</w:t>
      </w:r>
      <w:r>
        <w:t xml:space="preserve"> 2022–23</w:t>
      </w:r>
    </w:p>
    <w:p w14:paraId="044B97F6" w14:textId="40AA17C7" w:rsidR="001B29F2" w:rsidRDefault="4E47A80C" w:rsidP="001B29F2">
      <w:pPr>
        <w:pStyle w:val="Paragraph-AfterList"/>
      </w:pPr>
      <w:r>
        <w:lastRenderedPageBreak/>
        <w:t xml:space="preserve">The MEP </w:t>
      </w:r>
      <w:r w:rsidR="006211E0">
        <w:t>s</w:t>
      </w:r>
      <w:r>
        <w:t>urveys</w:t>
      </w:r>
      <w:r w:rsidR="00C10FF0">
        <w:t xml:space="preserve"> for the Migratory Student Profile</w:t>
      </w:r>
      <w:r>
        <w:t xml:space="preserve"> included three online surveys administered between January 29 and February 17, 2023, to OSYs, parents, and MEP staff from all 20 local MEPs. OSYs and parents had the option to complete their surveys in Spanish or English. Exhibit 1 summarizes the total number of survey respondents, by language.</w:t>
      </w:r>
    </w:p>
    <w:p w14:paraId="48708439" w14:textId="5FA97DCA" w:rsidR="00534102" w:rsidRPr="008A3964" w:rsidRDefault="00E24B7D" w:rsidP="00534102">
      <w:pPr>
        <w:pStyle w:val="TableTitle"/>
      </w:pPr>
      <w:bookmarkStart w:id="39" w:name="_Toc159782382"/>
      <w:bookmarkStart w:id="40" w:name="_Toc163813567"/>
      <w:r>
        <w:t>Exhibit</w:t>
      </w:r>
      <w:r w:rsidR="00534102" w:rsidRPr="00F94F9F">
        <w:t xml:space="preserve"> 1.</w:t>
      </w:r>
      <w:r w:rsidR="00534102">
        <w:t xml:space="preserve"> Total Number of Survey Participants by Language</w:t>
      </w:r>
      <w:bookmarkEnd w:id="39"/>
      <w:bookmarkEnd w:id="40"/>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534102" w:rsidRPr="00D20A84" w14:paraId="774F2516" w14:textId="77777777" w:rsidTr="15C5082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1F8D4957" w14:textId="77777777" w:rsidR="00534102" w:rsidRPr="00D20A84" w:rsidRDefault="00534102" w:rsidP="00AC6746">
            <w:pPr>
              <w:pStyle w:val="TableHeaderRow"/>
            </w:pPr>
            <w:r w:rsidRPr="00D20A84">
              <w:t>Survey Language</w:t>
            </w:r>
          </w:p>
        </w:tc>
        <w:tc>
          <w:tcPr>
            <w:tcW w:w="2347" w:type="dxa"/>
          </w:tcPr>
          <w:p w14:paraId="0A433ECA" w14:textId="77777777" w:rsidR="00534102" w:rsidRPr="00D20A84" w:rsidRDefault="00534102" w:rsidP="00AC6746">
            <w:pPr>
              <w:pStyle w:val="TableHeaderRow"/>
              <w:cnfStyle w:val="100000000000" w:firstRow="1" w:lastRow="0" w:firstColumn="0" w:lastColumn="0" w:oddVBand="0" w:evenVBand="0" w:oddHBand="0" w:evenHBand="0" w:firstRowFirstColumn="0" w:firstRowLastColumn="0" w:lastRowFirstColumn="0" w:lastRowLastColumn="0"/>
            </w:pPr>
            <w:r w:rsidRPr="00D20A84">
              <w:t>OSYs</w:t>
            </w:r>
          </w:p>
        </w:tc>
        <w:tc>
          <w:tcPr>
            <w:tcW w:w="2347" w:type="dxa"/>
          </w:tcPr>
          <w:p w14:paraId="50CC76FE" w14:textId="77777777" w:rsidR="00534102" w:rsidRPr="00D20A84" w:rsidRDefault="00534102" w:rsidP="00AC6746">
            <w:pPr>
              <w:pStyle w:val="TableHeaderRow"/>
              <w:cnfStyle w:val="100000000000" w:firstRow="1" w:lastRow="0" w:firstColumn="0" w:lastColumn="0" w:oddVBand="0" w:evenVBand="0" w:oddHBand="0" w:evenHBand="0" w:firstRowFirstColumn="0" w:firstRowLastColumn="0" w:lastRowFirstColumn="0" w:lastRowLastColumn="0"/>
            </w:pPr>
            <w:r w:rsidRPr="00D20A84">
              <w:t>Parents</w:t>
            </w:r>
          </w:p>
        </w:tc>
        <w:tc>
          <w:tcPr>
            <w:tcW w:w="2347" w:type="dxa"/>
          </w:tcPr>
          <w:p w14:paraId="4EFDBD2C" w14:textId="77777777" w:rsidR="00534102" w:rsidRPr="00D20A84" w:rsidRDefault="00534102" w:rsidP="00AC6746">
            <w:pPr>
              <w:pStyle w:val="TableHeaderRow"/>
              <w:cnfStyle w:val="100000000000" w:firstRow="1" w:lastRow="0" w:firstColumn="0" w:lastColumn="0" w:oddVBand="0" w:evenVBand="0" w:oddHBand="0" w:evenHBand="0" w:firstRowFirstColumn="0" w:firstRowLastColumn="0" w:lastRowFirstColumn="0" w:lastRowLastColumn="0"/>
            </w:pPr>
            <w:r w:rsidRPr="00D20A84">
              <w:t>Staff</w:t>
            </w:r>
          </w:p>
        </w:tc>
      </w:tr>
      <w:tr w:rsidR="00534102" w:rsidRPr="00D20A84" w14:paraId="79BADCBA" w14:textId="77777777" w:rsidTr="15C508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324EB09C" w14:textId="179BCB57" w:rsidR="00534102" w:rsidRPr="00D20A84" w:rsidRDefault="00534102" w:rsidP="00EA037C">
            <w:pPr>
              <w:pStyle w:val="TableCategoryText"/>
            </w:pPr>
            <w:r w:rsidRPr="00D20A84">
              <w:t>Spanish</w:t>
            </w:r>
            <w:r w:rsidR="000470E1">
              <w:t xml:space="preserve"> </w:t>
            </w:r>
          </w:p>
        </w:tc>
        <w:tc>
          <w:tcPr>
            <w:tcW w:w="2347" w:type="dxa"/>
          </w:tcPr>
          <w:p w14:paraId="0FDA0EA4" w14:textId="77777777" w:rsidR="00534102" w:rsidRPr="00D20A84" w:rsidRDefault="00534102" w:rsidP="00AC6746">
            <w:pPr>
              <w:pStyle w:val="TableBodyText"/>
              <w:cnfStyle w:val="000000100000" w:firstRow="0" w:lastRow="0" w:firstColumn="0" w:lastColumn="0" w:oddVBand="0" w:evenVBand="0" w:oddHBand="1" w:evenHBand="0" w:firstRowFirstColumn="0" w:firstRowLastColumn="0" w:lastRowFirstColumn="0" w:lastRowLastColumn="0"/>
            </w:pPr>
            <w:r w:rsidRPr="00D20A84">
              <w:t>118</w:t>
            </w:r>
          </w:p>
        </w:tc>
        <w:tc>
          <w:tcPr>
            <w:tcW w:w="2347" w:type="dxa"/>
          </w:tcPr>
          <w:p w14:paraId="3B70655F" w14:textId="77777777" w:rsidR="00534102" w:rsidRPr="00D20A84" w:rsidRDefault="00534102" w:rsidP="00AC6746">
            <w:pPr>
              <w:pStyle w:val="TableBodyText"/>
              <w:cnfStyle w:val="000000100000" w:firstRow="0" w:lastRow="0" w:firstColumn="0" w:lastColumn="0" w:oddVBand="0" w:evenVBand="0" w:oddHBand="1" w:evenHBand="0" w:firstRowFirstColumn="0" w:firstRowLastColumn="0" w:lastRowFirstColumn="0" w:lastRowLastColumn="0"/>
            </w:pPr>
            <w:r w:rsidRPr="00D20A84">
              <w:t>977</w:t>
            </w:r>
          </w:p>
        </w:tc>
        <w:tc>
          <w:tcPr>
            <w:tcW w:w="2347" w:type="dxa"/>
          </w:tcPr>
          <w:p w14:paraId="61EDC567" w14:textId="7AE0DC94" w:rsidR="00534102" w:rsidRPr="00D20A84" w:rsidRDefault="43FDAABE">
            <w:pPr>
              <w:pStyle w:val="TableBodyText"/>
              <w:cnfStyle w:val="000000100000" w:firstRow="0" w:lastRow="0" w:firstColumn="0" w:lastColumn="0" w:oddVBand="0" w:evenVBand="0" w:oddHBand="1" w:evenHBand="0" w:firstRowFirstColumn="0" w:firstRowLastColumn="0" w:lastRowFirstColumn="0" w:lastRowLastColumn="0"/>
            </w:pPr>
            <w:r>
              <w:t>0</w:t>
            </w:r>
          </w:p>
        </w:tc>
      </w:tr>
      <w:tr w:rsidR="00534102" w:rsidRPr="00D20A84" w14:paraId="3AF76C39" w14:textId="77777777" w:rsidTr="15C5082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0B2C362" w14:textId="4CB9947C" w:rsidR="00534102" w:rsidRPr="00D20A84" w:rsidRDefault="00534102" w:rsidP="00EA037C">
            <w:pPr>
              <w:pStyle w:val="TableCategoryText"/>
            </w:pPr>
            <w:r w:rsidRPr="00D20A84">
              <w:t>English</w:t>
            </w:r>
            <w:r w:rsidR="000470E1">
              <w:t xml:space="preserve"> </w:t>
            </w:r>
          </w:p>
        </w:tc>
        <w:tc>
          <w:tcPr>
            <w:tcW w:w="2347" w:type="dxa"/>
          </w:tcPr>
          <w:p w14:paraId="34FE4B29" w14:textId="77777777" w:rsidR="00534102" w:rsidRPr="00D20A84" w:rsidRDefault="00534102" w:rsidP="00AC6746">
            <w:pPr>
              <w:pStyle w:val="TableBodyText"/>
              <w:cnfStyle w:val="000000010000" w:firstRow="0" w:lastRow="0" w:firstColumn="0" w:lastColumn="0" w:oddVBand="0" w:evenVBand="0" w:oddHBand="0" w:evenHBand="1" w:firstRowFirstColumn="0" w:firstRowLastColumn="0" w:lastRowFirstColumn="0" w:lastRowLastColumn="0"/>
            </w:pPr>
            <w:r w:rsidRPr="00D20A84">
              <w:t>2</w:t>
            </w:r>
          </w:p>
        </w:tc>
        <w:tc>
          <w:tcPr>
            <w:tcW w:w="2347" w:type="dxa"/>
          </w:tcPr>
          <w:p w14:paraId="1A964574" w14:textId="77777777" w:rsidR="00534102" w:rsidRPr="00D20A84" w:rsidRDefault="00534102" w:rsidP="00AC6746">
            <w:pPr>
              <w:pStyle w:val="TableBodyText"/>
              <w:cnfStyle w:val="000000010000" w:firstRow="0" w:lastRow="0" w:firstColumn="0" w:lastColumn="0" w:oddVBand="0" w:evenVBand="0" w:oddHBand="0" w:evenHBand="1" w:firstRowFirstColumn="0" w:firstRowLastColumn="0" w:lastRowFirstColumn="0" w:lastRowLastColumn="0"/>
            </w:pPr>
            <w:r w:rsidRPr="00D20A84">
              <w:t>36</w:t>
            </w:r>
          </w:p>
        </w:tc>
        <w:tc>
          <w:tcPr>
            <w:tcW w:w="2347" w:type="dxa"/>
          </w:tcPr>
          <w:p w14:paraId="11F339A7" w14:textId="1F7B2476" w:rsidR="00534102" w:rsidRPr="00D20A84" w:rsidRDefault="43FDAABE">
            <w:pPr>
              <w:pStyle w:val="TableBodyText"/>
              <w:cnfStyle w:val="000000010000" w:firstRow="0" w:lastRow="0" w:firstColumn="0" w:lastColumn="0" w:oddVBand="0" w:evenVBand="0" w:oddHBand="0" w:evenHBand="1" w:firstRowFirstColumn="0" w:firstRowLastColumn="0" w:lastRowFirstColumn="0" w:lastRowLastColumn="0"/>
            </w:pPr>
            <w:r>
              <w:t>444</w:t>
            </w:r>
          </w:p>
        </w:tc>
      </w:tr>
      <w:tr w:rsidR="00534102" w:rsidRPr="00D20A84" w14:paraId="129ED4E9" w14:textId="77777777" w:rsidTr="15C5082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40FF9528" w14:textId="77777777" w:rsidR="00534102" w:rsidRPr="00D20A84" w:rsidRDefault="00534102" w:rsidP="00EA037C">
            <w:pPr>
              <w:pStyle w:val="TableCategoryText"/>
            </w:pPr>
            <w:r w:rsidRPr="00D20A84">
              <w:t>Total</w:t>
            </w:r>
          </w:p>
        </w:tc>
        <w:tc>
          <w:tcPr>
            <w:tcW w:w="2347" w:type="dxa"/>
          </w:tcPr>
          <w:p w14:paraId="280A0031" w14:textId="77777777" w:rsidR="00534102" w:rsidRPr="00D20A84" w:rsidRDefault="00534102" w:rsidP="00AC6746">
            <w:pPr>
              <w:pStyle w:val="TableBodyText"/>
              <w:cnfStyle w:val="000000100000" w:firstRow="0" w:lastRow="0" w:firstColumn="0" w:lastColumn="0" w:oddVBand="0" w:evenVBand="0" w:oddHBand="1" w:evenHBand="0" w:firstRowFirstColumn="0" w:firstRowLastColumn="0" w:lastRowFirstColumn="0" w:lastRowLastColumn="0"/>
              <w:rPr>
                <w:b/>
              </w:rPr>
            </w:pPr>
            <w:r w:rsidRPr="00D20A84">
              <w:rPr>
                <w:b/>
              </w:rPr>
              <w:t>120</w:t>
            </w:r>
          </w:p>
        </w:tc>
        <w:tc>
          <w:tcPr>
            <w:tcW w:w="2347" w:type="dxa"/>
          </w:tcPr>
          <w:p w14:paraId="22B6176B" w14:textId="77777777" w:rsidR="00534102" w:rsidRPr="00D20A84" w:rsidRDefault="00534102" w:rsidP="00AC6746">
            <w:pPr>
              <w:pStyle w:val="TableBodyText"/>
              <w:cnfStyle w:val="000000100000" w:firstRow="0" w:lastRow="0" w:firstColumn="0" w:lastColumn="0" w:oddVBand="0" w:evenVBand="0" w:oddHBand="1" w:evenHBand="0" w:firstRowFirstColumn="0" w:firstRowLastColumn="0" w:lastRowFirstColumn="0" w:lastRowLastColumn="0"/>
              <w:rPr>
                <w:b/>
              </w:rPr>
            </w:pPr>
            <w:r w:rsidRPr="00D20A84">
              <w:rPr>
                <w:b/>
              </w:rPr>
              <w:t>1,013</w:t>
            </w:r>
          </w:p>
        </w:tc>
        <w:tc>
          <w:tcPr>
            <w:tcW w:w="2347" w:type="dxa"/>
          </w:tcPr>
          <w:p w14:paraId="3EAD1F84" w14:textId="7989621A" w:rsidR="00534102" w:rsidRPr="00D20A84" w:rsidRDefault="15C50823" w:rsidP="43FDAABE">
            <w:pPr>
              <w:pStyle w:val="TableBodyText"/>
              <w:cnfStyle w:val="000000100000" w:firstRow="0" w:lastRow="0" w:firstColumn="0" w:lastColumn="0" w:oddVBand="0" w:evenVBand="0" w:oddHBand="1" w:evenHBand="0" w:firstRowFirstColumn="0" w:firstRowLastColumn="0" w:lastRowFirstColumn="0" w:lastRowLastColumn="0"/>
              <w:rPr>
                <w:b/>
                <w:bCs/>
              </w:rPr>
            </w:pPr>
            <w:r w:rsidRPr="15C50823">
              <w:rPr>
                <w:b/>
                <w:bCs/>
              </w:rPr>
              <w:t>444</w:t>
            </w:r>
          </w:p>
        </w:tc>
      </w:tr>
    </w:tbl>
    <w:p w14:paraId="2DFE73AB" w14:textId="2E591033" w:rsidR="001B29F2" w:rsidRDefault="00534102" w:rsidP="00534102">
      <w:pPr>
        <w:pStyle w:val="TableorFiguresNotesSources"/>
        <w:rPr>
          <w:szCs w:val="24"/>
        </w:rPr>
      </w:pPr>
      <w:r w:rsidRPr="00ED3A9E">
        <w:rPr>
          <w:szCs w:val="24"/>
        </w:rPr>
        <w:t xml:space="preserve">Source: MEP </w:t>
      </w:r>
      <w:r w:rsidR="00097FB1">
        <w:rPr>
          <w:szCs w:val="24"/>
        </w:rPr>
        <w:t>s</w:t>
      </w:r>
      <w:r w:rsidRPr="00ED3A9E">
        <w:rPr>
          <w:szCs w:val="24"/>
        </w:rPr>
        <w:t>urveys for the Migratory Student Profile, February 2023.</w:t>
      </w:r>
    </w:p>
    <w:p w14:paraId="42C83F0F" w14:textId="15F8B4D5" w:rsidR="00182E77" w:rsidRDefault="4E47A80C" w:rsidP="00182E77">
      <w:pPr>
        <w:pStyle w:val="Paragraph"/>
        <w:rPr>
          <w:noProof w:val="0"/>
        </w:rPr>
      </w:pPr>
      <w:r>
        <w:rPr>
          <w:noProof w:val="0"/>
        </w:rPr>
        <w:t>Informed by a preliminary analysis of the survey data, WestEd developed three focus group protocols (one for each group) to further explore data gathered in the surveys. Recruitment efforts for focus group participants included outreach to all 20 local MEPs. The focus groups for OSYs and parents were conducted in Spanish, and the focus group with staff was conducted in English. Focus group participants included six OSYs, eight parents, and five local MEP staff.</w:t>
      </w:r>
    </w:p>
    <w:p w14:paraId="172804D5" w14:textId="77777777" w:rsidR="00182E77" w:rsidRDefault="00182E77" w:rsidP="00925AA8">
      <w:pPr>
        <w:pStyle w:val="Heading3"/>
      </w:pPr>
      <w:bookmarkStart w:id="41" w:name="_Toc163813415"/>
      <w:r>
        <w:t>Methods of Analysis</w:t>
      </w:r>
      <w:bookmarkEnd w:id="41"/>
    </w:p>
    <w:p w14:paraId="754E25CF" w14:textId="680CA765" w:rsidR="00182E77" w:rsidRDefault="4E47A80C" w:rsidP="00182E77">
      <w:pPr>
        <w:pStyle w:val="Paragraph"/>
        <w:rPr>
          <w:rFonts w:cs="Arial"/>
          <w:noProof w:val="0"/>
        </w:rPr>
      </w:pPr>
      <w:r>
        <w:rPr>
          <w:noProof w:val="0"/>
        </w:rPr>
        <w:t xml:space="preserve">WestEd used </w:t>
      </w:r>
      <w:r w:rsidRPr="4E47A80C">
        <w:rPr>
          <w:rFonts w:cs="Arial"/>
          <w:noProof w:val="0"/>
        </w:rPr>
        <w:t>descriptive statistics to analyze migratory child, youth, and student data for this profile, including frequencies,</w:t>
      </w:r>
      <w:r w:rsidR="00BD0C90">
        <w:rPr>
          <w:rFonts w:cs="Arial"/>
          <w:noProof w:val="0"/>
        </w:rPr>
        <w:t xml:space="preserve"> percentage</w:t>
      </w:r>
      <w:r w:rsidRPr="4E47A80C">
        <w:rPr>
          <w:rFonts w:cs="Arial"/>
          <w:noProof w:val="0"/>
        </w:rPr>
        <w:t xml:space="preserve">s, and cross-tabulations. WestEd explored differences in academic performance between migratory students, migratory PFS students, and all students by comparing the graduation and dropout rates of each student population and </w:t>
      </w:r>
      <w:r w:rsidR="00BD0C90">
        <w:rPr>
          <w:rFonts w:cs="Arial"/>
          <w:noProof w:val="0"/>
        </w:rPr>
        <w:t>the percentage</w:t>
      </w:r>
      <w:r w:rsidRPr="4E47A80C">
        <w:rPr>
          <w:rFonts w:cs="Arial"/>
          <w:noProof w:val="0"/>
        </w:rPr>
        <w:t>s of students who achieved specific performance levels on four different standardized assessments.</w:t>
      </w:r>
    </w:p>
    <w:p w14:paraId="715E1FB8" w14:textId="495F2FEC" w:rsidR="001B29F2" w:rsidRDefault="4E47A80C" w:rsidP="00182E77">
      <w:pPr>
        <w:pStyle w:val="Paragraph"/>
        <w:rPr>
          <w:noProof w:val="0"/>
        </w:rPr>
      </w:pPr>
      <w:r w:rsidRPr="4E47A80C">
        <w:rPr>
          <w:rFonts w:cs="Arial"/>
          <w:noProof w:val="0"/>
        </w:rPr>
        <w:t xml:space="preserve">When analyzing the survey and focus group data, WestEd recognized the significance of </w:t>
      </w:r>
      <w:r>
        <w:rPr>
          <w:noProof w:val="0"/>
        </w:rPr>
        <w:t>collecting data from OSYs and parents of children and youths who were enrolled in the MEP. The WestEd team engaged in reflective conversations with one another and the CDE to ensure</w:t>
      </w:r>
      <w:r w:rsidR="00C10FF0">
        <w:rPr>
          <w:noProof w:val="0"/>
        </w:rPr>
        <w:t xml:space="preserve"> that</w:t>
      </w:r>
      <w:r>
        <w:rPr>
          <w:noProof w:val="0"/>
        </w:rPr>
        <w:t xml:space="preserve"> the methods of analysis were grounded in culturally relevant, </w:t>
      </w:r>
      <w:r>
        <w:rPr>
          <w:noProof w:val="0"/>
        </w:rPr>
        <w:lastRenderedPageBreak/>
        <w:t xml:space="preserve">equitable evaluation and </w:t>
      </w:r>
      <w:r w:rsidR="00C10FF0">
        <w:rPr>
          <w:noProof w:val="0"/>
        </w:rPr>
        <w:t xml:space="preserve">that </w:t>
      </w:r>
      <w:r>
        <w:rPr>
          <w:noProof w:val="0"/>
        </w:rPr>
        <w:t>equity-centered and strength-based approaches</w:t>
      </w:r>
      <w:r w:rsidR="00C10FF0">
        <w:rPr>
          <w:noProof w:val="0"/>
        </w:rPr>
        <w:t xml:space="preserve"> were used</w:t>
      </w:r>
      <w:r>
        <w:rPr>
          <w:noProof w:val="0"/>
        </w:rPr>
        <w:t>.</w:t>
      </w:r>
    </w:p>
    <w:p w14:paraId="1E844640" w14:textId="4E18CECD" w:rsidR="001B29F2" w:rsidRDefault="4E47A80C" w:rsidP="00182E77">
      <w:pPr>
        <w:pStyle w:val="Paragraph"/>
        <w:rPr>
          <w:noProof w:val="0"/>
        </w:rPr>
      </w:pPr>
      <w:r>
        <w:rPr>
          <w:noProof w:val="0"/>
        </w:rPr>
        <w:t>Survey data w</w:t>
      </w:r>
      <w:r w:rsidR="003D423E">
        <w:rPr>
          <w:noProof w:val="0"/>
        </w:rPr>
        <w:t>as</w:t>
      </w:r>
      <w:r>
        <w:rPr>
          <w:noProof w:val="0"/>
        </w:rPr>
        <w:t xml:space="preserve"> analyzed comprehensively using descriptive statistics. A high-level thematic analysis was conducted to identify themes that emerged from the open-ended responses. Focus group data w</w:t>
      </w:r>
      <w:r w:rsidR="003D423E">
        <w:rPr>
          <w:noProof w:val="0"/>
        </w:rPr>
        <w:t>as</w:t>
      </w:r>
      <w:r>
        <w:rPr>
          <w:noProof w:val="0"/>
        </w:rPr>
        <w:t xml:space="preserve"> used to contextualize findings from the surveys.</w:t>
      </w:r>
    </w:p>
    <w:p w14:paraId="1E37AF01" w14:textId="5489BBFB" w:rsidR="00E24168" w:rsidRPr="00F40742" w:rsidRDefault="00E24168" w:rsidP="00182E77">
      <w:pPr>
        <w:pStyle w:val="Paragraph"/>
        <w:rPr>
          <w:noProof w:val="0"/>
        </w:rPr>
      </w:pPr>
      <w:r>
        <w:rPr>
          <w:noProof w:val="0"/>
        </w:rPr>
        <w:t xml:space="preserve">For a more complete description of the methodology used to inform this profile, please see </w:t>
      </w:r>
      <w:r w:rsidR="00530508">
        <w:rPr>
          <w:noProof w:val="0"/>
        </w:rPr>
        <w:t>a</w:t>
      </w:r>
      <w:r w:rsidRPr="002527CE">
        <w:rPr>
          <w:noProof w:val="0"/>
        </w:rPr>
        <w:t>ppendix A</w:t>
      </w:r>
      <w:r>
        <w:rPr>
          <w:noProof w:val="0"/>
        </w:rPr>
        <w:t>.</w:t>
      </w:r>
    </w:p>
    <w:p w14:paraId="305DD50D" w14:textId="77777777" w:rsidR="00182E77" w:rsidRDefault="00182E77" w:rsidP="00925AA8">
      <w:pPr>
        <w:pStyle w:val="Heading3"/>
      </w:pPr>
      <w:bookmarkStart w:id="42" w:name="_Toc163813416"/>
      <w:r w:rsidRPr="00763EC7">
        <w:t>Data Limitations</w:t>
      </w:r>
      <w:bookmarkEnd w:id="42"/>
    </w:p>
    <w:p w14:paraId="1AC312BD" w14:textId="215C4F7A" w:rsidR="00182E77" w:rsidRPr="00603ED2" w:rsidRDefault="00182E77" w:rsidP="00925AA8">
      <w:pPr>
        <w:pStyle w:val="Heading4"/>
      </w:pPr>
      <w:r w:rsidRPr="00603ED2">
        <w:t>COVID-19 Global Pandemic</w:t>
      </w:r>
      <w:r w:rsidR="00C4170C">
        <w:t>’</w:t>
      </w:r>
      <w:r w:rsidRPr="00603ED2">
        <w:t>s Effect on Assessment Data Availability</w:t>
      </w:r>
    </w:p>
    <w:p w14:paraId="1B8109D2" w14:textId="1E042255" w:rsidR="001B29F2" w:rsidRDefault="4E47A80C" w:rsidP="00182E77">
      <w:pPr>
        <w:pStyle w:val="Paragraph"/>
        <w:rPr>
          <w:noProof w:val="0"/>
        </w:rPr>
      </w:pPr>
      <w:r>
        <w:rPr>
          <w:noProof w:val="0"/>
        </w:rPr>
        <w:t xml:space="preserve">Because of the COVID-19 global pandemic, assessment data </w:t>
      </w:r>
      <w:r w:rsidR="00007F73">
        <w:rPr>
          <w:noProof w:val="0"/>
        </w:rPr>
        <w:t>was</w:t>
      </w:r>
      <w:r>
        <w:rPr>
          <w:noProof w:val="0"/>
        </w:rPr>
        <w:t xml:space="preserve"> not available for SY</w:t>
      </w:r>
      <w:r w:rsidR="00007F73">
        <w:rPr>
          <w:noProof w:val="0"/>
        </w:rPr>
        <w:t> </w:t>
      </w:r>
      <w:r>
        <w:rPr>
          <w:noProof w:val="0"/>
        </w:rPr>
        <w:t>2019–20. Additionally, because of the low numbers of students with CAASPP assessment scores in SY 2020–21, CAASPP data from that year w</w:t>
      </w:r>
      <w:r w:rsidR="00530508">
        <w:rPr>
          <w:noProof w:val="0"/>
        </w:rPr>
        <w:t>as</w:t>
      </w:r>
      <w:r>
        <w:rPr>
          <w:noProof w:val="0"/>
        </w:rPr>
        <w:t xml:space="preserve"> not included in the analysis.</w:t>
      </w:r>
    </w:p>
    <w:p w14:paraId="1AE34882" w14:textId="77777777" w:rsidR="001B29F2" w:rsidRDefault="00182E77" w:rsidP="00925AA8">
      <w:pPr>
        <w:pStyle w:val="Heading4"/>
      </w:pPr>
      <w:r>
        <w:t>Limited Scienc</w:t>
      </w:r>
      <w:r w:rsidRPr="00603ED2">
        <w:t>e</w:t>
      </w:r>
      <w:r>
        <w:t xml:space="preserve"> Assessment Data</w:t>
      </w:r>
    </w:p>
    <w:p w14:paraId="5F281377" w14:textId="6689F04D" w:rsidR="001B29F2" w:rsidRDefault="006C7F36" w:rsidP="00B61E82">
      <w:pPr>
        <w:pStyle w:val="Paragraph"/>
        <w:ind w:right="-180"/>
        <w:rPr>
          <w:noProof w:val="0"/>
        </w:rPr>
      </w:pPr>
      <w:r>
        <w:rPr>
          <w:noProof w:val="0"/>
        </w:rPr>
        <w:t>Because</w:t>
      </w:r>
      <w:r w:rsidRPr="00ED59B9">
        <w:rPr>
          <w:noProof w:val="0"/>
        </w:rPr>
        <w:t xml:space="preserve"> the </w:t>
      </w:r>
      <w:r>
        <w:rPr>
          <w:noProof w:val="0"/>
        </w:rPr>
        <w:t>CAASPP California Science Test (CAST)</w:t>
      </w:r>
      <w:r w:rsidRPr="00ED59B9">
        <w:rPr>
          <w:noProof w:val="0"/>
        </w:rPr>
        <w:t xml:space="preserve"> was not implemented</w:t>
      </w:r>
      <w:r>
        <w:rPr>
          <w:noProof w:val="0"/>
        </w:rPr>
        <w:t xml:space="preserve"> </w:t>
      </w:r>
      <w:r w:rsidRPr="00ED59B9">
        <w:rPr>
          <w:noProof w:val="0"/>
        </w:rPr>
        <w:t xml:space="preserve">statewide until SY 2018–19, the </w:t>
      </w:r>
      <w:r>
        <w:rPr>
          <w:noProof w:val="0"/>
        </w:rPr>
        <w:t>CAST</w:t>
      </w:r>
      <w:r w:rsidRPr="00ED59B9">
        <w:rPr>
          <w:noProof w:val="0"/>
        </w:rPr>
        <w:t xml:space="preserve"> </w:t>
      </w:r>
      <w:r w:rsidR="472611D9">
        <w:rPr>
          <w:noProof w:val="0"/>
        </w:rPr>
        <w:t xml:space="preserve">data </w:t>
      </w:r>
      <w:r w:rsidR="006C1A8D">
        <w:rPr>
          <w:noProof w:val="0"/>
        </w:rPr>
        <w:t>was</w:t>
      </w:r>
      <w:r w:rsidR="00145FC4" w:rsidRPr="00ED59B9">
        <w:rPr>
          <w:noProof w:val="0"/>
        </w:rPr>
        <w:t xml:space="preserve"> </w:t>
      </w:r>
      <w:r w:rsidR="00095082">
        <w:rPr>
          <w:noProof w:val="0"/>
        </w:rPr>
        <w:t xml:space="preserve">available only for </w:t>
      </w:r>
      <w:r w:rsidRPr="00ED59B9">
        <w:rPr>
          <w:noProof w:val="0"/>
        </w:rPr>
        <w:t>SY</w:t>
      </w:r>
      <w:r w:rsidR="005A7229">
        <w:rPr>
          <w:noProof w:val="0"/>
        </w:rPr>
        <w:t>s</w:t>
      </w:r>
      <w:r w:rsidRPr="00ED59B9">
        <w:rPr>
          <w:noProof w:val="0"/>
        </w:rPr>
        <w:t xml:space="preserve"> 2018–19</w:t>
      </w:r>
      <w:r>
        <w:rPr>
          <w:noProof w:val="0"/>
        </w:rPr>
        <w:t xml:space="preserve">, </w:t>
      </w:r>
      <w:r w:rsidRPr="00ED59B9">
        <w:rPr>
          <w:noProof w:val="0"/>
        </w:rPr>
        <w:t>2021–22</w:t>
      </w:r>
      <w:r>
        <w:rPr>
          <w:noProof w:val="0"/>
        </w:rPr>
        <w:t>, and 2022–23</w:t>
      </w:r>
      <w:r w:rsidRPr="00ED59B9">
        <w:rPr>
          <w:noProof w:val="0"/>
        </w:rPr>
        <w:t>.</w:t>
      </w:r>
      <w:r>
        <w:rPr>
          <w:noProof w:val="0"/>
        </w:rPr>
        <w:t xml:space="preserve"> </w:t>
      </w:r>
      <w:r w:rsidR="472611D9">
        <w:rPr>
          <w:noProof w:val="0"/>
        </w:rPr>
        <w:t>In addition</w:t>
      </w:r>
      <w:r>
        <w:rPr>
          <w:noProof w:val="0"/>
        </w:rPr>
        <w:t>, the CDE d</w:t>
      </w:r>
      <w:r w:rsidR="4E47A80C">
        <w:rPr>
          <w:noProof w:val="0"/>
        </w:rPr>
        <w:t>id</w:t>
      </w:r>
      <w:r>
        <w:rPr>
          <w:noProof w:val="0"/>
        </w:rPr>
        <w:t xml:space="preserve"> not provide CAST scores to the MSIN, </w:t>
      </w:r>
      <w:r w:rsidR="472611D9">
        <w:rPr>
          <w:noProof w:val="0"/>
        </w:rPr>
        <w:t xml:space="preserve">so </w:t>
      </w:r>
      <w:r>
        <w:rPr>
          <w:noProof w:val="0"/>
        </w:rPr>
        <w:t xml:space="preserve">WestEd had to rely on the </w:t>
      </w:r>
      <w:hyperlink r:id="rId21" w:history="1">
        <w:r w:rsidR="00FF7146" w:rsidRPr="00FF7146">
          <w:rPr>
            <w:rStyle w:val="Hyperlink"/>
          </w:rPr>
          <w:t>CA</w:t>
        </w:r>
        <w:r w:rsidR="00FF7146" w:rsidRPr="00FF7146">
          <w:rPr>
            <w:rStyle w:val="Hyperlink"/>
          </w:rPr>
          <w:t>A</w:t>
        </w:r>
        <w:r w:rsidR="00FF7146" w:rsidRPr="00FF7146">
          <w:rPr>
            <w:rStyle w:val="Hyperlink"/>
          </w:rPr>
          <w:t>SPP and ELPAC reporting site, Test Results for California’s Assessments</w:t>
        </w:r>
      </w:hyperlink>
      <w:r>
        <w:rPr>
          <w:noProof w:val="0"/>
        </w:rPr>
        <w:t>, for student performance data on this assessment</w:t>
      </w:r>
      <w:r w:rsidR="002615B3">
        <w:rPr>
          <w:noProof w:val="0"/>
        </w:rPr>
        <w:t>.</w:t>
      </w:r>
      <w:r w:rsidR="0082481D">
        <w:rPr>
          <w:noProof w:val="0"/>
        </w:rPr>
        <w:t xml:space="preserve"> </w:t>
      </w:r>
      <w:r>
        <w:rPr>
          <w:noProof w:val="0"/>
        </w:rPr>
        <w:t>This site disaggregates student performance results by migratory students and all students but not by migratory PFS students. Therefore, WestEd was not able to examine migratory PFS students</w:t>
      </w:r>
      <w:r w:rsidR="00C4170C">
        <w:rPr>
          <w:noProof w:val="0"/>
        </w:rPr>
        <w:t>’</w:t>
      </w:r>
      <w:r>
        <w:rPr>
          <w:noProof w:val="0"/>
        </w:rPr>
        <w:t xml:space="preserve"> performance on the CAST. Another limitation is that </w:t>
      </w:r>
      <w:r w:rsidR="472611D9">
        <w:rPr>
          <w:noProof w:val="0"/>
        </w:rPr>
        <w:t xml:space="preserve">the site </w:t>
      </w:r>
      <w:r>
        <w:rPr>
          <w:noProof w:val="0"/>
        </w:rPr>
        <w:t>d</w:t>
      </w:r>
      <w:r w:rsidR="4E47A80C">
        <w:rPr>
          <w:noProof w:val="0"/>
        </w:rPr>
        <w:t>id</w:t>
      </w:r>
      <w:r>
        <w:rPr>
          <w:noProof w:val="0"/>
        </w:rPr>
        <w:t xml:space="preserve"> not allow for accurate determination of </w:t>
      </w:r>
      <w:r w:rsidR="00BD0C90">
        <w:rPr>
          <w:noProof w:val="0"/>
        </w:rPr>
        <w:t>the percentage</w:t>
      </w:r>
      <w:r>
        <w:rPr>
          <w:noProof w:val="0"/>
        </w:rPr>
        <w:t xml:space="preserve"> of students across all grades scoring at each level for SY 2018–19. </w:t>
      </w:r>
      <w:r w:rsidR="00095082">
        <w:rPr>
          <w:noProof w:val="0"/>
        </w:rPr>
        <w:t>Therefore</w:t>
      </w:r>
      <w:r>
        <w:rPr>
          <w:noProof w:val="0"/>
        </w:rPr>
        <w:t xml:space="preserve">, </w:t>
      </w:r>
      <w:r w:rsidR="472611D9">
        <w:rPr>
          <w:noProof w:val="0"/>
        </w:rPr>
        <w:t xml:space="preserve">this </w:t>
      </w:r>
      <w:r>
        <w:rPr>
          <w:noProof w:val="0"/>
        </w:rPr>
        <w:t>profile examine</w:t>
      </w:r>
      <w:r w:rsidR="472611D9">
        <w:rPr>
          <w:noProof w:val="0"/>
        </w:rPr>
        <w:t>d</w:t>
      </w:r>
      <w:r>
        <w:rPr>
          <w:noProof w:val="0"/>
        </w:rPr>
        <w:t xml:space="preserve"> CAST domain data only for SY</w:t>
      </w:r>
      <w:r w:rsidR="005A7229">
        <w:rPr>
          <w:noProof w:val="0"/>
        </w:rPr>
        <w:t>s</w:t>
      </w:r>
      <w:r>
        <w:rPr>
          <w:noProof w:val="0"/>
        </w:rPr>
        <w:t xml:space="preserve"> 2021–22 and 2022–23.</w:t>
      </w:r>
    </w:p>
    <w:p w14:paraId="426152D0" w14:textId="42C492CF" w:rsidR="00182E77" w:rsidRDefault="00182E77" w:rsidP="00925AA8">
      <w:pPr>
        <w:pStyle w:val="Heading4"/>
      </w:pPr>
      <w:r>
        <w:t>M</w:t>
      </w:r>
      <w:r w:rsidR="00A051A1">
        <w:t xml:space="preserve">igrant </w:t>
      </w:r>
      <w:r>
        <w:t>E</w:t>
      </w:r>
      <w:r w:rsidR="00A051A1">
        <w:t xml:space="preserve">ducation </w:t>
      </w:r>
      <w:r>
        <w:t>P</w:t>
      </w:r>
      <w:r w:rsidR="00A051A1">
        <w:t>rogram</w:t>
      </w:r>
      <w:r>
        <w:t xml:space="preserve"> Parent Engagement Data</w:t>
      </w:r>
    </w:p>
    <w:p w14:paraId="2AB2C404" w14:textId="751D4059" w:rsidR="00182E77" w:rsidRDefault="4E47A80C" w:rsidP="00182E77">
      <w:pPr>
        <w:pStyle w:val="Paragraph"/>
        <w:rPr>
          <w:noProof w:val="0"/>
        </w:rPr>
      </w:pPr>
      <w:r>
        <w:rPr>
          <w:noProof w:val="0"/>
        </w:rPr>
        <w:t>The CDE sought to include a section in this profile on MEP parent engagement as measured by their participation in MEP services. However, this was not possible because of limitations in data maintained in the MSIN. The MSIN does not currently collect data on parent participation in MEP services, and a separate data collection was not feasible at the time.</w:t>
      </w:r>
    </w:p>
    <w:p w14:paraId="271687C0" w14:textId="2739D42C" w:rsidR="00182E77" w:rsidRDefault="00182E77" w:rsidP="00925AA8">
      <w:pPr>
        <w:pStyle w:val="Heading3"/>
      </w:pPr>
      <w:bookmarkStart w:id="43" w:name="_Toc163813417"/>
      <w:r>
        <w:lastRenderedPageBreak/>
        <w:t xml:space="preserve">A Note </w:t>
      </w:r>
      <w:r w:rsidR="00095082">
        <w:t>A</w:t>
      </w:r>
      <w:r>
        <w:t>bout Performance Periods and School Years</w:t>
      </w:r>
      <w:bookmarkEnd w:id="43"/>
    </w:p>
    <w:p w14:paraId="7CF4DEF9" w14:textId="6914C62C" w:rsidR="001B29F2" w:rsidRDefault="4E47A80C" w:rsidP="00182E77">
      <w:pPr>
        <w:pStyle w:val="Paragraph"/>
        <w:rPr>
          <w:noProof w:val="0"/>
        </w:rPr>
      </w:pPr>
      <w:bookmarkStart w:id="44" w:name="_Hlk158816486"/>
      <w:r>
        <w:rPr>
          <w:noProof w:val="0"/>
        </w:rPr>
        <w:t>This profile refers to data from both performance periods and school years. Migratory children</w:t>
      </w:r>
      <w:r w:rsidR="00C4170C">
        <w:rPr>
          <w:noProof w:val="0"/>
        </w:rPr>
        <w:t>’</w:t>
      </w:r>
      <w:r>
        <w:rPr>
          <w:noProof w:val="0"/>
        </w:rPr>
        <w:t>s and youths</w:t>
      </w:r>
      <w:r w:rsidR="00530508">
        <w:rPr>
          <w:noProof w:val="0"/>
        </w:rPr>
        <w:t>’</w:t>
      </w:r>
      <w:r>
        <w:rPr>
          <w:noProof w:val="0"/>
        </w:rPr>
        <w:t xml:space="preserve"> demographic and service data </w:t>
      </w:r>
      <w:r w:rsidR="00530508">
        <w:rPr>
          <w:noProof w:val="0"/>
        </w:rPr>
        <w:t>is</w:t>
      </w:r>
      <w:r>
        <w:rPr>
          <w:noProof w:val="0"/>
        </w:rPr>
        <w:t xml:space="preserve"> reported in performance periods because the MSIN organizes student data by performance period. </w:t>
      </w:r>
      <w:r w:rsidR="00733FC8">
        <w:rPr>
          <w:noProof w:val="0"/>
        </w:rPr>
        <w:t>The performance</w:t>
      </w:r>
      <w:r>
        <w:rPr>
          <w:noProof w:val="0"/>
        </w:rPr>
        <w:t xml:space="preserve"> period begins on September 1 and concludes on August 31 of the following year. To improve the readability of this profile, performance periods are sometimes referred to as </w:t>
      </w:r>
      <w:r w:rsidR="00C4170C">
        <w:rPr>
          <w:noProof w:val="0"/>
        </w:rPr>
        <w:t>“</w:t>
      </w:r>
      <w:r>
        <w:rPr>
          <w:noProof w:val="0"/>
        </w:rPr>
        <w:t>years</w:t>
      </w:r>
      <w:r w:rsidR="00C4170C">
        <w:rPr>
          <w:noProof w:val="0"/>
        </w:rPr>
        <w:t>”</w:t>
      </w:r>
      <w:r>
        <w:rPr>
          <w:noProof w:val="0"/>
        </w:rPr>
        <w:t xml:space="preserve"> in narrative sections.</w:t>
      </w:r>
    </w:p>
    <w:p w14:paraId="2E4921CB" w14:textId="46011266" w:rsidR="00182E77" w:rsidRPr="00E23098" w:rsidRDefault="00095082" w:rsidP="00182E77">
      <w:pPr>
        <w:pStyle w:val="Paragraph"/>
        <w:rPr>
          <w:noProof w:val="0"/>
        </w:rPr>
      </w:pPr>
      <w:r>
        <w:rPr>
          <w:noProof w:val="0"/>
        </w:rPr>
        <w:t>“</w:t>
      </w:r>
      <w:r w:rsidR="4E47A80C">
        <w:rPr>
          <w:noProof w:val="0"/>
        </w:rPr>
        <w:t>SY</w:t>
      </w:r>
      <w:r>
        <w:rPr>
          <w:noProof w:val="0"/>
        </w:rPr>
        <w:t>”</w:t>
      </w:r>
      <w:r w:rsidR="4E47A80C">
        <w:rPr>
          <w:noProof w:val="0"/>
        </w:rPr>
        <w:t xml:space="preserve"> refers to an academic year of enrollment for a student. When this profile examines data associated with migratory students</w:t>
      </w:r>
      <w:r w:rsidR="00C4170C">
        <w:rPr>
          <w:noProof w:val="0"/>
        </w:rPr>
        <w:t>’</w:t>
      </w:r>
      <w:r w:rsidR="4E47A80C">
        <w:rPr>
          <w:noProof w:val="0"/>
        </w:rPr>
        <w:t xml:space="preserve"> enrollment in school, the reporting period is referred to as a</w:t>
      </w:r>
      <w:r>
        <w:rPr>
          <w:noProof w:val="0"/>
        </w:rPr>
        <w:t>n</w:t>
      </w:r>
      <w:r w:rsidR="4E47A80C">
        <w:rPr>
          <w:noProof w:val="0"/>
        </w:rPr>
        <w:t xml:space="preserve"> SY. An example of data associated with enrollment in school is students</w:t>
      </w:r>
      <w:r w:rsidR="00C4170C">
        <w:rPr>
          <w:noProof w:val="0"/>
        </w:rPr>
        <w:t>’</w:t>
      </w:r>
      <w:r w:rsidR="4E47A80C">
        <w:rPr>
          <w:noProof w:val="0"/>
        </w:rPr>
        <w:t xml:space="preserve"> achievement levels on standardized assessments.</w:t>
      </w:r>
    </w:p>
    <w:bookmarkEnd w:id="44"/>
    <w:p w14:paraId="560F1015" w14:textId="77777777" w:rsidR="006034A2" w:rsidRDefault="006034A2" w:rsidP="005C444F">
      <w:pPr>
        <w:pStyle w:val="Heading2C-Withinflow"/>
        <w:sectPr w:rsidR="006034A2" w:rsidSect="00582E67">
          <w:type w:val="continuous"/>
          <w:pgSz w:w="12240" w:h="15840"/>
          <w:pgMar w:top="1627" w:right="1440" w:bottom="1264" w:left="1440" w:header="431" w:footer="459" w:gutter="0"/>
          <w:pgNumType w:chapSep="enDash"/>
          <w:cols w:space="708"/>
          <w:docGrid w:linePitch="360"/>
        </w:sectPr>
      </w:pPr>
    </w:p>
    <w:p w14:paraId="7C330F2B" w14:textId="23EA4992" w:rsidR="001B29F2" w:rsidRPr="00925AA8" w:rsidRDefault="2AD27498" w:rsidP="009B02AB">
      <w:pPr>
        <w:pStyle w:val="Heading2"/>
        <w:pBdr>
          <w:top w:val="single" w:sz="48" w:space="1" w:color="ABC1DA" w:themeColor="background1"/>
        </w:pBdr>
        <w:spacing w:before="720" w:after="100" w:afterAutospacing="1" w:line="240" w:lineRule="auto"/>
        <w:rPr>
          <w:sz w:val="48"/>
          <w:szCs w:val="48"/>
        </w:rPr>
      </w:pPr>
      <w:bookmarkStart w:id="45" w:name="_Toc163813418"/>
      <w:r w:rsidRPr="00925AA8">
        <w:rPr>
          <w:sz w:val="48"/>
          <w:szCs w:val="48"/>
        </w:rPr>
        <w:t>Student</w:t>
      </w:r>
      <w:r w:rsidRPr="00925AA8">
        <w:rPr>
          <w:noProof w:val="0"/>
          <w:sz w:val="48"/>
          <w:szCs w:val="48"/>
        </w:rPr>
        <w:t xml:space="preserve"> </w:t>
      </w:r>
      <w:r w:rsidRPr="00925AA8">
        <w:rPr>
          <w:sz w:val="48"/>
          <w:szCs w:val="48"/>
        </w:rPr>
        <w:t xml:space="preserve">Demographics: </w:t>
      </w:r>
      <w:r w:rsidR="00F15076" w:rsidRPr="00925AA8">
        <w:rPr>
          <w:sz w:val="48"/>
          <w:szCs w:val="48"/>
        </w:rPr>
        <w:t xml:space="preserve">Performance Periods </w:t>
      </w:r>
      <w:r w:rsidRPr="00925AA8">
        <w:rPr>
          <w:sz w:val="48"/>
          <w:szCs w:val="48"/>
        </w:rPr>
        <w:t xml:space="preserve">2017–18 </w:t>
      </w:r>
      <w:r w:rsidR="002B473D" w:rsidRPr="00925AA8">
        <w:rPr>
          <w:sz w:val="48"/>
          <w:szCs w:val="48"/>
        </w:rPr>
        <w:t>T</w:t>
      </w:r>
      <w:r w:rsidR="00370D83" w:rsidRPr="00925AA8">
        <w:rPr>
          <w:sz w:val="48"/>
          <w:szCs w:val="48"/>
        </w:rPr>
        <w:t>hr</w:t>
      </w:r>
      <w:r w:rsidR="00F15076" w:rsidRPr="00925AA8">
        <w:rPr>
          <w:sz w:val="48"/>
          <w:szCs w:val="48"/>
        </w:rPr>
        <w:t>o</w:t>
      </w:r>
      <w:r w:rsidR="00370D83" w:rsidRPr="00925AA8">
        <w:rPr>
          <w:sz w:val="48"/>
          <w:szCs w:val="48"/>
        </w:rPr>
        <w:t>ugh</w:t>
      </w:r>
      <w:r w:rsidRPr="00925AA8">
        <w:rPr>
          <w:sz w:val="48"/>
          <w:szCs w:val="48"/>
        </w:rPr>
        <w:t xml:space="preserve"> 202</w:t>
      </w:r>
      <w:r w:rsidR="00D94AD1" w:rsidRPr="00925AA8">
        <w:rPr>
          <w:sz w:val="48"/>
          <w:szCs w:val="48"/>
        </w:rPr>
        <w:t>2</w:t>
      </w:r>
      <w:r w:rsidRPr="00925AA8">
        <w:rPr>
          <w:sz w:val="48"/>
          <w:szCs w:val="48"/>
        </w:rPr>
        <w:t>–2</w:t>
      </w:r>
      <w:r w:rsidR="00D94AD1" w:rsidRPr="00925AA8">
        <w:rPr>
          <w:sz w:val="48"/>
          <w:szCs w:val="48"/>
        </w:rPr>
        <w:t>3</w:t>
      </w:r>
      <w:bookmarkEnd w:id="45"/>
    </w:p>
    <w:p w14:paraId="1CA4DD12" w14:textId="591B0246" w:rsidR="002C5AF5" w:rsidRPr="00925AA8" w:rsidRDefault="4D9346B3" w:rsidP="00925AA8">
      <w:pPr>
        <w:pStyle w:val="Heading3"/>
      </w:pPr>
      <w:bookmarkStart w:id="46" w:name="_Toc163813419"/>
      <w:r w:rsidRPr="00925AA8">
        <w:t xml:space="preserve">Number of </w:t>
      </w:r>
      <w:r w:rsidR="000E71FB" w:rsidRPr="00925AA8">
        <w:t>Eligible Students and Youths</w:t>
      </w:r>
      <w:bookmarkEnd w:id="46"/>
    </w:p>
    <w:p w14:paraId="39747843" w14:textId="569C3642" w:rsidR="001B29F2" w:rsidRDefault="4E47A80C" w:rsidP="16DD8F0D">
      <w:pPr>
        <w:pStyle w:val="Paragraph"/>
        <w:rPr>
          <w:noProof w:val="0"/>
        </w:rPr>
      </w:pPr>
      <w:r w:rsidRPr="16DD8F0D">
        <w:rPr>
          <w:noProof w:val="0"/>
        </w:rPr>
        <w:t xml:space="preserve">California has the largest migratory child and youth population of all MEP-funded states. After declining steadily between 2017–18 and 2021–22, the number of MEP-eligible individuals in California increased to 74,655 children and youths in 2022–23 (see </w:t>
      </w:r>
      <w:r w:rsidR="00B8644A" w:rsidRPr="16DD8F0D">
        <w:rPr>
          <w:noProof w:val="0"/>
        </w:rPr>
        <w:t>exhibit </w:t>
      </w:r>
      <w:r w:rsidRPr="16DD8F0D">
        <w:rPr>
          <w:noProof w:val="0"/>
        </w:rPr>
        <w:t>2).</w:t>
      </w:r>
    </w:p>
    <w:p w14:paraId="6DD9D48F" w14:textId="67E2BD96" w:rsidR="00C841CF" w:rsidRDefault="00ED04B0" w:rsidP="00E2212C">
      <w:pPr>
        <w:pStyle w:val="FigureTitle"/>
      </w:pPr>
      <w:bookmarkStart w:id="47" w:name="Ex02"/>
      <w:bookmarkStart w:id="48" w:name="_Toc159782315"/>
      <w:bookmarkStart w:id="49" w:name="_Toc163813503"/>
      <w:r>
        <w:lastRenderedPageBreak/>
        <w:t>Exhibit</w:t>
      </w:r>
      <w:r w:rsidRPr="00791800">
        <w:t xml:space="preserve"> </w:t>
      </w:r>
      <w:r>
        <w:t>2</w:t>
      </w:r>
      <w:r w:rsidRPr="00791800">
        <w:t>.</w:t>
      </w:r>
      <w:bookmarkEnd w:id="47"/>
      <w:r>
        <w:t xml:space="preserve"> Number of M</w:t>
      </w:r>
      <w:r w:rsidR="00D7336F">
        <w:t xml:space="preserve">igrant </w:t>
      </w:r>
      <w:r>
        <w:t>E</w:t>
      </w:r>
      <w:r w:rsidR="00D7336F">
        <w:t xml:space="preserve">ducation </w:t>
      </w:r>
      <w:r>
        <w:t>P</w:t>
      </w:r>
      <w:r w:rsidR="00D7336F">
        <w:t>rogram</w:t>
      </w:r>
      <w:r w:rsidR="007974BB">
        <w:rPr>
          <w:rFonts w:ascii="Tw Cen MT" w:hAnsi="Tw Cen MT"/>
        </w:rPr>
        <w:t>–</w:t>
      </w:r>
      <w:r w:rsidR="00D27270">
        <w:t>E</w:t>
      </w:r>
      <w:r>
        <w:t xml:space="preserve">ligible Children and Youths, 2017–18 </w:t>
      </w:r>
      <w:r w:rsidR="002B473D">
        <w:t>T</w:t>
      </w:r>
      <w:r w:rsidR="008014CE">
        <w:t>hr</w:t>
      </w:r>
      <w:r>
        <w:t>o</w:t>
      </w:r>
      <w:r w:rsidR="008014CE">
        <w:t>ugh</w:t>
      </w:r>
      <w:r>
        <w:t xml:space="preserve"> 202</w:t>
      </w:r>
      <w:r w:rsidR="00D94AD1">
        <w:t>2</w:t>
      </w:r>
      <w:r>
        <w:t>–2</w:t>
      </w:r>
      <w:r w:rsidR="00D94AD1">
        <w:t>3</w:t>
      </w:r>
      <w:bookmarkEnd w:id="48"/>
      <w:bookmarkEnd w:id="49"/>
    </w:p>
    <w:p w14:paraId="3BCBE092" w14:textId="77777777" w:rsidR="001B29F2" w:rsidRDefault="00C841CF" w:rsidP="001B29F2">
      <w:pPr>
        <w:pStyle w:val="Figure"/>
      </w:pPr>
      <w:r>
        <w:drawing>
          <wp:inline distT="0" distB="0" distL="0" distR="0" wp14:anchorId="068F51DE" wp14:editId="24F57B3F">
            <wp:extent cx="5763260" cy="3256280"/>
            <wp:effectExtent l="0" t="0" r="0" b="0"/>
            <wp:docPr id="1571907762" name="Chart 1" descr="Lollipop chart showing the number of MEP-eligible children and youths in 2017–18 through 2022–23. Link to Exhibit B1 for data is below the chart.">
              <a:extLst xmlns:a="http://schemas.openxmlformats.org/drawingml/2006/main">
                <a:ext uri="{FF2B5EF4-FFF2-40B4-BE49-F238E27FC236}">
                  <a16:creationId xmlns:a16="http://schemas.microsoft.com/office/drawing/2014/main" id="{2BEC71AA-B20A-B560-40D1-78DE8B67C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93901C0" w14:textId="08C2CAE1" w:rsidR="00B11B89" w:rsidRPr="002A43FC" w:rsidRDefault="00B11B89" w:rsidP="00B11B89">
      <w:pPr>
        <w:pStyle w:val="TableorFiguresNotesSourcesline1"/>
        <w:rPr>
          <w:color w:val="3E535F"/>
        </w:rPr>
      </w:pPr>
      <w:r w:rsidRPr="002A43FC">
        <w:rPr>
          <w:color w:val="3E535F"/>
        </w:rPr>
        <w:t>Note: See</w:t>
      </w:r>
      <w:r>
        <w:t xml:space="preserve"> </w:t>
      </w:r>
      <w:hyperlink w:anchor="EB01" w:history="1">
        <w:r w:rsidR="00CB32B6" w:rsidRPr="00AD2D7A">
          <w:rPr>
            <w:rStyle w:val="Hyperlink"/>
          </w:rPr>
          <w:t>exhi</w:t>
        </w:r>
        <w:r w:rsidR="00CB32B6" w:rsidRPr="00AD2D7A">
          <w:rPr>
            <w:rStyle w:val="Hyperlink"/>
          </w:rPr>
          <w:t>b</w:t>
        </w:r>
        <w:r w:rsidR="00CB32B6" w:rsidRPr="00AD2D7A">
          <w:rPr>
            <w:rStyle w:val="Hyperlink"/>
          </w:rPr>
          <w:t>it B1</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6E1ACA0D" w14:textId="71A74618" w:rsidR="001B29F2" w:rsidRPr="002A43FC" w:rsidRDefault="003B2E25" w:rsidP="001B29F2">
      <w:pPr>
        <w:pStyle w:val="TableorFiguresNotesSources"/>
        <w:rPr>
          <w:color w:val="3E535F"/>
        </w:rPr>
      </w:pPr>
      <w:r w:rsidRPr="002A43FC">
        <w:rPr>
          <w:color w:val="3E535F"/>
        </w:rPr>
        <w:t xml:space="preserve">Source: The </w:t>
      </w:r>
      <w:bookmarkStart w:id="50" w:name="_Hlk158743482"/>
      <w:r w:rsidRPr="002A43FC">
        <w:rPr>
          <w:color w:val="3E535F"/>
        </w:rPr>
        <w:t>MSIN</w:t>
      </w:r>
      <w:r w:rsidR="00E77819" w:rsidRPr="002A43FC">
        <w:rPr>
          <w:color w:val="3E535F"/>
        </w:rPr>
        <w:t xml:space="preserve"> Databases for the MEP</w:t>
      </w:r>
      <w:bookmarkEnd w:id="50"/>
      <w:r w:rsidR="00E77819" w:rsidRPr="002A43FC">
        <w:rPr>
          <w:color w:val="3E535F"/>
        </w:rPr>
        <w:t>, 2017–18 t</w:t>
      </w:r>
      <w:r w:rsidR="00CD4B85" w:rsidRPr="002A43FC">
        <w:rPr>
          <w:color w:val="3E535F"/>
        </w:rPr>
        <w:t>hr</w:t>
      </w:r>
      <w:r w:rsidR="00E77819" w:rsidRPr="002A43FC">
        <w:rPr>
          <w:color w:val="3E535F"/>
        </w:rPr>
        <w:t>o</w:t>
      </w:r>
      <w:r w:rsidR="00CD4B85" w:rsidRPr="002A43FC">
        <w:rPr>
          <w:color w:val="3E535F"/>
        </w:rPr>
        <w:t>ugh</w:t>
      </w:r>
      <w:r w:rsidR="00E77819" w:rsidRPr="002A43FC">
        <w:rPr>
          <w:color w:val="3E535F"/>
        </w:rPr>
        <w:t xml:space="preserve"> 202</w:t>
      </w:r>
      <w:r w:rsidR="00D94AD1" w:rsidRPr="002A43FC">
        <w:rPr>
          <w:color w:val="3E535F"/>
        </w:rPr>
        <w:t>2</w:t>
      </w:r>
      <w:r w:rsidR="00E77819" w:rsidRPr="002A43FC">
        <w:rPr>
          <w:color w:val="3E535F"/>
        </w:rPr>
        <w:t>–2</w:t>
      </w:r>
      <w:r w:rsidR="00D94AD1" w:rsidRPr="002A43FC">
        <w:rPr>
          <w:color w:val="3E535F"/>
        </w:rPr>
        <w:t>3</w:t>
      </w:r>
      <w:r w:rsidR="00E77819" w:rsidRPr="002A43FC">
        <w:rPr>
          <w:color w:val="3E535F"/>
        </w:rPr>
        <w:t>.</w:t>
      </w:r>
    </w:p>
    <w:p w14:paraId="40830E50" w14:textId="76E13AFF" w:rsidR="009C436C" w:rsidRPr="0069065D" w:rsidRDefault="008014CE" w:rsidP="001B29F2">
      <w:pPr>
        <w:pStyle w:val="Paragraph"/>
      </w:pPr>
      <w:r>
        <w:t xml:space="preserve">An examination of </w:t>
      </w:r>
      <w:r w:rsidR="4E47A80C" w:rsidRPr="00E35533">
        <w:t>recent trends in chil</w:t>
      </w:r>
      <w:r w:rsidR="4E47A80C">
        <w:t xml:space="preserve">d and youth counts by age group reveals that </w:t>
      </w:r>
      <w:r w:rsidR="001E3FE7">
        <w:br/>
      </w:r>
      <w:r w:rsidR="4E47A80C">
        <w:t>the number of MEP-eligible children between three and twelve years old has declined since 2017–18. But in recent years, the number of youths between sixteen and twenty-one years old has increased. Exhibit 3 shows the trend in child counts over the past six</w:t>
      </w:r>
      <w:r w:rsidR="001E3FE7">
        <w:t> </w:t>
      </w:r>
      <w:r w:rsidR="4E47A80C">
        <w:t>years for children aged three t</w:t>
      </w:r>
      <w:r w:rsidR="00F25FB4">
        <w:t>hr</w:t>
      </w:r>
      <w:r w:rsidR="4E47A80C">
        <w:t>o</w:t>
      </w:r>
      <w:r w:rsidR="00F25FB4">
        <w:t>ugh</w:t>
      </w:r>
      <w:r w:rsidR="4E47A80C">
        <w:t xml:space="preserve"> twelve years at the start of the performance period. Exhibit 4 shows the same trend for youths aged thirteen t</w:t>
      </w:r>
      <w:r w:rsidR="00F25FB4">
        <w:t>hr</w:t>
      </w:r>
      <w:r w:rsidR="4E47A80C">
        <w:t>o</w:t>
      </w:r>
      <w:r w:rsidR="00F25FB4">
        <w:t>ugh</w:t>
      </w:r>
      <w:r w:rsidR="4E47A80C">
        <w:t xml:space="preserve"> twenty-one years.</w:t>
      </w:r>
    </w:p>
    <w:p w14:paraId="56F2D726" w14:textId="5010A176" w:rsidR="00DD6C6E" w:rsidRDefault="4E47A80C" w:rsidP="0069065D">
      <w:pPr>
        <w:pStyle w:val="FigureTitle"/>
        <w:spacing w:before="120" w:after="120"/>
      </w:pPr>
      <w:bookmarkStart w:id="51" w:name="Ex03"/>
      <w:bookmarkStart w:id="52" w:name="_Toc159782316"/>
      <w:bookmarkStart w:id="53" w:name="_Toc163813504"/>
      <w:r>
        <w:lastRenderedPageBreak/>
        <w:t xml:space="preserve">Exhibit 3. </w:t>
      </w:r>
      <w:bookmarkEnd w:id="51"/>
      <w:r w:rsidRPr="4E47A80C">
        <w:rPr>
          <w:rFonts w:cs="Arial"/>
          <w:noProof w:val="0"/>
        </w:rPr>
        <w:t>Number of M</w:t>
      </w:r>
      <w:r w:rsidR="00D7336F">
        <w:rPr>
          <w:rFonts w:cs="Arial"/>
          <w:noProof w:val="0"/>
        </w:rPr>
        <w:t xml:space="preserve">igrant </w:t>
      </w:r>
      <w:r w:rsidRPr="4E47A80C">
        <w:rPr>
          <w:rFonts w:cs="Arial"/>
          <w:noProof w:val="0"/>
        </w:rPr>
        <w:t>E</w:t>
      </w:r>
      <w:r w:rsidR="00D7336F">
        <w:rPr>
          <w:rFonts w:cs="Arial"/>
          <w:noProof w:val="0"/>
        </w:rPr>
        <w:t xml:space="preserve">ducation </w:t>
      </w:r>
      <w:r w:rsidRPr="4E47A80C">
        <w:rPr>
          <w:rFonts w:cs="Arial"/>
          <w:noProof w:val="0"/>
        </w:rPr>
        <w:t>P</w:t>
      </w:r>
      <w:r w:rsidR="00D7336F">
        <w:rPr>
          <w:rFonts w:cs="Arial"/>
          <w:noProof w:val="0"/>
        </w:rPr>
        <w:t>rogram</w:t>
      </w:r>
      <w:r w:rsidR="007974BB">
        <w:rPr>
          <w:rFonts w:ascii="Tw Cen MT" w:hAnsi="Tw Cen MT" w:cs="Arial"/>
          <w:noProof w:val="0"/>
        </w:rPr>
        <w:t>–</w:t>
      </w:r>
      <w:r w:rsidRPr="4E47A80C">
        <w:rPr>
          <w:rFonts w:cs="Arial"/>
          <w:noProof w:val="0"/>
        </w:rPr>
        <w:t>Eligible Children Aged</w:t>
      </w:r>
      <w:r>
        <w:t xml:space="preserve"> Three Years </w:t>
      </w:r>
      <w:r w:rsidR="00CA6B96">
        <w:t>T</w:t>
      </w:r>
      <w:r w:rsidR="00F25FB4">
        <w:t>hr</w:t>
      </w:r>
      <w:r>
        <w:t>o</w:t>
      </w:r>
      <w:r w:rsidR="00F25FB4">
        <w:t>ugh</w:t>
      </w:r>
      <w:r>
        <w:t xml:space="preserve"> Twelve Years, by Age Group at the Start of the Performance Period, 2017–18 </w:t>
      </w:r>
      <w:r w:rsidR="002B473D">
        <w:t>T</w:t>
      </w:r>
      <w:r w:rsidR="008014CE">
        <w:t>hr</w:t>
      </w:r>
      <w:r>
        <w:t>o</w:t>
      </w:r>
      <w:r w:rsidR="008014CE">
        <w:t>ugh</w:t>
      </w:r>
      <w:r>
        <w:t xml:space="preserve"> 2022–23</w:t>
      </w:r>
      <w:bookmarkEnd w:id="52"/>
      <w:bookmarkEnd w:id="53"/>
    </w:p>
    <w:p w14:paraId="503FD903" w14:textId="66CDDA92" w:rsidR="00626374" w:rsidRPr="00C25FE0" w:rsidRDefault="00C3563D" w:rsidP="00E2212C">
      <w:pPr>
        <w:pStyle w:val="Figure"/>
      </w:pPr>
      <w:r>
        <w:rPr>
          <w:b/>
          <w:bCs/>
        </w:rPr>
        <w:drawing>
          <wp:inline distT="0" distB="0" distL="0" distR="0" wp14:anchorId="59D3FC85" wp14:editId="32B8CC0A">
            <wp:extent cx="5943600" cy="3200400"/>
            <wp:effectExtent l="0" t="0" r="0" b="0"/>
            <wp:docPr id="1108037787" name="Chart 1" descr="Line graph with the number of MEP-eligible children by age group in 2017–18 through 2022–23. Link to Exhibit B2 for data is below graph.&#10;&#10;For values shown in the figure, see the following table.">
              <a:extLst xmlns:a="http://schemas.openxmlformats.org/drawingml/2006/main">
                <a:ext uri="{FF2B5EF4-FFF2-40B4-BE49-F238E27FC236}">
                  <a16:creationId xmlns:a16="http://schemas.microsoft.com/office/drawing/2014/main" id="{68435899-D42A-5944-979A-46B71A4F9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355502" w14:textId="4702F057" w:rsidR="00B11B89" w:rsidRPr="002A43FC" w:rsidRDefault="00B11B89" w:rsidP="00B11B89">
      <w:pPr>
        <w:pStyle w:val="TableorFiguresNotesSourcesline1"/>
        <w:rPr>
          <w:color w:val="3E535F"/>
        </w:rPr>
      </w:pPr>
      <w:r w:rsidRPr="002A43FC">
        <w:rPr>
          <w:color w:val="3E535F"/>
        </w:rPr>
        <w:t>Note: See</w:t>
      </w:r>
      <w:r>
        <w:t xml:space="preserve"> </w:t>
      </w:r>
      <w:hyperlink w:anchor="EB02" w:history="1">
        <w:r w:rsidR="00CB32B6" w:rsidRPr="00AD2D7A">
          <w:rPr>
            <w:rStyle w:val="Hyperlink"/>
          </w:rPr>
          <w:t>exh</w:t>
        </w:r>
        <w:r w:rsidR="00CB32B6" w:rsidRPr="00AD2D7A">
          <w:rPr>
            <w:rStyle w:val="Hyperlink"/>
          </w:rPr>
          <w:t>i</w:t>
        </w:r>
        <w:r w:rsidR="00CB32B6" w:rsidRPr="00AD2D7A">
          <w:rPr>
            <w:rStyle w:val="Hyperlink"/>
          </w:rPr>
          <w:t>bit B2</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60E9302E" w14:textId="57445B7E" w:rsidR="001B29F2" w:rsidRPr="002A43FC" w:rsidRDefault="003B2E25" w:rsidP="00FA0CB3">
      <w:pPr>
        <w:pStyle w:val="TableorFiguresNotesSources"/>
        <w:spacing w:line="240" w:lineRule="auto"/>
        <w:rPr>
          <w:color w:val="3E535F"/>
          <w:szCs w:val="24"/>
        </w:rPr>
      </w:pPr>
      <w:r w:rsidRPr="002A43FC">
        <w:rPr>
          <w:color w:val="3E535F"/>
          <w:szCs w:val="24"/>
        </w:rPr>
        <w:t>Source: The MSIN</w:t>
      </w:r>
      <w:r w:rsidR="00E77819" w:rsidRPr="002A43FC">
        <w:rPr>
          <w:color w:val="3E535F"/>
          <w:szCs w:val="24"/>
        </w:rPr>
        <w:t xml:space="preserve"> Databases for the MEP, 2017–18 t</w:t>
      </w:r>
      <w:r w:rsidR="00CA6B96" w:rsidRPr="002A43FC">
        <w:rPr>
          <w:color w:val="3E535F"/>
          <w:szCs w:val="24"/>
        </w:rPr>
        <w:t>hrough</w:t>
      </w:r>
      <w:r w:rsidR="00E77819" w:rsidRPr="002A43FC">
        <w:rPr>
          <w:color w:val="3E535F"/>
          <w:szCs w:val="24"/>
        </w:rPr>
        <w:t xml:space="preserve"> 202</w:t>
      </w:r>
      <w:r w:rsidR="00D94AD1" w:rsidRPr="002A43FC">
        <w:rPr>
          <w:color w:val="3E535F"/>
          <w:szCs w:val="24"/>
        </w:rPr>
        <w:t>2</w:t>
      </w:r>
      <w:r w:rsidR="00E77819" w:rsidRPr="002A43FC">
        <w:rPr>
          <w:color w:val="3E535F"/>
          <w:szCs w:val="24"/>
        </w:rPr>
        <w:t>–2</w:t>
      </w:r>
      <w:r w:rsidR="00D94AD1" w:rsidRPr="002A43FC">
        <w:rPr>
          <w:color w:val="3E535F"/>
          <w:szCs w:val="24"/>
        </w:rPr>
        <w:t>3</w:t>
      </w:r>
      <w:r w:rsidR="00E77819" w:rsidRPr="002A43FC">
        <w:rPr>
          <w:color w:val="3E535F"/>
          <w:szCs w:val="24"/>
        </w:rPr>
        <w:t>.</w:t>
      </w:r>
    </w:p>
    <w:p w14:paraId="057C6722" w14:textId="7F33E865" w:rsidR="00473779" w:rsidRDefault="4E47A80C" w:rsidP="00473779">
      <w:pPr>
        <w:pStyle w:val="FigureTitle"/>
      </w:pPr>
      <w:bookmarkStart w:id="54" w:name="Ex04"/>
      <w:bookmarkStart w:id="55" w:name="_Toc159782317"/>
      <w:bookmarkStart w:id="56" w:name="_Toc163813505"/>
      <w:r>
        <w:lastRenderedPageBreak/>
        <w:t>Exhibit 4.</w:t>
      </w:r>
      <w:bookmarkEnd w:id="54"/>
      <w:r>
        <w:t xml:space="preserve"> </w:t>
      </w:r>
      <w:r w:rsidRPr="4E47A80C">
        <w:rPr>
          <w:rFonts w:cs="Arial"/>
          <w:noProof w:val="0"/>
        </w:rPr>
        <w:t>Number of M</w:t>
      </w:r>
      <w:r w:rsidR="00D7336F">
        <w:rPr>
          <w:rFonts w:cs="Arial"/>
          <w:noProof w:val="0"/>
        </w:rPr>
        <w:t xml:space="preserve">igrant </w:t>
      </w:r>
      <w:r w:rsidRPr="4E47A80C">
        <w:rPr>
          <w:rFonts w:cs="Arial"/>
          <w:noProof w:val="0"/>
        </w:rPr>
        <w:t>E</w:t>
      </w:r>
      <w:r w:rsidR="00D7336F">
        <w:rPr>
          <w:rFonts w:cs="Arial"/>
          <w:noProof w:val="0"/>
        </w:rPr>
        <w:t xml:space="preserve">ducation </w:t>
      </w:r>
      <w:r w:rsidRPr="4E47A80C">
        <w:rPr>
          <w:rFonts w:cs="Arial"/>
          <w:noProof w:val="0"/>
        </w:rPr>
        <w:t>P</w:t>
      </w:r>
      <w:r w:rsidR="00D7336F">
        <w:rPr>
          <w:rFonts w:cs="Arial"/>
          <w:noProof w:val="0"/>
        </w:rPr>
        <w:t>rogram</w:t>
      </w:r>
      <w:r w:rsidR="007974BB">
        <w:rPr>
          <w:rFonts w:ascii="Tw Cen MT" w:hAnsi="Tw Cen MT" w:cs="Arial"/>
          <w:noProof w:val="0"/>
        </w:rPr>
        <w:t>–</w:t>
      </w:r>
      <w:r w:rsidRPr="4E47A80C">
        <w:rPr>
          <w:rFonts w:cs="Arial"/>
          <w:noProof w:val="0"/>
        </w:rPr>
        <w:t>Eligible Youths Aged</w:t>
      </w:r>
      <w:r>
        <w:t xml:space="preserve"> Thirteen Years </w:t>
      </w:r>
      <w:r w:rsidR="00CA6B96">
        <w:t>T</w:t>
      </w:r>
      <w:r w:rsidR="00F25FB4">
        <w:t>hr</w:t>
      </w:r>
      <w:r>
        <w:t>o</w:t>
      </w:r>
      <w:r w:rsidR="00F25FB4">
        <w:t>ugh</w:t>
      </w:r>
      <w:r>
        <w:t xml:space="preserve"> Twenty-One Years, by Age Group at the Start of the Performance Period, 2017–18 </w:t>
      </w:r>
      <w:r w:rsidR="002B473D">
        <w:t>T</w:t>
      </w:r>
      <w:r w:rsidR="004360AC">
        <w:t>hr</w:t>
      </w:r>
      <w:r>
        <w:t>o</w:t>
      </w:r>
      <w:r w:rsidR="004360AC">
        <w:t>ugh</w:t>
      </w:r>
      <w:r>
        <w:t xml:space="preserve"> 2022–23</w:t>
      </w:r>
      <w:bookmarkEnd w:id="55"/>
      <w:bookmarkEnd w:id="56"/>
    </w:p>
    <w:p w14:paraId="0339A590" w14:textId="06C5997C" w:rsidR="00626374" w:rsidRDefault="00795AAA" w:rsidP="00E2212C">
      <w:pPr>
        <w:pStyle w:val="Figure"/>
      </w:pPr>
      <w:r>
        <w:drawing>
          <wp:inline distT="0" distB="0" distL="0" distR="0" wp14:anchorId="15D453DE" wp14:editId="586314F1">
            <wp:extent cx="5943600" cy="3200400"/>
            <wp:effectExtent l="0" t="0" r="0" b="0"/>
            <wp:docPr id="1137562591" name="Chart 1" descr="Line graph with number of MEP-eligible youths by age group in 2017–18 through 2022–23. Link to Exhibit B3 for data is below graph.&#10;&#10;For values shown in the figure, see the following table.">
              <a:extLst xmlns:a="http://schemas.openxmlformats.org/drawingml/2006/main">
                <a:ext uri="{FF2B5EF4-FFF2-40B4-BE49-F238E27FC236}">
                  <a16:creationId xmlns:a16="http://schemas.microsoft.com/office/drawing/2014/main" id="{46DE09D1-E257-C64F-9A11-69844E8419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12A846D" w14:textId="46851BCB" w:rsidR="00B11B89" w:rsidRPr="002A43FC" w:rsidRDefault="00B11B89" w:rsidP="00B11B89">
      <w:pPr>
        <w:pStyle w:val="TableorFiguresNotesSourcesline1"/>
        <w:rPr>
          <w:color w:val="3E535F"/>
        </w:rPr>
      </w:pPr>
      <w:r w:rsidRPr="002A43FC">
        <w:rPr>
          <w:color w:val="3E535F"/>
        </w:rPr>
        <w:t>Note: See</w:t>
      </w:r>
      <w:r>
        <w:t xml:space="preserve"> </w:t>
      </w:r>
      <w:hyperlink w:anchor="EB03" w:history="1">
        <w:r w:rsidR="00CB32B6" w:rsidRPr="00AD2D7A">
          <w:rPr>
            <w:rStyle w:val="Hyperlink"/>
          </w:rPr>
          <w:t>exhi</w:t>
        </w:r>
        <w:r w:rsidR="00CB32B6" w:rsidRPr="00AD2D7A">
          <w:rPr>
            <w:rStyle w:val="Hyperlink"/>
          </w:rPr>
          <w:t>b</w:t>
        </w:r>
        <w:r w:rsidR="00CB32B6" w:rsidRPr="00AD2D7A">
          <w:rPr>
            <w:rStyle w:val="Hyperlink"/>
          </w:rPr>
          <w:t>it B3</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208110AE" w14:textId="30CC1ABD" w:rsidR="001B29F2" w:rsidRPr="002A43FC" w:rsidRDefault="003B2E25" w:rsidP="00795AAA">
      <w:pPr>
        <w:pStyle w:val="TableorFiguresNotesSources"/>
        <w:spacing w:line="240" w:lineRule="auto"/>
        <w:rPr>
          <w:color w:val="3E535F"/>
          <w:szCs w:val="24"/>
        </w:rPr>
      </w:pPr>
      <w:r w:rsidRPr="002A43FC">
        <w:rPr>
          <w:bCs w:val="0"/>
          <w:color w:val="3E535F"/>
          <w:szCs w:val="24"/>
        </w:rPr>
        <w:t>Source: The MSIN</w:t>
      </w:r>
      <w:r w:rsidR="00E77819" w:rsidRPr="002A43FC">
        <w:rPr>
          <w:color w:val="3E535F"/>
          <w:szCs w:val="24"/>
        </w:rPr>
        <w:t xml:space="preserve"> Databases for the MEP, 2017–18 </w:t>
      </w:r>
      <w:r w:rsidR="00CA6B96" w:rsidRPr="002A43FC">
        <w:rPr>
          <w:color w:val="3E535F"/>
          <w:szCs w:val="24"/>
        </w:rPr>
        <w:t xml:space="preserve">through </w:t>
      </w:r>
      <w:r w:rsidR="00E77819" w:rsidRPr="002A43FC">
        <w:rPr>
          <w:color w:val="3E535F"/>
          <w:szCs w:val="24"/>
        </w:rPr>
        <w:t>202</w:t>
      </w:r>
      <w:r w:rsidR="00D94AD1" w:rsidRPr="002A43FC">
        <w:rPr>
          <w:color w:val="3E535F"/>
          <w:szCs w:val="24"/>
        </w:rPr>
        <w:t>2</w:t>
      </w:r>
      <w:r w:rsidR="00E77819" w:rsidRPr="002A43FC">
        <w:rPr>
          <w:color w:val="3E535F"/>
          <w:szCs w:val="24"/>
        </w:rPr>
        <w:t>–2</w:t>
      </w:r>
      <w:r w:rsidR="00D94AD1" w:rsidRPr="002A43FC">
        <w:rPr>
          <w:color w:val="3E535F"/>
          <w:szCs w:val="24"/>
        </w:rPr>
        <w:t>3</w:t>
      </w:r>
      <w:r w:rsidR="00E77819" w:rsidRPr="002A43FC">
        <w:rPr>
          <w:color w:val="3E535F"/>
          <w:szCs w:val="24"/>
        </w:rPr>
        <w:t>.</w:t>
      </w:r>
    </w:p>
    <w:p w14:paraId="3781DFDB" w14:textId="0114E1C8" w:rsidR="00B15FFB" w:rsidRDefault="00B15FFB" w:rsidP="00925AA8">
      <w:pPr>
        <w:pStyle w:val="Heading3"/>
      </w:pPr>
      <w:bookmarkStart w:id="57" w:name="_Toc163813420"/>
      <w:r>
        <w:t>Grade-Level Distribution</w:t>
      </w:r>
      <w:bookmarkEnd w:id="57"/>
    </w:p>
    <w:p w14:paraId="4F847989" w14:textId="24262097" w:rsidR="007E0A6F" w:rsidRDefault="4E47A80C" w:rsidP="007E0A6F">
      <w:pPr>
        <w:pStyle w:val="Paragraph"/>
        <w:rPr>
          <w:noProof w:val="0"/>
        </w:rPr>
      </w:pPr>
      <w:r>
        <w:rPr>
          <w:noProof w:val="0"/>
        </w:rPr>
        <w:t>Between 2017–18 and 2022–23, the grade-level distribution of California</w:t>
      </w:r>
      <w:r w:rsidR="00C4170C">
        <w:rPr>
          <w:noProof w:val="0"/>
        </w:rPr>
        <w:t>’</w:t>
      </w:r>
      <w:r>
        <w:rPr>
          <w:noProof w:val="0"/>
        </w:rPr>
        <w:t xml:space="preserve">s migratory students and youths shifted in a way that aligns with the changes in age group counts shown in exhibits 3 and 4. During the six-year period, </w:t>
      </w:r>
      <w:r w:rsidR="00BD0C90">
        <w:rPr>
          <w:noProof w:val="0"/>
        </w:rPr>
        <w:t>the percentage</w:t>
      </w:r>
      <w:r>
        <w:rPr>
          <w:noProof w:val="0"/>
        </w:rPr>
        <w:t xml:space="preserve"> of MEP-eligible students in grades seven to twelve increased, as did </w:t>
      </w:r>
      <w:r w:rsidR="00BD0C90">
        <w:rPr>
          <w:noProof w:val="0"/>
        </w:rPr>
        <w:t>the percentage</w:t>
      </w:r>
      <w:r>
        <w:rPr>
          <w:noProof w:val="0"/>
        </w:rPr>
        <w:t xml:space="preserve"> of OSYs. </w:t>
      </w:r>
      <w:r w:rsidR="00BD0C90">
        <w:rPr>
          <w:noProof w:val="0"/>
        </w:rPr>
        <w:t>The percentage</w:t>
      </w:r>
      <w:r>
        <w:rPr>
          <w:noProof w:val="0"/>
        </w:rPr>
        <w:t xml:space="preserve"> of MEP-eligible students in preschool through grade three decreased over the same time period. Exhibit 5 shows the change in the distribution of migratory students and OSYs by grade group between 2017–18 and 2022–23.</w:t>
      </w:r>
    </w:p>
    <w:p w14:paraId="32B85876" w14:textId="1D728590" w:rsidR="0074645F" w:rsidRPr="009D5661" w:rsidRDefault="4E47A80C" w:rsidP="00E2212C">
      <w:pPr>
        <w:pStyle w:val="TableTitle"/>
      </w:pPr>
      <w:bookmarkStart w:id="58" w:name="_Toc159782386"/>
      <w:bookmarkStart w:id="59" w:name="_Toc163813568"/>
      <w:r>
        <w:lastRenderedPageBreak/>
        <w:t xml:space="preserve">Exhibit 5. Distribution of Migratory Students by Grade Group and </w:t>
      </w:r>
      <w:r w:rsidR="00B31AA6">
        <w:t>Out-of-School Youth</w:t>
      </w:r>
      <w:r>
        <w:t xml:space="preserve"> Status at the Start of the Performance Period, 2017–18 </w:t>
      </w:r>
      <w:r w:rsidR="002B473D">
        <w:t>T</w:t>
      </w:r>
      <w:r w:rsidR="002E516B">
        <w:t>hr</w:t>
      </w:r>
      <w:r>
        <w:t>o</w:t>
      </w:r>
      <w:r w:rsidR="002E516B">
        <w:t>ugh</w:t>
      </w:r>
      <w:r>
        <w:t xml:space="preserve"> 2022–23</w:t>
      </w:r>
      <w:bookmarkEnd w:id="58"/>
      <w:bookmarkEnd w:id="59"/>
    </w:p>
    <w:tbl>
      <w:tblPr>
        <w:tblStyle w:val="ListTable3-Accent5"/>
        <w:tblW w:w="0" w:type="auto"/>
        <w:tblLayout w:type="fixed"/>
        <w:tblCellMar>
          <w:right w:w="108" w:type="dxa"/>
        </w:tblCellMar>
        <w:tblLook w:val="04A0" w:firstRow="1" w:lastRow="0" w:firstColumn="1" w:lastColumn="0" w:noHBand="0" w:noVBand="1"/>
      </w:tblPr>
      <w:tblGrid>
        <w:gridCol w:w="1339"/>
        <w:gridCol w:w="1339"/>
        <w:gridCol w:w="1339"/>
        <w:gridCol w:w="1339"/>
        <w:gridCol w:w="1339"/>
        <w:gridCol w:w="1339"/>
        <w:gridCol w:w="1339"/>
      </w:tblGrid>
      <w:tr w:rsidR="003D0956" w:rsidRPr="00426A87" w14:paraId="72EE3D97" w14:textId="7AB927B4" w:rsidTr="003A6F76">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noWrap/>
            <w:hideMark/>
          </w:tcPr>
          <w:p w14:paraId="65266B33" w14:textId="447714C8" w:rsidR="003D0956" w:rsidRPr="00426A87" w:rsidRDefault="003D0956" w:rsidP="003A6F76">
            <w:pPr>
              <w:pStyle w:val="TableHeaderRow"/>
            </w:pPr>
            <w:r w:rsidRPr="00426A87">
              <w:t xml:space="preserve">Grade Group </w:t>
            </w:r>
          </w:p>
        </w:tc>
        <w:tc>
          <w:tcPr>
            <w:tcW w:w="1339" w:type="dxa"/>
            <w:hideMark/>
          </w:tcPr>
          <w:p w14:paraId="0DEB768C" w14:textId="3FC0CB25"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2017–18</w:t>
            </w:r>
          </w:p>
        </w:tc>
        <w:tc>
          <w:tcPr>
            <w:tcW w:w="1339" w:type="dxa"/>
            <w:hideMark/>
          </w:tcPr>
          <w:p w14:paraId="1D2F855F" w14:textId="03DD7D06"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2018–19</w:t>
            </w:r>
          </w:p>
        </w:tc>
        <w:tc>
          <w:tcPr>
            <w:tcW w:w="1339" w:type="dxa"/>
            <w:hideMark/>
          </w:tcPr>
          <w:p w14:paraId="431C3CF1" w14:textId="44AC3C53"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2019–20</w:t>
            </w:r>
          </w:p>
        </w:tc>
        <w:tc>
          <w:tcPr>
            <w:tcW w:w="1339" w:type="dxa"/>
            <w:hideMark/>
          </w:tcPr>
          <w:p w14:paraId="2D5AC291" w14:textId="0BB9C335"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2020–21</w:t>
            </w:r>
          </w:p>
        </w:tc>
        <w:tc>
          <w:tcPr>
            <w:tcW w:w="1339" w:type="dxa"/>
          </w:tcPr>
          <w:p w14:paraId="39A2F929" w14:textId="3C285775"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rsidRPr="00426A87">
              <w:t>2021–22</w:t>
            </w:r>
          </w:p>
        </w:tc>
        <w:tc>
          <w:tcPr>
            <w:tcW w:w="1339" w:type="dxa"/>
          </w:tcPr>
          <w:p w14:paraId="2C35312F" w14:textId="41371565" w:rsidR="003D0956" w:rsidRPr="00426A87" w:rsidRDefault="003D0956" w:rsidP="003A6F76">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CE0739" w:rsidRPr="002321D5" w14:paraId="29B3962F" w14:textId="0FAC973E" w:rsidTr="003A6F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hideMark/>
          </w:tcPr>
          <w:p w14:paraId="38BDBA53" w14:textId="59FC7928" w:rsidR="00CE0739" w:rsidRPr="009D5661" w:rsidRDefault="00CE0739" w:rsidP="00EA037C">
            <w:pPr>
              <w:pStyle w:val="TableCategoryText"/>
            </w:pPr>
            <w:r w:rsidRPr="00957D36">
              <w:t>P3–P5</w:t>
            </w:r>
          </w:p>
        </w:tc>
        <w:tc>
          <w:tcPr>
            <w:tcW w:w="1339" w:type="dxa"/>
            <w:hideMark/>
          </w:tcPr>
          <w:p w14:paraId="61A1CE5A" w14:textId="0F8B1316"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10.4%</w:t>
            </w:r>
          </w:p>
        </w:tc>
        <w:tc>
          <w:tcPr>
            <w:tcW w:w="1339" w:type="dxa"/>
            <w:hideMark/>
          </w:tcPr>
          <w:p w14:paraId="1776487C" w14:textId="5D43A3CD"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10.8%</w:t>
            </w:r>
          </w:p>
        </w:tc>
        <w:tc>
          <w:tcPr>
            <w:tcW w:w="1339" w:type="dxa"/>
            <w:hideMark/>
          </w:tcPr>
          <w:p w14:paraId="2FC78534" w14:textId="387DCE90"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10.6%</w:t>
            </w:r>
          </w:p>
        </w:tc>
        <w:tc>
          <w:tcPr>
            <w:tcW w:w="1339" w:type="dxa"/>
            <w:hideMark/>
          </w:tcPr>
          <w:p w14:paraId="144DF2A9" w14:textId="7EFF3245"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10.2%</w:t>
            </w:r>
          </w:p>
        </w:tc>
        <w:tc>
          <w:tcPr>
            <w:tcW w:w="1339" w:type="dxa"/>
          </w:tcPr>
          <w:p w14:paraId="1DEF5510" w14:textId="72AFF77F"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9.6%</w:t>
            </w:r>
          </w:p>
        </w:tc>
        <w:tc>
          <w:tcPr>
            <w:tcW w:w="1339" w:type="dxa"/>
          </w:tcPr>
          <w:p w14:paraId="6B32DDB8" w14:textId="3EAFA993"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F372D1">
              <w:t>9.1%</w:t>
            </w:r>
          </w:p>
        </w:tc>
      </w:tr>
      <w:tr w:rsidR="00CE0739" w:rsidRPr="002321D5" w14:paraId="222E795E" w14:textId="1970BE87" w:rsidTr="003A6F7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hideMark/>
          </w:tcPr>
          <w:p w14:paraId="699547F0" w14:textId="19F8AC44" w:rsidR="00CE0739" w:rsidRPr="009D5661" w:rsidRDefault="00CE0739" w:rsidP="00EA037C">
            <w:pPr>
              <w:pStyle w:val="TableCategoryText"/>
            </w:pPr>
            <w:r w:rsidRPr="00957D36">
              <w:t>K</w:t>
            </w:r>
          </w:p>
        </w:tc>
        <w:tc>
          <w:tcPr>
            <w:tcW w:w="1339" w:type="dxa"/>
            <w:hideMark/>
          </w:tcPr>
          <w:p w14:paraId="1EF5AB3D" w14:textId="0B74CFC9" w:rsidR="00CE0739" w:rsidRPr="009D5661"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10.6%</w:t>
            </w:r>
          </w:p>
        </w:tc>
        <w:tc>
          <w:tcPr>
            <w:tcW w:w="1339" w:type="dxa"/>
            <w:hideMark/>
          </w:tcPr>
          <w:p w14:paraId="51B70FF6" w14:textId="0423EB21" w:rsidR="00CE0739" w:rsidRPr="009D5661"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10.3%</w:t>
            </w:r>
          </w:p>
        </w:tc>
        <w:tc>
          <w:tcPr>
            <w:tcW w:w="1339" w:type="dxa"/>
            <w:hideMark/>
          </w:tcPr>
          <w:p w14:paraId="76EC312C" w14:textId="26D250C3" w:rsidR="00CE0739" w:rsidRPr="009D5661"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10.1%</w:t>
            </w:r>
          </w:p>
        </w:tc>
        <w:tc>
          <w:tcPr>
            <w:tcW w:w="1339" w:type="dxa"/>
            <w:hideMark/>
          </w:tcPr>
          <w:p w14:paraId="5E2758E6" w14:textId="23613788" w:rsidR="00CE0739" w:rsidRPr="009D5661"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9.7%</w:t>
            </w:r>
          </w:p>
        </w:tc>
        <w:tc>
          <w:tcPr>
            <w:tcW w:w="1339" w:type="dxa"/>
          </w:tcPr>
          <w:p w14:paraId="4F69E736" w14:textId="63B6B4BA"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9.2%</w:t>
            </w:r>
          </w:p>
        </w:tc>
        <w:tc>
          <w:tcPr>
            <w:tcW w:w="1339" w:type="dxa"/>
          </w:tcPr>
          <w:p w14:paraId="1549FD10" w14:textId="740934C8"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F372D1">
              <w:t>9.7%</w:t>
            </w:r>
          </w:p>
        </w:tc>
      </w:tr>
      <w:tr w:rsidR="00CE0739" w:rsidRPr="002321D5" w14:paraId="180D24F2" w14:textId="527E153F" w:rsidTr="003A6F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hideMark/>
          </w:tcPr>
          <w:p w14:paraId="6BF2BE2C" w14:textId="7553A02F" w:rsidR="00CE0739" w:rsidRPr="009D5661" w:rsidRDefault="00CE0739" w:rsidP="00EA037C">
            <w:pPr>
              <w:pStyle w:val="TableCategoryText"/>
            </w:pPr>
            <w:r w:rsidRPr="00957D36">
              <w:t>Grades 1–3</w:t>
            </w:r>
          </w:p>
        </w:tc>
        <w:tc>
          <w:tcPr>
            <w:tcW w:w="1339" w:type="dxa"/>
            <w:hideMark/>
          </w:tcPr>
          <w:p w14:paraId="5A769292" w14:textId="25DE5F25"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18.8%</w:t>
            </w:r>
          </w:p>
        </w:tc>
        <w:tc>
          <w:tcPr>
            <w:tcW w:w="1339" w:type="dxa"/>
            <w:hideMark/>
          </w:tcPr>
          <w:p w14:paraId="11E1DD28" w14:textId="7460453F"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18.4%</w:t>
            </w:r>
          </w:p>
        </w:tc>
        <w:tc>
          <w:tcPr>
            <w:tcW w:w="1339" w:type="dxa"/>
            <w:hideMark/>
          </w:tcPr>
          <w:p w14:paraId="20EE1383" w14:textId="357E92ED"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18.8%</w:t>
            </w:r>
          </w:p>
        </w:tc>
        <w:tc>
          <w:tcPr>
            <w:tcW w:w="1339" w:type="dxa"/>
            <w:hideMark/>
          </w:tcPr>
          <w:p w14:paraId="686F431B" w14:textId="09C3D37A" w:rsidR="00CE0739" w:rsidRPr="009D5661"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18.3%</w:t>
            </w:r>
          </w:p>
        </w:tc>
        <w:tc>
          <w:tcPr>
            <w:tcW w:w="1339" w:type="dxa"/>
          </w:tcPr>
          <w:p w14:paraId="72285B01" w14:textId="73402B7E"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17.6%</w:t>
            </w:r>
          </w:p>
        </w:tc>
        <w:tc>
          <w:tcPr>
            <w:tcW w:w="1339" w:type="dxa"/>
          </w:tcPr>
          <w:p w14:paraId="4A01E1D6" w14:textId="203AC855"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F372D1">
              <w:t>17.5%</w:t>
            </w:r>
          </w:p>
        </w:tc>
      </w:tr>
      <w:tr w:rsidR="00CE0739" w:rsidRPr="002321D5" w14:paraId="771A87A1" w14:textId="4541A150" w:rsidTr="003A6F7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tcPr>
          <w:p w14:paraId="4C051C7C" w14:textId="389495FC" w:rsidR="00CE0739" w:rsidRPr="00957D36" w:rsidRDefault="00CE0739" w:rsidP="00EA037C">
            <w:pPr>
              <w:pStyle w:val="TableCategoryText"/>
            </w:pPr>
            <w:r w:rsidRPr="00957D36">
              <w:t>Grades 4–6</w:t>
            </w:r>
          </w:p>
        </w:tc>
        <w:tc>
          <w:tcPr>
            <w:tcW w:w="1339" w:type="dxa"/>
          </w:tcPr>
          <w:p w14:paraId="7B228E85" w14:textId="374AB3E6"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19.1%</w:t>
            </w:r>
          </w:p>
        </w:tc>
        <w:tc>
          <w:tcPr>
            <w:tcW w:w="1339" w:type="dxa"/>
          </w:tcPr>
          <w:p w14:paraId="77C27D79" w14:textId="47E43FBE"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18.1%</w:t>
            </w:r>
          </w:p>
        </w:tc>
        <w:tc>
          <w:tcPr>
            <w:tcW w:w="1339" w:type="dxa"/>
          </w:tcPr>
          <w:p w14:paraId="7B548037" w14:textId="1A6E36EA"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19.1%</w:t>
            </w:r>
          </w:p>
        </w:tc>
        <w:tc>
          <w:tcPr>
            <w:tcW w:w="1339" w:type="dxa"/>
          </w:tcPr>
          <w:p w14:paraId="73C7C885" w14:textId="113D6F26"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19.3%</w:t>
            </w:r>
          </w:p>
        </w:tc>
        <w:tc>
          <w:tcPr>
            <w:tcW w:w="1339" w:type="dxa"/>
          </w:tcPr>
          <w:p w14:paraId="344F0EB8" w14:textId="7FD17E80"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19.1%</w:t>
            </w:r>
          </w:p>
        </w:tc>
        <w:tc>
          <w:tcPr>
            <w:tcW w:w="1339" w:type="dxa"/>
          </w:tcPr>
          <w:p w14:paraId="01D65A59" w14:textId="0A24191C"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F372D1">
              <w:t>18.6%</w:t>
            </w:r>
          </w:p>
        </w:tc>
      </w:tr>
      <w:tr w:rsidR="00CE0739" w:rsidRPr="002321D5" w14:paraId="3494A46B" w14:textId="1754CB78" w:rsidTr="003A6F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tcPr>
          <w:p w14:paraId="4F792223" w14:textId="7CDDCADC" w:rsidR="00CE0739" w:rsidRPr="00957D36" w:rsidRDefault="00CE0739" w:rsidP="00EA037C">
            <w:pPr>
              <w:pStyle w:val="TableCategoryText"/>
            </w:pPr>
            <w:r w:rsidRPr="00957D36">
              <w:t>Grades 7–9</w:t>
            </w:r>
          </w:p>
        </w:tc>
        <w:tc>
          <w:tcPr>
            <w:tcW w:w="1339" w:type="dxa"/>
          </w:tcPr>
          <w:p w14:paraId="751F8489" w14:textId="63BC53C1"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18.0%</w:t>
            </w:r>
          </w:p>
        </w:tc>
        <w:tc>
          <w:tcPr>
            <w:tcW w:w="1339" w:type="dxa"/>
          </w:tcPr>
          <w:p w14:paraId="552C6438" w14:textId="4AE5FA70"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18.0%</w:t>
            </w:r>
          </w:p>
        </w:tc>
        <w:tc>
          <w:tcPr>
            <w:tcW w:w="1339" w:type="dxa"/>
          </w:tcPr>
          <w:p w14:paraId="230D9A47" w14:textId="73C58708"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19.1%</w:t>
            </w:r>
          </w:p>
        </w:tc>
        <w:tc>
          <w:tcPr>
            <w:tcW w:w="1339" w:type="dxa"/>
          </w:tcPr>
          <w:p w14:paraId="5BE458C7" w14:textId="7BDA30C5"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19.3%</w:t>
            </w:r>
          </w:p>
        </w:tc>
        <w:tc>
          <w:tcPr>
            <w:tcW w:w="1339" w:type="dxa"/>
          </w:tcPr>
          <w:p w14:paraId="55EDD74B" w14:textId="22EEECE9"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18.8%</w:t>
            </w:r>
          </w:p>
        </w:tc>
        <w:tc>
          <w:tcPr>
            <w:tcW w:w="1339" w:type="dxa"/>
          </w:tcPr>
          <w:p w14:paraId="2B0E8AD9" w14:textId="25E3EB70"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F372D1">
              <w:t>18.9%</w:t>
            </w:r>
          </w:p>
        </w:tc>
      </w:tr>
      <w:tr w:rsidR="00CE0739" w:rsidRPr="002321D5" w14:paraId="0B615A91" w14:textId="67F15F8D" w:rsidTr="003A6F76">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tcPr>
          <w:p w14:paraId="0D8869C8" w14:textId="7C8DE0EF" w:rsidR="00CE0739" w:rsidRPr="00957D36" w:rsidRDefault="00CE0739" w:rsidP="00EA037C">
            <w:pPr>
              <w:pStyle w:val="TableCategoryText"/>
            </w:pPr>
            <w:r w:rsidRPr="00957D36">
              <w:t>Grades 10–12</w:t>
            </w:r>
          </w:p>
        </w:tc>
        <w:tc>
          <w:tcPr>
            <w:tcW w:w="1339" w:type="dxa"/>
          </w:tcPr>
          <w:p w14:paraId="454ECF69" w14:textId="69FB3C43"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15.8%</w:t>
            </w:r>
          </w:p>
        </w:tc>
        <w:tc>
          <w:tcPr>
            <w:tcW w:w="1339" w:type="dxa"/>
          </w:tcPr>
          <w:p w14:paraId="7B77B9FF" w14:textId="6643D7E4"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15.6%</w:t>
            </w:r>
          </w:p>
        </w:tc>
        <w:tc>
          <w:tcPr>
            <w:tcW w:w="1339" w:type="dxa"/>
          </w:tcPr>
          <w:p w14:paraId="3B275716" w14:textId="53BE21D7"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16.6%</w:t>
            </w:r>
          </w:p>
        </w:tc>
        <w:tc>
          <w:tcPr>
            <w:tcW w:w="1339" w:type="dxa"/>
          </w:tcPr>
          <w:p w14:paraId="6F44ACBF" w14:textId="4025110B"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17.1%</w:t>
            </w:r>
          </w:p>
        </w:tc>
        <w:tc>
          <w:tcPr>
            <w:tcW w:w="1339" w:type="dxa"/>
          </w:tcPr>
          <w:p w14:paraId="01EC428D" w14:textId="43037C96"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957D36">
              <w:t>17.7%</w:t>
            </w:r>
          </w:p>
        </w:tc>
        <w:tc>
          <w:tcPr>
            <w:tcW w:w="1339" w:type="dxa"/>
          </w:tcPr>
          <w:p w14:paraId="31EB9152" w14:textId="33CBFE3B" w:rsidR="00CE0739" w:rsidRPr="00957D36" w:rsidRDefault="00CE0739" w:rsidP="003A6F76">
            <w:pPr>
              <w:pStyle w:val="TableBodyText"/>
              <w:cnfStyle w:val="000000010000" w:firstRow="0" w:lastRow="0" w:firstColumn="0" w:lastColumn="0" w:oddVBand="0" w:evenVBand="0" w:oddHBand="0" w:evenHBand="1" w:firstRowFirstColumn="0" w:firstRowLastColumn="0" w:lastRowFirstColumn="0" w:lastRowLastColumn="0"/>
            </w:pPr>
            <w:r w:rsidRPr="00F372D1">
              <w:t>17.9%</w:t>
            </w:r>
          </w:p>
        </w:tc>
      </w:tr>
      <w:tr w:rsidR="00CE0739" w:rsidRPr="002321D5" w14:paraId="33C926B2" w14:textId="3532BC40" w:rsidTr="003A6F76">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noWrap/>
          </w:tcPr>
          <w:p w14:paraId="371B3F1E" w14:textId="1EFE75FF" w:rsidR="00CE0739" w:rsidRPr="00957D36" w:rsidRDefault="00CE0739" w:rsidP="00EA037C">
            <w:pPr>
              <w:pStyle w:val="TableCategoryText"/>
            </w:pPr>
            <w:r w:rsidRPr="00957D36">
              <w:t>OSY</w:t>
            </w:r>
          </w:p>
        </w:tc>
        <w:tc>
          <w:tcPr>
            <w:tcW w:w="1339" w:type="dxa"/>
          </w:tcPr>
          <w:p w14:paraId="2B512F27" w14:textId="7F3787D1"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7.2%</w:t>
            </w:r>
          </w:p>
        </w:tc>
        <w:tc>
          <w:tcPr>
            <w:tcW w:w="1339" w:type="dxa"/>
          </w:tcPr>
          <w:p w14:paraId="648AA90F" w14:textId="10625C02"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8.8%</w:t>
            </w:r>
          </w:p>
        </w:tc>
        <w:tc>
          <w:tcPr>
            <w:tcW w:w="1339" w:type="dxa"/>
          </w:tcPr>
          <w:p w14:paraId="36847FA3" w14:textId="28706E9A"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5.7%</w:t>
            </w:r>
          </w:p>
        </w:tc>
        <w:tc>
          <w:tcPr>
            <w:tcW w:w="1339" w:type="dxa"/>
          </w:tcPr>
          <w:p w14:paraId="14216C3B" w14:textId="7C4FD46C"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6.1%</w:t>
            </w:r>
          </w:p>
        </w:tc>
        <w:tc>
          <w:tcPr>
            <w:tcW w:w="1339" w:type="dxa"/>
          </w:tcPr>
          <w:p w14:paraId="2A0C503A" w14:textId="77CF6D71"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957D36">
              <w:t>7.9%</w:t>
            </w:r>
          </w:p>
        </w:tc>
        <w:tc>
          <w:tcPr>
            <w:tcW w:w="1339" w:type="dxa"/>
          </w:tcPr>
          <w:p w14:paraId="766CA555" w14:textId="33E4EF68" w:rsidR="00CE0739" w:rsidRPr="00957D36" w:rsidRDefault="00CE0739" w:rsidP="003A6F76">
            <w:pPr>
              <w:pStyle w:val="TableBodyText"/>
              <w:cnfStyle w:val="000000100000" w:firstRow="0" w:lastRow="0" w:firstColumn="0" w:lastColumn="0" w:oddVBand="0" w:evenVBand="0" w:oddHBand="1" w:evenHBand="0" w:firstRowFirstColumn="0" w:firstRowLastColumn="0" w:lastRowFirstColumn="0" w:lastRowLastColumn="0"/>
            </w:pPr>
            <w:r w:rsidRPr="00F372D1">
              <w:t>8.4%</w:t>
            </w:r>
          </w:p>
        </w:tc>
      </w:tr>
    </w:tbl>
    <w:p w14:paraId="782A79D8" w14:textId="70CE58EE" w:rsidR="001B29F2" w:rsidRPr="002A43FC" w:rsidRDefault="0074645F" w:rsidP="00F94F9F">
      <w:pPr>
        <w:pStyle w:val="TableorFiguresNotesSources"/>
        <w:rPr>
          <w:color w:val="3E535F"/>
          <w:szCs w:val="24"/>
        </w:rPr>
      </w:pPr>
      <w:r w:rsidRPr="002A43FC">
        <w:rPr>
          <w:color w:val="3E535F"/>
          <w:szCs w:val="24"/>
        </w:rPr>
        <w:t xml:space="preserve">Source: </w:t>
      </w:r>
      <w:r w:rsidR="003B2E25" w:rsidRPr="002A43FC">
        <w:rPr>
          <w:color w:val="3E535F"/>
          <w:szCs w:val="24"/>
        </w:rPr>
        <w:t xml:space="preserve">The </w:t>
      </w:r>
      <w:r w:rsidRPr="002A43FC">
        <w:rPr>
          <w:color w:val="3E535F"/>
          <w:szCs w:val="24"/>
        </w:rPr>
        <w:t xml:space="preserve">MSIN Databases for the MEP, 2017–18 </w:t>
      </w:r>
      <w:r w:rsidR="00CA6B96" w:rsidRPr="002A43FC">
        <w:rPr>
          <w:color w:val="3E535F"/>
          <w:szCs w:val="24"/>
        </w:rPr>
        <w:t xml:space="preserve">through </w:t>
      </w:r>
      <w:r w:rsidRPr="002A43FC">
        <w:rPr>
          <w:color w:val="3E535F"/>
          <w:szCs w:val="24"/>
        </w:rPr>
        <w:t>202</w:t>
      </w:r>
      <w:r w:rsidR="003D0956" w:rsidRPr="002A43FC">
        <w:rPr>
          <w:color w:val="3E535F"/>
          <w:szCs w:val="24"/>
        </w:rPr>
        <w:t>2</w:t>
      </w:r>
      <w:r w:rsidRPr="002A43FC">
        <w:rPr>
          <w:color w:val="3E535F"/>
          <w:szCs w:val="24"/>
        </w:rPr>
        <w:t>–2</w:t>
      </w:r>
      <w:r w:rsidR="003D0956" w:rsidRPr="002A43FC">
        <w:rPr>
          <w:color w:val="3E535F"/>
          <w:szCs w:val="24"/>
        </w:rPr>
        <w:t>3</w:t>
      </w:r>
      <w:r w:rsidRPr="002A43FC">
        <w:rPr>
          <w:color w:val="3E535F"/>
          <w:szCs w:val="24"/>
        </w:rPr>
        <w:t>.</w:t>
      </w:r>
    </w:p>
    <w:p w14:paraId="7BC1BC20" w14:textId="2F0544BB" w:rsidR="002C5AF5" w:rsidRDefault="00E70544" w:rsidP="00925AA8">
      <w:pPr>
        <w:pStyle w:val="Heading3"/>
      </w:pPr>
      <w:bookmarkStart w:id="60" w:name="_Toc163813421"/>
      <w:r>
        <w:t>English Learner</w:t>
      </w:r>
      <w:r w:rsidR="21A739B6" w:rsidRPr="000C11B2">
        <w:t xml:space="preserve"> Status</w:t>
      </w:r>
      <w:bookmarkEnd w:id="60"/>
    </w:p>
    <w:p w14:paraId="07D6773C" w14:textId="3B4315D1" w:rsidR="000E1D82" w:rsidRPr="00515317" w:rsidRDefault="00981F06" w:rsidP="00515317">
      <w:pPr>
        <w:pStyle w:val="Paragraph"/>
      </w:pPr>
      <w:r w:rsidRPr="00515317">
        <w:t xml:space="preserve">An EL student is one in kindergarten through grade </w:t>
      </w:r>
      <w:r w:rsidR="00515317" w:rsidRPr="00515317">
        <w:t>twelve</w:t>
      </w:r>
      <w:r w:rsidRPr="00515317">
        <w:t xml:space="preserve"> for whom there is a report of a language other than English on the Home Language Survey and who, upon initial assessment in California using an appropriate state assessment (currently the ELPAC) and from additional information when appropriate, is determined to </w:t>
      </w:r>
      <w:r w:rsidR="00505F4F">
        <w:t>be still developing</w:t>
      </w:r>
      <w:r w:rsidRPr="00515317">
        <w:t xml:space="preserve"> the clearly defined English language skills of listening, speaking, reading, and/or writing necessary to succeed in </w:t>
      </w:r>
      <w:r w:rsidR="00515317" w:rsidRPr="00515317">
        <w:t>a</w:t>
      </w:r>
      <w:r w:rsidRPr="00515317">
        <w:t xml:space="preserve"> school</w:t>
      </w:r>
      <w:r w:rsidR="00515317" w:rsidRPr="00515317">
        <w:t>’</w:t>
      </w:r>
      <w:r w:rsidRPr="00515317">
        <w:t>s regular instructional programs.</w:t>
      </w:r>
      <w:r w:rsidR="0026696E" w:rsidRPr="00515317">
        <w:t xml:space="preserve"> </w:t>
      </w:r>
    </w:p>
    <w:p w14:paraId="4FB0ED5C" w14:textId="002C9A22" w:rsidR="000E1D82" w:rsidRDefault="008B3A28" w:rsidP="009D5661">
      <w:pPr>
        <w:pStyle w:val="Paragraph"/>
        <w:rPr>
          <w:noProof w:val="0"/>
        </w:rPr>
      </w:pPr>
      <w:r>
        <w:rPr>
          <w:noProof w:val="0"/>
        </w:rPr>
        <w:t xml:space="preserve">Per California </w:t>
      </w:r>
      <w:r w:rsidRPr="00ED056B">
        <w:rPr>
          <w:i/>
          <w:iCs/>
          <w:noProof w:val="0"/>
        </w:rPr>
        <w:t>Education Code</w:t>
      </w:r>
      <w:r>
        <w:rPr>
          <w:noProof w:val="0"/>
        </w:rPr>
        <w:t xml:space="preserve"> Section 313.1(a)(1), a</w:t>
      </w:r>
      <w:r w:rsidR="0026696E">
        <w:rPr>
          <w:noProof w:val="0"/>
        </w:rPr>
        <w:t xml:space="preserve">n LTEL student </w:t>
      </w:r>
      <w:r w:rsidR="0026696E" w:rsidRPr="00057367">
        <w:rPr>
          <w:noProof w:val="0"/>
        </w:rPr>
        <w:t xml:space="preserve">is an EL student to </w:t>
      </w:r>
      <w:r w:rsidR="00515317">
        <w:rPr>
          <w:noProof w:val="0"/>
        </w:rPr>
        <w:t>whom</w:t>
      </w:r>
      <w:r w:rsidR="0026696E" w:rsidRPr="00057367">
        <w:rPr>
          <w:noProof w:val="0"/>
        </w:rPr>
        <w:t xml:space="preserve"> all of the following apply: (1) is enrolled on Census Day (the first Wednesday in October) in grades </w:t>
      </w:r>
      <w:r w:rsidR="00515317">
        <w:rPr>
          <w:noProof w:val="0"/>
        </w:rPr>
        <w:t>six</w:t>
      </w:r>
      <w:r w:rsidR="0026696E" w:rsidRPr="00057367">
        <w:rPr>
          <w:noProof w:val="0"/>
        </w:rPr>
        <w:t xml:space="preserve"> to </w:t>
      </w:r>
      <w:r w:rsidR="00515317">
        <w:rPr>
          <w:noProof w:val="0"/>
        </w:rPr>
        <w:t>twelve</w:t>
      </w:r>
      <w:r w:rsidR="0026696E" w:rsidRPr="00057367">
        <w:rPr>
          <w:noProof w:val="0"/>
        </w:rPr>
        <w:t xml:space="preserve">, inclusive; and (2) has been enrolled in a U.S. school for six or more years; and (3) has remained at the same English language proficiency level for two or more consecutive prior years, or has regressed to a lower English </w:t>
      </w:r>
      <w:r w:rsidR="0026696E" w:rsidRPr="00057367">
        <w:rPr>
          <w:noProof w:val="0"/>
        </w:rPr>
        <w:lastRenderedPageBreak/>
        <w:t>language proficiency level, as determined by the ELPAC;</w:t>
      </w:r>
      <w:r w:rsidR="00515317">
        <w:rPr>
          <w:noProof w:val="0"/>
        </w:rPr>
        <w:t xml:space="preserve"> </w:t>
      </w:r>
      <w:r w:rsidR="0026696E" w:rsidRPr="00057367">
        <w:rPr>
          <w:noProof w:val="0"/>
        </w:rPr>
        <w:t xml:space="preserve">and (4) for students in grades </w:t>
      </w:r>
      <w:r w:rsidR="00515317">
        <w:rPr>
          <w:noProof w:val="0"/>
        </w:rPr>
        <w:t>six</w:t>
      </w:r>
      <w:r w:rsidR="0026696E" w:rsidRPr="00057367">
        <w:rPr>
          <w:noProof w:val="0"/>
        </w:rPr>
        <w:t xml:space="preserve"> to </w:t>
      </w:r>
      <w:r w:rsidR="00515317">
        <w:rPr>
          <w:noProof w:val="0"/>
        </w:rPr>
        <w:t>nine</w:t>
      </w:r>
      <w:r w:rsidR="0026696E" w:rsidRPr="00057367">
        <w:rPr>
          <w:noProof w:val="0"/>
        </w:rPr>
        <w:t xml:space="preserve">, inclusive, </w:t>
      </w:r>
      <w:r w:rsidR="00515317">
        <w:rPr>
          <w:noProof w:val="0"/>
        </w:rPr>
        <w:t>who have</w:t>
      </w:r>
      <w:r w:rsidR="0026696E" w:rsidRPr="00057367">
        <w:rPr>
          <w:noProof w:val="0"/>
        </w:rPr>
        <w:t xml:space="preserve"> scored at the “</w:t>
      </w:r>
      <w:r w:rsidR="00515317">
        <w:rPr>
          <w:noProof w:val="0"/>
        </w:rPr>
        <w:t>s</w:t>
      </w:r>
      <w:r w:rsidR="0026696E" w:rsidRPr="00057367">
        <w:rPr>
          <w:noProof w:val="0"/>
        </w:rPr>
        <w:t xml:space="preserve">tandard </w:t>
      </w:r>
      <w:r w:rsidR="00515317" w:rsidRPr="00057367">
        <w:rPr>
          <w:noProof w:val="0"/>
        </w:rPr>
        <w:t>not m</w:t>
      </w:r>
      <w:r w:rsidR="0026696E" w:rsidRPr="00057367">
        <w:rPr>
          <w:noProof w:val="0"/>
        </w:rPr>
        <w:t>et” level on the prior year administration of the CAASPP-ELA.</w:t>
      </w:r>
      <w:r w:rsidR="00981F06" w:rsidRPr="00D34F0D">
        <w:rPr>
          <w:rStyle w:val="FootnoteReference"/>
        </w:rPr>
        <w:footnoteReference w:id="7"/>
      </w:r>
      <w:r w:rsidR="00981F06">
        <w:rPr>
          <w:noProof w:val="0"/>
        </w:rPr>
        <w:t xml:space="preserve"> </w:t>
      </w:r>
    </w:p>
    <w:p w14:paraId="66771976" w14:textId="204BEC25" w:rsidR="00550F0D" w:rsidRDefault="4E47A80C" w:rsidP="009D5661">
      <w:pPr>
        <w:pStyle w:val="Paragraph"/>
        <w:rPr>
          <w:noProof w:val="0"/>
        </w:rPr>
      </w:pPr>
      <w:r>
        <w:rPr>
          <w:noProof w:val="0"/>
        </w:rPr>
        <w:t>Statewide, approximately 20</w:t>
      </w:r>
      <w:r w:rsidR="00582192">
        <w:rPr>
          <w:noProof w:val="0"/>
        </w:rPr>
        <w:t> percent</w:t>
      </w:r>
      <w:r>
        <w:rPr>
          <w:noProof w:val="0"/>
        </w:rPr>
        <w:t xml:space="preserve"> of all students are classified as EL students.</w:t>
      </w:r>
      <w:r w:rsidR="00981F06">
        <w:rPr>
          <w:noProof w:val="0"/>
        </w:rPr>
        <w:t xml:space="preserve"> </w:t>
      </w:r>
      <w:r>
        <w:rPr>
          <w:noProof w:val="0"/>
        </w:rPr>
        <w:t>Among migratory students</w:t>
      </w:r>
      <w:r w:rsidR="002E516B">
        <w:rPr>
          <w:noProof w:val="0"/>
        </w:rPr>
        <w:t>,</w:t>
      </w:r>
      <w:r>
        <w:rPr>
          <w:noProof w:val="0"/>
        </w:rPr>
        <w:t xml:space="preserve"> </w:t>
      </w:r>
      <w:r w:rsidR="00BD0C90">
        <w:rPr>
          <w:noProof w:val="0"/>
        </w:rPr>
        <w:t>the percentage</w:t>
      </w:r>
      <w:r>
        <w:rPr>
          <w:noProof w:val="0"/>
        </w:rPr>
        <w:t xml:space="preserve"> </w:t>
      </w:r>
      <w:r w:rsidR="002E516B">
        <w:rPr>
          <w:noProof w:val="0"/>
        </w:rPr>
        <w:t>of those</w:t>
      </w:r>
      <w:r>
        <w:rPr>
          <w:noProof w:val="0"/>
        </w:rPr>
        <w:t xml:space="preserve"> classified as EL students</w:t>
      </w:r>
      <w:r w:rsidR="002E516B">
        <w:rPr>
          <w:noProof w:val="0"/>
        </w:rPr>
        <w:t xml:space="preserve"> is far greater</w:t>
      </w:r>
      <w:r>
        <w:rPr>
          <w:noProof w:val="0"/>
        </w:rPr>
        <w:t>. Across all grades, migratory students are at least three times as likely as all students to be classified</w:t>
      </w:r>
      <w:r w:rsidR="002E516B">
        <w:rPr>
          <w:noProof w:val="0"/>
        </w:rPr>
        <w:t xml:space="preserve"> as</w:t>
      </w:r>
      <w:r>
        <w:rPr>
          <w:noProof w:val="0"/>
        </w:rPr>
        <w:t xml:space="preserve"> EL students. During SY 2022–23, 65</w:t>
      </w:r>
      <w:r w:rsidR="00582192">
        <w:rPr>
          <w:noProof w:val="0"/>
        </w:rPr>
        <w:t> percent</w:t>
      </w:r>
      <w:r>
        <w:rPr>
          <w:noProof w:val="0"/>
        </w:rPr>
        <w:t xml:space="preserve"> of migratory students in grades kindergarten through twelve were classified as EL students. The highest concentration of students in this group were in grades kindergarten through five (75 to 83</w:t>
      </w:r>
      <w:r w:rsidR="00582192">
        <w:rPr>
          <w:noProof w:val="0"/>
        </w:rPr>
        <w:t> percent</w:t>
      </w:r>
      <w:r>
        <w:rPr>
          <w:noProof w:val="0"/>
        </w:rPr>
        <w:t>).</w:t>
      </w:r>
    </w:p>
    <w:p w14:paraId="0B42FFAE" w14:textId="0C1D7C0A" w:rsidR="00EA26C1" w:rsidRDefault="4E47A80C" w:rsidP="001B29F2">
      <w:pPr>
        <w:pStyle w:val="Paragraph"/>
      </w:pPr>
      <w:r>
        <w:t xml:space="preserve">Exhibit 6 shows </w:t>
      </w:r>
      <w:r w:rsidR="00BD0C90">
        <w:t>the percentage</w:t>
      </w:r>
      <w:r>
        <w:t xml:space="preserve"> of migratory students and all students who were classified </w:t>
      </w:r>
      <w:r w:rsidR="002E12BB">
        <w:t xml:space="preserve">as </w:t>
      </w:r>
      <w:r>
        <w:t>EL students, by grade, in SY 2022–23.</w:t>
      </w:r>
    </w:p>
    <w:p w14:paraId="437FC648" w14:textId="236E1698" w:rsidR="00EA26C1" w:rsidRDefault="4E47A80C" w:rsidP="00EA26C1">
      <w:pPr>
        <w:pStyle w:val="FigureTitle"/>
      </w:pPr>
      <w:bookmarkStart w:id="61" w:name="Ex06"/>
      <w:bookmarkStart w:id="62" w:name="_Toc159782318"/>
      <w:bookmarkStart w:id="63" w:name="_Toc163813506"/>
      <w:r>
        <w:t>Exhibit 6</w:t>
      </w:r>
      <w:r w:rsidR="00F52B54">
        <w:t>.</w:t>
      </w:r>
      <w:r w:rsidR="00BD0C90">
        <w:t xml:space="preserve"> </w:t>
      </w:r>
      <w:bookmarkEnd w:id="61"/>
      <w:r w:rsidR="00BD0C90">
        <w:t>Percentage</w:t>
      </w:r>
      <w:r>
        <w:t xml:space="preserve"> of Migratory Students and All Students Who Were Classified </w:t>
      </w:r>
      <w:r w:rsidR="003B2ABB">
        <w:t xml:space="preserve">as </w:t>
      </w:r>
      <w:r>
        <w:t>E</w:t>
      </w:r>
      <w:r w:rsidR="00554238">
        <w:t xml:space="preserve">nglish </w:t>
      </w:r>
      <w:r>
        <w:t>L</w:t>
      </w:r>
      <w:r w:rsidR="00554238">
        <w:t>earner</w:t>
      </w:r>
      <w:r>
        <w:t xml:space="preserve"> Students in</w:t>
      </w:r>
      <w:r w:rsidR="006B2716">
        <w:t xml:space="preserve"> School Year</w:t>
      </w:r>
      <w:r>
        <w:t xml:space="preserve"> 2022–23, by Grade</w:t>
      </w:r>
      <w:bookmarkEnd w:id="62"/>
      <w:bookmarkEnd w:id="63"/>
    </w:p>
    <w:p w14:paraId="2EDCD11F" w14:textId="4836CD44" w:rsidR="005C4069" w:rsidRDefault="005C4069" w:rsidP="00E0335D">
      <w:pPr>
        <w:pStyle w:val="Figure"/>
      </w:pPr>
      <w:r>
        <w:drawing>
          <wp:inline distT="0" distB="0" distL="0" distR="0" wp14:anchorId="796D7D52" wp14:editId="1D96D338">
            <wp:extent cx="6166884" cy="3183890"/>
            <wp:effectExtent l="0" t="0" r="5715" b="0"/>
            <wp:docPr id="381596649" name="Chart 1" descr="Vertical dumbbell plot comparing percentage of migratory and all students in grades K–12 classified as EL students,  2022–23. Link to Exhibit B4 for data is below graph.">
              <a:extLst xmlns:a="http://schemas.openxmlformats.org/drawingml/2006/main">
                <a:ext uri="{FF2B5EF4-FFF2-40B4-BE49-F238E27FC236}">
                  <a16:creationId xmlns:a16="http://schemas.microsoft.com/office/drawing/2014/main" id="{6339D3FE-5D10-0540-8E8B-A1F41E9544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8A97C9B" w14:textId="30B27756" w:rsidR="00DA542A" w:rsidRPr="002A43FC" w:rsidRDefault="00DA542A" w:rsidP="00DA542A">
      <w:pPr>
        <w:pStyle w:val="TableorFiguresNotesSourcesline1"/>
        <w:rPr>
          <w:color w:val="3E535F"/>
        </w:rPr>
      </w:pPr>
      <w:r w:rsidRPr="002A43FC">
        <w:rPr>
          <w:color w:val="3E535F"/>
        </w:rPr>
        <w:t xml:space="preserve">Note: See </w:t>
      </w:r>
      <w:hyperlink w:anchor="EB04" w:history="1">
        <w:r w:rsidR="00CB32B6" w:rsidRPr="00AD2D7A">
          <w:rPr>
            <w:rStyle w:val="Hyperlink"/>
          </w:rPr>
          <w:t>exhibit B4</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444F5B3E" w14:textId="0CE8D2EE" w:rsidR="00DA542A" w:rsidRPr="002A43FC" w:rsidRDefault="00DA542A" w:rsidP="00DA542A">
      <w:pPr>
        <w:pStyle w:val="TableorFiguresNotesSources"/>
        <w:rPr>
          <w:color w:val="3E535F"/>
        </w:rPr>
      </w:pPr>
      <w:r w:rsidRPr="002A43FC">
        <w:rPr>
          <w:color w:val="3E535F"/>
        </w:rPr>
        <w:t>Source: The MSIN Databases for the MEP, 2017–18 through 2021–22.</w:t>
      </w:r>
    </w:p>
    <w:p w14:paraId="3C8BC5A9" w14:textId="2F6C6640" w:rsidR="00D21736" w:rsidRDefault="00D95C08" w:rsidP="00D21736">
      <w:pPr>
        <w:pStyle w:val="Paragraph"/>
        <w:rPr>
          <w:noProof w:val="0"/>
        </w:rPr>
      </w:pPr>
      <w:r>
        <w:rPr>
          <w:noProof w:val="0"/>
        </w:rPr>
        <w:lastRenderedPageBreak/>
        <w:t>Exhibit 7 shows that d</w:t>
      </w:r>
      <w:r w:rsidR="4E47A80C">
        <w:rPr>
          <w:noProof w:val="0"/>
        </w:rPr>
        <w:t xml:space="preserve">uring </w:t>
      </w:r>
      <w:r w:rsidR="4E47A80C" w:rsidRPr="4E47A80C">
        <w:rPr>
          <w:rFonts w:cs="Arial"/>
          <w:noProof w:val="0"/>
        </w:rPr>
        <w:t>SY 2022–23</w:t>
      </w:r>
      <w:r w:rsidR="4E47A80C">
        <w:rPr>
          <w:noProof w:val="0"/>
        </w:rPr>
        <w:t>, 17</w:t>
      </w:r>
      <w:r w:rsidR="00582192">
        <w:rPr>
          <w:noProof w:val="0"/>
        </w:rPr>
        <w:t> percent</w:t>
      </w:r>
      <w:r w:rsidR="4E47A80C">
        <w:rPr>
          <w:noProof w:val="0"/>
        </w:rPr>
        <w:t xml:space="preserve"> of migratory students in grades six through twelve were classified </w:t>
      </w:r>
      <w:r w:rsidR="00DA0E94">
        <w:rPr>
          <w:noProof w:val="0"/>
        </w:rPr>
        <w:t xml:space="preserve">as </w:t>
      </w:r>
      <w:r w:rsidR="4E47A80C">
        <w:rPr>
          <w:noProof w:val="0"/>
        </w:rPr>
        <w:t xml:space="preserve">LTEL students, at least double </w:t>
      </w:r>
      <w:r w:rsidR="00BD0C90">
        <w:rPr>
          <w:noProof w:val="0"/>
        </w:rPr>
        <w:t>the percentage</w:t>
      </w:r>
      <w:r w:rsidR="4E47A80C">
        <w:rPr>
          <w:noProof w:val="0"/>
        </w:rPr>
        <w:t xml:space="preserve"> of all students.</w:t>
      </w:r>
      <w:r w:rsidR="00944FEB">
        <w:rPr>
          <w:noProof w:val="0"/>
        </w:rPr>
        <w:t xml:space="preserve"> </w:t>
      </w:r>
      <w:r w:rsidR="003F4913">
        <w:rPr>
          <w:noProof w:val="0"/>
        </w:rPr>
        <w:t xml:space="preserve">The </w:t>
      </w:r>
      <w:r w:rsidR="00944FEB">
        <w:rPr>
          <w:noProof w:val="0"/>
        </w:rPr>
        <w:t>2022–23 LTEL data shows the largest gap between the percent of migratory and all students classified as LTEL students is in</w:t>
      </w:r>
      <w:r w:rsidR="003F4913">
        <w:rPr>
          <w:noProof w:val="0"/>
        </w:rPr>
        <w:t xml:space="preserve"> sixth</w:t>
      </w:r>
      <w:r w:rsidR="00944FEB">
        <w:rPr>
          <w:noProof w:val="0"/>
        </w:rPr>
        <w:t xml:space="preserve"> grade</w:t>
      </w:r>
      <w:r w:rsidR="00F90E22">
        <w:rPr>
          <w:noProof w:val="0"/>
        </w:rPr>
        <w:t xml:space="preserve"> at 13</w:t>
      </w:r>
      <w:r w:rsidR="007E5E9E">
        <w:t> </w:t>
      </w:r>
      <w:r w:rsidR="00F90E22">
        <w:rPr>
          <w:noProof w:val="0"/>
        </w:rPr>
        <w:t>percentage points</w:t>
      </w:r>
      <w:r w:rsidR="00944FEB">
        <w:rPr>
          <w:noProof w:val="0"/>
        </w:rPr>
        <w:t>. From there the gap decreases from</w:t>
      </w:r>
      <w:r w:rsidR="003F4913">
        <w:rPr>
          <w:noProof w:val="0"/>
        </w:rPr>
        <w:t xml:space="preserve"> grades six</w:t>
      </w:r>
      <w:r w:rsidR="00944FEB">
        <w:rPr>
          <w:noProof w:val="0"/>
        </w:rPr>
        <w:t xml:space="preserve"> through</w:t>
      </w:r>
      <w:r w:rsidR="003F4913">
        <w:rPr>
          <w:noProof w:val="0"/>
        </w:rPr>
        <w:t xml:space="preserve"> nine,</w:t>
      </w:r>
      <w:r w:rsidR="00944FEB">
        <w:rPr>
          <w:noProof w:val="0"/>
        </w:rPr>
        <w:t xml:space="preserve"> until tenth grade when gap expands again</w:t>
      </w:r>
      <w:r w:rsidR="00F90E22">
        <w:rPr>
          <w:noProof w:val="0"/>
        </w:rPr>
        <w:t xml:space="preserve"> to 12</w:t>
      </w:r>
      <w:r w:rsidR="007E5E9E">
        <w:t> </w:t>
      </w:r>
      <w:r w:rsidR="00F90E22">
        <w:rPr>
          <w:noProof w:val="0"/>
        </w:rPr>
        <w:t>percent.</w:t>
      </w:r>
    </w:p>
    <w:p w14:paraId="169EF5C8" w14:textId="03EED3AB" w:rsidR="00F3213C" w:rsidRDefault="4E47A80C" w:rsidP="00C25FE0">
      <w:pPr>
        <w:pStyle w:val="FigureTitle"/>
      </w:pPr>
      <w:bookmarkStart w:id="64" w:name="Ex07"/>
      <w:bookmarkStart w:id="65" w:name="_Toc159782319"/>
      <w:bookmarkStart w:id="66" w:name="_Toc163813507"/>
      <w:r>
        <w:t>Exhibit 7</w:t>
      </w:r>
      <w:r w:rsidR="00F52B54">
        <w:t xml:space="preserve">. </w:t>
      </w:r>
      <w:bookmarkEnd w:id="64"/>
      <w:r w:rsidR="00F52B54">
        <w:t>P</w:t>
      </w:r>
      <w:r w:rsidR="00BD0C90">
        <w:t>ercentage</w:t>
      </w:r>
      <w:r>
        <w:t xml:space="preserve"> of Migratory and All Students Who Were Classified </w:t>
      </w:r>
      <w:r w:rsidR="009E0D50">
        <w:t xml:space="preserve">as </w:t>
      </w:r>
      <w:r>
        <w:t>L</w:t>
      </w:r>
      <w:r w:rsidR="00CB052C">
        <w:t>ong-</w:t>
      </w:r>
      <w:r>
        <w:t>T</w:t>
      </w:r>
      <w:r w:rsidR="00CB052C">
        <w:t xml:space="preserve">erm </w:t>
      </w:r>
      <w:r>
        <w:t>E</w:t>
      </w:r>
      <w:r w:rsidR="00CB052C">
        <w:t xml:space="preserve">nglish </w:t>
      </w:r>
      <w:r>
        <w:t>L</w:t>
      </w:r>
      <w:r w:rsidR="00CB052C">
        <w:t>earner</w:t>
      </w:r>
      <w:r>
        <w:t xml:space="preserve"> Students,</w:t>
      </w:r>
      <w:r w:rsidR="006B2716">
        <w:t xml:space="preserve"> School Year</w:t>
      </w:r>
      <w:r>
        <w:t xml:space="preserve"> 2022–23</w:t>
      </w:r>
      <w:bookmarkEnd w:id="65"/>
      <w:bookmarkEnd w:id="66"/>
    </w:p>
    <w:p w14:paraId="539B4F88" w14:textId="69AB1280" w:rsidR="0059277C" w:rsidRDefault="0059277C" w:rsidP="00E2212C">
      <w:pPr>
        <w:pStyle w:val="Figure"/>
      </w:pPr>
      <w:r>
        <w:drawing>
          <wp:inline distT="0" distB="0" distL="0" distR="0" wp14:anchorId="62F1ABAA" wp14:editId="72379BA5">
            <wp:extent cx="6217920" cy="3672840"/>
            <wp:effectExtent l="0" t="0" r="0" b="3810"/>
            <wp:docPr id="1321217068" name="Chart 1" descr="Vertical dumbbell plot comparing migratory and all students grades 6–12 classified as LTEL students, 2022–23. Link to Exhibit B5 for data is below graph.">
              <a:extLst xmlns:a="http://schemas.openxmlformats.org/drawingml/2006/main">
                <a:ext uri="{FF2B5EF4-FFF2-40B4-BE49-F238E27FC236}">
                  <a16:creationId xmlns:a16="http://schemas.microsoft.com/office/drawing/2014/main" id="{FED8E85B-361A-B943-A85A-B359C52699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5555BFF" w14:textId="08CEB935" w:rsidR="00DA542A" w:rsidRPr="002A43FC" w:rsidRDefault="00DA542A" w:rsidP="00DA542A">
      <w:pPr>
        <w:pStyle w:val="TableorFiguresNotesSourcesline1"/>
        <w:rPr>
          <w:color w:val="3E535F"/>
        </w:rPr>
      </w:pPr>
      <w:r w:rsidRPr="002A43FC">
        <w:rPr>
          <w:color w:val="3E535F"/>
        </w:rPr>
        <w:t xml:space="preserve">Note: See </w:t>
      </w:r>
      <w:hyperlink w:anchor="EB05" w:history="1">
        <w:r w:rsidR="00CB32B6" w:rsidRPr="00C64DF3">
          <w:rPr>
            <w:rStyle w:val="Hyperlink"/>
          </w:rPr>
          <w:t>exhibit B5</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5323454B" w14:textId="2C8B4150" w:rsidR="00092B95" w:rsidRPr="002A43FC" w:rsidRDefault="003B2E25" w:rsidP="00853EA7">
      <w:pPr>
        <w:pStyle w:val="TableorFiguresNotesSources"/>
        <w:spacing w:line="240" w:lineRule="auto"/>
        <w:rPr>
          <w:color w:val="3E535F"/>
        </w:rPr>
      </w:pPr>
      <w:r w:rsidRPr="002A43FC">
        <w:rPr>
          <w:color w:val="3E535F"/>
        </w:rPr>
        <w:t>Source: The MSIN</w:t>
      </w:r>
      <w:r w:rsidR="00092B95" w:rsidRPr="002A43FC">
        <w:rPr>
          <w:color w:val="3E535F"/>
        </w:rPr>
        <w:t xml:space="preserve"> Databases for the MEP, 2017–18 </w:t>
      </w:r>
      <w:r w:rsidR="00CA6B96" w:rsidRPr="002A43FC">
        <w:rPr>
          <w:color w:val="3E535F"/>
          <w:szCs w:val="24"/>
        </w:rPr>
        <w:t xml:space="preserve">through </w:t>
      </w:r>
      <w:r w:rsidR="00092B95" w:rsidRPr="002A43FC">
        <w:rPr>
          <w:color w:val="3E535F"/>
        </w:rPr>
        <w:t>2021–22.</w:t>
      </w:r>
    </w:p>
    <w:p w14:paraId="525B077E" w14:textId="795B9A44" w:rsidR="002C5AF5" w:rsidRPr="00925AA8" w:rsidRDefault="21A739B6" w:rsidP="00925AA8">
      <w:pPr>
        <w:pStyle w:val="Heading3"/>
      </w:pPr>
      <w:bookmarkStart w:id="67" w:name="_Toc163813422"/>
      <w:bookmarkStart w:id="68" w:name="Demographics_Home_Languages"/>
      <w:r w:rsidRPr="00925AA8">
        <w:t>Home Languages</w:t>
      </w:r>
      <w:bookmarkEnd w:id="67"/>
    </w:p>
    <w:bookmarkEnd w:id="68"/>
    <w:p w14:paraId="426B6B2B" w14:textId="7ADDB288" w:rsidR="000C11B2" w:rsidRDefault="4E47A80C" w:rsidP="001B29F2">
      <w:pPr>
        <w:pStyle w:val="Paragraph"/>
      </w:pPr>
      <w:r>
        <w:t>Between SY</w:t>
      </w:r>
      <w:r w:rsidR="005A7229">
        <w:t>s</w:t>
      </w:r>
      <w:r>
        <w:t xml:space="preserve"> 201</w:t>
      </w:r>
      <w:r w:rsidR="00B84F39">
        <w:t>8</w:t>
      </w:r>
      <w:r>
        <w:t>–1</w:t>
      </w:r>
      <w:r w:rsidR="00B84F39">
        <w:t>9</w:t>
      </w:r>
      <w:r>
        <w:t xml:space="preserve"> and 2022–23, at least 25 different home languages were reported for California</w:t>
      </w:r>
      <w:r w:rsidR="00C4170C">
        <w:t>’</w:t>
      </w:r>
      <w:r>
        <w:t xml:space="preserve">s migratory students who were also EL students. For the </w:t>
      </w:r>
      <w:r w:rsidR="00582192">
        <w:br/>
      </w:r>
      <w:r>
        <w:t>2022–23 program year, Spanish was the most prevalent home language (94.99</w:t>
      </w:r>
      <w:r w:rsidR="00582192">
        <w:t> percent</w:t>
      </w:r>
      <w:r>
        <w:t>), followed by Mixteco (3.48</w:t>
      </w:r>
      <w:r w:rsidR="00582192">
        <w:t> percent</w:t>
      </w:r>
      <w:r>
        <w:t>) and then Punjabi (less than 1</w:t>
      </w:r>
      <w:r w:rsidR="00582192">
        <w:t> percent</w:t>
      </w:r>
      <w:r>
        <w:t>). The two languages that have increased in prevalence over the past six</w:t>
      </w:r>
      <w:r w:rsidR="00582192">
        <w:t> </w:t>
      </w:r>
      <w:r>
        <w:t xml:space="preserve">years are Mixteco and Zapoteco. Exhibit 8 details the prevalence of the most </w:t>
      </w:r>
      <w:r>
        <w:lastRenderedPageBreak/>
        <w:t>common home languages reported for California</w:t>
      </w:r>
      <w:r w:rsidR="00C4170C">
        <w:t>’</w:t>
      </w:r>
      <w:r>
        <w:t>s migratory students over the past six</w:t>
      </w:r>
      <w:r w:rsidR="00582192">
        <w:t> </w:t>
      </w:r>
      <w:r>
        <w:t>program years.</w:t>
      </w:r>
    </w:p>
    <w:p w14:paraId="01A51E81" w14:textId="0CA0A937" w:rsidR="00E332D0" w:rsidRPr="000C11B2" w:rsidRDefault="4E47A80C" w:rsidP="00E332D0">
      <w:pPr>
        <w:pStyle w:val="TableTitle"/>
        <w:rPr>
          <w:rFonts w:cs="Arial"/>
          <w:noProof w:val="0"/>
        </w:rPr>
      </w:pPr>
      <w:bookmarkStart w:id="69" w:name="_Toc159782389"/>
      <w:bookmarkStart w:id="70" w:name="_Toc163813569"/>
      <w:bookmarkStart w:id="71" w:name="Table_9_EL_Home_Languages"/>
      <w:r w:rsidRPr="4E47A80C">
        <w:rPr>
          <w:rFonts w:cs="Arial"/>
          <w:noProof w:val="0"/>
        </w:rPr>
        <w:t>Exhibit 8. Home Languages for California</w:t>
      </w:r>
      <w:r w:rsidR="00C4170C">
        <w:rPr>
          <w:rFonts w:cs="Arial"/>
          <w:noProof w:val="0"/>
        </w:rPr>
        <w:t>’</w:t>
      </w:r>
      <w:r w:rsidRPr="4E47A80C">
        <w:rPr>
          <w:rFonts w:cs="Arial"/>
          <w:noProof w:val="0"/>
        </w:rPr>
        <w:t xml:space="preserve">s Migratory English Learners, </w:t>
      </w:r>
      <w:r w:rsidR="006B2716">
        <w:rPr>
          <w:rFonts w:cs="Arial"/>
          <w:noProof w:val="0"/>
        </w:rPr>
        <w:t>School Year</w:t>
      </w:r>
      <w:r w:rsidR="005A7229">
        <w:rPr>
          <w:rFonts w:cs="Arial"/>
          <w:noProof w:val="0"/>
        </w:rPr>
        <w:t>s</w:t>
      </w:r>
      <w:r w:rsidRPr="4E47A80C">
        <w:rPr>
          <w:rFonts w:cs="Arial"/>
          <w:noProof w:val="0"/>
        </w:rPr>
        <w:t xml:space="preserve"> 201</w:t>
      </w:r>
      <w:r w:rsidR="00B84F39">
        <w:rPr>
          <w:rFonts w:cs="Arial"/>
          <w:noProof w:val="0"/>
        </w:rPr>
        <w:t>8</w:t>
      </w:r>
      <w:r w:rsidRPr="4E47A80C">
        <w:rPr>
          <w:rFonts w:cs="Arial"/>
          <w:noProof w:val="0"/>
        </w:rPr>
        <w:t>–1</w:t>
      </w:r>
      <w:r w:rsidR="00B84F39">
        <w:rPr>
          <w:rFonts w:cs="Arial"/>
          <w:noProof w:val="0"/>
        </w:rPr>
        <w:t>9</w:t>
      </w:r>
      <w:r w:rsidRPr="4E47A80C">
        <w:rPr>
          <w:rFonts w:cs="Arial"/>
          <w:noProof w:val="0"/>
        </w:rPr>
        <w:t xml:space="preserve"> </w:t>
      </w:r>
      <w:r w:rsidR="002B473D">
        <w:rPr>
          <w:rFonts w:cs="Arial"/>
          <w:noProof w:val="0"/>
        </w:rPr>
        <w:t>T</w:t>
      </w:r>
      <w:r w:rsidR="00DA0E94">
        <w:rPr>
          <w:rFonts w:cs="Arial"/>
          <w:noProof w:val="0"/>
        </w:rPr>
        <w:t>hr</w:t>
      </w:r>
      <w:r w:rsidRPr="4E47A80C">
        <w:rPr>
          <w:rFonts w:cs="Arial"/>
          <w:noProof w:val="0"/>
        </w:rPr>
        <w:t>o</w:t>
      </w:r>
      <w:r w:rsidR="00DA0E94">
        <w:rPr>
          <w:rFonts w:cs="Arial"/>
          <w:noProof w:val="0"/>
        </w:rPr>
        <w:t>ugh</w:t>
      </w:r>
      <w:r w:rsidRPr="4E47A80C">
        <w:rPr>
          <w:rFonts w:cs="Arial"/>
          <w:noProof w:val="0"/>
        </w:rPr>
        <w:t xml:space="preserve"> 2022–23</w:t>
      </w:r>
      <w:bookmarkEnd w:id="69"/>
      <w:bookmarkEnd w:id="70"/>
    </w:p>
    <w:tbl>
      <w:tblPr>
        <w:tblStyle w:val="ListTable3-Accent5"/>
        <w:tblW w:w="0" w:type="auto"/>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3D7667" w:rsidRPr="000C11B2" w14:paraId="4DEB2E5D" w14:textId="1F10E089" w:rsidTr="0075491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tcPr>
          <w:bookmarkEnd w:id="71"/>
          <w:p w14:paraId="368FE89C" w14:textId="2A19E053" w:rsidR="003D7667" w:rsidRPr="00D20A84" w:rsidRDefault="003D7667" w:rsidP="00B67B4C">
            <w:pPr>
              <w:pStyle w:val="TableHeaderRow"/>
            </w:pPr>
            <w:r w:rsidRPr="00D20A84">
              <w:t>Home Language</w:t>
            </w:r>
          </w:p>
        </w:tc>
        <w:tc>
          <w:tcPr>
            <w:tcW w:w="1584" w:type="dxa"/>
          </w:tcPr>
          <w:p w14:paraId="01AB510D" w14:textId="35FCB6F5"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2018–19</w:t>
            </w:r>
            <w:r w:rsidR="003A4404">
              <w:br/>
            </w:r>
            <w:r w:rsidRPr="00D20A84">
              <w:t>(N=29,939)</w:t>
            </w:r>
          </w:p>
        </w:tc>
        <w:tc>
          <w:tcPr>
            <w:tcW w:w="1584" w:type="dxa"/>
          </w:tcPr>
          <w:p w14:paraId="24511FF0" w14:textId="149FC571"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2019–20</w:t>
            </w:r>
            <w:r w:rsidR="003A4404">
              <w:br/>
            </w:r>
            <w:r w:rsidRPr="00D20A84">
              <w:t>(N=29,338)</w:t>
            </w:r>
          </w:p>
        </w:tc>
        <w:tc>
          <w:tcPr>
            <w:tcW w:w="1584" w:type="dxa"/>
          </w:tcPr>
          <w:p w14:paraId="57430737" w14:textId="7BBC94BF"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2020–21</w:t>
            </w:r>
            <w:r w:rsidR="003A4404">
              <w:br/>
            </w:r>
            <w:r w:rsidRPr="00D20A84">
              <w:t>(N=28,384)</w:t>
            </w:r>
          </w:p>
        </w:tc>
        <w:tc>
          <w:tcPr>
            <w:tcW w:w="1584" w:type="dxa"/>
          </w:tcPr>
          <w:p w14:paraId="4178AF55" w14:textId="725033B0"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2021–22</w:t>
            </w:r>
            <w:r w:rsidR="003A4404">
              <w:br/>
            </w:r>
            <w:r w:rsidRPr="00D20A84">
              <w:t>(N=28,181)</w:t>
            </w:r>
          </w:p>
        </w:tc>
        <w:tc>
          <w:tcPr>
            <w:tcW w:w="1584" w:type="dxa"/>
          </w:tcPr>
          <w:p w14:paraId="2D6BAEE1" w14:textId="51A71FA0" w:rsidR="003D7667" w:rsidRPr="00D20A84" w:rsidRDefault="003D7667" w:rsidP="003A4404">
            <w:pPr>
              <w:pStyle w:val="TableHeaderRow"/>
              <w:cnfStyle w:val="100000000000" w:firstRow="1" w:lastRow="0" w:firstColumn="0" w:lastColumn="0" w:oddVBand="0" w:evenVBand="0" w:oddHBand="0" w:evenHBand="0" w:firstRowFirstColumn="0" w:firstRowLastColumn="0" w:lastRowFirstColumn="0" w:lastRowLastColumn="0"/>
            </w:pPr>
            <w:r w:rsidRPr="00D20A84">
              <w:t>202</w:t>
            </w:r>
            <w:r>
              <w:t>2</w:t>
            </w:r>
            <w:r w:rsidRPr="00D20A84">
              <w:t>–2</w:t>
            </w:r>
            <w:r>
              <w:t>3</w:t>
            </w:r>
            <w:r w:rsidR="003A4404">
              <w:br/>
            </w:r>
            <w:r w:rsidRPr="00D20A84">
              <w:t>(N=</w:t>
            </w:r>
            <w:r>
              <w:t>28,130)</w:t>
            </w:r>
          </w:p>
        </w:tc>
      </w:tr>
      <w:tr w:rsidR="003D7667" w:rsidRPr="000C11B2" w14:paraId="51E642BB" w14:textId="5FDDC24C" w:rsidTr="007549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525E817F" w14:textId="77777777" w:rsidR="003D7667" w:rsidRPr="00D20A84" w:rsidRDefault="003D7667" w:rsidP="00EA037C">
            <w:pPr>
              <w:pStyle w:val="TableCategoryText"/>
            </w:pPr>
            <w:r w:rsidRPr="00D20A84">
              <w:t>Spanish</w:t>
            </w:r>
          </w:p>
        </w:tc>
        <w:tc>
          <w:tcPr>
            <w:tcW w:w="1584" w:type="dxa"/>
          </w:tcPr>
          <w:p w14:paraId="638038C3" w14:textId="702A2224" w:rsidR="003D7667" w:rsidRPr="000C11B2"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rPr>
                <w:rFonts w:cs="Arial"/>
                <w:noProof w:val="0"/>
                <w:szCs w:val="24"/>
              </w:rPr>
            </w:pPr>
            <w:r w:rsidRPr="000C11B2">
              <w:rPr>
                <w:rFonts w:cs="Arial"/>
                <w:noProof w:val="0"/>
                <w:szCs w:val="24"/>
              </w:rPr>
              <w:t>95.28%</w:t>
            </w:r>
          </w:p>
        </w:tc>
        <w:tc>
          <w:tcPr>
            <w:tcW w:w="1584" w:type="dxa"/>
          </w:tcPr>
          <w:p w14:paraId="490E8ECB" w14:textId="77777777" w:rsidR="003D7667" w:rsidRPr="000C11B2"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rPr>
                <w:rFonts w:cs="Arial"/>
                <w:noProof w:val="0"/>
                <w:szCs w:val="24"/>
              </w:rPr>
            </w:pPr>
            <w:r w:rsidRPr="000C11B2">
              <w:rPr>
                <w:rFonts w:cs="Arial"/>
                <w:noProof w:val="0"/>
                <w:szCs w:val="24"/>
              </w:rPr>
              <w:t>94.77%</w:t>
            </w:r>
          </w:p>
        </w:tc>
        <w:tc>
          <w:tcPr>
            <w:tcW w:w="1584" w:type="dxa"/>
          </w:tcPr>
          <w:p w14:paraId="4E88E88C" w14:textId="77777777" w:rsidR="003D7667" w:rsidRPr="000C11B2"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rPr>
                <w:rFonts w:cs="Arial"/>
                <w:noProof w:val="0"/>
                <w:szCs w:val="24"/>
              </w:rPr>
            </w:pPr>
            <w:r w:rsidRPr="000C11B2">
              <w:rPr>
                <w:rFonts w:cs="Arial"/>
                <w:noProof w:val="0"/>
                <w:szCs w:val="24"/>
              </w:rPr>
              <w:t>94.66%</w:t>
            </w:r>
          </w:p>
        </w:tc>
        <w:tc>
          <w:tcPr>
            <w:tcW w:w="1584" w:type="dxa"/>
          </w:tcPr>
          <w:p w14:paraId="754E24CA" w14:textId="77777777" w:rsidR="003D7667" w:rsidRPr="000C11B2"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rPr>
                <w:rFonts w:cs="Arial"/>
                <w:noProof w:val="0"/>
                <w:szCs w:val="24"/>
              </w:rPr>
            </w:pPr>
            <w:r w:rsidRPr="000C11B2">
              <w:rPr>
                <w:rFonts w:cs="Arial"/>
                <w:noProof w:val="0"/>
                <w:szCs w:val="24"/>
              </w:rPr>
              <w:t>94.72%</w:t>
            </w:r>
          </w:p>
        </w:tc>
        <w:tc>
          <w:tcPr>
            <w:tcW w:w="1584" w:type="dxa"/>
          </w:tcPr>
          <w:p w14:paraId="5C92ED18" w14:textId="5DFA6C13" w:rsidR="003D7667" w:rsidRPr="00121E57" w:rsidRDefault="003D7667" w:rsidP="00B67B4C">
            <w:pPr>
              <w:pStyle w:val="TableBodyText"/>
              <w:keepNext/>
              <w:ind w:right="284"/>
              <w:cnfStyle w:val="000000100000" w:firstRow="0" w:lastRow="0" w:firstColumn="0" w:lastColumn="0" w:oddVBand="0" w:evenVBand="0" w:oddHBand="1" w:evenHBand="0" w:firstRowFirstColumn="0" w:firstRowLastColumn="0" w:lastRowFirstColumn="0" w:lastRowLastColumn="0"/>
            </w:pPr>
            <w:r w:rsidRPr="00121E57">
              <w:t>9</w:t>
            </w:r>
            <w:r>
              <w:t>4</w:t>
            </w:r>
            <w:r w:rsidRPr="00121E57">
              <w:t>.</w:t>
            </w:r>
            <w:r>
              <w:t>99</w:t>
            </w:r>
            <w:r w:rsidRPr="00121E57">
              <w:t>%</w:t>
            </w:r>
          </w:p>
        </w:tc>
      </w:tr>
      <w:tr w:rsidR="003D7667" w:rsidRPr="000C11B2" w14:paraId="00F74B7A" w14:textId="491D73C2" w:rsidTr="0075491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099AE8C3" w14:textId="77777777" w:rsidR="003D7667" w:rsidRPr="00D20A84" w:rsidRDefault="003D7667" w:rsidP="00EA037C">
            <w:pPr>
              <w:pStyle w:val="TableCategoryText"/>
            </w:pPr>
            <w:r w:rsidRPr="00D20A84">
              <w:t>Mixteco</w:t>
            </w:r>
          </w:p>
        </w:tc>
        <w:tc>
          <w:tcPr>
            <w:tcW w:w="1584" w:type="dxa"/>
          </w:tcPr>
          <w:p w14:paraId="32ED7178" w14:textId="78369ECB"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2.86%</w:t>
            </w:r>
          </w:p>
        </w:tc>
        <w:tc>
          <w:tcPr>
            <w:tcW w:w="1584" w:type="dxa"/>
          </w:tcPr>
          <w:p w14:paraId="5A26D505"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3.26%</w:t>
            </w:r>
          </w:p>
        </w:tc>
        <w:tc>
          <w:tcPr>
            <w:tcW w:w="1584" w:type="dxa"/>
          </w:tcPr>
          <w:p w14:paraId="1EC70526"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3.44%</w:t>
            </w:r>
          </w:p>
        </w:tc>
        <w:tc>
          <w:tcPr>
            <w:tcW w:w="1584" w:type="dxa"/>
          </w:tcPr>
          <w:p w14:paraId="541D3E99"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3.51%</w:t>
            </w:r>
          </w:p>
        </w:tc>
        <w:tc>
          <w:tcPr>
            <w:tcW w:w="1584" w:type="dxa"/>
          </w:tcPr>
          <w:p w14:paraId="60D4CB26" w14:textId="536C7236" w:rsidR="003D7667" w:rsidRPr="00121E57"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121E57">
              <w:t>3.</w:t>
            </w:r>
            <w:r>
              <w:t>48</w:t>
            </w:r>
            <w:r w:rsidRPr="00121E57">
              <w:t>%</w:t>
            </w:r>
          </w:p>
        </w:tc>
      </w:tr>
      <w:tr w:rsidR="003D7667" w:rsidRPr="000C11B2" w14:paraId="5951464E" w14:textId="243CC94A" w:rsidTr="007549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2A173D45" w14:textId="77777777" w:rsidR="003D7667" w:rsidRPr="00D20A84" w:rsidRDefault="003D7667" w:rsidP="00EA037C">
            <w:pPr>
              <w:pStyle w:val="TableCategoryText"/>
            </w:pPr>
            <w:r w:rsidRPr="00D20A84">
              <w:t>Punjabi</w:t>
            </w:r>
          </w:p>
        </w:tc>
        <w:tc>
          <w:tcPr>
            <w:tcW w:w="1584" w:type="dxa"/>
          </w:tcPr>
          <w:p w14:paraId="19C204F1" w14:textId="275294FE"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0.92%</w:t>
            </w:r>
          </w:p>
        </w:tc>
        <w:tc>
          <w:tcPr>
            <w:tcW w:w="1584" w:type="dxa"/>
          </w:tcPr>
          <w:p w14:paraId="43445463"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0.82%</w:t>
            </w:r>
          </w:p>
        </w:tc>
        <w:tc>
          <w:tcPr>
            <w:tcW w:w="1584" w:type="dxa"/>
          </w:tcPr>
          <w:p w14:paraId="2F6634B4"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0.81%</w:t>
            </w:r>
          </w:p>
        </w:tc>
        <w:tc>
          <w:tcPr>
            <w:tcW w:w="1584" w:type="dxa"/>
          </w:tcPr>
          <w:p w14:paraId="7F00B5F4"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0.70%</w:t>
            </w:r>
          </w:p>
        </w:tc>
        <w:tc>
          <w:tcPr>
            <w:tcW w:w="1584" w:type="dxa"/>
          </w:tcPr>
          <w:p w14:paraId="48CF5E18" w14:textId="318C1AA3" w:rsidR="003D7667" w:rsidRPr="00121E57"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121E57">
              <w:t>0.</w:t>
            </w:r>
            <w:r>
              <w:t>59</w:t>
            </w:r>
            <w:r w:rsidRPr="00121E57">
              <w:t>%</w:t>
            </w:r>
          </w:p>
        </w:tc>
      </w:tr>
      <w:tr w:rsidR="003D7667" w:rsidRPr="000C11B2" w14:paraId="20D09653" w14:textId="4B490F80" w:rsidTr="0075491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1E02F122" w14:textId="77777777" w:rsidR="003D7667" w:rsidRPr="00D20A84" w:rsidRDefault="003D7667" w:rsidP="00EA037C">
            <w:pPr>
              <w:pStyle w:val="TableCategoryText"/>
            </w:pPr>
            <w:r w:rsidRPr="00D20A84">
              <w:t>Zapoteco</w:t>
            </w:r>
          </w:p>
        </w:tc>
        <w:tc>
          <w:tcPr>
            <w:tcW w:w="1584" w:type="dxa"/>
          </w:tcPr>
          <w:p w14:paraId="241ABF7C" w14:textId="6021F97F"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0.12%</w:t>
            </w:r>
          </w:p>
        </w:tc>
        <w:tc>
          <w:tcPr>
            <w:tcW w:w="1584" w:type="dxa"/>
          </w:tcPr>
          <w:p w14:paraId="3130C97F"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0.18%</w:t>
            </w:r>
          </w:p>
        </w:tc>
        <w:tc>
          <w:tcPr>
            <w:tcW w:w="1584" w:type="dxa"/>
          </w:tcPr>
          <w:p w14:paraId="37AED19F"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0.18%</w:t>
            </w:r>
          </w:p>
        </w:tc>
        <w:tc>
          <w:tcPr>
            <w:tcW w:w="1584" w:type="dxa"/>
          </w:tcPr>
          <w:p w14:paraId="48AC9B5A"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0.21%</w:t>
            </w:r>
          </w:p>
        </w:tc>
        <w:tc>
          <w:tcPr>
            <w:tcW w:w="1584" w:type="dxa"/>
          </w:tcPr>
          <w:p w14:paraId="46CE3128" w14:textId="37797086" w:rsidR="003D7667"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t>0.22%</w:t>
            </w:r>
          </w:p>
        </w:tc>
      </w:tr>
      <w:tr w:rsidR="003D7667" w:rsidRPr="000C11B2" w14:paraId="2B7697FE" w14:textId="7456CA88" w:rsidTr="007549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7D23C4B1" w14:textId="77777777" w:rsidR="003D7667" w:rsidRPr="00D20A84" w:rsidRDefault="003D7667" w:rsidP="00EA037C">
            <w:pPr>
              <w:pStyle w:val="TableCategoryText"/>
            </w:pPr>
            <w:r w:rsidRPr="00D20A84">
              <w:t>Hmong</w:t>
            </w:r>
          </w:p>
        </w:tc>
        <w:tc>
          <w:tcPr>
            <w:tcW w:w="1584" w:type="dxa"/>
          </w:tcPr>
          <w:p w14:paraId="39FAE644" w14:textId="0208858D"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0.10%</w:t>
            </w:r>
          </w:p>
        </w:tc>
        <w:tc>
          <w:tcPr>
            <w:tcW w:w="1584" w:type="dxa"/>
          </w:tcPr>
          <w:p w14:paraId="69608A61"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0.07%</w:t>
            </w:r>
          </w:p>
        </w:tc>
        <w:tc>
          <w:tcPr>
            <w:tcW w:w="1584" w:type="dxa"/>
          </w:tcPr>
          <w:p w14:paraId="37A9969D"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0.05%</w:t>
            </w:r>
          </w:p>
        </w:tc>
        <w:tc>
          <w:tcPr>
            <w:tcW w:w="1584" w:type="dxa"/>
          </w:tcPr>
          <w:p w14:paraId="0003C3AE"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0.07%</w:t>
            </w:r>
          </w:p>
        </w:tc>
        <w:tc>
          <w:tcPr>
            <w:tcW w:w="1584" w:type="dxa"/>
          </w:tcPr>
          <w:p w14:paraId="1BE19889" w14:textId="17B528C2" w:rsidR="003D7667"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t>0.07%</w:t>
            </w:r>
          </w:p>
        </w:tc>
      </w:tr>
      <w:tr w:rsidR="003D7667" w:rsidRPr="000C11B2" w14:paraId="75B0BA9B" w14:textId="38A5750B" w:rsidTr="0075491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1A2A58CF" w14:textId="16FF41A3" w:rsidR="003D7667" w:rsidRPr="000C11B2" w:rsidRDefault="003D7667" w:rsidP="00EA037C">
            <w:pPr>
              <w:pStyle w:val="TableCategoryText"/>
            </w:pPr>
            <w:r>
              <w:t>Urdu</w:t>
            </w:r>
          </w:p>
        </w:tc>
        <w:tc>
          <w:tcPr>
            <w:tcW w:w="1584" w:type="dxa"/>
          </w:tcPr>
          <w:p w14:paraId="659DAC1A" w14:textId="070E5EE4" w:rsidR="003D7667" w:rsidRPr="000C11B2"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rsidRPr="000C11B2">
              <w:t>0.03%</w:t>
            </w:r>
          </w:p>
        </w:tc>
        <w:tc>
          <w:tcPr>
            <w:tcW w:w="1584" w:type="dxa"/>
          </w:tcPr>
          <w:p w14:paraId="6CE05668" w14:textId="72259F95" w:rsidR="003D7667" w:rsidRPr="000C11B2"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rsidRPr="000C11B2">
              <w:t>0.06%</w:t>
            </w:r>
          </w:p>
        </w:tc>
        <w:tc>
          <w:tcPr>
            <w:tcW w:w="1584" w:type="dxa"/>
          </w:tcPr>
          <w:p w14:paraId="755FC25F" w14:textId="286807D3" w:rsidR="003D7667" w:rsidRPr="000C11B2"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rsidRPr="000C11B2">
              <w:t>0.04%</w:t>
            </w:r>
          </w:p>
        </w:tc>
        <w:tc>
          <w:tcPr>
            <w:tcW w:w="1584" w:type="dxa"/>
          </w:tcPr>
          <w:p w14:paraId="059E32DD" w14:textId="3A00EFDC" w:rsidR="003D7667" w:rsidRPr="000C11B2"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rsidRPr="000C11B2">
              <w:t>0.04%</w:t>
            </w:r>
          </w:p>
        </w:tc>
        <w:tc>
          <w:tcPr>
            <w:tcW w:w="1584" w:type="dxa"/>
          </w:tcPr>
          <w:p w14:paraId="3E880675" w14:textId="50FEAC54" w:rsidR="003D7667" w:rsidRDefault="003D7667" w:rsidP="003D7667">
            <w:pPr>
              <w:pStyle w:val="TableBodyText"/>
              <w:cnfStyle w:val="000000010000" w:firstRow="0" w:lastRow="0" w:firstColumn="0" w:lastColumn="0" w:oddVBand="0" w:evenVBand="0" w:oddHBand="0" w:evenHBand="1" w:firstRowFirstColumn="0" w:firstRowLastColumn="0" w:lastRowFirstColumn="0" w:lastRowLastColumn="0"/>
            </w:pPr>
            <w:r>
              <w:t>0.03%</w:t>
            </w:r>
          </w:p>
        </w:tc>
      </w:tr>
      <w:tr w:rsidR="003D7667" w:rsidRPr="000C11B2" w14:paraId="5A147B52" w14:textId="2111ECA1" w:rsidTr="0075491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17F3D581" w14:textId="77777777" w:rsidR="003D7667" w:rsidRPr="00D20A84" w:rsidRDefault="003D7667" w:rsidP="00EA037C">
            <w:pPr>
              <w:pStyle w:val="TableCategoryText"/>
            </w:pPr>
            <w:r w:rsidRPr="00D20A84">
              <w:t>Arabic</w:t>
            </w:r>
          </w:p>
        </w:tc>
        <w:tc>
          <w:tcPr>
            <w:tcW w:w="1584" w:type="dxa"/>
          </w:tcPr>
          <w:p w14:paraId="77FE597A" w14:textId="7C3F155A"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0.00%</w:t>
            </w:r>
          </w:p>
        </w:tc>
        <w:tc>
          <w:tcPr>
            <w:tcW w:w="1584" w:type="dxa"/>
          </w:tcPr>
          <w:p w14:paraId="73BB9461"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0.00%</w:t>
            </w:r>
          </w:p>
        </w:tc>
        <w:tc>
          <w:tcPr>
            <w:tcW w:w="1584" w:type="dxa"/>
          </w:tcPr>
          <w:p w14:paraId="7E384D96"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0.00%</w:t>
            </w:r>
          </w:p>
        </w:tc>
        <w:tc>
          <w:tcPr>
            <w:tcW w:w="1584" w:type="dxa"/>
          </w:tcPr>
          <w:p w14:paraId="5105798A" w14:textId="77777777" w:rsidR="003D7667" w:rsidRPr="000C11B2"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rsidRPr="000C11B2">
              <w:t>0.01%</w:t>
            </w:r>
          </w:p>
        </w:tc>
        <w:tc>
          <w:tcPr>
            <w:tcW w:w="1584" w:type="dxa"/>
          </w:tcPr>
          <w:p w14:paraId="738638B2" w14:textId="23A13BE9" w:rsidR="003D7667" w:rsidRDefault="003D7667" w:rsidP="00B67B4C">
            <w:pPr>
              <w:pStyle w:val="TableBodyText"/>
              <w:cnfStyle w:val="000000100000" w:firstRow="0" w:lastRow="0" w:firstColumn="0" w:lastColumn="0" w:oddVBand="0" w:evenVBand="0" w:oddHBand="1" w:evenHBand="0" w:firstRowFirstColumn="0" w:firstRowLastColumn="0" w:lastRowFirstColumn="0" w:lastRowLastColumn="0"/>
            </w:pPr>
            <w:r>
              <w:t>0.01%</w:t>
            </w:r>
          </w:p>
        </w:tc>
      </w:tr>
      <w:tr w:rsidR="003D7667" w:rsidRPr="000C11B2" w14:paraId="50A0961C" w14:textId="15126F17" w:rsidTr="0075491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592E1566" w14:textId="77777777" w:rsidR="003D7667" w:rsidRPr="00D20A84" w:rsidRDefault="003D7667" w:rsidP="00EA037C">
            <w:pPr>
              <w:pStyle w:val="TableCategoryText"/>
            </w:pPr>
            <w:r w:rsidRPr="00D20A84">
              <w:t>Ilocano</w:t>
            </w:r>
          </w:p>
        </w:tc>
        <w:tc>
          <w:tcPr>
            <w:tcW w:w="1584" w:type="dxa"/>
          </w:tcPr>
          <w:p w14:paraId="577C15DA" w14:textId="0DE0F7B3"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0.06%</w:t>
            </w:r>
          </w:p>
        </w:tc>
        <w:tc>
          <w:tcPr>
            <w:tcW w:w="1584" w:type="dxa"/>
          </w:tcPr>
          <w:p w14:paraId="4E5F3F49"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0.02%</w:t>
            </w:r>
          </w:p>
        </w:tc>
        <w:tc>
          <w:tcPr>
            <w:tcW w:w="1584" w:type="dxa"/>
          </w:tcPr>
          <w:p w14:paraId="370BAD5C"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0.00%</w:t>
            </w:r>
          </w:p>
        </w:tc>
        <w:tc>
          <w:tcPr>
            <w:tcW w:w="1584" w:type="dxa"/>
          </w:tcPr>
          <w:p w14:paraId="56067418" w14:textId="77777777" w:rsidR="003D7667" w:rsidRPr="000C11B2"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rsidRPr="000C11B2">
              <w:t>0.01%</w:t>
            </w:r>
          </w:p>
        </w:tc>
        <w:tc>
          <w:tcPr>
            <w:tcW w:w="1584" w:type="dxa"/>
          </w:tcPr>
          <w:p w14:paraId="6C923028" w14:textId="1CA85B96" w:rsidR="003D7667" w:rsidRDefault="003D7667" w:rsidP="00B67B4C">
            <w:pPr>
              <w:pStyle w:val="TableBodyText"/>
              <w:cnfStyle w:val="000000010000" w:firstRow="0" w:lastRow="0" w:firstColumn="0" w:lastColumn="0" w:oddVBand="0" w:evenVBand="0" w:oddHBand="0" w:evenHBand="1" w:firstRowFirstColumn="0" w:firstRowLastColumn="0" w:lastRowFirstColumn="0" w:lastRowLastColumn="0"/>
            </w:pPr>
            <w:r>
              <w:t>0.01%</w:t>
            </w:r>
          </w:p>
        </w:tc>
      </w:tr>
    </w:tbl>
    <w:p w14:paraId="243DA726" w14:textId="14A01D35" w:rsidR="00E2212C" w:rsidRPr="002A43FC" w:rsidRDefault="4E47A80C" w:rsidP="0095528B">
      <w:pPr>
        <w:pStyle w:val="TableorFiguresNotesSourcesline1"/>
        <w:rPr>
          <w:color w:val="3E535F"/>
        </w:rPr>
      </w:pPr>
      <w:r w:rsidRPr="002A43FC">
        <w:rPr>
          <w:color w:val="3E535F"/>
        </w:rPr>
        <w:t>Note: This exhibit includes home languages that represented at least 0.01</w:t>
      </w:r>
      <w:r w:rsidR="00582192" w:rsidRPr="002A43FC">
        <w:rPr>
          <w:color w:val="3E535F"/>
        </w:rPr>
        <w:t> percent</w:t>
      </w:r>
      <w:r w:rsidRPr="002A43FC">
        <w:rPr>
          <w:color w:val="3E535F"/>
        </w:rPr>
        <w:t xml:space="preserve"> of migratory students in program year 2021–22. Reported languages with</w:t>
      </w:r>
      <w:r w:rsidR="00F52B54" w:rsidRPr="002A43FC">
        <w:rPr>
          <w:color w:val="3E535F"/>
        </w:rPr>
        <w:t xml:space="preserve"> </w:t>
      </w:r>
      <w:r w:rsidR="00BD0C90" w:rsidRPr="002A43FC">
        <w:rPr>
          <w:color w:val="3E535F"/>
        </w:rPr>
        <w:t>percentage</w:t>
      </w:r>
      <w:r w:rsidRPr="002A43FC">
        <w:rPr>
          <w:color w:val="3E535F"/>
        </w:rPr>
        <w:t xml:space="preserve"> distributions less than 0.01</w:t>
      </w:r>
      <w:r w:rsidR="00582192" w:rsidRPr="002A43FC">
        <w:rPr>
          <w:color w:val="3E535F"/>
        </w:rPr>
        <w:t> percent</w:t>
      </w:r>
      <w:r w:rsidRPr="002A43FC">
        <w:rPr>
          <w:color w:val="3E535F"/>
        </w:rPr>
        <w:t xml:space="preserve"> in that program year included Cebuano (Visayan), Vietnamese, Portuguese, Serbo-Croatian (Bosnian, Croatian, Serbian), and other non-English languages that were not specified. </w:t>
      </w:r>
    </w:p>
    <w:p w14:paraId="7CAFA50B" w14:textId="4B9D1597" w:rsidR="00E332D0" w:rsidRPr="002A43FC" w:rsidRDefault="00E332D0" w:rsidP="00E2212C">
      <w:pPr>
        <w:pStyle w:val="TableorFiguresNotesSources"/>
        <w:rPr>
          <w:color w:val="3E535F"/>
        </w:rPr>
      </w:pPr>
      <w:r w:rsidRPr="002A43FC">
        <w:rPr>
          <w:color w:val="3E535F"/>
        </w:rPr>
        <w:t>Source:</w:t>
      </w:r>
      <w:r w:rsidRPr="4E47A80C">
        <w:t xml:space="preserve"> </w:t>
      </w:r>
      <w:hyperlink r:id="rId27" w:history="1">
        <w:r w:rsidRPr="00F81252">
          <w:rPr>
            <w:rStyle w:val="Hyperlink"/>
          </w:rPr>
          <w:t>CDE DataQuest, Engli</w:t>
        </w:r>
        <w:r w:rsidRPr="00F81252">
          <w:rPr>
            <w:rStyle w:val="Hyperlink"/>
          </w:rPr>
          <w:t>s</w:t>
        </w:r>
        <w:r w:rsidRPr="00F81252">
          <w:rPr>
            <w:rStyle w:val="Hyperlink"/>
          </w:rPr>
          <w:t>h Learner Students by Language by Grade</w:t>
        </w:r>
      </w:hyperlink>
      <w:r w:rsidRPr="4E47A80C">
        <w:t>,</w:t>
      </w:r>
      <w:r w:rsidR="00D20A84" w:rsidRPr="00C13472">
        <w:rPr>
          <w:szCs w:val="24"/>
        </w:rPr>
        <w:t xml:space="preserve"> </w:t>
      </w:r>
      <w:r w:rsidR="00205CD0" w:rsidRPr="002A43FC">
        <w:rPr>
          <w:color w:val="3E535F"/>
        </w:rPr>
        <w:t>accessed October 26, 2023</w:t>
      </w:r>
      <w:r w:rsidR="00C25FE0" w:rsidRPr="002A43FC">
        <w:rPr>
          <w:color w:val="3E535F"/>
          <w:szCs w:val="24"/>
        </w:rPr>
        <w:t>.</w:t>
      </w:r>
    </w:p>
    <w:p w14:paraId="093B4DF6" w14:textId="5C98F7B0" w:rsidR="002C5AF5" w:rsidRDefault="4D9346B3" w:rsidP="00925AA8">
      <w:pPr>
        <w:pStyle w:val="Heading3"/>
      </w:pPr>
      <w:bookmarkStart w:id="72" w:name="Demographics_Students_with_Disabilities"/>
      <w:bookmarkStart w:id="73" w:name="_Toc163813423"/>
      <w:r w:rsidRPr="000C11B2">
        <w:t>Students with Disabilities</w:t>
      </w:r>
      <w:bookmarkEnd w:id="72"/>
      <w:bookmarkEnd w:id="73"/>
    </w:p>
    <w:p w14:paraId="3DA9BDAE" w14:textId="21DAC686" w:rsidR="001B29F2" w:rsidRDefault="4E47A80C" w:rsidP="00A8156C">
      <w:pPr>
        <w:pStyle w:val="Paragraph"/>
        <w:rPr>
          <w:noProof w:val="0"/>
        </w:rPr>
      </w:pPr>
      <w:r>
        <w:rPr>
          <w:noProof w:val="0"/>
        </w:rPr>
        <w:t>During SY 2022–23, 11.2</w:t>
      </w:r>
      <w:r w:rsidR="00582192">
        <w:rPr>
          <w:noProof w:val="0"/>
        </w:rPr>
        <w:t> percent</w:t>
      </w:r>
      <w:r>
        <w:rPr>
          <w:noProof w:val="0"/>
        </w:rPr>
        <w:t xml:space="preserve"> of migratory students in kindergarten through grade twelve received special education program services. This</w:t>
      </w:r>
      <w:r w:rsidR="00F52B54">
        <w:rPr>
          <w:noProof w:val="0"/>
        </w:rPr>
        <w:t xml:space="preserve"> </w:t>
      </w:r>
      <w:r w:rsidR="00BD0C90">
        <w:rPr>
          <w:noProof w:val="0"/>
        </w:rPr>
        <w:t>percentage</w:t>
      </w:r>
      <w:r>
        <w:rPr>
          <w:noProof w:val="0"/>
        </w:rPr>
        <w:t xml:space="preserve"> is below the statewide</w:t>
      </w:r>
      <w:r w:rsidR="00F52B54">
        <w:rPr>
          <w:noProof w:val="0"/>
        </w:rPr>
        <w:t xml:space="preserve"> </w:t>
      </w:r>
      <w:r w:rsidR="00BD0C90">
        <w:rPr>
          <w:noProof w:val="0"/>
        </w:rPr>
        <w:t>percentage</w:t>
      </w:r>
      <w:r>
        <w:rPr>
          <w:noProof w:val="0"/>
        </w:rPr>
        <w:t xml:space="preserve"> of all California students (13.6</w:t>
      </w:r>
      <w:r w:rsidR="00582192">
        <w:rPr>
          <w:noProof w:val="0"/>
        </w:rPr>
        <w:t> percent</w:t>
      </w:r>
      <w:r>
        <w:rPr>
          <w:noProof w:val="0"/>
        </w:rPr>
        <w:t xml:space="preserve">) who received these </w:t>
      </w:r>
      <w:r>
        <w:rPr>
          <w:noProof w:val="0"/>
        </w:rPr>
        <w:lastRenderedPageBreak/>
        <w:t xml:space="preserve">services. </w:t>
      </w:r>
      <w:r w:rsidR="00BD0C90">
        <w:rPr>
          <w:noProof w:val="0"/>
        </w:rPr>
        <w:t>The percentage</w:t>
      </w:r>
      <w:r>
        <w:rPr>
          <w:noProof w:val="0"/>
        </w:rPr>
        <w:t xml:space="preserve"> varied by grade span, ranging from 10.5</w:t>
      </w:r>
      <w:r w:rsidR="00582192">
        <w:rPr>
          <w:noProof w:val="0"/>
        </w:rPr>
        <w:t> percent</w:t>
      </w:r>
      <w:r>
        <w:rPr>
          <w:noProof w:val="0"/>
        </w:rPr>
        <w:t xml:space="preserve"> of migratory students in kindergarten through grade three to 11.7</w:t>
      </w:r>
      <w:r w:rsidR="00582192">
        <w:rPr>
          <w:noProof w:val="0"/>
        </w:rPr>
        <w:t> percent</w:t>
      </w:r>
      <w:r>
        <w:rPr>
          <w:noProof w:val="0"/>
        </w:rPr>
        <w:t xml:space="preserve"> of migratory students in grades four through six.</w:t>
      </w:r>
    </w:p>
    <w:p w14:paraId="51338C3B" w14:textId="2F682729" w:rsidR="00F740A7" w:rsidRDefault="4E47A80C" w:rsidP="00F740A7">
      <w:pPr>
        <w:pStyle w:val="Paragraph"/>
        <w:rPr>
          <w:noProof w:val="0"/>
        </w:rPr>
      </w:pPr>
      <w:r>
        <w:rPr>
          <w:noProof w:val="0"/>
        </w:rPr>
        <w:t xml:space="preserve">Exhibit 9 compares </w:t>
      </w:r>
      <w:r w:rsidR="00BD0C90">
        <w:rPr>
          <w:noProof w:val="0"/>
        </w:rPr>
        <w:t>the percentage</w:t>
      </w:r>
      <w:r>
        <w:rPr>
          <w:noProof w:val="0"/>
        </w:rPr>
        <w:t xml:space="preserve"> of migratory students with disabilities to that of all students by grade span during SY 2022–23.</w:t>
      </w:r>
    </w:p>
    <w:p w14:paraId="1C0748CC" w14:textId="46F36363" w:rsidR="002C1894" w:rsidRDefault="4E47A80C" w:rsidP="00FE674B">
      <w:pPr>
        <w:pStyle w:val="FigureTitle"/>
      </w:pPr>
      <w:bookmarkStart w:id="74" w:name="Ex09"/>
      <w:bookmarkStart w:id="75" w:name="_Toc159782320"/>
      <w:bookmarkStart w:id="76" w:name="_Toc163813508"/>
      <w:r>
        <w:t>Exhibit 9</w:t>
      </w:r>
      <w:r w:rsidR="00F52B54">
        <w:t xml:space="preserve">. </w:t>
      </w:r>
      <w:bookmarkEnd w:id="74"/>
      <w:r w:rsidR="00F52B54">
        <w:t>P</w:t>
      </w:r>
      <w:r w:rsidR="00BD0C90">
        <w:t>ercentage</w:t>
      </w:r>
      <w:r>
        <w:t xml:space="preserve"> of Migratory Students and All Students Who Have a Disability, by Grade Span, </w:t>
      </w:r>
      <w:r w:rsidR="006B2716">
        <w:t>School Year</w:t>
      </w:r>
      <w:r>
        <w:t xml:space="preserve"> 2022–23</w:t>
      </w:r>
      <w:bookmarkEnd w:id="75"/>
      <w:bookmarkEnd w:id="76"/>
    </w:p>
    <w:p w14:paraId="077F40C7" w14:textId="6078415A" w:rsidR="002C1894" w:rsidRDefault="002C1894" w:rsidP="00E2212C">
      <w:pPr>
        <w:pStyle w:val="Figure"/>
      </w:pPr>
      <w:r>
        <w:drawing>
          <wp:inline distT="0" distB="0" distL="0" distR="0" wp14:anchorId="00701302" wp14:editId="62D53100">
            <wp:extent cx="5943600" cy="4880610"/>
            <wp:effectExtent l="0" t="0" r="0" b="0"/>
            <wp:docPr id="1923420896" name="Chart 1" descr="Horizontal bar chart of migratory and all students with a disability, by grade group, 2022–23. Link to Exhibit B6 for data is below graph.">
              <a:extLst xmlns:a="http://schemas.openxmlformats.org/drawingml/2006/main">
                <a:ext uri="{FF2B5EF4-FFF2-40B4-BE49-F238E27FC236}">
                  <a16:creationId xmlns:a16="http://schemas.microsoft.com/office/drawing/2014/main" id="{B6B287EA-51F3-DA4A-A82C-346167A20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0CC7CB4" w14:textId="28025EC3" w:rsidR="00DA542A" w:rsidRPr="002A43FC" w:rsidRDefault="00DA542A" w:rsidP="00DA542A">
      <w:pPr>
        <w:pStyle w:val="TableorFiguresNotesSourcesline1"/>
        <w:rPr>
          <w:color w:val="3E535F"/>
        </w:rPr>
      </w:pPr>
      <w:r w:rsidRPr="002A43FC">
        <w:rPr>
          <w:color w:val="3E535F"/>
        </w:rPr>
        <w:t>Note: See</w:t>
      </w:r>
      <w:r>
        <w:t xml:space="preserve"> </w:t>
      </w:r>
      <w:hyperlink w:anchor="EB06" w:history="1">
        <w:r w:rsidR="00CB32B6" w:rsidRPr="00C64DF3">
          <w:rPr>
            <w:rStyle w:val="Hyperlink"/>
          </w:rPr>
          <w:t>ex</w:t>
        </w:r>
        <w:r w:rsidR="00CB32B6" w:rsidRPr="00C64DF3">
          <w:rPr>
            <w:rStyle w:val="Hyperlink"/>
          </w:rPr>
          <w:t>h</w:t>
        </w:r>
        <w:r w:rsidR="00CB32B6" w:rsidRPr="00C64DF3">
          <w:rPr>
            <w:rStyle w:val="Hyperlink"/>
          </w:rPr>
          <w:t>ibit B6</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659D5B44" w14:textId="25A23485" w:rsidR="001D0E4C" w:rsidRPr="00FE674B" w:rsidRDefault="002333F0" w:rsidP="0095528B">
      <w:pPr>
        <w:pStyle w:val="TableorFiguresNotesSources"/>
      </w:pPr>
      <w:r w:rsidRPr="002A43FC">
        <w:rPr>
          <w:color w:val="3E535F"/>
        </w:rPr>
        <w:t>Source: The MSIN Databases for the MEP, 2022</w:t>
      </w:r>
      <w:r w:rsidR="00F66429" w:rsidRPr="002A43FC">
        <w:rPr>
          <w:color w:val="3E535F"/>
        </w:rPr>
        <w:t>–</w:t>
      </w:r>
      <w:r w:rsidRPr="002A43FC">
        <w:rPr>
          <w:color w:val="3E535F"/>
        </w:rPr>
        <w:t>23</w:t>
      </w:r>
      <w:r w:rsidR="00F66429" w:rsidRPr="002A43FC">
        <w:rPr>
          <w:color w:val="3E535F"/>
        </w:rPr>
        <w:t>;</w:t>
      </w:r>
      <w:r w:rsidR="001D0E4C" w:rsidRPr="002A43FC">
        <w:rPr>
          <w:color w:val="3E535F"/>
        </w:rPr>
        <w:t xml:space="preserve"> CDE DataQuest,</w:t>
      </w:r>
      <w:r w:rsidR="00124B36" w:rsidRPr="002A43FC">
        <w:rPr>
          <w:color w:val="3E535F"/>
        </w:rPr>
        <w:t xml:space="preserve"> 2022</w:t>
      </w:r>
      <w:r w:rsidR="00F66429" w:rsidRPr="002A43FC">
        <w:rPr>
          <w:color w:val="3E535F"/>
        </w:rPr>
        <w:t>–</w:t>
      </w:r>
      <w:r w:rsidR="00124B36" w:rsidRPr="002A43FC">
        <w:rPr>
          <w:color w:val="3E535F"/>
        </w:rPr>
        <w:t xml:space="preserve">23 </w:t>
      </w:r>
      <w:hyperlink r:id="rId29" w:history="1">
        <w:r w:rsidR="00124B36" w:rsidRPr="00F81252">
          <w:rPr>
            <w:rStyle w:val="Hyperlink"/>
          </w:rPr>
          <w:t xml:space="preserve">Special Education </w:t>
        </w:r>
        <w:r w:rsidR="00124B36" w:rsidRPr="00F81252">
          <w:rPr>
            <w:rStyle w:val="Hyperlink"/>
          </w:rPr>
          <w:t>E</w:t>
        </w:r>
        <w:r w:rsidR="00124B36" w:rsidRPr="00F81252">
          <w:rPr>
            <w:rStyle w:val="Hyperlink"/>
          </w:rPr>
          <w:t xml:space="preserve">nrollment by Program Setting </w:t>
        </w:r>
        <w:r w:rsidR="001D0E4C" w:rsidRPr="00F81252">
          <w:rPr>
            <w:rStyle w:val="Hyperlink"/>
          </w:rPr>
          <w:t>Report</w:t>
        </w:r>
      </w:hyperlink>
      <w:r w:rsidR="001D0E4C" w:rsidRPr="00FE674B">
        <w:t xml:space="preserve">, </w:t>
      </w:r>
      <w:r w:rsidR="00F66429" w:rsidRPr="002A43FC">
        <w:rPr>
          <w:color w:val="3E535F"/>
        </w:rPr>
        <w:t>accessed January 26, 2023</w:t>
      </w:r>
      <w:r w:rsidR="00124B36" w:rsidRPr="002A43FC">
        <w:rPr>
          <w:color w:val="3E535F"/>
          <w:szCs w:val="24"/>
        </w:rPr>
        <w:t xml:space="preserve">. </w:t>
      </w:r>
    </w:p>
    <w:p w14:paraId="18FA3D89" w14:textId="357CC16B" w:rsidR="00F740A7" w:rsidRDefault="4E47A80C" w:rsidP="00CD6959">
      <w:pPr>
        <w:pStyle w:val="Paragraph"/>
        <w:rPr>
          <w:noProof w:val="0"/>
        </w:rPr>
      </w:pPr>
      <w:r>
        <w:rPr>
          <w:noProof w:val="0"/>
        </w:rPr>
        <w:lastRenderedPageBreak/>
        <w:t xml:space="preserve">Over the past six school years, </w:t>
      </w:r>
      <w:r w:rsidR="00BD0C90">
        <w:rPr>
          <w:noProof w:val="0"/>
        </w:rPr>
        <w:t>the percentage</w:t>
      </w:r>
      <w:r>
        <w:rPr>
          <w:noProof w:val="0"/>
        </w:rPr>
        <w:t xml:space="preserve"> of migratory students served by special education services increased slightly, from 9.2</w:t>
      </w:r>
      <w:r w:rsidR="00582192">
        <w:rPr>
          <w:noProof w:val="0"/>
        </w:rPr>
        <w:t> percent</w:t>
      </w:r>
      <w:r>
        <w:rPr>
          <w:noProof w:val="0"/>
        </w:rPr>
        <w:t xml:space="preserve"> to 11.2</w:t>
      </w:r>
      <w:r w:rsidR="00582192">
        <w:rPr>
          <w:noProof w:val="0"/>
        </w:rPr>
        <w:t> percent</w:t>
      </w:r>
      <w:r>
        <w:rPr>
          <w:noProof w:val="0"/>
        </w:rPr>
        <w:t xml:space="preserve"> of students in grades kindergarten through twelve. The increase has been largest for students in kindergarten and grade twelve. Exhibit 10 shows </w:t>
      </w:r>
      <w:r w:rsidR="00BD0C90">
        <w:rPr>
          <w:noProof w:val="0"/>
        </w:rPr>
        <w:t>the percentage</w:t>
      </w:r>
      <w:r>
        <w:rPr>
          <w:noProof w:val="0"/>
        </w:rPr>
        <w:t xml:space="preserve"> of migratory students with disabilities during SY</w:t>
      </w:r>
      <w:r w:rsidR="005A7229">
        <w:rPr>
          <w:noProof w:val="0"/>
        </w:rPr>
        <w:t>s</w:t>
      </w:r>
      <w:r>
        <w:rPr>
          <w:noProof w:val="0"/>
        </w:rPr>
        <w:t xml:space="preserve"> 2017–18 t</w:t>
      </w:r>
      <w:r w:rsidR="007069AD">
        <w:rPr>
          <w:noProof w:val="0"/>
        </w:rPr>
        <w:t>hr</w:t>
      </w:r>
      <w:r>
        <w:rPr>
          <w:noProof w:val="0"/>
        </w:rPr>
        <w:t>o</w:t>
      </w:r>
      <w:r w:rsidR="007069AD">
        <w:rPr>
          <w:noProof w:val="0"/>
        </w:rPr>
        <w:t>ugh</w:t>
      </w:r>
      <w:r>
        <w:rPr>
          <w:noProof w:val="0"/>
        </w:rPr>
        <w:t xml:space="preserve"> 2022–23.</w:t>
      </w:r>
    </w:p>
    <w:p w14:paraId="5050D41F" w14:textId="105A387C" w:rsidR="004E0F94" w:rsidRDefault="4E47A80C" w:rsidP="00CD6959">
      <w:pPr>
        <w:pStyle w:val="TableTitle"/>
        <w:snapToGrid w:val="0"/>
      </w:pPr>
      <w:bookmarkStart w:id="77" w:name="_Toc159782391"/>
      <w:bookmarkStart w:id="78" w:name="_Toc163813570"/>
      <w:r>
        <w:t>Exhibit 10.</w:t>
      </w:r>
      <w:r w:rsidR="00F52B54">
        <w:t xml:space="preserve"> P</w:t>
      </w:r>
      <w:r w:rsidR="00BD0C90">
        <w:t>ercentage</w:t>
      </w:r>
      <w:r>
        <w:t xml:space="preserve"> of Migratory Students with Disabilities, S</w:t>
      </w:r>
      <w:r w:rsidR="006B2716">
        <w:t>chool Year</w:t>
      </w:r>
      <w:r w:rsidR="005A7229">
        <w:t>s</w:t>
      </w:r>
      <w:r>
        <w:t xml:space="preserve"> 2017–18 </w:t>
      </w:r>
      <w:r w:rsidR="002B473D">
        <w:t>T</w:t>
      </w:r>
      <w:r w:rsidR="007069AD">
        <w:t>hr</w:t>
      </w:r>
      <w:r>
        <w:t>o</w:t>
      </w:r>
      <w:r w:rsidR="007069AD">
        <w:t>ugh</w:t>
      </w:r>
      <w:r>
        <w:t xml:space="preserve"> 2022–23</w:t>
      </w:r>
      <w:bookmarkEnd w:id="77"/>
      <w:bookmarkEnd w:id="78"/>
    </w:p>
    <w:tbl>
      <w:tblPr>
        <w:tblStyle w:val="ListTable3-Accent5"/>
        <w:tblW w:w="0" w:type="auto"/>
        <w:tblLayout w:type="fixed"/>
        <w:tblCellMar>
          <w:right w:w="108" w:type="dxa"/>
        </w:tblCellMar>
        <w:tblLook w:val="04A0" w:firstRow="1" w:lastRow="0" w:firstColumn="1" w:lastColumn="0" w:noHBand="0" w:noVBand="1"/>
      </w:tblPr>
      <w:tblGrid>
        <w:gridCol w:w="1339"/>
        <w:gridCol w:w="1339"/>
        <w:gridCol w:w="1339"/>
        <w:gridCol w:w="1339"/>
        <w:gridCol w:w="1339"/>
        <w:gridCol w:w="1339"/>
        <w:gridCol w:w="1339"/>
      </w:tblGrid>
      <w:tr w:rsidR="003D0956" w:rsidRPr="000C11B2" w14:paraId="54E42346" w14:textId="1F9EC0D2" w:rsidTr="00B67B4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78FC5843" w14:textId="3B173971" w:rsidR="003D0956" w:rsidRPr="00D20A84" w:rsidRDefault="003D0956" w:rsidP="008A7B98">
            <w:pPr>
              <w:pStyle w:val="TableHeaderRow"/>
            </w:pPr>
            <w:r w:rsidRPr="00D20A84">
              <w:t>Grade(s)</w:t>
            </w:r>
          </w:p>
        </w:tc>
        <w:tc>
          <w:tcPr>
            <w:tcW w:w="1339" w:type="dxa"/>
          </w:tcPr>
          <w:p w14:paraId="03D2F429" w14:textId="7CEFB7A3"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2017–18</w:t>
            </w:r>
          </w:p>
        </w:tc>
        <w:tc>
          <w:tcPr>
            <w:tcW w:w="1339" w:type="dxa"/>
          </w:tcPr>
          <w:p w14:paraId="4EED7913" w14:textId="1EAE6B2F"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2018–19</w:t>
            </w:r>
          </w:p>
        </w:tc>
        <w:tc>
          <w:tcPr>
            <w:tcW w:w="1339" w:type="dxa"/>
          </w:tcPr>
          <w:p w14:paraId="62703276" w14:textId="2452A292"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2019–20</w:t>
            </w:r>
          </w:p>
        </w:tc>
        <w:tc>
          <w:tcPr>
            <w:tcW w:w="1339" w:type="dxa"/>
          </w:tcPr>
          <w:p w14:paraId="23A77EAB" w14:textId="46BC2E7D"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202</w:t>
            </w:r>
            <w:r w:rsidR="007069AD">
              <w:t>0</w:t>
            </w:r>
            <w:r w:rsidRPr="00CD6959">
              <w:t>–21</w:t>
            </w:r>
          </w:p>
        </w:tc>
        <w:tc>
          <w:tcPr>
            <w:tcW w:w="1339" w:type="dxa"/>
          </w:tcPr>
          <w:p w14:paraId="074A9FE1" w14:textId="6B1074F0"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rsidRPr="00CD6959">
              <w:t>2021–22</w:t>
            </w:r>
          </w:p>
        </w:tc>
        <w:tc>
          <w:tcPr>
            <w:tcW w:w="1339" w:type="dxa"/>
          </w:tcPr>
          <w:p w14:paraId="28580ADD" w14:textId="599EFA4E" w:rsidR="003D0956" w:rsidRPr="00CD6959" w:rsidRDefault="003D0956" w:rsidP="008A7B98">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0F3606" w:rsidRPr="000C11B2" w14:paraId="1C9AF996" w14:textId="54A57A34"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F2A1889" w14:textId="2B096ED1" w:rsidR="000F3606" w:rsidRPr="00D20A84" w:rsidRDefault="000F3606" w:rsidP="00EA037C">
            <w:pPr>
              <w:pStyle w:val="TableCategoryText"/>
            </w:pPr>
            <w:r w:rsidRPr="00D20A84">
              <w:t>K</w:t>
            </w:r>
          </w:p>
        </w:tc>
        <w:tc>
          <w:tcPr>
            <w:tcW w:w="1339" w:type="dxa"/>
          </w:tcPr>
          <w:p w14:paraId="1CFC0D06" w14:textId="3820F8F1"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5.7%</w:t>
            </w:r>
          </w:p>
        </w:tc>
        <w:tc>
          <w:tcPr>
            <w:tcW w:w="1339" w:type="dxa"/>
          </w:tcPr>
          <w:p w14:paraId="0C8C5D13" w14:textId="2E6E04D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6.4%</w:t>
            </w:r>
          </w:p>
        </w:tc>
        <w:tc>
          <w:tcPr>
            <w:tcW w:w="1339" w:type="dxa"/>
          </w:tcPr>
          <w:p w14:paraId="6ABE37EF" w14:textId="3BF3E06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6.9%</w:t>
            </w:r>
          </w:p>
        </w:tc>
        <w:tc>
          <w:tcPr>
            <w:tcW w:w="1339" w:type="dxa"/>
          </w:tcPr>
          <w:p w14:paraId="53CC9304" w14:textId="4F683F8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8.1%</w:t>
            </w:r>
          </w:p>
        </w:tc>
        <w:tc>
          <w:tcPr>
            <w:tcW w:w="1339" w:type="dxa"/>
          </w:tcPr>
          <w:p w14:paraId="7FDB56B9" w14:textId="055230E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9.0%</w:t>
            </w:r>
          </w:p>
        </w:tc>
        <w:tc>
          <w:tcPr>
            <w:tcW w:w="1339" w:type="dxa"/>
          </w:tcPr>
          <w:p w14:paraId="6B4E0663" w14:textId="763FD887"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9.0%</w:t>
            </w:r>
          </w:p>
        </w:tc>
      </w:tr>
      <w:tr w:rsidR="000F3606" w:rsidRPr="000C11B2" w14:paraId="2E9F98AB" w14:textId="2B57FA94"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065A512" w14:textId="23ED1601" w:rsidR="000F3606" w:rsidRPr="00D20A84" w:rsidRDefault="000F3606" w:rsidP="00EA037C">
            <w:pPr>
              <w:pStyle w:val="TableCategoryText"/>
            </w:pPr>
            <w:r w:rsidRPr="00D20A84">
              <w:t>1</w:t>
            </w:r>
          </w:p>
        </w:tc>
        <w:tc>
          <w:tcPr>
            <w:tcW w:w="1339" w:type="dxa"/>
          </w:tcPr>
          <w:p w14:paraId="567A5225" w14:textId="3C52D8B0"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7.5%</w:t>
            </w:r>
          </w:p>
        </w:tc>
        <w:tc>
          <w:tcPr>
            <w:tcW w:w="1339" w:type="dxa"/>
          </w:tcPr>
          <w:p w14:paraId="2DAE2E89" w14:textId="77084C1F"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8.1%</w:t>
            </w:r>
          </w:p>
        </w:tc>
        <w:tc>
          <w:tcPr>
            <w:tcW w:w="1339" w:type="dxa"/>
          </w:tcPr>
          <w:p w14:paraId="7C85969B" w14:textId="560A61FB"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7.9%</w:t>
            </w:r>
          </w:p>
        </w:tc>
        <w:tc>
          <w:tcPr>
            <w:tcW w:w="1339" w:type="dxa"/>
          </w:tcPr>
          <w:p w14:paraId="7166A791" w14:textId="115735C7"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8.0%</w:t>
            </w:r>
          </w:p>
        </w:tc>
        <w:tc>
          <w:tcPr>
            <w:tcW w:w="1339" w:type="dxa"/>
          </w:tcPr>
          <w:p w14:paraId="0E3BFE83" w14:textId="539B293F"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9.5%</w:t>
            </w:r>
          </w:p>
        </w:tc>
        <w:tc>
          <w:tcPr>
            <w:tcW w:w="1339" w:type="dxa"/>
          </w:tcPr>
          <w:p w14:paraId="6934C7EB" w14:textId="0A6297D3"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10.1%</w:t>
            </w:r>
          </w:p>
        </w:tc>
      </w:tr>
      <w:tr w:rsidR="000F3606" w:rsidRPr="000C11B2" w14:paraId="66C4A2BC" w14:textId="28E67F81"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BB0B0FD" w14:textId="5971E22E" w:rsidR="000F3606" w:rsidRPr="00D20A84" w:rsidRDefault="000F3606" w:rsidP="00EA037C">
            <w:pPr>
              <w:pStyle w:val="TableCategoryText"/>
            </w:pPr>
            <w:r w:rsidRPr="00D20A84">
              <w:t>2</w:t>
            </w:r>
          </w:p>
        </w:tc>
        <w:tc>
          <w:tcPr>
            <w:tcW w:w="1339" w:type="dxa"/>
          </w:tcPr>
          <w:p w14:paraId="04829DB9" w14:textId="0C2A4F2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8.3%</w:t>
            </w:r>
          </w:p>
        </w:tc>
        <w:tc>
          <w:tcPr>
            <w:tcW w:w="1339" w:type="dxa"/>
          </w:tcPr>
          <w:p w14:paraId="21E98472" w14:textId="000EA248"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8.9%</w:t>
            </w:r>
          </w:p>
        </w:tc>
        <w:tc>
          <w:tcPr>
            <w:tcW w:w="1339" w:type="dxa"/>
          </w:tcPr>
          <w:p w14:paraId="27696132" w14:textId="2686713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9.0%</w:t>
            </w:r>
          </w:p>
        </w:tc>
        <w:tc>
          <w:tcPr>
            <w:tcW w:w="1339" w:type="dxa"/>
          </w:tcPr>
          <w:p w14:paraId="09EA7EE3" w14:textId="48D84DE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8.7%</w:t>
            </w:r>
          </w:p>
        </w:tc>
        <w:tc>
          <w:tcPr>
            <w:tcW w:w="1339" w:type="dxa"/>
          </w:tcPr>
          <w:p w14:paraId="168AD2C6" w14:textId="36F9C734"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9.4%</w:t>
            </w:r>
          </w:p>
        </w:tc>
        <w:tc>
          <w:tcPr>
            <w:tcW w:w="1339" w:type="dxa"/>
          </w:tcPr>
          <w:p w14:paraId="2DB63861" w14:textId="036738F9"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11.4%</w:t>
            </w:r>
          </w:p>
        </w:tc>
      </w:tr>
      <w:tr w:rsidR="000F3606" w:rsidRPr="000C11B2" w14:paraId="4EF7E79D" w14:textId="429DA3C6"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0A3F7F7" w14:textId="00FED2EF" w:rsidR="000F3606" w:rsidRPr="00D20A84" w:rsidRDefault="000F3606" w:rsidP="00EA037C">
            <w:pPr>
              <w:pStyle w:val="TableCategoryText"/>
            </w:pPr>
            <w:r w:rsidRPr="00D20A84">
              <w:t>3</w:t>
            </w:r>
          </w:p>
        </w:tc>
        <w:tc>
          <w:tcPr>
            <w:tcW w:w="1339" w:type="dxa"/>
          </w:tcPr>
          <w:p w14:paraId="4D6C8743" w14:textId="09541549"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9.5%</w:t>
            </w:r>
          </w:p>
        </w:tc>
        <w:tc>
          <w:tcPr>
            <w:tcW w:w="1339" w:type="dxa"/>
          </w:tcPr>
          <w:p w14:paraId="578DE896" w14:textId="09049F58"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10.5%</w:t>
            </w:r>
          </w:p>
        </w:tc>
        <w:tc>
          <w:tcPr>
            <w:tcW w:w="1339" w:type="dxa"/>
          </w:tcPr>
          <w:p w14:paraId="1314C1F6" w14:textId="69D3B9BD"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10.2%</w:t>
            </w:r>
          </w:p>
        </w:tc>
        <w:tc>
          <w:tcPr>
            <w:tcW w:w="1339" w:type="dxa"/>
          </w:tcPr>
          <w:p w14:paraId="5370C3FE" w14:textId="08594488"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9.9%</w:t>
            </w:r>
          </w:p>
        </w:tc>
        <w:tc>
          <w:tcPr>
            <w:tcW w:w="1339" w:type="dxa"/>
          </w:tcPr>
          <w:p w14:paraId="7A2094C3" w14:textId="10195BEA"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10.5%</w:t>
            </w:r>
          </w:p>
        </w:tc>
        <w:tc>
          <w:tcPr>
            <w:tcW w:w="1339" w:type="dxa"/>
          </w:tcPr>
          <w:p w14:paraId="34A0C829" w14:textId="2A01483A"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11.7%</w:t>
            </w:r>
          </w:p>
        </w:tc>
      </w:tr>
      <w:tr w:rsidR="000F3606" w:rsidRPr="000C11B2" w14:paraId="03A16478" w14:textId="172B8F95"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77D45BC" w14:textId="4AEED498" w:rsidR="000F3606" w:rsidRPr="00D20A84" w:rsidRDefault="000F3606" w:rsidP="00EA037C">
            <w:pPr>
              <w:pStyle w:val="TableCategoryText"/>
            </w:pPr>
            <w:r w:rsidRPr="00D20A84">
              <w:t>4</w:t>
            </w:r>
          </w:p>
        </w:tc>
        <w:tc>
          <w:tcPr>
            <w:tcW w:w="1339" w:type="dxa"/>
          </w:tcPr>
          <w:p w14:paraId="3BE8ECA7" w14:textId="561BB186"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11.0%</w:t>
            </w:r>
          </w:p>
        </w:tc>
        <w:tc>
          <w:tcPr>
            <w:tcW w:w="1339" w:type="dxa"/>
          </w:tcPr>
          <w:p w14:paraId="71CB94B6" w14:textId="791D8939"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11.2%</w:t>
            </w:r>
          </w:p>
        </w:tc>
        <w:tc>
          <w:tcPr>
            <w:tcW w:w="1339" w:type="dxa"/>
          </w:tcPr>
          <w:p w14:paraId="26A44EA1" w14:textId="3FAC8839"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10.7%</w:t>
            </w:r>
          </w:p>
        </w:tc>
        <w:tc>
          <w:tcPr>
            <w:tcW w:w="1339" w:type="dxa"/>
          </w:tcPr>
          <w:p w14:paraId="4A7076DB" w14:textId="7472F5F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11.2%</w:t>
            </w:r>
          </w:p>
        </w:tc>
        <w:tc>
          <w:tcPr>
            <w:tcW w:w="1339" w:type="dxa"/>
          </w:tcPr>
          <w:p w14:paraId="2A15065A" w14:textId="131C055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10.9%</w:t>
            </w:r>
          </w:p>
        </w:tc>
        <w:tc>
          <w:tcPr>
            <w:tcW w:w="1339" w:type="dxa"/>
          </w:tcPr>
          <w:p w14:paraId="7D3013ED" w14:textId="0E3CB383"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11.2%</w:t>
            </w:r>
          </w:p>
        </w:tc>
      </w:tr>
      <w:tr w:rsidR="000F3606" w:rsidRPr="000C11B2" w14:paraId="2A5E67E2" w14:textId="38797245"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19804CB" w14:textId="475EA6C8" w:rsidR="000F3606" w:rsidRPr="00D20A84" w:rsidRDefault="000F3606" w:rsidP="00EA037C">
            <w:pPr>
              <w:pStyle w:val="TableCategoryText"/>
            </w:pPr>
            <w:r w:rsidRPr="00D20A84">
              <w:t>5</w:t>
            </w:r>
          </w:p>
        </w:tc>
        <w:tc>
          <w:tcPr>
            <w:tcW w:w="1339" w:type="dxa"/>
          </w:tcPr>
          <w:p w14:paraId="1FFCB83D" w14:textId="1C403E1C"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11.3%</w:t>
            </w:r>
          </w:p>
        </w:tc>
        <w:tc>
          <w:tcPr>
            <w:tcW w:w="1339" w:type="dxa"/>
          </w:tcPr>
          <w:p w14:paraId="3D34C37E" w14:textId="50891075"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12.2%</w:t>
            </w:r>
          </w:p>
        </w:tc>
        <w:tc>
          <w:tcPr>
            <w:tcW w:w="1339" w:type="dxa"/>
          </w:tcPr>
          <w:p w14:paraId="4B0A9A63" w14:textId="575346A7"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11.6%</w:t>
            </w:r>
          </w:p>
        </w:tc>
        <w:tc>
          <w:tcPr>
            <w:tcW w:w="1339" w:type="dxa"/>
          </w:tcPr>
          <w:p w14:paraId="456BC0A2" w14:textId="5DB9914F"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11.6%</w:t>
            </w:r>
          </w:p>
        </w:tc>
        <w:tc>
          <w:tcPr>
            <w:tcW w:w="1339" w:type="dxa"/>
          </w:tcPr>
          <w:p w14:paraId="2C3C8F9E" w14:textId="6526EFB7"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12.1%</w:t>
            </w:r>
          </w:p>
        </w:tc>
        <w:tc>
          <w:tcPr>
            <w:tcW w:w="1339" w:type="dxa"/>
          </w:tcPr>
          <w:p w14:paraId="26218E9E" w14:textId="49BF6548"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11.2%</w:t>
            </w:r>
          </w:p>
        </w:tc>
      </w:tr>
      <w:tr w:rsidR="000F3606" w:rsidRPr="000C11B2" w14:paraId="45083C7E" w14:textId="70691D29"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F1073DA" w14:textId="15312A9D" w:rsidR="000F3606" w:rsidRPr="00D20A84" w:rsidRDefault="000F3606" w:rsidP="00EA037C">
            <w:pPr>
              <w:pStyle w:val="TableCategoryText"/>
            </w:pPr>
            <w:r w:rsidRPr="00D20A84">
              <w:t>6</w:t>
            </w:r>
          </w:p>
        </w:tc>
        <w:tc>
          <w:tcPr>
            <w:tcW w:w="1339" w:type="dxa"/>
          </w:tcPr>
          <w:p w14:paraId="55392645" w14:textId="6EFDA6A1"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11.5%</w:t>
            </w:r>
          </w:p>
        </w:tc>
        <w:tc>
          <w:tcPr>
            <w:tcW w:w="1339" w:type="dxa"/>
          </w:tcPr>
          <w:p w14:paraId="0C7E0820" w14:textId="3C1699B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11.5%</w:t>
            </w:r>
          </w:p>
        </w:tc>
        <w:tc>
          <w:tcPr>
            <w:tcW w:w="1339" w:type="dxa"/>
          </w:tcPr>
          <w:p w14:paraId="5A0A6C0B" w14:textId="4DA4E4B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12.3%</w:t>
            </w:r>
          </w:p>
        </w:tc>
        <w:tc>
          <w:tcPr>
            <w:tcW w:w="1339" w:type="dxa"/>
          </w:tcPr>
          <w:p w14:paraId="5CDFD995" w14:textId="2A5DBCA9"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11.6%</w:t>
            </w:r>
          </w:p>
        </w:tc>
        <w:tc>
          <w:tcPr>
            <w:tcW w:w="1339" w:type="dxa"/>
          </w:tcPr>
          <w:p w14:paraId="12AAFF13" w14:textId="59B9D60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11.7%</w:t>
            </w:r>
          </w:p>
        </w:tc>
        <w:tc>
          <w:tcPr>
            <w:tcW w:w="1339" w:type="dxa"/>
          </w:tcPr>
          <w:p w14:paraId="0B909EF7" w14:textId="4E9D59F1"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12.8%</w:t>
            </w:r>
          </w:p>
        </w:tc>
      </w:tr>
      <w:tr w:rsidR="000F3606" w:rsidRPr="000C11B2" w14:paraId="01EF17EC" w14:textId="462F20F4"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FFF08AF" w14:textId="1A3C885A" w:rsidR="000F3606" w:rsidRPr="00D20A84" w:rsidRDefault="000F3606" w:rsidP="00EA037C">
            <w:pPr>
              <w:pStyle w:val="TableCategoryText"/>
            </w:pPr>
            <w:r w:rsidRPr="00D20A84">
              <w:t>7</w:t>
            </w:r>
          </w:p>
        </w:tc>
        <w:tc>
          <w:tcPr>
            <w:tcW w:w="1339" w:type="dxa"/>
          </w:tcPr>
          <w:p w14:paraId="25FD1F75" w14:textId="27B57C1D"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11.3%</w:t>
            </w:r>
          </w:p>
        </w:tc>
        <w:tc>
          <w:tcPr>
            <w:tcW w:w="1339" w:type="dxa"/>
          </w:tcPr>
          <w:p w14:paraId="7AAC84F8" w14:textId="2A9D2863"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11.6%</w:t>
            </w:r>
          </w:p>
        </w:tc>
        <w:tc>
          <w:tcPr>
            <w:tcW w:w="1339" w:type="dxa"/>
          </w:tcPr>
          <w:p w14:paraId="47762A82" w14:textId="6129CDA6"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11.7%</w:t>
            </w:r>
          </w:p>
        </w:tc>
        <w:tc>
          <w:tcPr>
            <w:tcW w:w="1339" w:type="dxa"/>
          </w:tcPr>
          <w:p w14:paraId="1B49A65B" w14:textId="2C8D8D18"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12.6%</w:t>
            </w:r>
          </w:p>
        </w:tc>
        <w:tc>
          <w:tcPr>
            <w:tcW w:w="1339" w:type="dxa"/>
          </w:tcPr>
          <w:p w14:paraId="737F9E76" w14:textId="0F80E76B"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11.4%</w:t>
            </w:r>
          </w:p>
        </w:tc>
        <w:tc>
          <w:tcPr>
            <w:tcW w:w="1339" w:type="dxa"/>
          </w:tcPr>
          <w:p w14:paraId="19100576" w14:textId="059043C7"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11.4%</w:t>
            </w:r>
          </w:p>
        </w:tc>
      </w:tr>
      <w:tr w:rsidR="000F3606" w:rsidRPr="000C11B2" w14:paraId="3E578443" w14:textId="16AE4B06"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7582765" w14:textId="1B716175" w:rsidR="000F3606" w:rsidRPr="00D20A84" w:rsidRDefault="000F3606" w:rsidP="00EA037C">
            <w:pPr>
              <w:pStyle w:val="TableCategoryText"/>
            </w:pPr>
            <w:r w:rsidRPr="00D20A84">
              <w:t>8</w:t>
            </w:r>
          </w:p>
        </w:tc>
        <w:tc>
          <w:tcPr>
            <w:tcW w:w="1339" w:type="dxa"/>
          </w:tcPr>
          <w:p w14:paraId="1BEC3A44" w14:textId="69E1FF9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10.2%</w:t>
            </w:r>
          </w:p>
        </w:tc>
        <w:tc>
          <w:tcPr>
            <w:tcW w:w="1339" w:type="dxa"/>
          </w:tcPr>
          <w:p w14:paraId="5083FDBF" w14:textId="0E2206C2"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11.9%</w:t>
            </w:r>
          </w:p>
        </w:tc>
        <w:tc>
          <w:tcPr>
            <w:tcW w:w="1339" w:type="dxa"/>
          </w:tcPr>
          <w:p w14:paraId="72AA6751" w14:textId="5CF7725D"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11.4%</w:t>
            </w:r>
          </w:p>
        </w:tc>
        <w:tc>
          <w:tcPr>
            <w:tcW w:w="1339" w:type="dxa"/>
          </w:tcPr>
          <w:p w14:paraId="0E4A93F4" w14:textId="2C13B12C"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11.8%</w:t>
            </w:r>
          </w:p>
        </w:tc>
        <w:tc>
          <w:tcPr>
            <w:tcW w:w="1339" w:type="dxa"/>
          </w:tcPr>
          <w:p w14:paraId="5E1A9F20" w14:textId="087BB273"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11.9%</w:t>
            </w:r>
          </w:p>
        </w:tc>
        <w:tc>
          <w:tcPr>
            <w:tcW w:w="1339" w:type="dxa"/>
          </w:tcPr>
          <w:p w14:paraId="3780DFC6" w14:textId="0A84D8E0"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11.5%</w:t>
            </w:r>
          </w:p>
        </w:tc>
      </w:tr>
      <w:tr w:rsidR="000F3606" w:rsidRPr="000C11B2" w14:paraId="5ED2EBBC" w14:textId="66158A6A"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29012A5" w14:textId="67B48232" w:rsidR="000F3606" w:rsidRPr="00D20A84" w:rsidRDefault="000F3606" w:rsidP="00EA037C">
            <w:pPr>
              <w:pStyle w:val="TableCategoryText"/>
            </w:pPr>
            <w:r w:rsidRPr="00D20A84">
              <w:t>9</w:t>
            </w:r>
          </w:p>
        </w:tc>
        <w:tc>
          <w:tcPr>
            <w:tcW w:w="1339" w:type="dxa"/>
          </w:tcPr>
          <w:p w14:paraId="6C27E642" w14:textId="2EA033CE"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9.2%</w:t>
            </w:r>
          </w:p>
        </w:tc>
        <w:tc>
          <w:tcPr>
            <w:tcW w:w="1339" w:type="dxa"/>
          </w:tcPr>
          <w:p w14:paraId="51B95329" w14:textId="65156989"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9.9%</w:t>
            </w:r>
          </w:p>
        </w:tc>
        <w:tc>
          <w:tcPr>
            <w:tcW w:w="1339" w:type="dxa"/>
          </w:tcPr>
          <w:p w14:paraId="4DB82CED" w14:textId="71B93568"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12.1%</w:t>
            </w:r>
          </w:p>
        </w:tc>
        <w:tc>
          <w:tcPr>
            <w:tcW w:w="1339" w:type="dxa"/>
          </w:tcPr>
          <w:p w14:paraId="2DA0628E" w14:textId="405BCB94"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12.3%</w:t>
            </w:r>
          </w:p>
        </w:tc>
        <w:tc>
          <w:tcPr>
            <w:tcW w:w="1339" w:type="dxa"/>
          </w:tcPr>
          <w:p w14:paraId="7CF1AEFC" w14:textId="6DA2056A"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11.4%</w:t>
            </w:r>
          </w:p>
        </w:tc>
        <w:tc>
          <w:tcPr>
            <w:tcW w:w="1339" w:type="dxa"/>
          </w:tcPr>
          <w:p w14:paraId="636BFC64" w14:textId="2580C9F7"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11.6%</w:t>
            </w:r>
          </w:p>
        </w:tc>
      </w:tr>
      <w:tr w:rsidR="000F3606" w:rsidRPr="000C11B2" w14:paraId="7AEA7629" w14:textId="40BE7A25"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7DD998A" w14:textId="12F396F4" w:rsidR="000F3606" w:rsidRPr="00D20A84" w:rsidRDefault="000F3606" w:rsidP="00EA037C">
            <w:pPr>
              <w:pStyle w:val="TableCategoryText"/>
            </w:pPr>
            <w:r w:rsidRPr="00D20A84">
              <w:t>10</w:t>
            </w:r>
          </w:p>
        </w:tc>
        <w:tc>
          <w:tcPr>
            <w:tcW w:w="1339" w:type="dxa"/>
          </w:tcPr>
          <w:p w14:paraId="5B57F9FB" w14:textId="2A9204DE"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8.2%</w:t>
            </w:r>
          </w:p>
        </w:tc>
        <w:tc>
          <w:tcPr>
            <w:tcW w:w="1339" w:type="dxa"/>
          </w:tcPr>
          <w:p w14:paraId="591DEA86" w14:textId="0927148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9.3%</w:t>
            </w:r>
          </w:p>
        </w:tc>
        <w:tc>
          <w:tcPr>
            <w:tcW w:w="1339" w:type="dxa"/>
          </w:tcPr>
          <w:p w14:paraId="6BBAF670" w14:textId="25B40419"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10.5%</w:t>
            </w:r>
          </w:p>
        </w:tc>
        <w:tc>
          <w:tcPr>
            <w:tcW w:w="1339" w:type="dxa"/>
          </w:tcPr>
          <w:p w14:paraId="7E8D05C5" w14:textId="62E798DB"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11.9%</w:t>
            </w:r>
          </w:p>
        </w:tc>
        <w:tc>
          <w:tcPr>
            <w:tcW w:w="1339" w:type="dxa"/>
          </w:tcPr>
          <w:p w14:paraId="032343BE" w14:textId="4E0F471F"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11.9%</w:t>
            </w:r>
          </w:p>
        </w:tc>
        <w:tc>
          <w:tcPr>
            <w:tcW w:w="1339" w:type="dxa"/>
          </w:tcPr>
          <w:p w14:paraId="6660B3E8" w14:textId="58D0D23C"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11.4%</w:t>
            </w:r>
          </w:p>
        </w:tc>
      </w:tr>
      <w:tr w:rsidR="000F3606" w:rsidRPr="000C11B2" w14:paraId="35DF4700" w14:textId="26E2BCA6"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7E3B9C6" w14:textId="25F2B980" w:rsidR="000F3606" w:rsidRPr="00D20A84" w:rsidRDefault="000F3606" w:rsidP="00EA037C">
            <w:pPr>
              <w:pStyle w:val="TableCategoryText"/>
            </w:pPr>
            <w:r w:rsidRPr="00D20A84">
              <w:t>11</w:t>
            </w:r>
          </w:p>
        </w:tc>
        <w:tc>
          <w:tcPr>
            <w:tcW w:w="1339" w:type="dxa"/>
          </w:tcPr>
          <w:p w14:paraId="765ADFA1" w14:textId="14B80D39"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8.1%</w:t>
            </w:r>
          </w:p>
        </w:tc>
        <w:tc>
          <w:tcPr>
            <w:tcW w:w="1339" w:type="dxa"/>
          </w:tcPr>
          <w:p w14:paraId="174229B0" w14:textId="72B5D0C2"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8.3%</w:t>
            </w:r>
          </w:p>
        </w:tc>
        <w:tc>
          <w:tcPr>
            <w:tcW w:w="1339" w:type="dxa"/>
          </w:tcPr>
          <w:p w14:paraId="604604B3" w14:textId="347FB28B"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9.2%</w:t>
            </w:r>
          </w:p>
        </w:tc>
        <w:tc>
          <w:tcPr>
            <w:tcW w:w="1339" w:type="dxa"/>
          </w:tcPr>
          <w:p w14:paraId="792F36F8" w14:textId="4204D65B"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10.8%</w:t>
            </w:r>
          </w:p>
        </w:tc>
        <w:tc>
          <w:tcPr>
            <w:tcW w:w="1339" w:type="dxa"/>
          </w:tcPr>
          <w:p w14:paraId="235CB02C" w14:textId="7306467A" w:rsidR="000F3606" w:rsidRPr="000C11B2"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11.4%</w:t>
            </w:r>
          </w:p>
        </w:tc>
        <w:tc>
          <w:tcPr>
            <w:tcW w:w="1339" w:type="dxa"/>
          </w:tcPr>
          <w:p w14:paraId="636BFF53" w14:textId="5E1E28E7" w:rsidR="000F360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FE674B">
              <w:rPr>
                <w:rFonts w:cs="Arial"/>
                <w:noProof w:val="0"/>
                <w:szCs w:val="24"/>
              </w:rPr>
              <w:t>11.1%</w:t>
            </w:r>
          </w:p>
        </w:tc>
      </w:tr>
      <w:tr w:rsidR="000F3606" w:rsidRPr="000C11B2" w14:paraId="3CF00044" w14:textId="412EF6E2" w:rsidTr="00B67B4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7A01EA5" w14:textId="3B7F8B01" w:rsidR="000F3606" w:rsidRPr="00D20A84" w:rsidRDefault="000F3606" w:rsidP="00EA037C">
            <w:pPr>
              <w:pStyle w:val="TableCategoryText"/>
            </w:pPr>
            <w:r w:rsidRPr="00D20A84">
              <w:t>12</w:t>
            </w:r>
          </w:p>
        </w:tc>
        <w:tc>
          <w:tcPr>
            <w:tcW w:w="1339" w:type="dxa"/>
          </w:tcPr>
          <w:p w14:paraId="54C4A53D" w14:textId="2B4AD84A"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7.5%</w:t>
            </w:r>
          </w:p>
        </w:tc>
        <w:tc>
          <w:tcPr>
            <w:tcW w:w="1339" w:type="dxa"/>
          </w:tcPr>
          <w:p w14:paraId="1703F466" w14:textId="6706FAC4"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8.5%</w:t>
            </w:r>
          </w:p>
        </w:tc>
        <w:tc>
          <w:tcPr>
            <w:tcW w:w="1339" w:type="dxa"/>
          </w:tcPr>
          <w:p w14:paraId="0DC39B5D" w14:textId="520692B7"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8.2%</w:t>
            </w:r>
          </w:p>
        </w:tc>
        <w:tc>
          <w:tcPr>
            <w:tcW w:w="1339" w:type="dxa"/>
          </w:tcPr>
          <w:p w14:paraId="242BFC01" w14:textId="22C92330"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10.3%</w:t>
            </w:r>
          </w:p>
        </w:tc>
        <w:tc>
          <w:tcPr>
            <w:tcW w:w="1339" w:type="dxa"/>
          </w:tcPr>
          <w:p w14:paraId="466F7533" w14:textId="51ABEA2E" w:rsidR="000F3606" w:rsidRPr="000C11B2"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E531B6">
              <w:rPr>
                <w:rFonts w:cs="Arial"/>
                <w:noProof w:val="0"/>
                <w:szCs w:val="24"/>
              </w:rPr>
              <w:t>11.3%</w:t>
            </w:r>
          </w:p>
        </w:tc>
        <w:tc>
          <w:tcPr>
            <w:tcW w:w="1339" w:type="dxa"/>
          </w:tcPr>
          <w:p w14:paraId="41C20CE0" w14:textId="46140F58" w:rsidR="000F3606" w:rsidRPr="00E531B6" w:rsidRDefault="000F3606" w:rsidP="008A7B98">
            <w:pPr>
              <w:pStyle w:val="TableBodyText"/>
              <w:spacing w:after="0"/>
              <w:cnfStyle w:val="000000100000" w:firstRow="0" w:lastRow="0" w:firstColumn="0" w:lastColumn="0" w:oddVBand="0" w:evenVBand="0" w:oddHBand="1" w:evenHBand="0" w:firstRowFirstColumn="0" w:firstRowLastColumn="0" w:lastRowFirstColumn="0" w:lastRowLastColumn="0"/>
              <w:rPr>
                <w:rFonts w:cs="Arial"/>
                <w:noProof w:val="0"/>
                <w:szCs w:val="24"/>
              </w:rPr>
            </w:pPr>
            <w:r w:rsidRPr="00FE674B">
              <w:rPr>
                <w:rFonts w:cs="Arial"/>
                <w:noProof w:val="0"/>
                <w:szCs w:val="24"/>
              </w:rPr>
              <w:t>11.3%</w:t>
            </w:r>
          </w:p>
        </w:tc>
      </w:tr>
      <w:tr w:rsidR="003D0956" w:rsidRPr="000C11B2" w14:paraId="1DD1102B" w14:textId="4C74BFDF" w:rsidTr="00B67B4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878577A" w14:textId="158FBB3C" w:rsidR="003D0956" w:rsidRPr="00D20A84" w:rsidRDefault="003D0956" w:rsidP="00EA037C">
            <w:pPr>
              <w:pStyle w:val="TableCategoryText"/>
            </w:pPr>
            <w:r w:rsidRPr="00D20A84">
              <w:t>K–12</w:t>
            </w:r>
          </w:p>
        </w:tc>
        <w:tc>
          <w:tcPr>
            <w:tcW w:w="1339" w:type="dxa"/>
          </w:tcPr>
          <w:p w14:paraId="2BC0B764" w14:textId="178977E1"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9.2%</w:t>
            </w:r>
          </w:p>
        </w:tc>
        <w:tc>
          <w:tcPr>
            <w:tcW w:w="1339" w:type="dxa"/>
          </w:tcPr>
          <w:p w14:paraId="1B484987" w14:textId="0FC8C29D"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9.9%</w:t>
            </w:r>
          </w:p>
        </w:tc>
        <w:tc>
          <w:tcPr>
            <w:tcW w:w="1339" w:type="dxa"/>
          </w:tcPr>
          <w:p w14:paraId="3F397D7C" w14:textId="23DECCA4"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10.2%</w:t>
            </w:r>
          </w:p>
        </w:tc>
        <w:tc>
          <w:tcPr>
            <w:tcW w:w="1339" w:type="dxa"/>
          </w:tcPr>
          <w:p w14:paraId="1B8FD5CA" w14:textId="355D6D9F"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10.7%</w:t>
            </w:r>
          </w:p>
        </w:tc>
        <w:tc>
          <w:tcPr>
            <w:tcW w:w="1339" w:type="dxa"/>
          </w:tcPr>
          <w:p w14:paraId="780974C1" w14:textId="5C432F85" w:rsidR="003D0956" w:rsidRPr="00E531B6" w:rsidRDefault="003D095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sidRPr="00E531B6">
              <w:rPr>
                <w:rFonts w:cs="Arial"/>
                <w:noProof w:val="0"/>
                <w:szCs w:val="24"/>
              </w:rPr>
              <w:t>11.0%</w:t>
            </w:r>
          </w:p>
        </w:tc>
        <w:tc>
          <w:tcPr>
            <w:tcW w:w="1339" w:type="dxa"/>
          </w:tcPr>
          <w:p w14:paraId="35F1A754" w14:textId="3909B4C5" w:rsidR="003D0956" w:rsidRPr="00E531B6" w:rsidRDefault="000F3606" w:rsidP="008A7B98">
            <w:pPr>
              <w:pStyle w:val="TableBodyText"/>
              <w:spacing w:after="0"/>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11.2%</w:t>
            </w:r>
          </w:p>
        </w:tc>
      </w:tr>
    </w:tbl>
    <w:bookmarkEnd w:id="7"/>
    <w:bookmarkEnd w:id="8"/>
    <w:p w14:paraId="4A0D3D43" w14:textId="34799B51" w:rsidR="001B29F2" w:rsidRPr="002A43FC" w:rsidRDefault="002333F0" w:rsidP="00DA50FE">
      <w:pPr>
        <w:pStyle w:val="TableorFiguresNotesSources"/>
        <w:rPr>
          <w:color w:val="3E535F"/>
          <w:szCs w:val="24"/>
        </w:rPr>
      </w:pPr>
      <w:r w:rsidRPr="002A43FC">
        <w:rPr>
          <w:color w:val="3E535F"/>
          <w:szCs w:val="24"/>
        </w:rPr>
        <w:t>Source: The MSIN Databases for the MEP, 2022</w:t>
      </w:r>
      <w:r w:rsidR="00FE59B8" w:rsidRPr="002A43FC">
        <w:rPr>
          <w:color w:val="3E535F"/>
          <w:szCs w:val="24"/>
        </w:rPr>
        <w:t>–</w:t>
      </w:r>
      <w:r w:rsidRPr="002A43FC">
        <w:rPr>
          <w:color w:val="3E535F"/>
          <w:szCs w:val="24"/>
        </w:rPr>
        <w:t>23.</w:t>
      </w:r>
    </w:p>
    <w:p w14:paraId="1AE8E9B2" w14:textId="5FCCACC7" w:rsidR="006034A2" w:rsidRDefault="006034A2" w:rsidP="005C444F">
      <w:pPr>
        <w:pStyle w:val="Heading2C-Withinflow"/>
        <w:sectPr w:rsidR="006034A2" w:rsidSect="00582E67">
          <w:type w:val="continuous"/>
          <w:pgSz w:w="12240" w:h="15840"/>
          <w:pgMar w:top="1627" w:right="1440" w:bottom="1264" w:left="1440" w:header="431" w:footer="459" w:gutter="0"/>
          <w:pgNumType w:chapSep="enDash"/>
          <w:cols w:space="708"/>
          <w:docGrid w:linePitch="360"/>
        </w:sectPr>
      </w:pPr>
      <w:bookmarkStart w:id="79" w:name="Goals_Strengths_Needs"/>
    </w:p>
    <w:p w14:paraId="2FE0AD95" w14:textId="3EDD5A50" w:rsidR="00214EDF" w:rsidRPr="00925AA8" w:rsidRDefault="741A81AC" w:rsidP="00546172">
      <w:pPr>
        <w:pStyle w:val="Heading2"/>
        <w:pBdr>
          <w:top w:val="single" w:sz="48" w:space="1" w:color="ABC1DA" w:themeColor="background1"/>
        </w:pBdr>
        <w:spacing w:before="720" w:after="360" w:line="240" w:lineRule="auto"/>
        <w:rPr>
          <w:sz w:val="48"/>
          <w:szCs w:val="48"/>
        </w:rPr>
      </w:pPr>
      <w:bookmarkStart w:id="80" w:name="_Toc163813424"/>
      <w:r w:rsidRPr="00925AA8">
        <w:rPr>
          <w:sz w:val="48"/>
          <w:szCs w:val="48"/>
        </w:rPr>
        <w:lastRenderedPageBreak/>
        <w:t xml:space="preserve">Setting the Context </w:t>
      </w:r>
      <w:bookmarkEnd w:id="79"/>
      <w:r w:rsidRPr="00925AA8">
        <w:rPr>
          <w:sz w:val="48"/>
          <w:szCs w:val="48"/>
        </w:rPr>
        <w:t>for Understanding the Needs of Migratory Children and Youths</w:t>
      </w:r>
      <w:bookmarkEnd w:id="80"/>
    </w:p>
    <w:p w14:paraId="2D1E15E7" w14:textId="0040D4F3" w:rsidR="00154BFF" w:rsidRDefault="33A23ACB" w:rsidP="001B29F2">
      <w:pPr>
        <w:pStyle w:val="Paragraph"/>
      </w:pPr>
      <w:r>
        <w:t xml:space="preserve">The purpose of this profile is to serve the CNA </w:t>
      </w:r>
      <w:r w:rsidR="00CB052C">
        <w:t xml:space="preserve">SDP </w:t>
      </w:r>
      <w:r>
        <w:t>committee in exploring and articulating the needs of migratory children and youths so that services that best meet those needs can be integrated into a new SDP. As the committee uses the academic achievement and service data available in this profile to articulate those needs, they are encouraged to also consider the broader context in which these needs exist. Readers of this profile are strongly encouraged to focus on the experiences of migratory children and youths when articulating the needs of this community.</w:t>
      </w:r>
    </w:p>
    <w:p w14:paraId="2EAC0E5F" w14:textId="7DCD8456" w:rsidR="00EF2C67" w:rsidRPr="00F40742" w:rsidRDefault="2A17A6D2" w:rsidP="003B2E25">
      <w:pPr>
        <w:pStyle w:val="Paragraph"/>
      </w:pPr>
      <w:r>
        <w:t>This section shares the goals, strengths, and needs of migratory children and youths as articulated directly by OSYs, MEP parents, and MEP staff. These findings, based on primary voices, result from an analysis of survey data from OSYs, parents, and MEP staff and from three virtual focus group sessions with individuals from these communities. The results that follow include valid</w:t>
      </w:r>
      <w:r w:rsidR="00F52B54">
        <w:t xml:space="preserve"> </w:t>
      </w:r>
      <w:r w:rsidR="00BD0C90">
        <w:t>percentage</w:t>
      </w:r>
      <w:r>
        <w:t>s, which are based on nonmissing values and provide a representation of the distribution of the valid cases.</w:t>
      </w:r>
    </w:p>
    <w:p w14:paraId="7C1041D2" w14:textId="7F37F54C" w:rsidR="00D37480" w:rsidRPr="002A3D83" w:rsidRDefault="33A23ACB" w:rsidP="00546172">
      <w:pPr>
        <w:pStyle w:val="Heading3"/>
      </w:pPr>
      <w:bookmarkStart w:id="81" w:name="_Toc134116980"/>
      <w:bookmarkStart w:id="82" w:name="_Toc163813425"/>
      <w:r>
        <w:t xml:space="preserve">Demographic </w:t>
      </w:r>
      <w:bookmarkEnd w:id="81"/>
      <w:r>
        <w:t>Characteristics of Survey Respondents</w:t>
      </w:r>
      <w:bookmarkEnd w:id="82"/>
    </w:p>
    <w:p w14:paraId="3AC77A42" w14:textId="50F37AD8" w:rsidR="001B29F2" w:rsidRDefault="33A23ACB" w:rsidP="00D37480">
      <w:pPr>
        <w:pStyle w:val="Paragraph"/>
        <w:rPr>
          <w:noProof w:val="0"/>
        </w:rPr>
      </w:pPr>
      <w:r>
        <w:rPr>
          <w:noProof w:val="0"/>
        </w:rPr>
        <w:t>The ages of migratory OSYs who responded to the survey ranged from fifteen to twenty-one years. Approximately half of the OSY respondents were between the ages of twenty and twenty-one years. Most (57</w:t>
      </w:r>
      <w:r w:rsidR="00582192">
        <w:rPr>
          <w:noProof w:val="0"/>
        </w:rPr>
        <w:t> percent</w:t>
      </w:r>
      <w:r>
        <w:rPr>
          <w:noProof w:val="0"/>
        </w:rPr>
        <w:t>) reported that they were here to work. About one third (35.1</w:t>
      </w:r>
      <w:r w:rsidR="00582192">
        <w:rPr>
          <w:noProof w:val="0"/>
        </w:rPr>
        <w:t> percent</w:t>
      </w:r>
      <w:r>
        <w:rPr>
          <w:noProof w:val="0"/>
        </w:rPr>
        <w:t>) indicated that they were here to both work and complete classes.</w:t>
      </w:r>
    </w:p>
    <w:p w14:paraId="41B5330D" w14:textId="382DF73A" w:rsidR="001B29F2" w:rsidRDefault="00D37480" w:rsidP="00D37480">
      <w:pPr>
        <w:pStyle w:val="Paragraph"/>
        <w:rPr>
          <w:noProof w:val="0"/>
        </w:rPr>
      </w:pPr>
      <w:r w:rsidRPr="002A3D83">
        <w:rPr>
          <w:noProof w:val="0"/>
        </w:rPr>
        <w:t xml:space="preserve">Spanish </w:t>
      </w:r>
      <w:r w:rsidR="00F110B7">
        <w:rPr>
          <w:noProof w:val="0"/>
        </w:rPr>
        <w:t>was</w:t>
      </w:r>
      <w:r w:rsidR="00F110B7" w:rsidRPr="002A3D83">
        <w:rPr>
          <w:noProof w:val="0"/>
        </w:rPr>
        <w:t xml:space="preserve"> </w:t>
      </w:r>
      <w:r w:rsidRPr="002A3D83">
        <w:rPr>
          <w:noProof w:val="0"/>
        </w:rPr>
        <w:t xml:space="preserve">the primary home language of </w:t>
      </w:r>
      <w:r w:rsidR="00F110B7">
        <w:rPr>
          <w:noProof w:val="0"/>
        </w:rPr>
        <w:t>89.8</w:t>
      </w:r>
      <w:r w:rsidR="00582192">
        <w:rPr>
          <w:noProof w:val="0"/>
        </w:rPr>
        <w:t> percent</w:t>
      </w:r>
      <w:r w:rsidR="00F110B7">
        <w:rPr>
          <w:noProof w:val="0"/>
        </w:rPr>
        <w:t xml:space="preserve"> of </w:t>
      </w:r>
      <w:r>
        <w:rPr>
          <w:noProof w:val="0"/>
        </w:rPr>
        <w:t>OSY</w:t>
      </w:r>
      <w:r w:rsidR="00F110B7">
        <w:rPr>
          <w:noProof w:val="0"/>
        </w:rPr>
        <w:t xml:space="preserve"> respondent</w:t>
      </w:r>
      <w:r w:rsidR="00C6111C">
        <w:rPr>
          <w:noProof w:val="0"/>
        </w:rPr>
        <w:t>s</w:t>
      </w:r>
      <w:r w:rsidRPr="002A3D83">
        <w:rPr>
          <w:noProof w:val="0"/>
        </w:rPr>
        <w:t xml:space="preserve"> </w:t>
      </w:r>
      <w:r w:rsidR="00F110B7">
        <w:rPr>
          <w:noProof w:val="0"/>
        </w:rPr>
        <w:t>and 85.6</w:t>
      </w:r>
      <w:r w:rsidR="00582192">
        <w:rPr>
          <w:noProof w:val="0"/>
        </w:rPr>
        <w:t> percent</w:t>
      </w:r>
      <w:r w:rsidR="00F110B7">
        <w:rPr>
          <w:noProof w:val="0"/>
        </w:rPr>
        <w:t xml:space="preserve"> of parent respondents</w:t>
      </w:r>
      <w:r w:rsidRPr="002A3D83">
        <w:rPr>
          <w:noProof w:val="0"/>
        </w:rPr>
        <w:t xml:space="preserve">. </w:t>
      </w:r>
      <w:r w:rsidR="00E24168">
        <w:rPr>
          <w:noProof w:val="0"/>
        </w:rPr>
        <w:t>English was also a common home language, with 10.9</w:t>
      </w:r>
      <w:r w:rsidR="00582192">
        <w:rPr>
          <w:noProof w:val="0"/>
        </w:rPr>
        <w:t> percent</w:t>
      </w:r>
      <w:r w:rsidR="00E24168">
        <w:rPr>
          <w:noProof w:val="0"/>
        </w:rPr>
        <w:t xml:space="preserve"> of parent</w:t>
      </w:r>
      <w:r w:rsidR="007D4EED">
        <w:rPr>
          <w:noProof w:val="0"/>
        </w:rPr>
        <w:t>s</w:t>
      </w:r>
      <w:r w:rsidR="00E24168">
        <w:rPr>
          <w:noProof w:val="0"/>
        </w:rPr>
        <w:t xml:space="preserve"> and 3.4</w:t>
      </w:r>
      <w:r w:rsidR="00582192">
        <w:rPr>
          <w:noProof w:val="0"/>
        </w:rPr>
        <w:t> percent</w:t>
      </w:r>
      <w:r w:rsidR="00E24168">
        <w:rPr>
          <w:noProof w:val="0"/>
        </w:rPr>
        <w:t xml:space="preserve"> of </w:t>
      </w:r>
      <w:r>
        <w:rPr>
          <w:noProof w:val="0"/>
        </w:rPr>
        <w:t>OSY</w:t>
      </w:r>
      <w:r w:rsidR="00E24168">
        <w:rPr>
          <w:noProof w:val="0"/>
        </w:rPr>
        <w:t xml:space="preserve"> respondents reporting it as their home language.</w:t>
      </w:r>
      <w:r w:rsidRPr="002A3D83">
        <w:rPr>
          <w:noProof w:val="0"/>
        </w:rPr>
        <w:t xml:space="preserve"> </w:t>
      </w:r>
      <w:r w:rsidR="00E24168">
        <w:rPr>
          <w:noProof w:val="0"/>
        </w:rPr>
        <w:t>Respondents also</w:t>
      </w:r>
      <w:r w:rsidR="00511F3F">
        <w:rPr>
          <w:noProof w:val="0"/>
        </w:rPr>
        <w:t xml:space="preserve"> reported</w:t>
      </w:r>
      <w:r w:rsidR="00511F3F" w:rsidRPr="002A3D83">
        <w:rPr>
          <w:noProof w:val="0"/>
        </w:rPr>
        <w:t xml:space="preserve"> </w:t>
      </w:r>
      <w:r w:rsidRPr="002A3D83">
        <w:rPr>
          <w:noProof w:val="0"/>
        </w:rPr>
        <w:t>languages spoken by indigenous people in Mexico as their primary home language. These included Mixteco</w:t>
      </w:r>
      <w:r w:rsidR="00E24168">
        <w:rPr>
          <w:noProof w:val="0"/>
        </w:rPr>
        <w:t xml:space="preserve"> (9.3</w:t>
      </w:r>
      <w:r w:rsidR="00582192">
        <w:rPr>
          <w:noProof w:val="0"/>
        </w:rPr>
        <w:t> percent</w:t>
      </w:r>
      <w:r w:rsidR="00E24168">
        <w:rPr>
          <w:noProof w:val="0"/>
        </w:rPr>
        <w:t xml:space="preserve"> of OSY and 5.5</w:t>
      </w:r>
      <w:r w:rsidR="00582192">
        <w:rPr>
          <w:noProof w:val="0"/>
        </w:rPr>
        <w:t> percent</w:t>
      </w:r>
      <w:r w:rsidR="00E24168">
        <w:rPr>
          <w:noProof w:val="0"/>
        </w:rPr>
        <w:t xml:space="preserve"> of parent</w:t>
      </w:r>
      <w:r w:rsidR="009D2BDE">
        <w:rPr>
          <w:noProof w:val="0"/>
        </w:rPr>
        <w:t xml:space="preserve"> respondents</w:t>
      </w:r>
      <w:r w:rsidR="00E24168">
        <w:rPr>
          <w:noProof w:val="0"/>
        </w:rPr>
        <w:t>)</w:t>
      </w:r>
      <w:r w:rsidRPr="002A3D83">
        <w:rPr>
          <w:noProof w:val="0"/>
        </w:rPr>
        <w:t>, Triqui, Zapoteco, and Chatino</w:t>
      </w:r>
      <w:r w:rsidR="00D21895">
        <w:rPr>
          <w:noProof w:val="0"/>
        </w:rPr>
        <w:t>.</w:t>
      </w:r>
      <w:r w:rsidR="00D21895" w:rsidRPr="002A3D83">
        <w:rPr>
          <w:noProof w:val="0"/>
        </w:rPr>
        <w:t xml:space="preserve"> </w:t>
      </w:r>
      <w:r w:rsidR="00D21895">
        <w:rPr>
          <w:noProof w:val="0"/>
        </w:rPr>
        <w:t xml:space="preserve">The </w:t>
      </w:r>
      <w:r w:rsidR="00BF7BDB">
        <w:rPr>
          <w:noProof w:val="0"/>
        </w:rPr>
        <w:t>use</w:t>
      </w:r>
      <w:r w:rsidR="00D21895">
        <w:rPr>
          <w:noProof w:val="0"/>
        </w:rPr>
        <w:t xml:space="preserve"> of these languages highlights </w:t>
      </w:r>
      <w:r w:rsidRPr="002A3D83">
        <w:rPr>
          <w:noProof w:val="0"/>
        </w:rPr>
        <w:t xml:space="preserve">the presence of indigenous peoples and language diversity in migratory communities. </w:t>
      </w:r>
      <w:r>
        <w:rPr>
          <w:noProof w:val="0"/>
        </w:rPr>
        <w:t xml:space="preserve">These findings are consistent with analyses of </w:t>
      </w:r>
      <w:r w:rsidR="00AF5B90">
        <w:rPr>
          <w:noProof w:val="0"/>
        </w:rPr>
        <w:t xml:space="preserve">the </w:t>
      </w:r>
      <w:r>
        <w:rPr>
          <w:noProof w:val="0"/>
        </w:rPr>
        <w:t>MSIN data</w:t>
      </w:r>
      <w:r w:rsidR="003757E2">
        <w:rPr>
          <w:noProof w:val="0"/>
        </w:rPr>
        <w:t>,</w:t>
      </w:r>
      <w:r>
        <w:rPr>
          <w:noProof w:val="0"/>
        </w:rPr>
        <w:t xml:space="preserve"> which showed that </w:t>
      </w:r>
      <w:r w:rsidR="00BD0C90">
        <w:rPr>
          <w:noProof w:val="0"/>
        </w:rPr>
        <w:t>the percentage</w:t>
      </w:r>
      <w:r>
        <w:rPr>
          <w:noProof w:val="0"/>
        </w:rPr>
        <w:t xml:space="preserve">s of migratory families with a home language of Mixteco and Zapoteco are increasing </w:t>
      </w:r>
      <w:r w:rsidRPr="00016F0F">
        <w:rPr>
          <w:noProof w:val="0"/>
        </w:rPr>
        <w:t xml:space="preserve">(see </w:t>
      </w:r>
      <w:r w:rsidR="00511F3F" w:rsidRPr="00016F0F">
        <w:rPr>
          <w:noProof w:val="0"/>
        </w:rPr>
        <w:t xml:space="preserve">the section on </w:t>
      </w:r>
      <w:hyperlink w:anchor="Demographics_Home_Languages" w:history="1">
        <w:r w:rsidR="00511F3F" w:rsidRPr="00D21895">
          <w:rPr>
            <w:rStyle w:val="Hyperlink"/>
          </w:rPr>
          <w:t>Hom</w:t>
        </w:r>
        <w:r w:rsidR="00511F3F" w:rsidRPr="00D21895">
          <w:rPr>
            <w:rStyle w:val="Hyperlink"/>
          </w:rPr>
          <w:t>e</w:t>
        </w:r>
        <w:r w:rsidR="00511F3F" w:rsidRPr="00D21895">
          <w:rPr>
            <w:rStyle w:val="Hyperlink"/>
          </w:rPr>
          <w:t xml:space="preserve"> Languages</w:t>
        </w:r>
      </w:hyperlink>
      <w:r w:rsidR="00511F3F" w:rsidRPr="00016F0F">
        <w:rPr>
          <w:noProof w:val="0"/>
        </w:rPr>
        <w:t>)</w:t>
      </w:r>
      <w:r w:rsidR="00D21895">
        <w:rPr>
          <w:noProof w:val="0"/>
        </w:rPr>
        <w:t>.</w:t>
      </w:r>
      <w:r w:rsidR="00816B68">
        <w:rPr>
          <w:noProof w:val="0"/>
        </w:rPr>
        <w:t xml:space="preserve"> </w:t>
      </w:r>
      <w:r w:rsidRPr="002A3D83">
        <w:rPr>
          <w:noProof w:val="0"/>
        </w:rPr>
        <w:t xml:space="preserve">Furthermore, both </w:t>
      </w:r>
      <w:r>
        <w:rPr>
          <w:noProof w:val="0"/>
        </w:rPr>
        <w:t>OSY</w:t>
      </w:r>
      <w:r w:rsidR="00511F3F">
        <w:rPr>
          <w:noProof w:val="0"/>
        </w:rPr>
        <w:t>s</w:t>
      </w:r>
      <w:r w:rsidRPr="002A3D83">
        <w:rPr>
          <w:noProof w:val="0"/>
        </w:rPr>
        <w:t xml:space="preserve"> and parents commented through open-ended responses that their primary home language included more than one language, most often Spanish and </w:t>
      </w:r>
      <w:r w:rsidRPr="002A3D83">
        <w:rPr>
          <w:noProof w:val="0"/>
        </w:rPr>
        <w:lastRenderedPageBreak/>
        <w:t xml:space="preserve">English. In </w:t>
      </w:r>
      <w:r w:rsidR="009D2BDE">
        <w:rPr>
          <w:noProof w:val="0"/>
        </w:rPr>
        <w:t>their</w:t>
      </w:r>
      <w:r w:rsidR="009D2BDE" w:rsidRPr="002A3D83">
        <w:rPr>
          <w:noProof w:val="0"/>
        </w:rPr>
        <w:t xml:space="preserve"> </w:t>
      </w:r>
      <w:r w:rsidRPr="002A3D83">
        <w:rPr>
          <w:noProof w:val="0"/>
        </w:rPr>
        <w:t>open-ended responses, some parents signaled that bilingualism or multilingualism (</w:t>
      </w:r>
      <w:r w:rsidR="00BF7BDB">
        <w:rPr>
          <w:noProof w:val="0"/>
        </w:rPr>
        <w:t>for example</w:t>
      </w:r>
      <w:r w:rsidRPr="002A3D83">
        <w:rPr>
          <w:noProof w:val="0"/>
        </w:rPr>
        <w:t>, English and Spanish or English, Spanish, and Mixteco) was a strength their child</w:t>
      </w:r>
      <w:r w:rsidR="003722D4">
        <w:rPr>
          <w:noProof w:val="0"/>
        </w:rPr>
        <w:t>ren</w:t>
      </w:r>
      <w:r w:rsidRPr="002A3D83">
        <w:rPr>
          <w:noProof w:val="0"/>
        </w:rPr>
        <w:t xml:space="preserve"> possess.</w:t>
      </w:r>
    </w:p>
    <w:p w14:paraId="72B3709C" w14:textId="7E2829D6" w:rsidR="00D37480" w:rsidRPr="002A3D83" w:rsidRDefault="30EFC18F" w:rsidP="00D37480">
      <w:pPr>
        <w:pStyle w:val="Paragraph"/>
        <w:rPr>
          <w:noProof w:val="0"/>
        </w:rPr>
      </w:pPr>
      <w:r>
        <w:rPr>
          <w:noProof w:val="0"/>
        </w:rPr>
        <w:t>Over half of parents (55.7</w:t>
      </w:r>
      <w:r w:rsidR="00582192">
        <w:rPr>
          <w:noProof w:val="0"/>
        </w:rPr>
        <w:t> percent</w:t>
      </w:r>
      <w:r>
        <w:rPr>
          <w:noProof w:val="0"/>
        </w:rPr>
        <w:t>) had young children who were currently enrolled in kindergarten through grade six. Most MEP staff represented local programs that served students from this same grade level. Approximately 81</w:t>
      </w:r>
      <w:r w:rsidR="00582192">
        <w:rPr>
          <w:noProof w:val="0"/>
        </w:rPr>
        <w:t> percent</w:t>
      </w:r>
      <w:r>
        <w:rPr>
          <w:noProof w:val="0"/>
        </w:rPr>
        <w:t xml:space="preserve"> of MEP staff served migratory children at the elementary level (kindergarten through grade six). A total of 43.2</w:t>
      </w:r>
      <w:r w:rsidR="00582192">
        <w:rPr>
          <w:noProof w:val="0"/>
        </w:rPr>
        <w:t> percent</w:t>
      </w:r>
      <w:r>
        <w:rPr>
          <w:noProof w:val="0"/>
        </w:rPr>
        <w:t xml:space="preserve"> of MEP staff indicated that their local programs served OSYs.</w:t>
      </w:r>
    </w:p>
    <w:p w14:paraId="68F41897" w14:textId="440D90B3" w:rsidR="00D37480" w:rsidRPr="00F94F9F" w:rsidRDefault="00D37480" w:rsidP="00D37480">
      <w:pPr>
        <w:pStyle w:val="Paragraph"/>
        <w:rPr>
          <w:noProof w:val="0"/>
        </w:rPr>
      </w:pPr>
      <w:r w:rsidRPr="002A3D83">
        <w:rPr>
          <w:noProof w:val="0"/>
        </w:rPr>
        <w:t xml:space="preserve">MEP staff were the only group of participants who were asked to identify the </w:t>
      </w:r>
      <w:r>
        <w:rPr>
          <w:noProof w:val="0"/>
        </w:rPr>
        <w:t>subgrantee</w:t>
      </w:r>
      <w:r w:rsidRPr="002A3D83">
        <w:rPr>
          <w:noProof w:val="0"/>
        </w:rPr>
        <w:t xml:space="preserve"> they represented. MEP staff represented the diversity of migratory students served in California, with at least three respondents from each of the 20 local MEPs in</w:t>
      </w:r>
      <w:r>
        <w:rPr>
          <w:noProof w:val="0"/>
        </w:rPr>
        <w:t xml:space="preserve"> </w:t>
      </w:r>
      <w:r w:rsidRPr="002A3D83">
        <w:rPr>
          <w:noProof w:val="0"/>
        </w:rPr>
        <w:t>the state.</w:t>
      </w:r>
      <w:r w:rsidR="00DD5F65" w:rsidRPr="00F94F9F">
        <w:rPr>
          <w:rStyle w:val="FootnoteReference"/>
          <w:noProof w:val="0"/>
        </w:rPr>
        <w:footnoteReference w:id="8"/>
      </w:r>
    </w:p>
    <w:p w14:paraId="0A88E614" w14:textId="77777777" w:rsidR="001B29F2" w:rsidRDefault="00D37480" w:rsidP="00546172">
      <w:pPr>
        <w:pStyle w:val="Heading3"/>
      </w:pPr>
      <w:bookmarkStart w:id="83" w:name="_Toc134116981"/>
      <w:bookmarkStart w:id="84" w:name="_Toc163813426"/>
      <w:r w:rsidRPr="007F5F86">
        <w:t>Goals</w:t>
      </w:r>
      <w:bookmarkEnd w:id="83"/>
      <w:bookmarkEnd w:id="84"/>
    </w:p>
    <w:p w14:paraId="38E04014" w14:textId="50E08267" w:rsidR="00D37480" w:rsidRPr="00F43224" w:rsidRDefault="63C5BC0D" w:rsidP="00D37480">
      <w:pPr>
        <w:pStyle w:val="Paragraph"/>
        <w:rPr>
          <w:noProof w:val="0"/>
        </w:rPr>
      </w:pPr>
      <w:r>
        <w:rPr>
          <w:noProof w:val="0"/>
        </w:rPr>
        <w:t>Through survey questions, WestEd and the CDE explored OSYs</w:t>
      </w:r>
      <w:r w:rsidR="00C4170C">
        <w:rPr>
          <w:noProof w:val="0"/>
        </w:rPr>
        <w:t>’</w:t>
      </w:r>
      <w:r>
        <w:rPr>
          <w:noProof w:val="0"/>
        </w:rPr>
        <w:t xml:space="preserve"> goals. Nearly 44</w:t>
      </w:r>
      <w:r w:rsidR="00582192">
        <w:rPr>
          <w:noProof w:val="0"/>
        </w:rPr>
        <w:t> percent</w:t>
      </w:r>
      <w:r>
        <w:rPr>
          <w:noProof w:val="0"/>
        </w:rPr>
        <w:t xml:space="preserve"> of OSYs reported that their educational goal included graduating from high school or earning a high school equivalency certificate. Twenty-two</w:t>
      </w:r>
      <w:r w:rsidR="00582192">
        <w:rPr>
          <w:noProof w:val="0"/>
        </w:rPr>
        <w:t> percent</w:t>
      </w:r>
      <w:r>
        <w:rPr>
          <w:noProof w:val="0"/>
        </w:rPr>
        <w:t xml:space="preserve"> indicated that going to college was an educational goal, and 21</w:t>
      </w:r>
      <w:r w:rsidR="00582192">
        <w:rPr>
          <w:noProof w:val="0"/>
        </w:rPr>
        <w:t> percent</w:t>
      </w:r>
      <w:r>
        <w:rPr>
          <w:noProof w:val="0"/>
        </w:rPr>
        <w:t xml:space="preserve"> aspired to attend a certificate program or trade school.</w:t>
      </w:r>
    </w:p>
    <w:p w14:paraId="34969614" w14:textId="1EED84C9" w:rsidR="001B29F2" w:rsidRDefault="63C5BC0D" w:rsidP="001B29F2">
      <w:pPr>
        <w:pStyle w:val="Paragraph-BeforeList"/>
      </w:pPr>
      <w:r>
        <w:t>These goals align with the top three services or topics of referral information OSYs were interested in receiving, which included</w:t>
      </w:r>
    </w:p>
    <w:p w14:paraId="41F62B7F" w14:textId="7A21EA33" w:rsidR="00D37480" w:rsidRPr="000E1D82" w:rsidRDefault="7D8CABBB" w:rsidP="000E1D82">
      <w:pPr>
        <w:pStyle w:val="List-Level1"/>
      </w:pPr>
      <w:r>
        <w:t>graduating from</w:t>
      </w:r>
      <w:r w:rsidRPr="000E1D82">
        <w:t xml:space="preserve"> high school or earning a high school equivalency certificate (50.5</w:t>
      </w:r>
      <w:r w:rsidR="00582192">
        <w:t> percent</w:t>
      </w:r>
      <w:r w:rsidRPr="000E1D82">
        <w:t>)</w:t>
      </w:r>
      <w:r w:rsidR="00C54437" w:rsidRPr="000E1D82">
        <w:t>;</w:t>
      </w:r>
    </w:p>
    <w:p w14:paraId="1BEF882C" w14:textId="05663111" w:rsidR="00D37480" w:rsidRPr="000E1D82" w:rsidRDefault="006E5217" w:rsidP="000E1D82">
      <w:pPr>
        <w:pStyle w:val="List-Level1"/>
      </w:pPr>
      <w:r w:rsidRPr="000E1D82">
        <w:t xml:space="preserve">gaining </w:t>
      </w:r>
      <w:r w:rsidR="7D8CABBB" w:rsidRPr="000E1D82">
        <w:t>access to job opportunities (48.5</w:t>
      </w:r>
      <w:r w:rsidR="00582192">
        <w:t> percent</w:t>
      </w:r>
      <w:r w:rsidR="7D8CABBB" w:rsidRPr="000E1D82">
        <w:t>)</w:t>
      </w:r>
      <w:r w:rsidR="00C54437" w:rsidRPr="000E1D82">
        <w:t>;</w:t>
      </w:r>
      <w:r w:rsidR="7D8CABBB" w:rsidRPr="000E1D82">
        <w:t xml:space="preserve"> and</w:t>
      </w:r>
    </w:p>
    <w:p w14:paraId="4F47BC14" w14:textId="6F48844A" w:rsidR="00D37480" w:rsidRPr="005B031D" w:rsidRDefault="006E5217" w:rsidP="000E1D82">
      <w:pPr>
        <w:pStyle w:val="List-Level1"/>
      </w:pPr>
      <w:r w:rsidRPr="000E1D82">
        <w:t xml:space="preserve">obtaining </w:t>
      </w:r>
      <w:r w:rsidR="7D8CABBB" w:rsidRPr="000E1D82">
        <w:t>acces</w:t>
      </w:r>
      <w:r w:rsidR="7D8CABBB">
        <w:t>s to educational services (45.5</w:t>
      </w:r>
      <w:r w:rsidR="00582192">
        <w:t> percent</w:t>
      </w:r>
      <w:r w:rsidR="7D8CABBB">
        <w:t>).</w:t>
      </w:r>
    </w:p>
    <w:p w14:paraId="414A23F3" w14:textId="120D07B9" w:rsidR="00D37480" w:rsidRPr="00520F16" w:rsidRDefault="63C5BC0D" w:rsidP="00BD1D40">
      <w:pPr>
        <w:pStyle w:val="Paragraph-AfterList"/>
      </w:pPr>
      <w:r>
        <w:t>Almost one quarter (23.9</w:t>
      </w:r>
      <w:r w:rsidR="00582192">
        <w:t> percent</w:t>
      </w:r>
      <w:r>
        <w:t>) of OSY survey respondents reported that they did not have educational goals. This may be a result of the high proportion of youth respondents who are currently focused on working (57</w:t>
      </w:r>
      <w:r w:rsidR="00582192">
        <w:t> percent</w:t>
      </w:r>
      <w:r>
        <w:t>) compared with smaller proportions who were in the process of completing classes (7.9</w:t>
      </w:r>
      <w:r w:rsidR="00582192">
        <w:t> percent</w:t>
      </w:r>
      <w:r>
        <w:t>) or were focused on both working and completing classes (35.1</w:t>
      </w:r>
      <w:r w:rsidR="00582192">
        <w:t> percent</w:t>
      </w:r>
      <w:r>
        <w:t>).</w:t>
      </w:r>
    </w:p>
    <w:p w14:paraId="5451F439" w14:textId="6D2B023E" w:rsidR="00D37480" w:rsidRPr="00520F16" w:rsidRDefault="00D37480" w:rsidP="00D37480">
      <w:pPr>
        <w:pStyle w:val="Paragraph"/>
        <w:rPr>
          <w:noProof w:val="0"/>
        </w:rPr>
      </w:pPr>
      <w:r w:rsidRPr="00520F16">
        <w:rPr>
          <w:noProof w:val="0"/>
        </w:rPr>
        <w:t>Learning English was also a top educational goal of OSY</w:t>
      </w:r>
      <w:r w:rsidR="00824B93">
        <w:rPr>
          <w:noProof w:val="0"/>
        </w:rPr>
        <w:t>s</w:t>
      </w:r>
      <w:r w:rsidRPr="00520F16">
        <w:rPr>
          <w:noProof w:val="0"/>
        </w:rPr>
        <w:t xml:space="preserve">. Of 10 open-ended responses </w:t>
      </w:r>
      <w:r w:rsidR="00824B93">
        <w:rPr>
          <w:noProof w:val="0"/>
        </w:rPr>
        <w:t>to</w:t>
      </w:r>
      <w:r w:rsidR="00824B93" w:rsidRPr="00520F16">
        <w:rPr>
          <w:noProof w:val="0"/>
        </w:rPr>
        <w:t xml:space="preserve"> </w:t>
      </w:r>
      <w:r w:rsidRPr="00520F16">
        <w:rPr>
          <w:noProof w:val="0"/>
        </w:rPr>
        <w:t>a question about their educational goals, six OSY</w:t>
      </w:r>
      <w:r w:rsidR="00824B93">
        <w:rPr>
          <w:noProof w:val="0"/>
        </w:rPr>
        <w:t>s</w:t>
      </w:r>
      <w:r w:rsidRPr="00520F16">
        <w:rPr>
          <w:noProof w:val="0"/>
        </w:rPr>
        <w:t xml:space="preserve"> </w:t>
      </w:r>
      <w:r w:rsidR="00824B93">
        <w:rPr>
          <w:noProof w:val="0"/>
        </w:rPr>
        <w:t>wrote about</w:t>
      </w:r>
      <w:r w:rsidRPr="00520F16">
        <w:rPr>
          <w:noProof w:val="0"/>
        </w:rPr>
        <w:t xml:space="preserve"> </w:t>
      </w:r>
      <w:r w:rsidR="00824B93">
        <w:rPr>
          <w:noProof w:val="0"/>
        </w:rPr>
        <w:t>l</w:t>
      </w:r>
      <w:r w:rsidRPr="00520F16">
        <w:rPr>
          <w:noProof w:val="0"/>
        </w:rPr>
        <w:t>earning English.</w:t>
      </w:r>
    </w:p>
    <w:p w14:paraId="67130B77" w14:textId="296D2180" w:rsidR="00D37480" w:rsidRPr="002A3D83" w:rsidRDefault="63C5BC0D" w:rsidP="00546172">
      <w:pPr>
        <w:pStyle w:val="Heading3"/>
      </w:pPr>
      <w:bookmarkStart w:id="85" w:name="_Toc134116982"/>
      <w:bookmarkStart w:id="86" w:name="_Toc163813427"/>
      <w:r>
        <w:lastRenderedPageBreak/>
        <w:t>Strength</w:t>
      </w:r>
      <w:bookmarkEnd w:id="85"/>
      <w:r>
        <w:t>s</w:t>
      </w:r>
      <w:bookmarkEnd w:id="86"/>
    </w:p>
    <w:p w14:paraId="60ABCF7C" w14:textId="53BD7EC8" w:rsidR="00D37480" w:rsidRDefault="5D0B5C7C" w:rsidP="00D37480">
      <w:pPr>
        <w:pStyle w:val="Paragraph"/>
        <w:rPr>
          <w:noProof w:val="0"/>
        </w:rPr>
      </w:pPr>
      <w:r>
        <w:rPr>
          <w:noProof w:val="0"/>
        </w:rPr>
        <w:t>When asked about the strengths of their children in the MEP parent survey, over two thirds of parents provided an open-ended response in which they described the personal qualities their children possess. These qualities included being responsible, determined, and motivated in school (that is, putting in the effort to do well in school) and focused on accomplishing their goals. These aligned with the qualities that about two thirds of OSYs reported feeling proud about in their surveys.</w:t>
      </w:r>
    </w:p>
    <w:p w14:paraId="3A43C088" w14:textId="7B0F859F" w:rsidR="00D37480" w:rsidRPr="002A3D83" w:rsidRDefault="5D0B5C7C" w:rsidP="00D37480">
      <w:pPr>
        <w:pStyle w:val="Paragraph"/>
        <w:rPr>
          <w:noProof w:val="0"/>
          <w:highlight w:val="yellow"/>
        </w:rPr>
      </w:pPr>
      <w:r>
        <w:rPr>
          <w:noProof w:val="0"/>
        </w:rPr>
        <w:t>The importance of family came through as another area of strength and motivation for migratory children and youths. Parents attributed their children</w:t>
      </w:r>
      <w:r w:rsidR="00C4170C">
        <w:rPr>
          <w:noProof w:val="0"/>
        </w:rPr>
        <w:t>’</w:t>
      </w:r>
      <w:r>
        <w:rPr>
          <w:noProof w:val="0"/>
        </w:rPr>
        <w:t>s success in school to both a supportive family (61.9</w:t>
      </w:r>
      <w:r w:rsidR="00582192">
        <w:rPr>
          <w:noProof w:val="0"/>
        </w:rPr>
        <w:t> percent</w:t>
      </w:r>
      <w:r>
        <w:rPr>
          <w:noProof w:val="0"/>
        </w:rPr>
        <w:t>) and supportive teachers (61.6</w:t>
      </w:r>
      <w:r w:rsidR="00582192">
        <w:rPr>
          <w:noProof w:val="0"/>
        </w:rPr>
        <w:t> percent</w:t>
      </w:r>
      <w:r>
        <w:rPr>
          <w:noProof w:val="0"/>
        </w:rPr>
        <w:t>). OSYs</w:t>
      </w:r>
      <w:r w:rsidR="00C4170C">
        <w:rPr>
          <w:noProof w:val="0"/>
        </w:rPr>
        <w:t>’</w:t>
      </w:r>
      <w:r>
        <w:rPr>
          <w:noProof w:val="0"/>
        </w:rPr>
        <w:t xml:space="preserve"> responses aligned with those of MEP parents regarding the importance of family. In their open-ended survey responses, over 75</w:t>
      </w:r>
      <w:r w:rsidR="00582192">
        <w:rPr>
          <w:noProof w:val="0"/>
        </w:rPr>
        <w:t> percent</w:t>
      </w:r>
      <w:r>
        <w:rPr>
          <w:noProof w:val="0"/>
        </w:rPr>
        <w:t xml:space="preserve"> of OSYs named family members (such as parents, grandparents, children, spouses, and siblings) as a part of their daily motivation in wanting to succeed.</w:t>
      </w:r>
    </w:p>
    <w:p w14:paraId="543DFE3E" w14:textId="3DC66F2B" w:rsidR="00D37480" w:rsidRPr="002A3D83" w:rsidRDefault="5D0B5C7C" w:rsidP="00D37480">
      <w:pPr>
        <w:pStyle w:val="Paragraph"/>
        <w:rPr>
          <w:noProof w:val="0"/>
        </w:rPr>
      </w:pPr>
      <w:r>
        <w:rPr>
          <w:noProof w:val="0"/>
        </w:rPr>
        <w:t>Aside from a supportive family and teachers, parents believed that after school programs that help their children complete their homework also contribute to their success in school (39.5</w:t>
      </w:r>
      <w:r w:rsidR="00582192">
        <w:rPr>
          <w:noProof w:val="0"/>
        </w:rPr>
        <w:t> percent</w:t>
      </w:r>
      <w:r>
        <w:rPr>
          <w:noProof w:val="0"/>
        </w:rPr>
        <w:t>). In open-ended survey responses, parents elaborated on this by emphasizing the importance of engaging school activities that could motivate their children to attend, enjoy, and stay or become interested in school. The examples of engaging school activities that parents provided included those that helped their child gain skills (such as leadership, financial literacy, or college knowledge), were subject- or homework-focused (for example, mathematics, English, or general homework help), or were related to sports or the arts (for example, sewing, music, or sports in general).</w:t>
      </w:r>
    </w:p>
    <w:p w14:paraId="27CC5D78" w14:textId="1F6A8D65" w:rsidR="001B29F2" w:rsidRDefault="5D0B5C7C" w:rsidP="00D37480">
      <w:pPr>
        <w:pStyle w:val="Paragraph"/>
        <w:rPr>
          <w:noProof w:val="0"/>
        </w:rPr>
      </w:pPr>
      <w:r>
        <w:rPr>
          <w:noProof w:val="0"/>
        </w:rPr>
        <w:t>Although 61.1</w:t>
      </w:r>
      <w:r w:rsidR="00582192">
        <w:rPr>
          <w:noProof w:val="0"/>
        </w:rPr>
        <w:t> percent</w:t>
      </w:r>
      <w:r>
        <w:rPr>
          <w:noProof w:val="0"/>
        </w:rPr>
        <w:t xml:space="preserve"> of MEP parents believe that their children</w:t>
      </w:r>
      <w:r w:rsidR="00C4170C">
        <w:rPr>
          <w:noProof w:val="0"/>
        </w:rPr>
        <w:t>’</w:t>
      </w:r>
      <w:r>
        <w:rPr>
          <w:noProof w:val="0"/>
        </w:rPr>
        <w:t xml:space="preserve">s interest in school is a strength, they also reported that maintaining or increasing interest in school is an area of concern for them. During the focus group with parents, several agreed that communication between parents and their children and the school was key to helping their children maintain their interest in and motivation to continue going to school. One parent explained how local MEP programs assist in supporting communication between children and youths, parents, and teachers: </w:t>
      </w:r>
      <w:r w:rsidR="00C4170C">
        <w:rPr>
          <w:noProof w:val="0"/>
        </w:rPr>
        <w:t>“</w:t>
      </w:r>
      <w:r>
        <w:rPr>
          <w:noProof w:val="0"/>
        </w:rPr>
        <w:t>I like that about the migrant program, the fact that they have included this activity of having communication, of showing it in every meeting we have with the parents, with different resources and workshops so that we can learn and also help our children.</w:t>
      </w:r>
      <w:r w:rsidR="00C4170C">
        <w:rPr>
          <w:noProof w:val="0"/>
        </w:rPr>
        <w:t>”</w:t>
      </w:r>
    </w:p>
    <w:p w14:paraId="26FDDFF8" w14:textId="100841AE" w:rsidR="00D37480" w:rsidRDefault="00D37480" w:rsidP="00546172">
      <w:pPr>
        <w:pStyle w:val="Heading3"/>
      </w:pPr>
      <w:bookmarkStart w:id="87" w:name="_Toc134116983"/>
      <w:bookmarkStart w:id="88" w:name="_Toc163813428"/>
      <w:r w:rsidRPr="002A3D83">
        <w:lastRenderedPageBreak/>
        <w:t>Needs</w:t>
      </w:r>
      <w:bookmarkEnd w:id="87"/>
      <w:bookmarkEnd w:id="88"/>
    </w:p>
    <w:p w14:paraId="3110521E" w14:textId="77777777" w:rsidR="001B29F2" w:rsidRDefault="0079240B" w:rsidP="00BD1D40">
      <w:pPr>
        <w:pStyle w:val="Paragraph-BeforeList"/>
      </w:pPr>
      <w:r>
        <w:t>The analysis of the surv</w:t>
      </w:r>
      <w:r w:rsidR="00311305">
        <w:t>e</w:t>
      </w:r>
      <w:r>
        <w:t xml:space="preserve">y and focus group data </w:t>
      </w:r>
      <w:r w:rsidR="00311305">
        <w:t>revealed</w:t>
      </w:r>
      <w:r>
        <w:t xml:space="preserve"> </w:t>
      </w:r>
      <w:r w:rsidR="000B72AB">
        <w:t xml:space="preserve">several </w:t>
      </w:r>
      <w:r w:rsidR="00D105F7">
        <w:t xml:space="preserve">prominent </w:t>
      </w:r>
      <w:r>
        <w:t>needs for migratory children and youth</w:t>
      </w:r>
      <w:r w:rsidR="00311305">
        <w:t>s</w:t>
      </w:r>
      <w:r w:rsidR="00920001">
        <w:t>:</w:t>
      </w:r>
    </w:p>
    <w:p w14:paraId="41D835BD" w14:textId="3220B6E9" w:rsidR="001B29F2" w:rsidRPr="000E1D82" w:rsidRDefault="7D8CABBB" w:rsidP="000E1D82">
      <w:pPr>
        <w:pStyle w:val="List-Level1"/>
      </w:pPr>
      <w:r>
        <w:t>educational services to support students</w:t>
      </w:r>
      <w:r w:rsidR="00C4170C">
        <w:t>’</w:t>
      </w:r>
      <w:r>
        <w:t xml:space="preserve"> progress in school and OSYs</w:t>
      </w:r>
      <w:r w:rsidR="00C4170C">
        <w:t>’</w:t>
      </w:r>
      <w:r>
        <w:t xml:space="preserve"> educational goals, including services that specifically support English language acqui</w:t>
      </w:r>
      <w:r w:rsidRPr="000E1D82">
        <w:t>sition</w:t>
      </w:r>
    </w:p>
    <w:p w14:paraId="177D448A" w14:textId="53BD41BF" w:rsidR="00817BEC" w:rsidRPr="000E1D82" w:rsidRDefault="7D8CABBB" w:rsidP="000E1D82">
      <w:pPr>
        <w:pStyle w:val="List-Level1"/>
      </w:pPr>
      <w:r w:rsidRPr="000E1D82">
        <w:t>medical health (including mental health) services</w:t>
      </w:r>
    </w:p>
    <w:p w14:paraId="73643226" w14:textId="7F2B5934" w:rsidR="000B72AB" w:rsidRPr="000E1D82" w:rsidRDefault="7D8CABBB" w:rsidP="000E1D82">
      <w:pPr>
        <w:pStyle w:val="List-Level1"/>
      </w:pPr>
      <w:r w:rsidRPr="000E1D82">
        <w:t>career and technical education for OSYs and college and career counseling for all students</w:t>
      </w:r>
    </w:p>
    <w:p w14:paraId="440BB662" w14:textId="037F6289" w:rsidR="000B72AB" w:rsidRPr="00EC19D0" w:rsidRDefault="7D8CABBB" w:rsidP="000E1D82">
      <w:pPr>
        <w:pStyle w:val="List-Level1"/>
        <w:rPr>
          <w:noProof w:val="0"/>
        </w:rPr>
      </w:pPr>
      <w:r w:rsidRPr="000E1D82">
        <w:t>social–</w:t>
      </w:r>
      <w:r>
        <w:rPr>
          <w:noProof w:val="0"/>
        </w:rPr>
        <w:t>emotional learning</w:t>
      </w:r>
    </w:p>
    <w:p w14:paraId="74FADC97" w14:textId="77777777" w:rsidR="001B29F2" w:rsidRPr="006D71CC" w:rsidRDefault="00525348" w:rsidP="00546172">
      <w:pPr>
        <w:pStyle w:val="Heading4"/>
      </w:pPr>
      <w:r w:rsidRPr="006D71CC">
        <w:t>Educational Services</w:t>
      </w:r>
    </w:p>
    <w:p w14:paraId="6DF69C0F" w14:textId="6976645B" w:rsidR="001B29F2" w:rsidRDefault="5D0B5C7C" w:rsidP="00D37480">
      <w:pPr>
        <w:pStyle w:val="Paragraph"/>
        <w:rPr>
          <w:noProof w:val="0"/>
        </w:rPr>
      </w:pPr>
      <w:r>
        <w:rPr>
          <w:noProof w:val="0"/>
        </w:rPr>
        <w:t>OSYs reported that educational services were among the top topics of referral information that they were interested in receiving (45.5</w:t>
      </w:r>
      <w:r w:rsidR="00582192">
        <w:rPr>
          <w:noProof w:val="0"/>
        </w:rPr>
        <w:t> percent</w:t>
      </w:r>
      <w:r>
        <w:rPr>
          <w:noProof w:val="0"/>
        </w:rPr>
        <w:t>) and sought from MEP staff or teachers (63.7</w:t>
      </w:r>
      <w:r w:rsidR="00582192">
        <w:rPr>
          <w:noProof w:val="0"/>
        </w:rPr>
        <w:t> percent</w:t>
      </w:r>
      <w:r>
        <w:rPr>
          <w:noProof w:val="0"/>
        </w:rPr>
        <w:t>).</w:t>
      </w:r>
    </w:p>
    <w:p w14:paraId="4F866CE4" w14:textId="4B8A4C37" w:rsidR="00D37480" w:rsidRPr="002A3D83" w:rsidRDefault="00D37480" w:rsidP="00BD1D40">
      <w:pPr>
        <w:pStyle w:val="Paragraph-BeforeList"/>
      </w:pPr>
      <w:r w:rsidRPr="002A3D83">
        <w:t xml:space="preserve">Parents agreed. They reported that </w:t>
      </w:r>
      <w:r w:rsidR="005A5F78">
        <w:t>migratory students</w:t>
      </w:r>
      <w:r w:rsidR="005A5F78" w:rsidRPr="002A3D83">
        <w:t xml:space="preserve"> </w:t>
      </w:r>
      <w:r w:rsidRPr="002A3D83">
        <w:t>need help in the following education</w:t>
      </w:r>
      <w:r w:rsidR="001655DD">
        <w:t>al areas</w:t>
      </w:r>
      <w:r w:rsidRPr="002A3D83">
        <w:t>:</w:t>
      </w:r>
    </w:p>
    <w:p w14:paraId="730C46A9" w14:textId="371B1567" w:rsidR="00D37480" w:rsidRPr="000E1D82" w:rsidRDefault="7D8CABBB" w:rsidP="000E1D82">
      <w:pPr>
        <w:pStyle w:val="List-Level1"/>
      </w:pPr>
      <w:r>
        <w:t>mathe</w:t>
      </w:r>
      <w:r w:rsidRPr="000E1D82">
        <w:t>matics (43.6</w:t>
      </w:r>
      <w:r w:rsidR="00582192">
        <w:t> percent</w:t>
      </w:r>
      <w:r w:rsidRPr="000E1D82">
        <w:t>)</w:t>
      </w:r>
    </w:p>
    <w:p w14:paraId="38FFA773" w14:textId="43DAA2DA" w:rsidR="00D37480" w:rsidRPr="000E1D82" w:rsidRDefault="7D8CABBB" w:rsidP="000E1D82">
      <w:pPr>
        <w:pStyle w:val="List-Level1"/>
      </w:pPr>
      <w:r w:rsidRPr="000E1D82">
        <w:t>ELA (35.3</w:t>
      </w:r>
      <w:r w:rsidR="00582192">
        <w:t> percent</w:t>
      </w:r>
      <w:r w:rsidRPr="000E1D82">
        <w:t>)</w:t>
      </w:r>
    </w:p>
    <w:p w14:paraId="42C7A98A" w14:textId="22F7ECFF" w:rsidR="00D37480" w:rsidRPr="00824B93" w:rsidRDefault="7D8CABBB" w:rsidP="000E1D82">
      <w:pPr>
        <w:pStyle w:val="List-Level1"/>
      </w:pPr>
      <w:bookmarkStart w:id="89" w:name="_Hlk159165608"/>
      <w:r>
        <w:t>ELD</w:t>
      </w:r>
      <w:bookmarkEnd w:id="89"/>
      <w:r>
        <w:t xml:space="preserve"> (26.0</w:t>
      </w:r>
      <w:r w:rsidR="00582192">
        <w:t> percent</w:t>
      </w:r>
      <w:r>
        <w:t>)</w:t>
      </w:r>
    </w:p>
    <w:p w14:paraId="7D29EAC1" w14:textId="01ACEBCA" w:rsidR="001B29F2" w:rsidRDefault="5D0B5C7C" w:rsidP="00BD1D40">
      <w:pPr>
        <w:pStyle w:val="Paragraph-AfterList"/>
      </w:pPr>
      <w:r>
        <w:t>MEP staff also indicated that mathematics, ELA, and ELD were among the top three</w:t>
      </w:r>
      <w:r w:rsidR="00BD0C90">
        <w:t> </w:t>
      </w:r>
      <w:r>
        <w:t>areas of high-priority need in all ages and grade levels. (See exhibit 16.)</w:t>
      </w:r>
    </w:p>
    <w:p w14:paraId="02147396" w14:textId="6B838EAB" w:rsidR="001B29F2" w:rsidRDefault="5D0B5C7C" w:rsidP="00BB3DB5">
      <w:pPr>
        <w:pStyle w:val="Paragraph"/>
        <w:rPr>
          <w:noProof w:val="0"/>
        </w:rPr>
      </w:pPr>
      <w:r>
        <w:rPr>
          <w:noProof w:val="0"/>
        </w:rPr>
        <w:t>Supports to help student</w:t>
      </w:r>
      <w:r w:rsidR="00225746">
        <w:rPr>
          <w:noProof w:val="0"/>
        </w:rPr>
        <w:t>s</w:t>
      </w:r>
      <w:r>
        <w:rPr>
          <w:noProof w:val="0"/>
        </w:rPr>
        <w:t xml:space="preserve"> graduate from high school were identified as a top need by MEP staff (71</w:t>
      </w:r>
      <w:r w:rsidR="00582192">
        <w:rPr>
          <w:noProof w:val="0"/>
        </w:rPr>
        <w:t> percent</w:t>
      </w:r>
      <w:r>
        <w:rPr>
          <w:noProof w:val="0"/>
        </w:rPr>
        <w:t>) and OSYs (50.5</w:t>
      </w:r>
      <w:r w:rsidR="00582192">
        <w:rPr>
          <w:noProof w:val="0"/>
        </w:rPr>
        <w:t> percent</w:t>
      </w:r>
      <w:r>
        <w:rPr>
          <w:noProof w:val="0"/>
        </w:rPr>
        <w:t>). OSY survey respondents reported that, in</w:t>
      </w:r>
      <w:r w:rsidR="00AC170A">
        <w:rPr>
          <w:noProof w:val="0"/>
        </w:rPr>
        <w:t xml:space="preserve"> </w:t>
      </w:r>
      <w:r>
        <w:rPr>
          <w:noProof w:val="0"/>
        </w:rPr>
        <w:t xml:space="preserve">particular, they were interested in services that would support them in graduating from high school or earning a high school equivalency certificate </w:t>
      </w:r>
      <w:bookmarkStart w:id="90" w:name="_Hlk163755802"/>
      <w:r>
        <w:rPr>
          <w:noProof w:val="0"/>
        </w:rPr>
        <w:t>(</w:t>
      </w:r>
      <w:r w:rsidR="00E16742">
        <w:rPr>
          <w:noProof w:val="0"/>
        </w:rPr>
        <w:t>general education development [</w:t>
      </w:r>
      <w:r>
        <w:rPr>
          <w:noProof w:val="0"/>
        </w:rPr>
        <w:t>GED</w:t>
      </w:r>
      <w:r w:rsidR="00E16742">
        <w:rPr>
          <w:noProof w:val="0"/>
        </w:rPr>
        <w:t>]</w:t>
      </w:r>
      <w:r>
        <w:rPr>
          <w:noProof w:val="0"/>
        </w:rPr>
        <w:t xml:space="preserve"> </w:t>
      </w:r>
      <w:r w:rsidR="000E186B">
        <w:rPr>
          <w:noProof w:val="0"/>
        </w:rPr>
        <w:t xml:space="preserve">test </w:t>
      </w:r>
      <w:r w:rsidR="00225746">
        <w:rPr>
          <w:noProof w:val="0"/>
        </w:rPr>
        <w:t xml:space="preserve">prep </w:t>
      </w:r>
      <w:r w:rsidR="000E186B">
        <w:rPr>
          <w:noProof w:val="0"/>
        </w:rPr>
        <w:t xml:space="preserve">courses </w:t>
      </w:r>
      <w:r>
        <w:rPr>
          <w:noProof w:val="0"/>
        </w:rPr>
        <w:t xml:space="preserve">or </w:t>
      </w:r>
      <w:r w:rsidR="00E16742">
        <w:rPr>
          <w:noProof w:val="0"/>
        </w:rPr>
        <w:t>high school equivalency programs [</w:t>
      </w:r>
      <w:r>
        <w:rPr>
          <w:noProof w:val="0"/>
        </w:rPr>
        <w:t>HEP</w:t>
      </w:r>
      <w:r w:rsidR="00E16742">
        <w:rPr>
          <w:noProof w:val="0"/>
        </w:rPr>
        <w:t>]</w:t>
      </w:r>
      <w:r>
        <w:rPr>
          <w:noProof w:val="0"/>
        </w:rPr>
        <w:t>)</w:t>
      </w:r>
      <w:bookmarkEnd w:id="90"/>
      <w:r>
        <w:rPr>
          <w:noProof w:val="0"/>
        </w:rPr>
        <w:t>. In addition, 47.0</w:t>
      </w:r>
      <w:r w:rsidR="00582192">
        <w:rPr>
          <w:noProof w:val="0"/>
        </w:rPr>
        <w:t> percent</w:t>
      </w:r>
      <w:r>
        <w:rPr>
          <w:noProof w:val="0"/>
        </w:rPr>
        <w:t xml:space="preserve"> of OSY respondents reported that they were aware the MEP provided help in this area, and 42.2</w:t>
      </w:r>
      <w:r w:rsidR="00582192">
        <w:rPr>
          <w:noProof w:val="0"/>
        </w:rPr>
        <w:t> percent</w:t>
      </w:r>
      <w:r>
        <w:rPr>
          <w:noProof w:val="0"/>
        </w:rPr>
        <w:t xml:space="preserve"> of respondents affirmed they were currently interested in participating in such services.</w:t>
      </w:r>
    </w:p>
    <w:p w14:paraId="5D0A089A" w14:textId="7D50E132" w:rsidR="00D37480" w:rsidRPr="002A3D83" w:rsidRDefault="741A81AC" w:rsidP="00D37480">
      <w:pPr>
        <w:pStyle w:val="Paragraph"/>
        <w:rPr>
          <w:noProof w:val="0"/>
        </w:rPr>
      </w:pPr>
      <w:r>
        <w:rPr>
          <w:noProof w:val="0"/>
        </w:rPr>
        <w:t>MEP parent survey respondents did not consider this a high-priority need. Regardless of the grades in which their children were enrolled, no more than 16</w:t>
      </w:r>
      <w:r w:rsidR="00582192">
        <w:rPr>
          <w:noProof w:val="0"/>
        </w:rPr>
        <w:t> percent</w:t>
      </w:r>
      <w:r>
        <w:rPr>
          <w:noProof w:val="0"/>
        </w:rPr>
        <w:t xml:space="preserve"> of parents reported that their children would benefit from services to support graduating from high school. (For data regarding the graduation and dropout rates of migratory students, see </w:t>
      </w:r>
      <w:r>
        <w:rPr>
          <w:noProof w:val="0"/>
        </w:rPr>
        <w:lastRenderedPageBreak/>
        <w:t xml:space="preserve">the section titled </w:t>
      </w:r>
      <w:hyperlink w:anchor="Academic_Performance">
        <w:r w:rsidRPr="741A81AC">
          <w:rPr>
            <w:rStyle w:val="Hyperlink"/>
            <w:noProof w:val="0"/>
          </w:rPr>
          <w:t>Academic Performance: School Years 2017–18 through 2021–22</w:t>
        </w:r>
      </w:hyperlink>
      <w:r>
        <w:t>.)</w:t>
      </w:r>
      <w:r>
        <w:rPr>
          <w:noProof w:val="0"/>
        </w:rPr>
        <w:t xml:space="preserve"> However, several parents noted in open-ended survey questions that educational supports for students with disabilities was important. (For more data regarding migratory students with disabilities, see the section titled </w:t>
      </w:r>
      <w:hyperlink w:anchor="Demographics_Students_with_Disabilities">
        <w:r w:rsidRPr="741A81AC">
          <w:rPr>
            <w:rStyle w:val="Hyperlink"/>
            <w:noProof w:val="0"/>
          </w:rPr>
          <w:t>Students with Disabilities</w:t>
        </w:r>
      </w:hyperlink>
      <w:r>
        <w:rPr>
          <w:noProof w:val="0"/>
        </w:rPr>
        <w:t>.)</w:t>
      </w:r>
    </w:p>
    <w:p w14:paraId="7E6782B5" w14:textId="77777777" w:rsidR="007E7415" w:rsidRPr="00546172" w:rsidRDefault="007E7415" w:rsidP="00546172">
      <w:pPr>
        <w:pStyle w:val="Heading5"/>
      </w:pPr>
      <w:r w:rsidRPr="00546172">
        <w:t>Mathematics</w:t>
      </w:r>
    </w:p>
    <w:p w14:paraId="145ECC09" w14:textId="76A4ADE5" w:rsidR="007E7415" w:rsidRPr="002A3D83" w:rsidRDefault="741A81AC" w:rsidP="00225746">
      <w:pPr>
        <w:pStyle w:val="Paragraph"/>
        <w:rPr>
          <w:noProof w:val="0"/>
        </w:rPr>
      </w:pPr>
      <w:r>
        <w:rPr>
          <w:noProof w:val="0"/>
        </w:rPr>
        <w:t>Mathematics was identified as a top need by MEP parents (43.6</w:t>
      </w:r>
      <w:r w:rsidR="00582192">
        <w:rPr>
          <w:noProof w:val="0"/>
        </w:rPr>
        <w:t> percent</w:t>
      </w:r>
      <w:r>
        <w:rPr>
          <w:noProof w:val="0"/>
        </w:rPr>
        <w:t xml:space="preserve">), regardless of the grade levels in which their children were enrolled. This need was higher than any other parent-reported need, and </w:t>
      </w:r>
      <w:r w:rsidR="00BD0C90">
        <w:rPr>
          <w:noProof w:val="0"/>
        </w:rPr>
        <w:t>the percentage</w:t>
      </w:r>
      <w:r>
        <w:rPr>
          <w:noProof w:val="0"/>
        </w:rPr>
        <w:t xml:space="preserve"> of parents who reported it</w:t>
      </w:r>
      <w:r w:rsidR="005A33E1">
        <w:rPr>
          <w:noProof w:val="0"/>
        </w:rPr>
        <w:t xml:space="preserve"> as</w:t>
      </w:r>
      <w:r>
        <w:rPr>
          <w:noProof w:val="0"/>
        </w:rPr>
        <w:t xml:space="preserve"> a high-priority need increased slightly as students advanced from preschool to grade eight. Exhibit 11 shows </w:t>
      </w:r>
      <w:r w:rsidR="00BD0C90">
        <w:rPr>
          <w:noProof w:val="0"/>
        </w:rPr>
        <w:t>the percentage</w:t>
      </w:r>
      <w:r>
        <w:rPr>
          <w:noProof w:val="0"/>
        </w:rPr>
        <w:t xml:space="preserve"> of parents who reported mathematics as a need for their child(ren) by grade levels. Furthermore, many parents who responded to open-ended survey questions explained that mathematics was a subject for which their child</w:t>
      </w:r>
      <w:r w:rsidR="000D2702">
        <w:rPr>
          <w:noProof w:val="0"/>
        </w:rPr>
        <w:t>(ren)</w:t>
      </w:r>
      <w:r>
        <w:rPr>
          <w:noProof w:val="0"/>
        </w:rPr>
        <w:t xml:space="preserve"> needed additional support. Mathematics was also one of the top three high-priority needs reported by MEP staff for migratory students at all grade levels (see exhibit 16).</w:t>
      </w:r>
      <w:r w:rsidR="00225746">
        <w:rPr>
          <w:noProof w:val="0"/>
        </w:rPr>
        <w:t xml:space="preserve"> </w:t>
      </w:r>
      <w:r>
        <w:rPr>
          <w:noProof w:val="0"/>
        </w:rPr>
        <w:t>For additional information on migratory students</w:t>
      </w:r>
      <w:r w:rsidR="00C4170C">
        <w:rPr>
          <w:noProof w:val="0"/>
        </w:rPr>
        <w:t>’</w:t>
      </w:r>
      <w:r>
        <w:rPr>
          <w:noProof w:val="0"/>
        </w:rPr>
        <w:t xml:space="preserve"> needs related to mathematics, see an analysis of migratory students</w:t>
      </w:r>
      <w:r w:rsidR="00C4170C">
        <w:rPr>
          <w:noProof w:val="0"/>
        </w:rPr>
        <w:t>’</w:t>
      </w:r>
      <w:r>
        <w:rPr>
          <w:noProof w:val="0"/>
        </w:rPr>
        <w:t xml:space="preserve"> performance on the CAASPP mathematics assessment in the section titled </w:t>
      </w:r>
      <w:hyperlink w:anchor="Academic_Performance_CAASPP">
        <w:r w:rsidRPr="741A81AC">
          <w:rPr>
            <w:rStyle w:val="Hyperlink"/>
            <w:noProof w:val="0"/>
          </w:rPr>
          <w:t>California Assessment of Student Performance and Progress</w:t>
        </w:r>
      </w:hyperlink>
      <w:r>
        <w:rPr>
          <w:noProof w:val="0"/>
        </w:rPr>
        <w:t>.</w:t>
      </w:r>
    </w:p>
    <w:p w14:paraId="13C62560" w14:textId="7E964F7E" w:rsidR="007E7415" w:rsidRDefault="741A81AC" w:rsidP="007E7415">
      <w:pPr>
        <w:pStyle w:val="FigureTitle"/>
      </w:pPr>
      <w:bookmarkStart w:id="91" w:name="Ex11"/>
      <w:bookmarkStart w:id="92" w:name="_Toc159782321"/>
      <w:bookmarkStart w:id="93" w:name="_Toc163813509"/>
      <w:r>
        <w:t>Exhibit 11.</w:t>
      </w:r>
      <w:r w:rsidR="00F52B54">
        <w:t xml:space="preserve"> </w:t>
      </w:r>
      <w:bookmarkEnd w:id="91"/>
      <w:r w:rsidR="00F52B54">
        <w:t>P</w:t>
      </w:r>
      <w:r w:rsidR="00BD0C90">
        <w:t>ercentage</w:t>
      </w:r>
      <w:r>
        <w:t xml:space="preserve"> of Parents Reporting a Need for Mathematics Supports for Their Child(ren), by Grade Group</w:t>
      </w:r>
      <w:bookmarkEnd w:id="92"/>
      <w:bookmarkEnd w:id="93"/>
    </w:p>
    <w:p w14:paraId="33949EE1" w14:textId="77777777" w:rsidR="007E7415" w:rsidRDefault="007E7415" w:rsidP="007E7415">
      <w:pPr>
        <w:pStyle w:val="Figure"/>
      </w:pPr>
      <w:r>
        <w:drawing>
          <wp:inline distT="0" distB="0" distL="0" distR="0" wp14:anchorId="1F862DB2" wp14:editId="06B84483">
            <wp:extent cx="5925185" cy="2743200"/>
            <wp:effectExtent l="0" t="0" r="0" b="0"/>
            <wp:docPr id="254569198" name="Chart 254569198" descr="Vertical bar chart of MEP parents reporting support in math needed for grade groups: preschool K–6, 7–8, and 9–12. Link to Exhibit B7 for data is below graph.">
              <a:extLst xmlns:a="http://schemas.openxmlformats.org/drawingml/2006/main">
                <a:ext uri="{FF2B5EF4-FFF2-40B4-BE49-F238E27FC236}">
                  <a16:creationId xmlns:a16="http://schemas.microsoft.com/office/drawing/2014/main" id="{FF7CD180-5810-CF31-1D95-076A48632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E56AB73" w14:textId="4CE77294" w:rsidR="00DA542A" w:rsidRPr="002A43FC" w:rsidRDefault="00DA542A" w:rsidP="00DA542A">
      <w:pPr>
        <w:pStyle w:val="TableorFiguresNotesSourcesline1"/>
        <w:rPr>
          <w:color w:val="3E535F"/>
        </w:rPr>
      </w:pPr>
      <w:r w:rsidRPr="002A43FC">
        <w:rPr>
          <w:color w:val="3E535F"/>
        </w:rPr>
        <w:t>Note: See</w:t>
      </w:r>
      <w:r>
        <w:t xml:space="preserve"> </w:t>
      </w:r>
      <w:hyperlink w:anchor="EB07" w:history="1">
        <w:r w:rsidR="00CB32B6" w:rsidRPr="002623ED">
          <w:rPr>
            <w:rStyle w:val="Hyperlink"/>
          </w:rPr>
          <w:t>exhibit B7</w:t>
        </w:r>
      </w:hyperlink>
      <w:r w:rsidR="00CB32B6">
        <w:t xml:space="preserve"> </w:t>
      </w:r>
      <w:r w:rsidR="00CB32B6"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27CB0CE9" w14:textId="2D57048F" w:rsidR="001B29F2" w:rsidRPr="002A43FC" w:rsidRDefault="007E7415" w:rsidP="007E7415">
      <w:pPr>
        <w:pStyle w:val="TableorFiguresNotesSources"/>
        <w:rPr>
          <w:color w:val="3E535F"/>
          <w:szCs w:val="24"/>
        </w:rPr>
      </w:pPr>
      <w:r w:rsidRPr="002A43FC">
        <w:rPr>
          <w:color w:val="3E535F"/>
          <w:szCs w:val="24"/>
        </w:rPr>
        <w:t>Source: MEP Parent Survey for the Migrant Student Profile, February 2023.</w:t>
      </w:r>
    </w:p>
    <w:p w14:paraId="2545EBA1" w14:textId="3E7E4070" w:rsidR="007E7415" w:rsidRPr="002A3D83" w:rsidRDefault="741A81AC" w:rsidP="00546172">
      <w:pPr>
        <w:pStyle w:val="Heading5"/>
      </w:pPr>
      <w:r>
        <w:lastRenderedPageBreak/>
        <w:t>English Language Arts</w:t>
      </w:r>
    </w:p>
    <w:p w14:paraId="066D53A3" w14:textId="76D8CF5A" w:rsidR="007E7415" w:rsidRDefault="741A81AC" w:rsidP="007E7415">
      <w:pPr>
        <w:pStyle w:val="Paragraph"/>
        <w:rPr>
          <w:noProof w:val="0"/>
        </w:rPr>
      </w:pPr>
      <w:r>
        <w:rPr>
          <w:noProof w:val="0"/>
        </w:rPr>
        <w:t>ELA was one of the top needs for migratory children that parents (35.3</w:t>
      </w:r>
      <w:r w:rsidR="00582192">
        <w:rPr>
          <w:noProof w:val="0"/>
        </w:rPr>
        <w:t> percent</w:t>
      </w:r>
      <w:r>
        <w:rPr>
          <w:noProof w:val="0"/>
        </w:rPr>
        <w:t xml:space="preserve"> overall) and OSY (77.8</w:t>
      </w:r>
      <w:r w:rsidR="00582192">
        <w:rPr>
          <w:noProof w:val="0"/>
        </w:rPr>
        <w:t> percent</w:t>
      </w:r>
      <w:r>
        <w:rPr>
          <w:noProof w:val="0"/>
        </w:rPr>
        <w:t xml:space="preserve">) reported. Exhibit 12 shows </w:t>
      </w:r>
      <w:r w:rsidR="00BD0C90">
        <w:rPr>
          <w:noProof w:val="0"/>
        </w:rPr>
        <w:t>the percentage</w:t>
      </w:r>
      <w:r>
        <w:rPr>
          <w:noProof w:val="0"/>
        </w:rPr>
        <w:t xml:space="preserve"> of parents who reported ELA as a need for their child(ren) by grade levels. In addition, MEP staff reported that ELA was one of the top three high-priority needs for migratory students at all grade levels (see exhibit 16). Staff reported that this was a need for 75</w:t>
      </w:r>
      <w:r w:rsidR="00582192">
        <w:rPr>
          <w:noProof w:val="0"/>
        </w:rPr>
        <w:t> percent</w:t>
      </w:r>
      <w:r>
        <w:rPr>
          <w:noProof w:val="0"/>
        </w:rPr>
        <w:t xml:space="preserve"> or more of the student population. For additional information on needs related to ELA, see an analysis of migratory students</w:t>
      </w:r>
      <w:r w:rsidR="00C4170C">
        <w:rPr>
          <w:noProof w:val="0"/>
        </w:rPr>
        <w:t>’</w:t>
      </w:r>
      <w:r>
        <w:rPr>
          <w:noProof w:val="0"/>
        </w:rPr>
        <w:t xml:space="preserve"> performance on the CAASPP ELA assessment in the section titled </w:t>
      </w:r>
      <w:hyperlink w:anchor="Academic_Performance_CAASPP">
        <w:r w:rsidRPr="741A81AC">
          <w:rPr>
            <w:rStyle w:val="Hyperlink"/>
            <w:noProof w:val="0"/>
          </w:rPr>
          <w:t>California Assessment of Student Performance and Progress</w:t>
        </w:r>
      </w:hyperlink>
      <w:r>
        <w:rPr>
          <w:noProof w:val="0"/>
        </w:rPr>
        <w:t>.</w:t>
      </w:r>
    </w:p>
    <w:p w14:paraId="2B2E4705" w14:textId="7517A016" w:rsidR="007E7415" w:rsidRDefault="741A81AC" w:rsidP="007E7415">
      <w:pPr>
        <w:pStyle w:val="FigureTitle"/>
      </w:pPr>
      <w:bookmarkStart w:id="94" w:name="Ex12"/>
      <w:bookmarkStart w:id="95" w:name="_Toc159782322"/>
      <w:bookmarkStart w:id="96" w:name="_Toc163813510"/>
      <w:bookmarkStart w:id="97" w:name="OLE_LINK2"/>
      <w:bookmarkStart w:id="98" w:name="OLE_LINK3"/>
      <w:r>
        <w:t>Exhibit 12.</w:t>
      </w:r>
      <w:r w:rsidR="00F52B54">
        <w:t xml:space="preserve"> </w:t>
      </w:r>
      <w:bookmarkEnd w:id="94"/>
      <w:r w:rsidR="00F52B54">
        <w:t>P</w:t>
      </w:r>
      <w:r w:rsidR="00BD0C90">
        <w:t>ercentage</w:t>
      </w:r>
      <w:r>
        <w:t xml:space="preserve"> of Parents Reporting a Need for E</w:t>
      </w:r>
      <w:r w:rsidR="00A82B1D">
        <w:t xml:space="preserve">nglish </w:t>
      </w:r>
      <w:r>
        <w:t>L</w:t>
      </w:r>
      <w:r w:rsidR="00A82B1D">
        <w:t xml:space="preserve">anguage </w:t>
      </w:r>
      <w:r>
        <w:t>A</w:t>
      </w:r>
      <w:r w:rsidR="00A82B1D">
        <w:t>rts</w:t>
      </w:r>
      <w:r>
        <w:t xml:space="preserve"> Supports for Their Child(ren), by Grade Group</w:t>
      </w:r>
      <w:bookmarkEnd w:id="95"/>
      <w:bookmarkEnd w:id="96"/>
    </w:p>
    <w:p w14:paraId="29674423" w14:textId="77777777" w:rsidR="007E7415" w:rsidRDefault="007E7415" w:rsidP="007E7415">
      <w:pPr>
        <w:pStyle w:val="Figure"/>
      </w:pPr>
      <w:r>
        <w:drawing>
          <wp:inline distT="0" distB="0" distL="0" distR="0" wp14:anchorId="5BC28412" wp14:editId="4120931E">
            <wp:extent cx="5943600" cy="2011680"/>
            <wp:effectExtent l="0" t="0" r="0" b="7620"/>
            <wp:docPr id="684561282" name="Chart 684561282" descr="Bar chart of parents reporting need for ELA support for their children in preschool, K–6, 7–8, and 9–12. Link to Exhibit B8 for data is below graph.">
              <a:extLst xmlns:a="http://schemas.openxmlformats.org/drawingml/2006/main">
                <a:ext uri="{FF2B5EF4-FFF2-40B4-BE49-F238E27FC236}">
                  <a16:creationId xmlns:a16="http://schemas.microsoft.com/office/drawing/2014/main" id="{E33FD2EA-2951-4E4B-B961-543CD89CA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F585A34" w14:textId="31CE588D" w:rsidR="00DA542A" w:rsidRPr="002A43FC" w:rsidRDefault="00DA542A" w:rsidP="00DA542A">
      <w:pPr>
        <w:pStyle w:val="TableorFiguresNotesSourcesline1"/>
        <w:rPr>
          <w:color w:val="3E535F"/>
        </w:rPr>
      </w:pPr>
      <w:r w:rsidRPr="002A43FC">
        <w:rPr>
          <w:color w:val="3E535F"/>
        </w:rPr>
        <w:t>Note: See</w:t>
      </w:r>
      <w:r>
        <w:t xml:space="preserve"> </w:t>
      </w:r>
      <w:hyperlink w:anchor="EB08" w:history="1">
        <w:r w:rsidR="00F43F84" w:rsidRPr="002623ED">
          <w:rPr>
            <w:rStyle w:val="Hyperlink"/>
          </w:rPr>
          <w:t>exhibit B8</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07591763" w14:textId="0D332D2A" w:rsidR="001B29F2" w:rsidRPr="002A43FC" w:rsidRDefault="007E7415" w:rsidP="007E7415">
      <w:pPr>
        <w:pStyle w:val="TableorFiguresNotesSources"/>
        <w:rPr>
          <w:color w:val="3E535F"/>
          <w:szCs w:val="24"/>
        </w:rPr>
      </w:pPr>
      <w:r w:rsidRPr="002A43FC">
        <w:rPr>
          <w:color w:val="3E535F"/>
          <w:szCs w:val="24"/>
        </w:rPr>
        <w:t>Source: MEP Parent Survey for the Migrant Student Profile, February 2023.</w:t>
      </w:r>
    </w:p>
    <w:bookmarkEnd w:id="97"/>
    <w:bookmarkEnd w:id="98"/>
    <w:p w14:paraId="6FBEBBD2" w14:textId="7FE2DE98" w:rsidR="00525348" w:rsidRDefault="741A81AC" w:rsidP="00546172">
      <w:pPr>
        <w:pStyle w:val="Heading5"/>
      </w:pPr>
      <w:r>
        <w:t>English Language Development</w:t>
      </w:r>
    </w:p>
    <w:p w14:paraId="437129E3" w14:textId="7F6ACDBE" w:rsidR="001B29F2" w:rsidRDefault="741A81AC" w:rsidP="009F60E2">
      <w:pPr>
        <w:pStyle w:val="Paragraph"/>
        <w:rPr>
          <w:noProof w:val="0"/>
        </w:rPr>
      </w:pPr>
      <w:r>
        <w:rPr>
          <w:noProof w:val="0"/>
        </w:rPr>
        <w:t>The need to support OSYs in ELD was prominent in the surveys and focus groups. In the OSY survey, 73.3</w:t>
      </w:r>
      <w:r w:rsidR="00582192">
        <w:rPr>
          <w:noProof w:val="0"/>
        </w:rPr>
        <w:t> percent</w:t>
      </w:r>
      <w:r>
        <w:rPr>
          <w:noProof w:val="0"/>
        </w:rPr>
        <w:t xml:space="preserve"> of respondents reported that they wanted support with learning English. ELD was also one of the top three high-priority needs reported by MEP staff for migratory students at all grade levels (see exhibit 16), a top three need reported by parents with children enrolled in preschool and grades kindergarten through six, and a top five need reported for parents with children enrolled in grades nine through twelve.</w:t>
      </w:r>
    </w:p>
    <w:p w14:paraId="473D54B2" w14:textId="407BCB57" w:rsidR="009F60E2" w:rsidRDefault="741A81AC" w:rsidP="00D37480">
      <w:pPr>
        <w:pStyle w:val="Paragraph"/>
        <w:rPr>
          <w:noProof w:val="0"/>
        </w:rPr>
      </w:pPr>
      <w:r>
        <w:rPr>
          <w:noProof w:val="0"/>
        </w:rPr>
        <w:t xml:space="preserve">This need was underscored in the focus group data. During the OSY focus group, most OSYs reported the importance of learning to speak English, understanding English, and having a need and desire to take </w:t>
      </w:r>
      <w:bookmarkStart w:id="99" w:name="_Hlk159170148"/>
      <w:r>
        <w:rPr>
          <w:noProof w:val="0"/>
        </w:rPr>
        <w:t>English as a second language (ESL)</w:t>
      </w:r>
      <w:bookmarkEnd w:id="99"/>
      <w:r>
        <w:rPr>
          <w:noProof w:val="0"/>
        </w:rPr>
        <w:t xml:space="preserve"> courses. One youth spoke about the challenges she has encountered by not speaking English and </w:t>
      </w:r>
      <w:r>
        <w:rPr>
          <w:noProof w:val="0"/>
        </w:rPr>
        <w:lastRenderedPageBreak/>
        <w:t xml:space="preserve">how she uses a translation app to communicate in English. She said, </w:t>
      </w:r>
      <w:r w:rsidR="00C4170C">
        <w:rPr>
          <w:noProof w:val="0"/>
        </w:rPr>
        <w:t>“</w:t>
      </w:r>
      <w:r>
        <w:rPr>
          <w:noProof w:val="0"/>
        </w:rPr>
        <w:t>There are always people who only speak English</w:t>
      </w:r>
      <w:r w:rsidR="008E38B0">
        <w:rPr>
          <w:noProof w:val="0"/>
        </w:rPr>
        <w:t>.</w:t>
      </w:r>
      <w:r>
        <w:rPr>
          <w:noProof w:val="0"/>
        </w:rPr>
        <w:t xml:space="preserve"> </w:t>
      </w:r>
      <w:r w:rsidR="008E38B0">
        <w:rPr>
          <w:noProof w:val="0"/>
        </w:rPr>
        <w:t>A</w:t>
      </w:r>
      <w:r>
        <w:rPr>
          <w:noProof w:val="0"/>
        </w:rPr>
        <w:t>nd to communicate with my teachers, for example, I understand most of them, but when it</w:t>
      </w:r>
      <w:r w:rsidR="00C4170C">
        <w:rPr>
          <w:noProof w:val="0"/>
        </w:rPr>
        <w:t>’</w:t>
      </w:r>
      <w:r>
        <w:rPr>
          <w:noProof w:val="0"/>
        </w:rPr>
        <w:t>s time to answer, I use Google Translate to express myself because it</w:t>
      </w:r>
      <w:r w:rsidR="00C4170C">
        <w:rPr>
          <w:noProof w:val="0"/>
        </w:rPr>
        <w:t>’</w:t>
      </w:r>
      <w:r>
        <w:rPr>
          <w:noProof w:val="0"/>
        </w:rPr>
        <w:t>s really hard.</w:t>
      </w:r>
      <w:r w:rsidR="00C4170C">
        <w:rPr>
          <w:noProof w:val="0"/>
        </w:rPr>
        <w:t>”</w:t>
      </w:r>
      <w:r>
        <w:rPr>
          <w:noProof w:val="0"/>
        </w:rPr>
        <w:t xml:space="preserve"> Another youth agreed, commenting, </w:t>
      </w:r>
      <w:r w:rsidR="00C4170C">
        <w:rPr>
          <w:noProof w:val="0"/>
        </w:rPr>
        <w:t>“</w:t>
      </w:r>
      <w:r>
        <w:rPr>
          <w:noProof w:val="0"/>
        </w:rPr>
        <w:t>One of the things would be learning the language, because here in this country most people speak English. It</w:t>
      </w:r>
      <w:r w:rsidR="00C4170C">
        <w:rPr>
          <w:noProof w:val="0"/>
        </w:rPr>
        <w:t>’</w:t>
      </w:r>
      <w:r>
        <w:rPr>
          <w:noProof w:val="0"/>
        </w:rPr>
        <w:t>s hard to go outside. And if you have a question, it</w:t>
      </w:r>
      <w:r w:rsidR="00C4170C">
        <w:rPr>
          <w:noProof w:val="0"/>
        </w:rPr>
        <w:t>’</w:t>
      </w:r>
      <w:r>
        <w:rPr>
          <w:noProof w:val="0"/>
        </w:rPr>
        <w:t>s hard to ask questions or to move around if you don</w:t>
      </w:r>
      <w:r w:rsidR="00C4170C">
        <w:rPr>
          <w:noProof w:val="0"/>
        </w:rPr>
        <w:t>’</w:t>
      </w:r>
      <w:r>
        <w:rPr>
          <w:noProof w:val="0"/>
        </w:rPr>
        <w:t>t know the language. So</w:t>
      </w:r>
      <w:r w:rsidR="00A82B1D">
        <w:rPr>
          <w:noProof w:val="0"/>
        </w:rPr>
        <w:t>,</w:t>
      </w:r>
      <w:r>
        <w:rPr>
          <w:noProof w:val="0"/>
        </w:rPr>
        <w:t xml:space="preserve"> I think learning English would be necessary for me.</w:t>
      </w:r>
      <w:r w:rsidR="00C4170C">
        <w:rPr>
          <w:noProof w:val="0"/>
        </w:rPr>
        <w:t>”</w:t>
      </w:r>
    </w:p>
    <w:p w14:paraId="2B7E16F5" w14:textId="6CFB1E70" w:rsidR="003E0957" w:rsidRDefault="741A81AC" w:rsidP="00D37480">
      <w:pPr>
        <w:pStyle w:val="Paragraph"/>
        <w:rPr>
          <w:noProof w:val="0"/>
        </w:rPr>
      </w:pPr>
      <w:r>
        <w:rPr>
          <w:noProof w:val="0"/>
        </w:rPr>
        <w:t xml:space="preserve">When presented with a list of needs for migratory students and youths, a parent in the focus group described the importance and impact of local MEPs supporting migratory students in communicating in English. She said, </w:t>
      </w:r>
    </w:p>
    <w:p w14:paraId="3D250F81" w14:textId="627823CB" w:rsidR="00D37480" w:rsidRPr="00AE3260" w:rsidRDefault="741A81AC" w:rsidP="741A81AC">
      <w:pPr>
        <w:pStyle w:val="BlockQuote"/>
      </w:pPr>
      <w:r w:rsidRPr="73AEF06D">
        <w:t>In my case, I would say it</w:t>
      </w:r>
      <w:r w:rsidR="00C4170C" w:rsidRPr="73AEF06D">
        <w:t>’</w:t>
      </w:r>
      <w:r w:rsidRPr="73AEF06D">
        <w:t>s more about English language learning, although my children do speak English. Because it</w:t>
      </w:r>
      <w:r w:rsidR="00C4170C" w:rsidRPr="73AEF06D">
        <w:t>’</w:t>
      </w:r>
      <w:r w:rsidRPr="73AEF06D">
        <w:t>s one thing to speak and another thing to be understood when you want to express an idea. For example, my boy [reclassified] in third grade, but my girl started high school and hasn</w:t>
      </w:r>
      <w:r w:rsidR="00C4170C" w:rsidRPr="73AEF06D">
        <w:t>’</w:t>
      </w:r>
      <w:r w:rsidRPr="73AEF06D">
        <w:t>t [reclassified] yet. So I had to sit down with her and talk</w:t>
      </w:r>
      <w:r w:rsidR="008E38B0" w:rsidRPr="73AEF06D">
        <w:t>,</w:t>
      </w:r>
      <w:r w:rsidRPr="73AEF06D">
        <w:t xml:space="preserve"> and I told her, </w:t>
      </w:r>
      <w:r w:rsidR="00C4170C" w:rsidRPr="73AEF06D">
        <w:t>‘</w:t>
      </w:r>
      <w:r w:rsidRPr="73AEF06D">
        <w:t>Why is it that you can</w:t>
      </w:r>
      <w:r w:rsidR="00C4170C" w:rsidRPr="73AEF06D">
        <w:t>’</w:t>
      </w:r>
      <w:r w:rsidRPr="73AEF06D">
        <w:t>t pass? What</w:t>
      </w:r>
      <w:r w:rsidR="00C4170C" w:rsidRPr="73AEF06D">
        <w:t>’</w:t>
      </w:r>
      <w:r w:rsidRPr="73AEF06D">
        <w:t>s going on in the exam? What are the questions about?</w:t>
      </w:r>
      <w:r w:rsidR="00C4170C" w:rsidRPr="73AEF06D">
        <w:t>’</w:t>
      </w:r>
      <w:r w:rsidRPr="73AEF06D">
        <w:t xml:space="preserve"> And when I talked to her, I realized her answers were too short—she didn</w:t>
      </w:r>
      <w:r w:rsidR="00C4170C" w:rsidRPr="73AEF06D">
        <w:t>’</w:t>
      </w:r>
      <w:r w:rsidRPr="73AEF06D">
        <w:t>t elaborate. So I asked the migrant program for help. She started [participating in] the speech and debate activities, and they helped her and she [reclassified] that year.</w:t>
      </w:r>
    </w:p>
    <w:p w14:paraId="51436436" w14:textId="7700B96C" w:rsidR="00D809F0" w:rsidRPr="002A3D83" w:rsidRDefault="7D8CABBB" w:rsidP="00D809F0">
      <w:pPr>
        <w:pStyle w:val="Paragraph"/>
        <w:rPr>
          <w:noProof w:val="0"/>
        </w:rPr>
      </w:pPr>
      <w:r>
        <w:rPr>
          <w:noProof w:val="0"/>
        </w:rPr>
        <w:t xml:space="preserve">For additional information regarding the needs of migratory students who are EL students, see the section titled </w:t>
      </w:r>
      <w:hyperlink w:anchor="Academic_Performance_ELPAC" w:history="1">
        <w:r w:rsidRPr="00A52337">
          <w:rPr>
            <w:rStyle w:val="Hyperlink"/>
            <w:noProof w:val="0"/>
          </w:rPr>
          <w:t>English Lan</w:t>
        </w:r>
        <w:r w:rsidRPr="00A52337">
          <w:rPr>
            <w:rStyle w:val="Hyperlink"/>
            <w:noProof w:val="0"/>
          </w:rPr>
          <w:t>g</w:t>
        </w:r>
        <w:r w:rsidRPr="00A52337">
          <w:rPr>
            <w:rStyle w:val="Hyperlink"/>
            <w:noProof w:val="0"/>
          </w:rPr>
          <w:t>uage Proficiency Assessments for California</w:t>
        </w:r>
      </w:hyperlink>
      <w:r>
        <w:rPr>
          <w:noProof w:val="0"/>
        </w:rPr>
        <w:t>.</w:t>
      </w:r>
    </w:p>
    <w:p w14:paraId="388B7AF7" w14:textId="05307FA8" w:rsidR="00525348" w:rsidRPr="002A3D83" w:rsidRDefault="00525348" w:rsidP="00546172">
      <w:pPr>
        <w:pStyle w:val="Heading4"/>
      </w:pPr>
      <w:r w:rsidRPr="00AE3260">
        <w:t>Medical and Mental Health Services</w:t>
      </w:r>
    </w:p>
    <w:p w14:paraId="377A7584" w14:textId="43AF6083" w:rsidR="00D37480" w:rsidRPr="002A3D83" w:rsidRDefault="741A81AC" w:rsidP="00AE3260">
      <w:pPr>
        <w:pStyle w:val="Paragraph-BeforeList"/>
        <w:rPr>
          <w:noProof w:val="0"/>
        </w:rPr>
      </w:pPr>
      <w:r>
        <w:rPr>
          <w:noProof w:val="0"/>
        </w:rPr>
        <w:t>MEP parents, OSYs, and staff believe medical and mental health services are high-priority needs for migratory students and youths. OSYs have sought several medical and mental health services from local MEPs that align with the types of supports parents indicated their children need from their communities or schools. OSYs reported needing the following services or referral information related to medical and mental health:</w:t>
      </w:r>
    </w:p>
    <w:p w14:paraId="6FFB2C15" w14:textId="78AC68AD" w:rsidR="00D37480" w:rsidRPr="000E1D82" w:rsidRDefault="7D8CABBB" w:rsidP="000E1D82">
      <w:pPr>
        <w:pStyle w:val="List-Level1"/>
      </w:pPr>
      <w:r>
        <w:t>physi</w:t>
      </w:r>
      <w:r w:rsidRPr="00317DF6">
        <w:t>c</w:t>
      </w:r>
      <w:r w:rsidRPr="000E1D82">
        <w:t>al and medical health services (45.1</w:t>
      </w:r>
      <w:r w:rsidR="00582192">
        <w:t> percent</w:t>
      </w:r>
      <w:r w:rsidRPr="000E1D82">
        <w:t>)</w:t>
      </w:r>
    </w:p>
    <w:p w14:paraId="11D70762" w14:textId="5DFCB743" w:rsidR="00D37480" w:rsidRPr="000E1D82" w:rsidRDefault="7D8CABBB" w:rsidP="000E1D82">
      <w:pPr>
        <w:pStyle w:val="List-Level1"/>
      </w:pPr>
      <w:r w:rsidRPr="000E1D82">
        <w:t>food services (31.4</w:t>
      </w:r>
      <w:r w:rsidR="00582192">
        <w:t> percent</w:t>
      </w:r>
      <w:r w:rsidRPr="000E1D82">
        <w:t>)</w:t>
      </w:r>
    </w:p>
    <w:p w14:paraId="014307DB" w14:textId="4027D4DB" w:rsidR="00D37480" w:rsidRPr="005B031D" w:rsidRDefault="7D8CABBB" w:rsidP="000E1D82">
      <w:pPr>
        <w:pStyle w:val="List-Level1"/>
      </w:pPr>
      <w:r w:rsidRPr="000E1D82">
        <w:t>counsel</w:t>
      </w:r>
      <w:r>
        <w:t>ing or mental health services (30.4</w:t>
      </w:r>
      <w:r w:rsidR="00582192">
        <w:t> percent</w:t>
      </w:r>
      <w:r>
        <w:t>)</w:t>
      </w:r>
    </w:p>
    <w:p w14:paraId="072E4DA2" w14:textId="38CBA9DC" w:rsidR="001B29F2" w:rsidRDefault="741A81AC" w:rsidP="00147BF1">
      <w:pPr>
        <w:pStyle w:val="Paragraph-BeforeList"/>
        <w:spacing w:before="240"/>
        <w:rPr>
          <w:noProof w:val="0"/>
        </w:rPr>
      </w:pPr>
      <w:r>
        <w:rPr>
          <w:noProof w:val="0"/>
        </w:rPr>
        <w:lastRenderedPageBreak/>
        <w:t>Parents indicated that their children need the following:</w:t>
      </w:r>
    </w:p>
    <w:p w14:paraId="372B8DF8" w14:textId="362EFE99" w:rsidR="001B29F2" w:rsidRPr="00317DF6" w:rsidRDefault="7D8CABBB" w:rsidP="00317DF6">
      <w:pPr>
        <w:pStyle w:val="List-Level1"/>
      </w:pPr>
      <w:r>
        <w:t>vision c</w:t>
      </w:r>
      <w:r w:rsidRPr="00317DF6">
        <w:t>are (83.9</w:t>
      </w:r>
      <w:r w:rsidR="00582192">
        <w:t> percent</w:t>
      </w:r>
      <w:r w:rsidRPr="00317DF6">
        <w:t>)</w:t>
      </w:r>
    </w:p>
    <w:p w14:paraId="11890BFC" w14:textId="01BC0052" w:rsidR="001B29F2" w:rsidRPr="00317DF6" w:rsidRDefault="7D8CABBB" w:rsidP="00317DF6">
      <w:pPr>
        <w:pStyle w:val="List-Level1"/>
      </w:pPr>
      <w:r w:rsidRPr="00317DF6">
        <w:t>dental care (83.2</w:t>
      </w:r>
      <w:r w:rsidR="00582192">
        <w:t> percent</w:t>
      </w:r>
      <w:r w:rsidRPr="00317DF6">
        <w:t>)</w:t>
      </w:r>
    </w:p>
    <w:p w14:paraId="2388B60A" w14:textId="50B6D27D" w:rsidR="001B29F2" w:rsidRDefault="7D8CABBB" w:rsidP="00317DF6">
      <w:pPr>
        <w:pStyle w:val="List-Level1"/>
      </w:pPr>
      <w:r w:rsidRPr="00317DF6">
        <w:t>counseli</w:t>
      </w:r>
      <w:r>
        <w:t>ng/social</w:t>
      </w:r>
      <w:r w:rsidR="00B41158">
        <w:t>–</w:t>
      </w:r>
      <w:r>
        <w:t>emotional health/mental health services (81.9</w:t>
      </w:r>
      <w:r w:rsidR="00582192">
        <w:t> percent</w:t>
      </w:r>
      <w:r>
        <w:t>)</w:t>
      </w:r>
    </w:p>
    <w:p w14:paraId="2F6FC0EC" w14:textId="5CDC16C8" w:rsidR="00D81113" w:rsidRPr="0020070B" w:rsidRDefault="741A81AC" w:rsidP="00AE3260">
      <w:pPr>
        <w:pStyle w:val="Paragraph-AfterList"/>
        <w:rPr>
          <w:noProof w:val="0"/>
        </w:rPr>
      </w:pPr>
      <w:r>
        <w:rPr>
          <w:noProof w:val="0"/>
        </w:rPr>
        <w:t>In open-ended responses, parents provided additional examples of the types of health-related supports children need. These included supports for different aspects of health (for example, physical care and drug-, alcohol-, and tobacco-use prevention) and food or nutrition (such as obtaining food and receiving information about healthy eating habits).</w:t>
      </w:r>
    </w:p>
    <w:p w14:paraId="2CBC4B99" w14:textId="2F1C8B13" w:rsidR="001B29F2" w:rsidRDefault="741A81AC" w:rsidP="00B45720">
      <w:pPr>
        <w:pStyle w:val="Paragraph"/>
        <w:rPr>
          <w:noProof w:val="0"/>
        </w:rPr>
      </w:pPr>
      <w:r>
        <w:rPr>
          <w:noProof w:val="0"/>
        </w:rPr>
        <w:t>The need to access health and mental health services was considered an especially high-priority need for OSYs by MEP staff, with 62.8</w:t>
      </w:r>
      <w:r w:rsidR="00582192">
        <w:rPr>
          <w:noProof w:val="0"/>
        </w:rPr>
        <w:t> percent</w:t>
      </w:r>
      <w:r>
        <w:rPr>
          <w:noProof w:val="0"/>
        </w:rPr>
        <w:t xml:space="preserve"> reporting health services as a high-priority need and 57.4 reporting the same for mental health services.</w:t>
      </w:r>
    </w:p>
    <w:p w14:paraId="00C87CE7" w14:textId="77777777" w:rsidR="001B29F2" w:rsidRDefault="741A81AC" w:rsidP="00546172">
      <w:pPr>
        <w:pStyle w:val="Heading4"/>
      </w:pPr>
      <w:bookmarkStart w:id="100" w:name="_Toc134116987"/>
      <w:r>
        <w:t>Career and Technical Education and College and Career Counseling</w:t>
      </w:r>
      <w:bookmarkEnd w:id="100"/>
    </w:p>
    <w:p w14:paraId="182CB02B" w14:textId="5FFD28C2" w:rsidR="00424EC6" w:rsidRDefault="741A81AC" w:rsidP="00BB3DB5">
      <w:pPr>
        <w:pStyle w:val="Paragraph"/>
        <w:rPr>
          <w:noProof w:val="0"/>
        </w:rPr>
      </w:pPr>
      <w:r>
        <w:rPr>
          <w:noProof w:val="0"/>
        </w:rPr>
        <w:t>Nearly half of OSYs (44.4</w:t>
      </w:r>
      <w:r w:rsidR="00582192">
        <w:rPr>
          <w:noProof w:val="0"/>
        </w:rPr>
        <w:t> percent</w:t>
      </w:r>
      <w:r>
        <w:rPr>
          <w:noProof w:val="0"/>
        </w:rPr>
        <w:t>) reported that information about career and technical education was a high need for them. Relatedly, 93.7</w:t>
      </w:r>
      <w:r w:rsidR="00582192">
        <w:rPr>
          <w:noProof w:val="0"/>
        </w:rPr>
        <w:t> percent</w:t>
      </w:r>
      <w:r>
        <w:rPr>
          <w:noProof w:val="0"/>
        </w:rPr>
        <w:t xml:space="preserve"> of parents overall believe it would be helpful if their child or youth received college and career counseling from their school or community. Exhibit 13 shows </w:t>
      </w:r>
      <w:r w:rsidR="00BD0C90">
        <w:rPr>
          <w:noProof w:val="0"/>
        </w:rPr>
        <w:t>the percentage</w:t>
      </w:r>
      <w:r>
        <w:rPr>
          <w:noProof w:val="0"/>
        </w:rPr>
        <w:t xml:space="preserve"> of parents who reported that college and career counseling would be a helpful support for their child(ren), by grade group.</w:t>
      </w:r>
    </w:p>
    <w:p w14:paraId="30955D48" w14:textId="7B6D2151" w:rsidR="00424EC6" w:rsidRDefault="741A81AC" w:rsidP="00424EC6">
      <w:pPr>
        <w:pStyle w:val="TableTitle"/>
      </w:pPr>
      <w:bookmarkStart w:id="101" w:name="_Toc159782394"/>
      <w:bookmarkStart w:id="102" w:name="_Toc163813571"/>
      <w:r>
        <w:t>Exhibit 13.</w:t>
      </w:r>
      <w:r w:rsidR="00F52B54">
        <w:t xml:space="preserve"> P</w:t>
      </w:r>
      <w:r w:rsidR="00BD0C90">
        <w:t>ercentage</w:t>
      </w:r>
      <w:r>
        <w:t xml:space="preserve"> of Parents Reporting College and Career Counseling as a Helpful Support for Their Child(ren), by Grade Group</w:t>
      </w:r>
      <w:bookmarkEnd w:id="101"/>
      <w:bookmarkEnd w:id="102"/>
    </w:p>
    <w:p w14:paraId="28E09CAB" w14:textId="1C87AF3F" w:rsidR="00903E51" w:rsidRPr="00903E51" w:rsidRDefault="00903E51" w:rsidP="00903E51">
      <w:pPr>
        <w:rPr>
          <w:rFonts w:ascii="Arial" w:hAnsi="Arial" w:cs="Arial"/>
        </w:rPr>
      </w:pPr>
      <w:r w:rsidRPr="00903E51">
        <w:rPr>
          <w:rFonts w:ascii="Arial" w:hAnsi="Arial" w:cs="Arial"/>
          <w:color w:val="3E535F"/>
        </w:rPr>
        <w:t>“N” represents the “number of students with scores” for each student population and grade level.</w:t>
      </w:r>
    </w:p>
    <w:tbl>
      <w:tblPr>
        <w:tblStyle w:val="ListTable3-Accent5"/>
        <w:tblW w:w="0" w:type="auto"/>
        <w:tblLayout w:type="fixed"/>
        <w:tblCellMar>
          <w:right w:w="108" w:type="dxa"/>
        </w:tblCellMar>
        <w:tblLook w:val="04A0" w:firstRow="1" w:lastRow="0" w:firstColumn="1" w:lastColumn="0" w:noHBand="0" w:noVBand="1"/>
      </w:tblPr>
      <w:tblGrid>
        <w:gridCol w:w="3125"/>
        <w:gridCol w:w="3125"/>
        <w:gridCol w:w="3125"/>
      </w:tblGrid>
      <w:tr w:rsidR="00424EC6" w:rsidRPr="006A23F3" w14:paraId="3E7FF41A" w14:textId="77777777" w:rsidTr="741A81AC">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6D28552A" w14:textId="77777777" w:rsidR="00424EC6" w:rsidRPr="006A23F3" w:rsidRDefault="00424EC6" w:rsidP="00FA085E">
            <w:pPr>
              <w:pStyle w:val="TableHeaderRow"/>
              <w:keepNext/>
            </w:pPr>
            <w:r w:rsidRPr="006A23F3">
              <w:t>Grade Group</w:t>
            </w:r>
          </w:p>
        </w:tc>
        <w:tc>
          <w:tcPr>
            <w:tcW w:w="3125" w:type="dxa"/>
          </w:tcPr>
          <w:p w14:paraId="3F582D6F" w14:textId="77777777" w:rsidR="00424EC6" w:rsidRPr="006A23F3" w:rsidRDefault="00424EC6" w:rsidP="00FA085E">
            <w:pPr>
              <w:pStyle w:val="TableHeaderRow"/>
              <w:keepNext/>
              <w:cnfStyle w:val="100000000000" w:firstRow="1" w:lastRow="0" w:firstColumn="0" w:lastColumn="0" w:oddVBand="0" w:evenVBand="0" w:oddHBand="0" w:evenHBand="0" w:firstRowFirstColumn="0" w:firstRowLastColumn="0" w:lastRowFirstColumn="0" w:lastRowLastColumn="0"/>
            </w:pPr>
            <w:r w:rsidRPr="006A23F3">
              <w:t>N</w:t>
            </w:r>
          </w:p>
        </w:tc>
        <w:tc>
          <w:tcPr>
            <w:tcW w:w="3125" w:type="dxa"/>
          </w:tcPr>
          <w:p w14:paraId="34D3DADC" w14:textId="069012CF" w:rsidR="00424EC6" w:rsidRPr="006A23F3" w:rsidRDefault="741A81AC" w:rsidP="00FA085E">
            <w:pPr>
              <w:pStyle w:val="TableHeaderRow"/>
              <w:keepNext/>
              <w:cnfStyle w:val="100000000000" w:firstRow="1" w:lastRow="0" w:firstColumn="0" w:lastColumn="0" w:oddVBand="0" w:evenVBand="0" w:oddHBand="0" w:evenHBand="0" w:firstRowFirstColumn="0" w:firstRowLastColumn="0" w:lastRowFirstColumn="0" w:lastRowLastColumn="0"/>
            </w:pPr>
            <w:r>
              <w:t xml:space="preserve">Percentage Reporting </w:t>
            </w:r>
          </w:p>
        </w:tc>
      </w:tr>
      <w:tr w:rsidR="00A05026" w14:paraId="60EB01C7" w14:textId="77777777" w:rsidTr="741A81A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DC45C8A" w14:textId="19FC2C53" w:rsidR="00A05026" w:rsidRPr="006A23F3" w:rsidRDefault="00A05026" w:rsidP="00EA037C">
            <w:pPr>
              <w:pStyle w:val="TableCategoryText"/>
            </w:pPr>
            <w:r w:rsidRPr="00472BFE">
              <w:t xml:space="preserve">Preschool </w:t>
            </w:r>
          </w:p>
        </w:tc>
        <w:tc>
          <w:tcPr>
            <w:tcW w:w="3125" w:type="dxa"/>
          </w:tcPr>
          <w:p w14:paraId="011F04D6" w14:textId="42F9C0A5" w:rsidR="00A05026" w:rsidRPr="006A23F3" w:rsidRDefault="741A81AC" w:rsidP="00FA085E">
            <w:pPr>
              <w:pStyle w:val="TableBodyText"/>
              <w:keepNext/>
              <w:cnfStyle w:val="000000100000" w:firstRow="0" w:lastRow="0" w:firstColumn="0" w:lastColumn="0" w:oddVBand="0" w:evenVBand="0" w:oddHBand="1" w:evenHBand="0" w:firstRowFirstColumn="0" w:firstRowLastColumn="0" w:lastRowFirstColumn="0" w:lastRowLastColumn="0"/>
            </w:pPr>
            <w:r>
              <w:t>140</w:t>
            </w:r>
          </w:p>
        </w:tc>
        <w:tc>
          <w:tcPr>
            <w:tcW w:w="3125" w:type="dxa"/>
          </w:tcPr>
          <w:p w14:paraId="1E092C08" w14:textId="7C3CC906" w:rsidR="00A05026" w:rsidRPr="006A23F3" w:rsidRDefault="741A81AC" w:rsidP="00FA085E">
            <w:pPr>
              <w:pStyle w:val="TableBodyText"/>
              <w:keepNext/>
              <w:cnfStyle w:val="000000100000" w:firstRow="0" w:lastRow="0" w:firstColumn="0" w:lastColumn="0" w:oddVBand="0" w:evenVBand="0" w:oddHBand="1" w:evenHBand="0" w:firstRowFirstColumn="0" w:firstRowLastColumn="0" w:lastRowFirstColumn="0" w:lastRowLastColumn="0"/>
            </w:pPr>
            <w:r>
              <w:t>92.5%</w:t>
            </w:r>
          </w:p>
        </w:tc>
      </w:tr>
      <w:tr w:rsidR="00A05026" w14:paraId="39125A63" w14:textId="77777777" w:rsidTr="741A81A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32B01097" w14:textId="3DFED45F" w:rsidR="00A05026" w:rsidRPr="006A23F3" w:rsidRDefault="00A05026" w:rsidP="00EA037C">
            <w:pPr>
              <w:pStyle w:val="TableCategoryText"/>
            </w:pPr>
            <w:r w:rsidRPr="00472BFE">
              <w:t>K–6</w:t>
            </w:r>
          </w:p>
        </w:tc>
        <w:tc>
          <w:tcPr>
            <w:tcW w:w="3125" w:type="dxa"/>
          </w:tcPr>
          <w:p w14:paraId="27793232" w14:textId="515345B9" w:rsidR="00A05026" w:rsidRPr="006A23F3" w:rsidRDefault="00A05026" w:rsidP="00FA085E">
            <w:pPr>
              <w:pStyle w:val="TableBodyText"/>
              <w:keepNext/>
              <w:cnfStyle w:val="000000010000" w:firstRow="0" w:lastRow="0" w:firstColumn="0" w:lastColumn="0" w:oddVBand="0" w:evenVBand="0" w:oddHBand="0" w:evenHBand="1" w:firstRowFirstColumn="0" w:firstRowLastColumn="0" w:lastRowFirstColumn="0" w:lastRowLastColumn="0"/>
            </w:pPr>
            <w:r>
              <w:t>350</w:t>
            </w:r>
          </w:p>
        </w:tc>
        <w:tc>
          <w:tcPr>
            <w:tcW w:w="3125" w:type="dxa"/>
          </w:tcPr>
          <w:p w14:paraId="6F876A9F" w14:textId="0ABFD196" w:rsidR="00A05026" w:rsidRPr="006A23F3" w:rsidRDefault="741A81AC" w:rsidP="00FA085E">
            <w:pPr>
              <w:pStyle w:val="TableBodyText"/>
              <w:keepNext/>
              <w:cnfStyle w:val="000000010000" w:firstRow="0" w:lastRow="0" w:firstColumn="0" w:lastColumn="0" w:oddVBand="0" w:evenVBand="0" w:oddHBand="0" w:evenHBand="1" w:firstRowFirstColumn="0" w:firstRowLastColumn="0" w:lastRowFirstColumn="0" w:lastRowLastColumn="0"/>
            </w:pPr>
            <w:r>
              <w:t>92.0%</w:t>
            </w:r>
          </w:p>
        </w:tc>
      </w:tr>
      <w:tr w:rsidR="00A05026" w14:paraId="08ED2188" w14:textId="77777777" w:rsidTr="741A81A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10224EED" w14:textId="20BD36F2" w:rsidR="00A05026" w:rsidRPr="006A23F3" w:rsidRDefault="00A05026" w:rsidP="00EA037C">
            <w:pPr>
              <w:pStyle w:val="TableCategoryText"/>
            </w:pPr>
            <w:r w:rsidRPr="00472BFE">
              <w:t>7–8</w:t>
            </w:r>
          </w:p>
        </w:tc>
        <w:tc>
          <w:tcPr>
            <w:tcW w:w="3125" w:type="dxa"/>
          </w:tcPr>
          <w:p w14:paraId="0F3A8E1A" w14:textId="095EDDBF" w:rsidR="00A05026" w:rsidRPr="006A23F3" w:rsidRDefault="00A05026" w:rsidP="00FA085E">
            <w:pPr>
              <w:pStyle w:val="TableBodyText"/>
              <w:keepNext/>
              <w:cnfStyle w:val="000000100000" w:firstRow="0" w:lastRow="0" w:firstColumn="0" w:lastColumn="0" w:oddVBand="0" w:evenVBand="0" w:oddHBand="1" w:evenHBand="0" w:firstRowFirstColumn="0" w:firstRowLastColumn="0" w:lastRowFirstColumn="0" w:lastRowLastColumn="0"/>
            </w:pPr>
            <w:r>
              <w:t>180</w:t>
            </w:r>
          </w:p>
        </w:tc>
        <w:tc>
          <w:tcPr>
            <w:tcW w:w="3125" w:type="dxa"/>
          </w:tcPr>
          <w:p w14:paraId="546A312B" w14:textId="7870D985" w:rsidR="00A05026" w:rsidRPr="006A23F3" w:rsidRDefault="741A81AC" w:rsidP="00FA085E">
            <w:pPr>
              <w:pStyle w:val="TableBodyText"/>
              <w:keepNext/>
              <w:cnfStyle w:val="000000100000" w:firstRow="0" w:lastRow="0" w:firstColumn="0" w:lastColumn="0" w:oddVBand="0" w:evenVBand="0" w:oddHBand="1" w:evenHBand="0" w:firstRowFirstColumn="0" w:firstRowLastColumn="0" w:lastRowFirstColumn="0" w:lastRowLastColumn="0"/>
            </w:pPr>
            <w:r>
              <w:t>99.0%</w:t>
            </w:r>
          </w:p>
        </w:tc>
      </w:tr>
      <w:tr w:rsidR="00A05026" w14:paraId="4A828CAF" w14:textId="77777777" w:rsidTr="741A81A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0C2C08E5" w14:textId="7CAFA64A" w:rsidR="00A05026" w:rsidRPr="006A23F3" w:rsidRDefault="00A05026" w:rsidP="00EA037C">
            <w:pPr>
              <w:pStyle w:val="TableCategoryText"/>
            </w:pPr>
            <w:r w:rsidRPr="00472BFE">
              <w:t>9–12</w:t>
            </w:r>
          </w:p>
        </w:tc>
        <w:tc>
          <w:tcPr>
            <w:tcW w:w="3125" w:type="dxa"/>
          </w:tcPr>
          <w:p w14:paraId="105DEC4C" w14:textId="5EA6D9B0" w:rsidR="00A05026" w:rsidRPr="006A23F3" w:rsidRDefault="741A81AC" w:rsidP="00FA085E">
            <w:pPr>
              <w:pStyle w:val="TableBodyText"/>
              <w:keepNext/>
              <w:cnfStyle w:val="000000010000" w:firstRow="0" w:lastRow="0" w:firstColumn="0" w:lastColumn="0" w:oddVBand="0" w:evenVBand="0" w:oddHBand="0" w:evenHBand="1" w:firstRowFirstColumn="0" w:firstRowLastColumn="0" w:lastRowFirstColumn="0" w:lastRowLastColumn="0"/>
            </w:pPr>
            <w:r>
              <w:t>300</w:t>
            </w:r>
          </w:p>
        </w:tc>
        <w:tc>
          <w:tcPr>
            <w:tcW w:w="3125" w:type="dxa"/>
          </w:tcPr>
          <w:p w14:paraId="7E3ECE70" w14:textId="29F8A542" w:rsidR="00A05026" w:rsidRPr="006A23F3" w:rsidRDefault="741A81AC" w:rsidP="00FA085E">
            <w:pPr>
              <w:pStyle w:val="TableBodyText"/>
              <w:keepNext/>
              <w:cnfStyle w:val="000000010000" w:firstRow="0" w:lastRow="0" w:firstColumn="0" w:lastColumn="0" w:oddVBand="0" w:evenVBand="0" w:oddHBand="0" w:evenHBand="1" w:firstRowFirstColumn="0" w:firstRowLastColumn="0" w:lastRowFirstColumn="0" w:lastRowLastColumn="0"/>
            </w:pPr>
            <w:r>
              <w:t>97.9%</w:t>
            </w:r>
          </w:p>
        </w:tc>
      </w:tr>
    </w:tbl>
    <w:p w14:paraId="23ACDB5F" w14:textId="77777777" w:rsidR="001B29F2" w:rsidRPr="002A43FC" w:rsidRDefault="00424EC6" w:rsidP="00424EC6">
      <w:pPr>
        <w:pStyle w:val="TableorFiguresNotesSources"/>
        <w:rPr>
          <w:color w:val="3E535F"/>
          <w:szCs w:val="24"/>
        </w:rPr>
      </w:pPr>
      <w:r w:rsidRPr="002A43FC">
        <w:rPr>
          <w:color w:val="3E535F"/>
          <w:szCs w:val="24"/>
        </w:rPr>
        <w:lastRenderedPageBreak/>
        <w:t>Source: MEP Parent Survey for the Migrant Student Profile, February 2023.</w:t>
      </w:r>
    </w:p>
    <w:p w14:paraId="0A4885D7" w14:textId="4A3AC6BC" w:rsidR="00280C9E" w:rsidRPr="00790540" w:rsidRDefault="741A81AC" w:rsidP="00546172">
      <w:pPr>
        <w:pStyle w:val="Heading4"/>
      </w:pPr>
      <w:r>
        <w:t>Social</w:t>
      </w:r>
      <w:r w:rsidR="003B13DF">
        <w:t>–</w:t>
      </w:r>
      <w:r>
        <w:t>Emotional Learning</w:t>
      </w:r>
    </w:p>
    <w:p w14:paraId="1B434B92" w14:textId="507CA404" w:rsidR="00280C9E" w:rsidRDefault="741A81AC" w:rsidP="00280C9E">
      <w:pPr>
        <w:pStyle w:val="Paragraph"/>
        <w:rPr>
          <w:noProof w:val="0"/>
        </w:rPr>
      </w:pPr>
      <w:r>
        <w:rPr>
          <w:noProof w:val="0"/>
        </w:rPr>
        <w:t xml:space="preserve">Social–emotional learning was rated as a high-priority need by the MEP staff for all grade levels. However, </w:t>
      </w:r>
      <w:r w:rsidR="00BD0C90">
        <w:rPr>
          <w:noProof w:val="0"/>
        </w:rPr>
        <w:t>the percentage</w:t>
      </w:r>
      <w:r>
        <w:rPr>
          <w:noProof w:val="0"/>
        </w:rPr>
        <w:t xml:space="preserve"> of staff who rated it as a priority decreased slightly as students got older (see exhibit 14).</w:t>
      </w:r>
    </w:p>
    <w:p w14:paraId="61DAFC80" w14:textId="4F8C5AD2" w:rsidR="001B29F2" w:rsidRDefault="741A81AC" w:rsidP="00280C9E">
      <w:pPr>
        <w:pStyle w:val="FigureTitle"/>
      </w:pPr>
      <w:bookmarkStart w:id="103" w:name="Ex14"/>
      <w:bookmarkStart w:id="104" w:name="_Toc159782323"/>
      <w:bookmarkStart w:id="105" w:name="_Toc163813511"/>
      <w:r>
        <w:rPr>
          <w:noProof w:val="0"/>
        </w:rPr>
        <w:t>Exhibit 14.</w:t>
      </w:r>
      <w:r w:rsidR="00F52B54">
        <w:rPr>
          <w:noProof w:val="0"/>
        </w:rPr>
        <w:t xml:space="preserve"> </w:t>
      </w:r>
      <w:bookmarkEnd w:id="103"/>
      <w:r w:rsidR="00F52B54">
        <w:rPr>
          <w:noProof w:val="0"/>
        </w:rPr>
        <w:t>P</w:t>
      </w:r>
      <w:r w:rsidR="00BD0C90">
        <w:rPr>
          <w:noProof w:val="0"/>
        </w:rPr>
        <w:t>ercentage</w:t>
      </w:r>
      <w:r>
        <w:rPr>
          <w:noProof w:val="0"/>
        </w:rPr>
        <w:t xml:space="preserve"> of M</w:t>
      </w:r>
      <w:r w:rsidR="00B75803">
        <w:rPr>
          <w:noProof w:val="0"/>
        </w:rPr>
        <w:t xml:space="preserve">igrant </w:t>
      </w:r>
      <w:r>
        <w:rPr>
          <w:noProof w:val="0"/>
        </w:rPr>
        <w:t>E</w:t>
      </w:r>
      <w:r w:rsidR="00B75803">
        <w:rPr>
          <w:noProof w:val="0"/>
        </w:rPr>
        <w:t xml:space="preserve">ducation </w:t>
      </w:r>
      <w:r>
        <w:rPr>
          <w:noProof w:val="0"/>
        </w:rPr>
        <w:t>P</w:t>
      </w:r>
      <w:r w:rsidR="00B75803">
        <w:rPr>
          <w:noProof w:val="0"/>
        </w:rPr>
        <w:t>rogram</w:t>
      </w:r>
      <w:r>
        <w:rPr>
          <w:noProof w:val="0"/>
        </w:rPr>
        <w:t xml:space="preserve"> Staff Indicating</w:t>
      </w:r>
      <w:r>
        <w:t xml:space="preserve"> Social–Emotional Learning Was a High-Priority Need, by Grade Group</w:t>
      </w:r>
      <w:bookmarkEnd w:id="104"/>
      <w:bookmarkEnd w:id="105"/>
    </w:p>
    <w:p w14:paraId="2486D8FF" w14:textId="11F43D29" w:rsidR="00280C9E" w:rsidRDefault="00280C9E" w:rsidP="00280C9E">
      <w:pPr>
        <w:pStyle w:val="Figure"/>
        <w:rPr>
          <w:highlight w:val="yellow"/>
        </w:rPr>
      </w:pPr>
      <w:r>
        <w:drawing>
          <wp:inline distT="0" distB="0" distL="0" distR="0" wp14:anchorId="0CA6C364" wp14:editId="6C26EF6C">
            <wp:extent cx="5943600" cy="2743200"/>
            <wp:effectExtent l="0" t="0" r="0" b="0"/>
            <wp:docPr id="73604430" name="Chart 73604430" descr="Chart of MEP staff reporting social–emotional learning a high-priority need in preschool, K–6, 7–8, 9–12, OSY. Link to Exhibit B9 for data is below graph.">
              <a:extLst xmlns:a="http://schemas.openxmlformats.org/drawingml/2006/main">
                <a:ext uri="{FF2B5EF4-FFF2-40B4-BE49-F238E27FC236}">
                  <a16:creationId xmlns:a16="http://schemas.microsoft.com/office/drawing/2014/main" id="{EE76ED30-773A-A04E-A12E-12C8E871D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9FC0689" w14:textId="4A02E0FC" w:rsidR="00DA542A" w:rsidRPr="002A43FC" w:rsidRDefault="00DA542A" w:rsidP="00DA542A">
      <w:pPr>
        <w:pStyle w:val="TableorFiguresNotesSourcesline1"/>
        <w:rPr>
          <w:color w:val="3E535F"/>
        </w:rPr>
      </w:pPr>
      <w:r w:rsidRPr="002A43FC">
        <w:rPr>
          <w:color w:val="3E535F"/>
        </w:rPr>
        <w:t>Note: See</w:t>
      </w:r>
      <w:r>
        <w:t xml:space="preserve"> </w:t>
      </w:r>
      <w:hyperlink w:anchor="EB09" w:history="1">
        <w:r w:rsidR="00F43F84" w:rsidRPr="002623ED">
          <w:rPr>
            <w:rStyle w:val="Hyperlink"/>
          </w:rPr>
          <w:t>exhibit B9</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643F7B23" w14:textId="592A61EF" w:rsidR="00280C9E" w:rsidRPr="002A43FC" w:rsidRDefault="00280C9E" w:rsidP="00280C9E">
      <w:pPr>
        <w:pStyle w:val="TableorFiguresNotesSources"/>
        <w:rPr>
          <w:color w:val="3E535F"/>
          <w:szCs w:val="24"/>
        </w:rPr>
      </w:pPr>
      <w:r w:rsidRPr="002A43FC">
        <w:rPr>
          <w:color w:val="3E535F"/>
          <w:szCs w:val="24"/>
        </w:rPr>
        <w:t>Source: MEP Staff Survey for the Migratory Student Profile, February 2023.</w:t>
      </w:r>
    </w:p>
    <w:p w14:paraId="525B760F" w14:textId="3D3D6CA6" w:rsidR="00054F70" w:rsidRDefault="741A81AC" w:rsidP="00054F70">
      <w:pPr>
        <w:pStyle w:val="Paragraph"/>
        <w:rPr>
          <w:noProof w:val="0"/>
        </w:rPr>
      </w:pPr>
      <w:r>
        <w:rPr>
          <w:noProof w:val="0"/>
        </w:rPr>
        <w:t>Parents were also highly likely to indicate that counseling and social–emotional support would be helpful for their children. At least 80</w:t>
      </w:r>
      <w:r w:rsidR="00582192">
        <w:rPr>
          <w:noProof w:val="0"/>
        </w:rPr>
        <w:t> percent</w:t>
      </w:r>
      <w:r>
        <w:rPr>
          <w:noProof w:val="0"/>
        </w:rPr>
        <w:t xml:space="preserve"> reported that this service would be helpful, regardless of their child(ren)</w:t>
      </w:r>
      <w:r w:rsidR="00C4170C">
        <w:rPr>
          <w:noProof w:val="0"/>
        </w:rPr>
        <w:t>’</w:t>
      </w:r>
      <w:r>
        <w:rPr>
          <w:noProof w:val="0"/>
        </w:rPr>
        <w:t>s grade group (see exhibit 15).</w:t>
      </w:r>
    </w:p>
    <w:p w14:paraId="7B945F30" w14:textId="0ED2C60B" w:rsidR="00054F70" w:rsidRPr="00627ABA" w:rsidRDefault="741A81AC" w:rsidP="00E2212C">
      <w:pPr>
        <w:pStyle w:val="TableTitle"/>
      </w:pPr>
      <w:bookmarkStart w:id="106" w:name="_Toc159782396"/>
      <w:bookmarkStart w:id="107" w:name="_Toc163813572"/>
      <w:r>
        <w:lastRenderedPageBreak/>
        <w:t>Exhibit 15.</w:t>
      </w:r>
      <w:r w:rsidR="00F52B54">
        <w:t xml:space="preserve"> P</w:t>
      </w:r>
      <w:r w:rsidR="00BD0C90">
        <w:t>ercentage</w:t>
      </w:r>
      <w:r>
        <w:t xml:space="preserve"> of Parents Reporting Counseling and Social-</w:t>
      </w:r>
      <w:r w:rsidR="002F722F">
        <w:t>E</w:t>
      </w:r>
      <w:r>
        <w:t>motional Support as Helpful for Their Child(ren), by Grade Group</w:t>
      </w:r>
      <w:bookmarkEnd w:id="106"/>
      <w:bookmarkEnd w:id="107"/>
    </w:p>
    <w:tbl>
      <w:tblPr>
        <w:tblStyle w:val="ListTable3-Accent5"/>
        <w:tblW w:w="0" w:type="auto"/>
        <w:tblLayout w:type="fixed"/>
        <w:tblCellMar>
          <w:right w:w="108" w:type="dxa"/>
        </w:tblCellMar>
        <w:tblLook w:val="04A0" w:firstRow="1" w:lastRow="0" w:firstColumn="1" w:lastColumn="0" w:noHBand="0" w:noVBand="1"/>
      </w:tblPr>
      <w:tblGrid>
        <w:gridCol w:w="3125"/>
        <w:gridCol w:w="3125"/>
        <w:gridCol w:w="3125"/>
      </w:tblGrid>
      <w:tr w:rsidR="00054F70" w:rsidRPr="00A5519D" w14:paraId="516FBBB3" w14:textId="77777777" w:rsidTr="741A81AC">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55814585" w14:textId="77777777" w:rsidR="00054F70" w:rsidRPr="00A5519D" w:rsidRDefault="00054F70" w:rsidP="00FA085E">
            <w:pPr>
              <w:pStyle w:val="TableHeaderRow"/>
            </w:pPr>
            <w:r w:rsidRPr="00A5519D">
              <w:t>Grade Group</w:t>
            </w:r>
          </w:p>
        </w:tc>
        <w:tc>
          <w:tcPr>
            <w:tcW w:w="3125" w:type="dxa"/>
          </w:tcPr>
          <w:p w14:paraId="5B54D362" w14:textId="77777777" w:rsidR="00054F70" w:rsidRPr="00A5519D" w:rsidRDefault="00054F70" w:rsidP="00FA085E">
            <w:pPr>
              <w:pStyle w:val="TableHeaderRow"/>
              <w:cnfStyle w:val="100000000000" w:firstRow="1" w:lastRow="0" w:firstColumn="0" w:lastColumn="0" w:oddVBand="0" w:evenVBand="0" w:oddHBand="0" w:evenHBand="0" w:firstRowFirstColumn="0" w:firstRowLastColumn="0" w:lastRowFirstColumn="0" w:lastRowLastColumn="0"/>
            </w:pPr>
            <w:r w:rsidRPr="00A5519D">
              <w:t>N</w:t>
            </w:r>
          </w:p>
        </w:tc>
        <w:tc>
          <w:tcPr>
            <w:tcW w:w="3125" w:type="dxa"/>
          </w:tcPr>
          <w:p w14:paraId="603E4F29" w14:textId="758DD03C" w:rsidR="00054F70" w:rsidRPr="00A5519D" w:rsidRDefault="741A81AC" w:rsidP="00FA085E">
            <w:pPr>
              <w:pStyle w:val="TableHeaderRow"/>
              <w:cnfStyle w:val="100000000000" w:firstRow="1" w:lastRow="0" w:firstColumn="0" w:lastColumn="0" w:oddVBand="0" w:evenVBand="0" w:oddHBand="0" w:evenHBand="0" w:firstRowFirstColumn="0" w:firstRowLastColumn="0" w:lastRowFirstColumn="0" w:lastRowLastColumn="0"/>
            </w:pPr>
            <w:r>
              <w:t>Percentage Reporting</w:t>
            </w:r>
          </w:p>
        </w:tc>
      </w:tr>
      <w:tr w:rsidR="00054F70" w:rsidRPr="00EB1D21" w14:paraId="3416F142" w14:textId="77777777" w:rsidTr="741A81A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68099C5" w14:textId="77777777" w:rsidR="00054F70" w:rsidRPr="00472BFE" w:rsidRDefault="00054F70" w:rsidP="00EA037C">
            <w:pPr>
              <w:pStyle w:val="TableCategoryText"/>
            </w:pPr>
            <w:r w:rsidRPr="00472BFE">
              <w:t xml:space="preserve">Preschool </w:t>
            </w:r>
          </w:p>
        </w:tc>
        <w:tc>
          <w:tcPr>
            <w:tcW w:w="3125" w:type="dxa"/>
          </w:tcPr>
          <w:p w14:paraId="4E97E8F1" w14:textId="7E309CA2" w:rsidR="00054F70" w:rsidRDefault="741A81AC" w:rsidP="00FA085E">
            <w:pPr>
              <w:pStyle w:val="TableBodyText"/>
              <w:cnfStyle w:val="000000100000" w:firstRow="0" w:lastRow="0" w:firstColumn="0" w:lastColumn="0" w:oddVBand="0" w:evenVBand="0" w:oddHBand="1" w:evenHBand="0" w:firstRowFirstColumn="0" w:firstRowLastColumn="0" w:lastRowFirstColumn="0" w:lastRowLastColumn="0"/>
            </w:pPr>
            <w:r>
              <w:t>140</w:t>
            </w:r>
          </w:p>
        </w:tc>
        <w:tc>
          <w:tcPr>
            <w:tcW w:w="3125" w:type="dxa"/>
          </w:tcPr>
          <w:p w14:paraId="34D03F3E" w14:textId="1AE7B5D8" w:rsidR="00054F70" w:rsidRPr="00472BFE" w:rsidRDefault="741A81AC" w:rsidP="00FA085E">
            <w:pPr>
              <w:pStyle w:val="TableBodyText"/>
              <w:cnfStyle w:val="000000100000" w:firstRow="0" w:lastRow="0" w:firstColumn="0" w:lastColumn="0" w:oddVBand="0" w:evenVBand="0" w:oddHBand="1" w:evenHBand="0" w:firstRowFirstColumn="0" w:firstRowLastColumn="0" w:lastRowFirstColumn="0" w:lastRowLastColumn="0"/>
            </w:pPr>
            <w:r>
              <w:t>81.8%</w:t>
            </w:r>
          </w:p>
        </w:tc>
      </w:tr>
      <w:tr w:rsidR="00054F70" w:rsidRPr="00EB1D21" w14:paraId="19E54E97" w14:textId="77777777" w:rsidTr="741A81A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6F32529B" w14:textId="77777777" w:rsidR="00054F70" w:rsidRPr="00472BFE" w:rsidRDefault="00054F70" w:rsidP="00EA037C">
            <w:pPr>
              <w:pStyle w:val="TableCategoryText"/>
            </w:pPr>
            <w:r w:rsidRPr="00472BFE">
              <w:t>K–6</w:t>
            </w:r>
          </w:p>
        </w:tc>
        <w:tc>
          <w:tcPr>
            <w:tcW w:w="3125" w:type="dxa"/>
          </w:tcPr>
          <w:p w14:paraId="7897F825" w14:textId="586C5502" w:rsidR="00054F70" w:rsidRDefault="00054F70" w:rsidP="00FA085E">
            <w:pPr>
              <w:pStyle w:val="TableBodyText"/>
              <w:cnfStyle w:val="000000010000" w:firstRow="0" w:lastRow="0" w:firstColumn="0" w:lastColumn="0" w:oddVBand="0" w:evenVBand="0" w:oddHBand="0" w:evenHBand="1" w:firstRowFirstColumn="0" w:firstRowLastColumn="0" w:lastRowFirstColumn="0" w:lastRowLastColumn="0"/>
            </w:pPr>
            <w:r>
              <w:t>350</w:t>
            </w:r>
          </w:p>
        </w:tc>
        <w:tc>
          <w:tcPr>
            <w:tcW w:w="3125" w:type="dxa"/>
          </w:tcPr>
          <w:p w14:paraId="79179CBF" w14:textId="4637DCE9" w:rsidR="00054F70" w:rsidRPr="00472BFE" w:rsidRDefault="741A81AC" w:rsidP="00FA085E">
            <w:pPr>
              <w:pStyle w:val="TableBodyText"/>
              <w:cnfStyle w:val="000000010000" w:firstRow="0" w:lastRow="0" w:firstColumn="0" w:lastColumn="0" w:oddVBand="0" w:evenVBand="0" w:oddHBand="0" w:evenHBand="1" w:firstRowFirstColumn="0" w:firstRowLastColumn="0" w:lastRowFirstColumn="0" w:lastRowLastColumn="0"/>
            </w:pPr>
            <w:r>
              <w:t>81.7%</w:t>
            </w:r>
          </w:p>
        </w:tc>
      </w:tr>
      <w:tr w:rsidR="00054F70" w:rsidRPr="00EB1D21" w14:paraId="78BEBCEF" w14:textId="77777777" w:rsidTr="741A81A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0D04AC6F" w14:textId="77777777" w:rsidR="00054F70" w:rsidRPr="00472BFE" w:rsidRDefault="00054F70" w:rsidP="00EA037C">
            <w:pPr>
              <w:pStyle w:val="TableCategoryText"/>
            </w:pPr>
            <w:r w:rsidRPr="00472BFE">
              <w:t>7–8</w:t>
            </w:r>
          </w:p>
        </w:tc>
        <w:tc>
          <w:tcPr>
            <w:tcW w:w="3125" w:type="dxa"/>
          </w:tcPr>
          <w:p w14:paraId="0757CCEF" w14:textId="37991D9D" w:rsidR="00054F70" w:rsidRDefault="00054F70" w:rsidP="00FA085E">
            <w:pPr>
              <w:pStyle w:val="TableBodyText"/>
              <w:cnfStyle w:val="000000100000" w:firstRow="0" w:lastRow="0" w:firstColumn="0" w:lastColumn="0" w:oddVBand="0" w:evenVBand="0" w:oddHBand="1" w:evenHBand="0" w:firstRowFirstColumn="0" w:firstRowLastColumn="0" w:lastRowFirstColumn="0" w:lastRowLastColumn="0"/>
            </w:pPr>
            <w:r>
              <w:t>180</w:t>
            </w:r>
          </w:p>
        </w:tc>
        <w:tc>
          <w:tcPr>
            <w:tcW w:w="3125" w:type="dxa"/>
          </w:tcPr>
          <w:p w14:paraId="4E5D9F8D" w14:textId="6822AE62" w:rsidR="00054F70" w:rsidRPr="00472BFE" w:rsidRDefault="741A81AC" w:rsidP="00FA085E">
            <w:pPr>
              <w:pStyle w:val="TableBodyText"/>
              <w:cnfStyle w:val="000000100000" w:firstRow="0" w:lastRow="0" w:firstColumn="0" w:lastColumn="0" w:oddVBand="0" w:evenVBand="0" w:oddHBand="1" w:evenHBand="0" w:firstRowFirstColumn="0" w:firstRowLastColumn="0" w:lastRowFirstColumn="0" w:lastRowLastColumn="0"/>
            </w:pPr>
            <w:r>
              <w:t>85.1%</w:t>
            </w:r>
          </w:p>
        </w:tc>
      </w:tr>
      <w:tr w:rsidR="00054F70" w:rsidRPr="00EB1D21" w14:paraId="475FB51E" w14:textId="77777777" w:rsidTr="741A81A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8631F6D" w14:textId="77777777" w:rsidR="00054F70" w:rsidRPr="00472BFE" w:rsidRDefault="00054F70" w:rsidP="00EA037C">
            <w:pPr>
              <w:pStyle w:val="TableCategoryText"/>
            </w:pPr>
            <w:r w:rsidRPr="00472BFE">
              <w:t>9–12</w:t>
            </w:r>
          </w:p>
        </w:tc>
        <w:tc>
          <w:tcPr>
            <w:tcW w:w="3125" w:type="dxa"/>
          </w:tcPr>
          <w:p w14:paraId="1DB96327" w14:textId="300A01C9" w:rsidR="00054F70" w:rsidRDefault="741A81AC" w:rsidP="00FA085E">
            <w:pPr>
              <w:pStyle w:val="TableBodyText"/>
              <w:cnfStyle w:val="000000010000" w:firstRow="0" w:lastRow="0" w:firstColumn="0" w:lastColumn="0" w:oddVBand="0" w:evenVBand="0" w:oddHBand="0" w:evenHBand="1" w:firstRowFirstColumn="0" w:firstRowLastColumn="0" w:lastRowFirstColumn="0" w:lastRowLastColumn="0"/>
            </w:pPr>
            <w:r>
              <w:t>300</w:t>
            </w:r>
          </w:p>
        </w:tc>
        <w:tc>
          <w:tcPr>
            <w:tcW w:w="3125" w:type="dxa"/>
          </w:tcPr>
          <w:p w14:paraId="6C1D9EBD" w14:textId="1588DA58" w:rsidR="00054F70" w:rsidRPr="00472BFE" w:rsidRDefault="741A81AC" w:rsidP="00FA085E">
            <w:pPr>
              <w:pStyle w:val="TableBodyText"/>
              <w:cnfStyle w:val="000000010000" w:firstRow="0" w:lastRow="0" w:firstColumn="0" w:lastColumn="0" w:oddVBand="0" w:evenVBand="0" w:oddHBand="0" w:evenHBand="1" w:firstRowFirstColumn="0" w:firstRowLastColumn="0" w:lastRowFirstColumn="0" w:lastRowLastColumn="0"/>
            </w:pPr>
            <w:r>
              <w:t>80.6%</w:t>
            </w:r>
          </w:p>
        </w:tc>
      </w:tr>
    </w:tbl>
    <w:p w14:paraId="629A2BA6" w14:textId="79895B29" w:rsidR="00054F70" w:rsidRPr="002A43FC" w:rsidRDefault="741A81AC" w:rsidP="741A81AC">
      <w:pPr>
        <w:pStyle w:val="TableorFiguresNotesSources"/>
        <w:rPr>
          <w:b/>
          <w:color w:val="3E535F"/>
        </w:rPr>
      </w:pPr>
      <w:r w:rsidRPr="002A43FC">
        <w:rPr>
          <w:color w:val="3E535F"/>
        </w:rPr>
        <w:t>Source: MEP Parent Survey for the Migratory Student Profile, February 2023.</w:t>
      </w:r>
    </w:p>
    <w:p w14:paraId="7A1183AD" w14:textId="31ECA6BF" w:rsidR="001B29F2" w:rsidRDefault="0C990558" w:rsidP="00280C9E">
      <w:pPr>
        <w:pStyle w:val="Paragraph"/>
        <w:rPr>
          <w:noProof w:val="0"/>
        </w:rPr>
      </w:pPr>
      <w:r>
        <w:rPr>
          <w:noProof w:val="0"/>
        </w:rPr>
        <w:t xml:space="preserve">During the parent focus group, social–emotional learning was a need highlighted by several parents. They noted that they saw the need for supports in social–emotional learning increase as students advanced grade levels, such as from elementary to middle </w:t>
      </w:r>
      <w:r w:rsidR="0095394E">
        <w:rPr>
          <w:noProof w:val="0"/>
        </w:rPr>
        <w:t xml:space="preserve">school </w:t>
      </w:r>
      <w:r>
        <w:rPr>
          <w:noProof w:val="0"/>
        </w:rPr>
        <w:t>and from middle to high school. In contrast, MEP staff were less likely to identify social–emotional learning as a high-priority need at higher grade levels (see exhibits 18–21).</w:t>
      </w:r>
    </w:p>
    <w:p w14:paraId="60B9AA14" w14:textId="2DE8F56B" w:rsidR="0095528B" w:rsidRDefault="7D8CABBB" w:rsidP="00280C9E">
      <w:pPr>
        <w:pStyle w:val="Paragraph"/>
        <w:rPr>
          <w:noProof w:val="0"/>
        </w:rPr>
      </w:pPr>
      <w:r>
        <w:rPr>
          <w:noProof w:val="0"/>
        </w:rPr>
        <w:t xml:space="preserve">Another parent shared how social–emotional learning opportunities could be opened up to MEP parents so that they could support their students and the broader community: </w:t>
      </w:r>
    </w:p>
    <w:p w14:paraId="417E9C67" w14:textId="1CC5EBED" w:rsidR="001B29F2" w:rsidRDefault="7D8CABBB" w:rsidP="00EA6408">
      <w:pPr>
        <w:pStyle w:val="BlockQuote"/>
        <w:ind w:left="720" w:right="720"/>
      </w:pPr>
      <w:r w:rsidRPr="73AEF06D">
        <w:t>If [the migrant program] had those kinds of workshops, ... maybe the parents could get involved with them and find out how to help [their children]. Maybe it</w:t>
      </w:r>
      <w:r w:rsidR="00C4170C" w:rsidRPr="73AEF06D">
        <w:t>’</w:t>
      </w:r>
      <w:r w:rsidRPr="73AEF06D">
        <w:t>s one of our children</w:t>
      </w:r>
      <w:r w:rsidR="00C4170C" w:rsidRPr="73AEF06D">
        <w:t>’</w:t>
      </w:r>
      <w:r w:rsidRPr="73AEF06D">
        <w:t>s friends, but we don</w:t>
      </w:r>
      <w:r w:rsidR="00C4170C" w:rsidRPr="73AEF06D">
        <w:t>’</w:t>
      </w:r>
      <w:r w:rsidRPr="73AEF06D">
        <w:t>t know how to help them. They could teach us a little, prepare us to know what to do in those cases.</w:t>
      </w:r>
    </w:p>
    <w:p w14:paraId="4FC67C98" w14:textId="41B8D9D9" w:rsidR="00280C9E" w:rsidRPr="00627ABA" w:rsidRDefault="7D8CABBB" w:rsidP="7D8CABBB">
      <w:pPr>
        <w:pStyle w:val="ParagraphAfterCalloutBox"/>
      </w:pPr>
      <w:r>
        <w:t xml:space="preserve">Another parent commented, </w:t>
      </w:r>
      <w:r w:rsidR="00C4170C">
        <w:t>“</w:t>
      </w:r>
      <w:r>
        <w:t>Sadly, the school environment nowadays is not very good, especially with all that</w:t>
      </w:r>
      <w:r w:rsidR="00C4170C">
        <w:t>’</w:t>
      </w:r>
      <w:r>
        <w:t>s happening at the national level. There</w:t>
      </w:r>
      <w:r w:rsidR="00C4170C">
        <w:t>’</w:t>
      </w:r>
      <w:r>
        <w:t>s so much violence in schools</w:t>
      </w:r>
      <w:r w:rsidR="006D48B7">
        <w:t>,</w:t>
      </w:r>
      <w:r>
        <w:t xml:space="preserve"> and I think if they offered some workshops to children depending on their stage at school</w:t>
      </w:r>
      <w:r w:rsidR="006D48B7">
        <w:t>,</w:t>
      </w:r>
      <w:r>
        <w:t xml:space="preserve"> it would help.</w:t>
      </w:r>
      <w:r w:rsidR="00C4170C">
        <w:t>”</w:t>
      </w:r>
    </w:p>
    <w:p w14:paraId="745C262C" w14:textId="50511BA0" w:rsidR="00D37480" w:rsidRPr="00D911DE" w:rsidRDefault="741A81AC" w:rsidP="00D37480">
      <w:pPr>
        <w:pStyle w:val="TableTitle"/>
      </w:pPr>
      <w:bookmarkStart w:id="108" w:name="_Toc134117020"/>
      <w:bookmarkStart w:id="109" w:name="_Toc159782397"/>
      <w:bookmarkStart w:id="110" w:name="_Toc163813573"/>
      <w:bookmarkStart w:id="111" w:name="Table_19_MEP_Staff_Top_Three_Needs"/>
      <w:r>
        <w:lastRenderedPageBreak/>
        <w:t>Exhibit 16. M</w:t>
      </w:r>
      <w:r w:rsidR="00681AD1">
        <w:t xml:space="preserve">igrant </w:t>
      </w:r>
      <w:r>
        <w:t>E</w:t>
      </w:r>
      <w:r w:rsidR="00681AD1">
        <w:t xml:space="preserve">ducation </w:t>
      </w:r>
      <w:r>
        <w:t>P</w:t>
      </w:r>
      <w:r w:rsidR="00681AD1">
        <w:t>rogram</w:t>
      </w:r>
      <w:r>
        <w:t xml:space="preserve"> Staff</w:t>
      </w:r>
      <w:r w:rsidR="00C4170C">
        <w:t>’</w:t>
      </w:r>
      <w:r>
        <w:t>s Top Three High-Priority Needs of Migratory Students by Age or Grade Range</w:t>
      </w:r>
      <w:bookmarkEnd w:id="108"/>
      <w:bookmarkEnd w:id="109"/>
      <w:bookmarkEnd w:id="110"/>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D37480" w:rsidRPr="00A5519D" w14:paraId="282D8E40" w14:textId="77777777" w:rsidTr="0C990558">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347" w:type="dxa"/>
          </w:tcPr>
          <w:bookmarkEnd w:id="111"/>
          <w:p w14:paraId="0E316C8F" w14:textId="1BD56B7B" w:rsidR="00D37480" w:rsidRPr="00A5519D" w:rsidRDefault="00552916" w:rsidP="00FA085E">
            <w:pPr>
              <w:pStyle w:val="TableHeaderRow"/>
            </w:pPr>
            <w:r w:rsidRPr="00A5519D">
              <w:t>Grade Group</w:t>
            </w:r>
          </w:p>
        </w:tc>
        <w:tc>
          <w:tcPr>
            <w:tcW w:w="2347" w:type="dxa"/>
          </w:tcPr>
          <w:p w14:paraId="191E661F" w14:textId="27FBAE50" w:rsidR="00D37480" w:rsidRPr="00A5519D" w:rsidRDefault="741A81AC" w:rsidP="00FA085E">
            <w:pPr>
              <w:pStyle w:val="TableHeaderRow"/>
              <w:cnfStyle w:val="100000000000" w:firstRow="1" w:lastRow="0" w:firstColumn="0" w:lastColumn="0" w:oddVBand="0" w:evenVBand="0" w:oddHBand="0" w:evenHBand="0" w:firstRowFirstColumn="0" w:firstRowLastColumn="0" w:lastRowFirstColumn="0" w:lastRowLastColumn="0"/>
            </w:pPr>
            <w:r>
              <w:t>High-Priority Need 1</w:t>
            </w:r>
          </w:p>
        </w:tc>
        <w:tc>
          <w:tcPr>
            <w:tcW w:w="2347" w:type="dxa"/>
          </w:tcPr>
          <w:p w14:paraId="3E406145" w14:textId="7D5AEFD3" w:rsidR="00D37480" w:rsidRPr="00A5519D" w:rsidRDefault="741A81AC" w:rsidP="00FA085E">
            <w:pPr>
              <w:pStyle w:val="TableHeaderRow"/>
              <w:cnfStyle w:val="100000000000" w:firstRow="1" w:lastRow="0" w:firstColumn="0" w:lastColumn="0" w:oddVBand="0" w:evenVBand="0" w:oddHBand="0" w:evenHBand="0" w:firstRowFirstColumn="0" w:firstRowLastColumn="0" w:lastRowFirstColumn="0" w:lastRowLastColumn="0"/>
            </w:pPr>
            <w:r>
              <w:t>High-Priority Need 2</w:t>
            </w:r>
          </w:p>
        </w:tc>
        <w:tc>
          <w:tcPr>
            <w:tcW w:w="2347" w:type="dxa"/>
          </w:tcPr>
          <w:p w14:paraId="46E05BC6" w14:textId="24AF7DC5" w:rsidR="00D37480" w:rsidRPr="00A5519D" w:rsidRDefault="741A81AC" w:rsidP="00FA085E">
            <w:pPr>
              <w:pStyle w:val="TableHeaderRow"/>
              <w:cnfStyle w:val="100000000000" w:firstRow="1" w:lastRow="0" w:firstColumn="0" w:lastColumn="0" w:oddVBand="0" w:evenVBand="0" w:oddHBand="0" w:evenHBand="0" w:firstRowFirstColumn="0" w:firstRowLastColumn="0" w:lastRowFirstColumn="0" w:lastRowLastColumn="0"/>
            </w:pPr>
            <w:r>
              <w:t>High-Priority Need 3</w:t>
            </w:r>
          </w:p>
        </w:tc>
      </w:tr>
      <w:tr w:rsidR="00D37480" w:rsidRPr="00A5519D" w14:paraId="0D93CAB9" w14:textId="77777777" w:rsidTr="0C99055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6B7067D" w14:textId="0301AA05" w:rsidR="00D37480" w:rsidRPr="00A5519D" w:rsidRDefault="00552916" w:rsidP="00EA037C">
            <w:pPr>
              <w:pStyle w:val="TableCategoryText"/>
            </w:pPr>
            <w:r w:rsidRPr="00A5519D">
              <w:t>Preschool</w:t>
            </w:r>
          </w:p>
        </w:tc>
        <w:tc>
          <w:tcPr>
            <w:tcW w:w="2347" w:type="dxa"/>
          </w:tcPr>
          <w:p w14:paraId="14BD8A47" w14:textId="13A426CC" w:rsid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ELA</w:t>
            </w:r>
          </w:p>
          <w:p w14:paraId="76BAC9F4" w14:textId="58CEE895"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(74.2%)</w:t>
            </w:r>
          </w:p>
        </w:tc>
        <w:tc>
          <w:tcPr>
            <w:tcW w:w="2347" w:type="dxa"/>
          </w:tcPr>
          <w:p w14:paraId="0748F15A" w14:textId="77777777" w:rsid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ELD</w:t>
            </w:r>
          </w:p>
          <w:p w14:paraId="6D817274" w14:textId="122A9954"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(72.9%)</w:t>
            </w:r>
          </w:p>
        </w:tc>
        <w:tc>
          <w:tcPr>
            <w:tcW w:w="2347" w:type="dxa"/>
          </w:tcPr>
          <w:p w14:paraId="291D19F8" w14:textId="77777777" w:rsid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Bilingual services</w:t>
            </w:r>
          </w:p>
          <w:p w14:paraId="1A10B245" w14:textId="77DB0A0A"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(70.0%)</w:t>
            </w:r>
          </w:p>
        </w:tc>
      </w:tr>
      <w:tr w:rsidR="00D37480" w:rsidRPr="00A5519D" w14:paraId="59487454" w14:textId="77777777" w:rsidTr="0C990558">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7375CA5" w14:textId="474F6DA3" w:rsidR="00D37480" w:rsidRPr="00A5519D" w:rsidRDefault="741A81AC" w:rsidP="00EA037C">
            <w:pPr>
              <w:pStyle w:val="TableCategoryText"/>
            </w:pPr>
            <w:r>
              <w:t>K–6</w:t>
            </w:r>
          </w:p>
        </w:tc>
        <w:tc>
          <w:tcPr>
            <w:tcW w:w="2347" w:type="dxa"/>
          </w:tcPr>
          <w:p w14:paraId="1BF59118" w14:textId="77777777" w:rsidR="00346661" w:rsidRDefault="00D37480" w:rsidP="008A7B98">
            <w:pPr>
              <w:pStyle w:val="TableBodyText"/>
              <w:spacing w:after="0"/>
              <w:cnfStyle w:val="000000010000" w:firstRow="0" w:lastRow="0" w:firstColumn="0" w:lastColumn="0" w:oddVBand="0" w:evenVBand="0" w:oddHBand="0" w:evenHBand="1" w:firstRowFirstColumn="0" w:firstRowLastColumn="0" w:lastRowFirstColumn="0" w:lastRowLastColumn="0"/>
            </w:pPr>
            <w:r w:rsidRPr="00346661">
              <w:t>Instructional supports in ELD</w:t>
            </w:r>
          </w:p>
          <w:p w14:paraId="2C6A8659" w14:textId="180BE8FB"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(77.8%)</w:t>
            </w:r>
          </w:p>
        </w:tc>
        <w:tc>
          <w:tcPr>
            <w:tcW w:w="2347" w:type="dxa"/>
          </w:tcPr>
          <w:p w14:paraId="70AF81D2" w14:textId="77777777" w:rsid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Instructional supports in ELA</w:t>
            </w:r>
          </w:p>
          <w:p w14:paraId="53B881A2" w14:textId="5B55411B"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(77.1%)</w:t>
            </w:r>
          </w:p>
        </w:tc>
        <w:tc>
          <w:tcPr>
            <w:tcW w:w="2347" w:type="dxa"/>
          </w:tcPr>
          <w:p w14:paraId="7B509184" w14:textId="6F5B0329" w:rsid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Instructional supports in math</w:t>
            </w:r>
          </w:p>
          <w:p w14:paraId="2C086647" w14:textId="36D0977E"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(75.3%)</w:t>
            </w:r>
          </w:p>
        </w:tc>
      </w:tr>
      <w:tr w:rsidR="00D37480" w:rsidRPr="00A5519D" w14:paraId="14E62ACC" w14:textId="77777777" w:rsidTr="0C99055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5F342512" w14:textId="6D6F5DD7" w:rsidR="00D37480" w:rsidRPr="00A5519D" w:rsidRDefault="00D37480" w:rsidP="00EA037C">
            <w:pPr>
              <w:pStyle w:val="TableCategoryText"/>
            </w:pPr>
            <w:r w:rsidRPr="00A5519D">
              <w:t>7–8</w:t>
            </w:r>
          </w:p>
        </w:tc>
        <w:tc>
          <w:tcPr>
            <w:tcW w:w="2347" w:type="dxa"/>
          </w:tcPr>
          <w:p w14:paraId="6E7F16B4" w14:textId="77777777" w:rsidR="00D37480" w:rsidRP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ELA</w:t>
            </w:r>
          </w:p>
          <w:p w14:paraId="1C96D833" w14:textId="12F49385"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(72.2%)</w:t>
            </w:r>
          </w:p>
        </w:tc>
        <w:tc>
          <w:tcPr>
            <w:tcW w:w="2347" w:type="dxa"/>
          </w:tcPr>
          <w:p w14:paraId="61F0EA14" w14:textId="093858A3"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Instructional supports in math</w:t>
            </w:r>
          </w:p>
          <w:p w14:paraId="7250DB07" w14:textId="351668FF"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(71.8%)</w:t>
            </w:r>
          </w:p>
        </w:tc>
        <w:tc>
          <w:tcPr>
            <w:tcW w:w="2347" w:type="dxa"/>
          </w:tcPr>
          <w:p w14:paraId="22EF8C9D" w14:textId="77777777" w:rsidR="00D37480" w:rsidRP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ELD</w:t>
            </w:r>
          </w:p>
          <w:p w14:paraId="5AF21A42" w14:textId="65935752"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(71.6%)</w:t>
            </w:r>
          </w:p>
        </w:tc>
      </w:tr>
      <w:tr w:rsidR="00D37480" w:rsidRPr="00A5519D" w14:paraId="201C41E0" w14:textId="77777777" w:rsidTr="0C990558">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155EAE4D" w14:textId="586F9416" w:rsidR="00D37480" w:rsidRPr="00A5519D" w:rsidRDefault="00D37480" w:rsidP="00EA037C">
            <w:pPr>
              <w:pStyle w:val="TableCategoryText"/>
            </w:pPr>
            <w:r w:rsidRPr="00A5519D">
              <w:t>9–12</w:t>
            </w:r>
          </w:p>
        </w:tc>
        <w:tc>
          <w:tcPr>
            <w:tcW w:w="2347" w:type="dxa"/>
          </w:tcPr>
          <w:p w14:paraId="6C517518" w14:textId="77777777" w:rsidR="00D37480" w:rsidRPr="00346661" w:rsidRDefault="00D37480" w:rsidP="008A7B98">
            <w:pPr>
              <w:pStyle w:val="TableBodyText"/>
              <w:spacing w:after="0"/>
              <w:cnfStyle w:val="000000010000" w:firstRow="0" w:lastRow="0" w:firstColumn="0" w:lastColumn="0" w:oddVBand="0" w:evenVBand="0" w:oddHBand="0" w:evenHBand="1" w:firstRowFirstColumn="0" w:firstRowLastColumn="0" w:lastRowFirstColumn="0" w:lastRowLastColumn="0"/>
            </w:pPr>
            <w:r w:rsidRPr="00346661">
              <w:t>Supports for graduating from high school</w:t>
            </w:r>
          </w:p>
          <w:p w14:paraId="0C06119C" w14:textId="3E305156"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(71.3%)</w:t>
            </w:r>
          </w:p>
        </w:tc>
        <w:tc>
          <w:tcPr>
            <w:tcW w:w="2347" w:type="dxa"/>
          </w:tcPr>
          <w:p w14:paraId="5FDE32C3" w14:textId="77777777" w:rsidR="00D37480" w:rsidRPr="00346661" w:rsidRDefault="00D37480" w:rsidP="008A7B98">
            <w:pPr>
              <w:pStyle w:val="TableBodyText"/>
              <w:spacing w:after="0"/>
              <w:cnfStyle w:val="000000010000" w:firstRow="0" w:lastRow="0" w:firstColumn="0" w:lastColumn="0" w:oddVBand="0" w:evenVBand="0" w:oddHBand="0" w:evenHBand="1" w:firstRowFirstColumn="0" w:firstRowLastColumn="0" w:lastRowFirstColumn="0" w:lastRowLastColumn="0"/>
            </w:pPr>
            <w:r w:rsidRPr="00346661">
              <w:t>Supports for college entrance</w:t>
            </w:r>
          </w:p>
          <w:p w14:paraId="6A4E394E" w14:textId="4718A239"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(70.2%)</w:t>
            </w:r>
          </w:p>
        </w:tc>
        <w:tc>
          <w:tcPr>
            <w:tcW w:w="2347" w:type="dxa"/>
          </w:tcPr>
          <w:p w14:paraId="55F956B4" w14:textId="5EC5AF66" w:rsidR="00D37480" w:rsidRPr="00346661" w:rsidRDefault="0C990558" w:rsidP="008A7B98">
            <w:pPr>
              <w:pStyle w:val="TableBodyText"/>
              <w:spacing w:after="0"/>
              <w:cnfStyle w:val="000000010000" w:firstRow="0" w:lastRow="0" w:firstColumn="0" w:lastColumn="0" w:oddVBand="0" w:evenVBand="0" w:oddHBand="0" w:evenHBand="1" w:firstRowFirstColumn="0" w:firstRowLastColumn="0" w:lastRowFirstColumn="0" w:lastRowLastColumn="0"/>
            </w:pPr>
            <w:r>
              <w:t>Instructional supports in math</w:t>
            </w:r>
          </w:p>
          <w:p w14:paraId="59800A69" w14:textId="5B656765" w:rsidR="00D37480" w:rsidRPr="00346661" w:rsidRDefault="741A81AC" w:rsidP="008A7B98">
            <w:pPr>
              <w:pStyle w:val="TableBodyText"/>
              <w:spacing w:after="0"/>
              <w:cnfStyle w:val="000000010000" w:firstRow="0" w:lastRow="0" w:firstColumn="0" w:lastColumn="0" w:oddVBand="0" w:evenVBand="0" w:oddHBand="0" w:evenHBand="1" w:firstRowFirstColumn="0" w:firstRowLastColumn="0" w:lastRowFirstColumn="0" w:lastRowLastColumn="0"/>
            </w:pPr>
            <w:r>
              <w:t>(69%)</w:t>
            </w:r>
          </w:p>
        </w:tc>
      </w:tr>
      <w:tr w:rsidR="00D37480" w:rsidRPr="00A5519D" w14:paraId="4890317F" w14:textId="77777777" w:rsidTr="0C99055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717FF25" w14:textId="77777777" w:rsidR="00D37480" w:rsidRPr="00A5519D" w:rsidRDefault="00D37480" w:rsidP="00EA037C">
            <w:pPr>
              <w:pStyle w:val="TableCategoryText"/>
            </w:pPr>
            <w:r w:rsidRPr="00A5519D">
              <w:t>OSY</w:t>
            </w:r>
          </w:p>
        </w:tc>
        <w:tc>
          <w:tcPr>
            <w:tcW w:w="2347" w:type="dxa"/>
          </w:tcPr>
          <w:p w14:paraId="6EA4274C" w14:textId="77777777" w:rsidR="00D37480" w:rsidRP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Supports in earning a GED</w:t>
            </w:r>
          </w:p>
          <w:p w14:paraId="2A848E5D" w14:textId="6815EF3A"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(65.8%)</w:t>
            </w:r>
          </w:p>
        </w:tc>
        <w:tc>
          <w:tcPr>
            <w:tcW w:w="2347" w:type="dxa"/>
          </w:tcPr>
          <w:p w14:paraId="3A565416" w14:textId="77777777" w:rsidR="00D37480" w:rsidRPr="00346661" w:rsidRDefault="00D37480" w:rsidP="008A7B98">
            <w:pPr>
              <w:pStyle w:val="TableBodyText"/>
              <w:spacing w:after="0"/>
              <w:cnfStyle w:val="000000100000" w:firstRow="0" w:lastRow="0" w:firstColumn="0" w:lastColumn="0" w:oddVBand="0" w:evenVBand="0" w:oddHBand="1" w:evenHBand="0" w:firstRowFirstColumn="0" w:firstRowLastColumn="0" w:lastRowFirstColumn="0" w:lastRowLastColumn="0"/>
            </w:pPr>
            <w:r w:rsidRPr="00346661">
              <w:t>Instructional supports in ELD</w:t>
            </w:r>
          </w:p>
          <w:p w14:paraId="1CE4A2B7" w14:textId="689EDDD3"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(65.3%)</w:t>
            </w:r>
          </w:p>
        </w:tc>
        <w:tc>
          <w:tcPr>
            <w:tcW w:w="2347" w:type="dxa"/>
          </w:tcPr>
          <w:p w14:paraId="0A430E57" w14:textId="32119F18"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Career and technical education</w:t>
            </w:r>
          </w:p>
          <w:p w14:paraId="4989DA80" w14:textId="3A97C424" w:rsidR="00D37480" w:rsidRPr="00346661" w:rsidRDefault="741A81AC" w:rsidP="008A7B98">
            <w:pPr>
              <w:pStyle w:val="TableBodyText"/>
              <w:spacing w:after="0"/>
              <w:cnfStyle w:val="000000100000" w:firstRow="0" w:lastRow="0" w:firstColumn="0" w:lastColumn="0" w:oddVBand="0" w:evenVBand="0" w:oddHBand="1" w:evenHBand="0" w:firstRowFirstColumn="0" w:firstRowLastColumn="0" w:lastRowFirstColumn="0" w:lastRowLastColumn="0"/>
            </w:pPr>
            <w:r>
              <w:t>(65.1%)</w:t>
            </w:r>
          </w:p>
        </w:tc>
      </w:tr>
    </w:tbl>
    <w:p w14:paraId="31B44539" w14:textId="32D51422" w:rsidR="00E2212C" w:rsidRPr="002A43FC" w:rsidRDefault="741A81AC" w:rsidP="00E2212C">
      <w:pPr>
        <w:pStyle w:val="TableorFiguresNotesSourcesline1"/>
        <w:rPr>
          <w:color w:val="3E535F"/>
        </w:rPr>
      </w:pPr>
      <w:r w:rsidRPr="002A43FC">
        <w:rPr>
          <w:color w:val="3E535F"/>
        </w:rPr>
        <w:t>Note: Although not among the top three needs, ELA was reported as a high-priority need for high school students (grades nine through twelve) by 67.5</w:t>
      </w:r>
      <w:r w:rsidR="00582192" w:rsidRPr="002A43FC">
        <w:rPr>
          <w:color w:val="3E535F"/>
        </w:rPr>
        <w:t> percent</w:t>
      </w:r>
      <w:r w:rsidRPr="002A43FC">
        <w:rPr>
          <w:color w:val="3E535F"/>
        </w:rPr>
        <w:t xml:space="preserve"> of MEP staff, and ELD was reported as a high-priority need by 66.3</w:t>
      </w:r>
      <w:r w:rsidR="00582192" w:rsidRPr="002A43FC">
        <w:rPr>
          <w:color w:val="3E535F"/>
        </w:rPr>
        <w:t> percent</w:t>
      </w:r>
      <w:r w:rsidRPr="002A43FC">
        <w:rPr>
          <w:color w:val="3E535F"/>
        </w:rPr>
        <w:t xml:space="preserve"> of MEP staff. </w:t>
      </w:r>
    </w:p>
    <w:p w14:paraId="5A71D4A4" w14:textId="08FC19B4" w:rsidR="00552916" w:rsidRPr="002A43FC" w:rsidRDefault="00D37480" w:rsidP="00E2212C">
      <w:pPr>
        <w:pStyle w:val="TableorFiguresNotesSources"/>
        <w:rPr>
          <w:b/>
          <w:color w:val="3E535F"/>
        </w:rPr>
      </w:pPr>
      <w:r w:rsidRPr="002A43FC">
        <w:rPr>
          <w:color w:val="3E535F"/>
        </w:rPr>
        <w:t>Source: MEP Staff Survey for the Migratory Student Profile, February 2023</w:t>
      </w:r>
      <w:bookmarkStart w:id="112" w:name="_Toc134116991"/>
      <w:r w:rsidR="007C160D" w:rsidRPr="002A43FC">
        <w:rPr>
          <w:color w:val="3E535F"/>
        </w:rPr>
        <w:t>.</w:t>
      </w:r>
    </w:p>
    <w:p w14:paraId="2F98C716" w14:textId="5B658A8F" w:rsidR="00D37480" w:rsidRPr="002A3D83" w:rsidRDefault="00D37480" w:rsidP="00546172">
      <w:pPr>
        <w:pStyle w:val="Heading3"/>
        <w:rPr>
          <w:highlight w:val="yellow"/>
        </w:rPr>
      </w:pPr>
      <w:bookmarkStart w:id="113" w:name="_Toc163813429"/>
      <w:r>
        <w:t>Barriers</w:t>
      </w:r>
      <w:bookmarkEnd w:id="112"/>
      <w:bookmarkEnd w:id="113"/>
    </w:p>
    <w:p w14:paraId="131A5F60" w14:textId="3EDB43B8" w:rsidR="00D37480" w:rsidRDefault="741A81AC" w:rsidP="00D37480">
      <w:pPr>
        <w:pStyle w:val="Paragraph"/>
        <w:rPr>
          <w:noProof w:val="0"/>
        </w:rPr>
      </w:pPr>
      <w:r>
        <w:rPr>
          <w:noProof w:val="0"/>
        </w:rPr>
        <w:t>By far, the largest barrier to participation in MEP programming that OSYs reported (71.0</w:t>
      </w:r>
      <w:r w:rsidR="00582192">
        <w:rPr>
          <w:noProof w:val="0"/>
        </w:rPr>
        <w:t> percent</w:t>
      </w:r>
      <w:r>
        <w:rPr>
          <w:noProof w:val="0"/>
        </w:rPr>
        <w:t>) is the conflict between their responsibilities and when services are offered by local MEPs. In addition, about half of OSYs (50.9</w:t>
      </w:r>
      <w:r w:rsidR="00582192">
        <w:rPr>
          <w:noProof w:val="0"/>
        </w:rPr>
        <w:t> percent</w:t>
      </w:r>
      <w:r>
        <w:rPr>
          <w:noProof w:val="0"/>
        </w:rPr>
        <w:t xml:space="preserve">) lack access to transportation that would </w:t>
      </w:r>
      <w:r w:rsidR="00932282">
        <w:rPr>
          <w:noProof w:val="0"/>
        </w:rPr>
        <w:t xml:space="preserve">enable </w:t>
      </w:r>
      <w:r>
        <w:rPr>
          <w:noProof w:val="0"/>
        </w:rPr>
        <w:t>them to participate in the MEP services. More than half of OSYs (58.5</w:t>
      </w:r>
      <w:r w:rsidR="00582192">
        <w:rPr>
          <w:noProof w:val="0"/>
        </w:rPr>
        <w:t> percent</w:t>
      </w:r>
      <w:r>
        <w:rPr>
          <w:noProof w:val="0"/>
        </w:rPr>
        <w:t>) reported having transportation needs: 76.1</w:t>
      </w:r>
      <w:r w:rsidR="00582192">
        <w:rPr>
          <w:noProof w:val="0"/>
        </w:rPr>
        <w:t> percent</w:t>
      </w:r>
      <w:r>
        <w:rPr>
          <w:noProof w:val="0"/>
        </w:rPr>
        <w:t xml:space="preserve"> indicated that they needed a car, and 53.7</w:t>
      </w:r>
      <w:r w:rsidR="00582192">
        <w:rPr>
          <w:noProof w:val="0"/>
        </w:rPr>
        <w:t> percent</w:t>
      </w:r>
      <w:r>
        <w:rPr>
          <w:noProof w:val="0"/>
        </w:rPr>
        <w:t xml:space="preserve"> indicated that they needed a driver</w:t>
      </w:r>
      <w:r w:rsidR="00C4170C">
        <w:rPr>
          <w:noProof w:val="0"/>
        </w:rPr>
        <w:t>’</w:t>
      </w:r>
      <w:r>
        <w:rPr>
          <w:noProof w:val="0"/>
        </w:rPr>
        <w:t xml:space="preserve">s license. In open-ended responses, parents also identified the need for more transportation support to and from school activities. During the staff focus group, one participant said, </w:t>
      </w:r>
      <w:r w:rsidR="00C4170C">
        <w:rPr>
          <w:noProof w:val="0"/>
        </w:rPr>
        <w:lastRenderedPageBreak/>
        <w:t>“</w:t>
      </w:r>
      <w:r>
        <w:rPr>
          <w:noProof w:val="0"/>
        </w:rPr>
        <w:t>I would say that transportation is ... the linchpin for making powerful services and for eliminating barriers for our families.</w:t>
      </w:r>
      <w:r w:rsidR="00C4170C">
        <w:rPr>
          <w:noProof w:val="0"/>
        </w:rPr>
        <w:t>”</w:t>
      </w:r>
    </w:p>
    <w:p w14:paraId="5B9D6B2A" w14:textId="39BAF9F6" w:rsidR="00D37480" w:rsidRDefault="741A81AC" w:rsidP="00D37480">
      <w:pPr>
        <w:pStyle w:val="Paragraph"/>
        <w:rPr>
          <w:noProof w:val="0"/>
        </w:rPr>
      </w:pPr>
      <w:r>
        <w:rPr>
          <w:noProof w:val="0"/>
        </w:rPr>
        <w:t>Survey and focus group data revealed the need for a strong and secure internet connection and technology devices such as laptops, smartphones, and tablets. About 18</w:t>
      </w:r>
      <w:r w:rsidR="00582192">
        <w:rPr>
          <w:noProof w:val="0"/>
        </w:rPr>
        <w:t> percent</w:t>
      </w:r>
      <w:r>
        <w:rPr>
          <w:noProof w:val="0"/>
        </w:rPr>
        <w:t xml:space="preserve"> of parents indicated that their child needed </w:t>
      </w:r>
      <w:r w:rsidR="0023785D">
        <w:rPr>
          <w:noProof w:val="0"/>
        </w:rPr>
        <w:t xml:space="preserve">access to </w:t>
      </w:r>
      <w:r>
        <w:rPr>
          <w:noProof w:val="0"/>
        </w:rPr>
        <w:t xml:space="preserve">an adequate internet connection and </w:t>
      </w:r>
      <w:r w:rsidR="0023785D">
        <w:rPr>
          <w:noProof w:val="0"/>
        </w:rPr>
        <w:t xml:space="preserve">to </w:t>
      </w:r>
      <w:r>
        <w:rPr>
          <w:noProof w:val="0"/>
        </w:rPr>
        <w:t>devices. About 64</w:t>
      </w:r>
      <w:r w:rsidR="00582192">
        <w:rPr>
          <w:noProof w:val="0"/>
        </w:rPr>
        <w:t> percent</w:t>
      </w:r>
      <w:r>
        <w:rPr>
          <w:noProof w:val="0"/>
        </w:rPr>
        <w:t xml:space="preserve"> of MEP staff reported that access to devices was a high-priority need, particularly for OSYs. In terms of access to a reliable, high-speed internet connection, MEP staff reported adequate internet access as a high-priority need, especially for younger students (preschool and grades kindergarten through six) and OSYs (see exhibit 17).</w:t>
      </w:r>
    </w:p>
    <w:p w14:paraId="412521C5" w14:textId="11B183DB" w:rsidR="00D37480" w:rsidRDefault="741A81AC" w:rsidP="00D37480">
      <w:pPr>
        <w:pStyle w:val="Paragraph"/>
      </w:pPr>
      <w:r>
        <w:rPr>
          <w:noProof w:val="0"/>
        </w:rPr>
        <w:t>The need for internet connectivity and devices also emerged as a theme in the local MEP staff focus group. Local MEP staff described how the lack of a reliable internet connection and devices has made it challenging for students to engage in virtual MEP activities and complete their regular schoolwork. One local MEP staff</w:t>
      </w:r>
      <w:r>
        <w:t xml:space="preserve"> </w:t>
      </w:r>
      <w:r>
        <w:rPr>
          <w:noProof w:val="0"/>
        </w:rPr>
        <w:t xml:space="preserve">member spoke about a district that provided every student with a device at the start of the COVID–19 pandemic. </w:t>
      </w:r>
      <w:r w:rsidR="0023785D">
        <w:rPr>
          <w:noProof w:val="0"/>
        </w:rPr>
        <w:t xml:space="preserve">But </w:t>
      </w:r>
      <w:r w:rsidR="00F8487D">
        <w:rPr>
          <w:noProof w:val="0"/>
        </w:rPr>
        <w:t>when</w:t>
      </w:r>
      <w:r>
        <w:rPr>
          <w:noProof w:val="0"/>
        </w:rPr>
        <w:t xml:space="preserve"> pandemic restrictions </w:t>
      </w:r>
      <w:r w:rsidR="00F8487D">
        <w:rPr>
          <w:noProof w:val="0"/>
        </w:rPr>
        <w:t>eased</w:t>
      </w:r>
      <w:r>
        <w:rPr>
          <w:noProof w:val="0"/>
        </w:rPr>
        <w:t>, students were asked to return their devices to the district</w:t>
      </w:r>
      <w:r w:rsidR="0023785D">
        <w:rPr>
          <w:noProof w:val="0"/>
        </w:rPr>
        <w:t>,</w:t>
      </w:r>
      <w:r>
        <w:rPr>
          <w:noProof w:val="0"/>
        </w:rPr>
        <w:t xml:space="preserve"> </w:t>
      </w:r>
      <w:r w:rsidR="0023785D">
        <w:rPr>
          <w:noProof w:val="0"/>
        </w:rPr>
        <w:t>leaving</w:t>
      </w:r>
      <w:r>
        <w:rPr>
          <w:noProof w:val="0"/>
        </w:rPr>
        <w:t xml:space="preserve"> many without access.</w:t>
      </w:r>
    </w:p>
    <w:p w14:paraId="0D390C54" w14:textId="7A8C2445" w:rsidR="005B2054" w:rsidRDefault="18D5099D" w:rsidP="005B2054">
      <w:pPr>
        <w:pStyle w:val="FigureTitle"/>
      </w:pPr>
      <w:bookmarkStart w:id="114" w:name="Ex17"/>
      <w:bookmarkStart w:id="115" w:name="_Toc134117003"/>
      <w:bookmarkStart w:id="116" w:name="_Toc159782324"/>
      <w:bookmarkStart w:id="117" w:name="_Toc163813512"/>
      <w:r>
        <w:t>Exhibit 17.</w:t>
      </w:r>
      <w:r w:rsidR="00F52B54">
        <w:t xml:space="preserve"> </w:t>
      </w:r>
      <w:bookmarkEnd w:id="114"/>
      <w:r w:rsidR="00F52B54">
        <w:t>P</w:t>
      </w:r>
      <w:r w:rsidR="00BD0C90">
        <w:t>ercentage</w:t>
      </w:r>
      <w:r>
        <w:t xml:space="preserve"> of M</w:t>
      </w:r>
      <w:r w:rsidR="00681AD1">
        <w:t xml:space="preserve">igrant </w:t>
      </w:r>
      <w:r>
        <w:t>E</w:t>
      </w:r>
      <w:r w:rsidR="00681AD1">
        <w:t xml:space="preserve">ducation </w:t>
      </w:r>
      <w:r>
        <w:t>P</w:t>
      </w:r>
      <w:r w:rsidR="00681AD1">
        <w:t>rogram</w:t>
      </w:r>
      <w:r>
        <w:t xml:space="preserve"> Staff Reporting That Access to Technology Was a High-Priority Need, by Grade Group</w:t>
      </w:r>
      <w:bookmarkEnd w:id="115"/>
      <w:bookmarkEnd w:id="116"/>
      <w:bookmarkEnd w:id="117"/>
    </w:p>
    <w:p w14:paraId="25D68A5B" w14:textId="3F644161" w:rsidR="005B2054" w:rsidRDefault="005B2054" w:rsidP="00A660DE">
      <w:pPr>
        <w:pStyle w:val="Figure"/>
      </w:pPr>
      <w:r>
        <w:drawing>
          <wp:inline distT="0" distB="0" distL="0" distR="0" wp14:anchorId="042CFC2F" wp14:editId="64391AEE">
            <wp:extent cx="6106795" cy="2936147"/>
            <wp:effectExtent l="0" t="0" r="8255" b="0"/>
            <wp:docPr id="27459855" name="Chart 1" descr="Chart of MEP staff reporting access to computers and internet are high-priority needs in preschool, K–6, 7–8, 9–12, and OSY. Link to Exhibit B10 for data is below the chart.">
              <a:extLst xmlns:a="http://schemas.openxmlformats.org/drawingml/2006/main">
                <a:ext uri="{FF2B5EF4-FFF2-40B4-BE49-F238E27FC236}">
                  <a16:creationId xmlns:a16="http://schemas.microsoft.com/office/drawing/2014/main" id="{C77FD59F-6995-5247-B470-4FCDCA938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754391" w14:textId="5B6E90A3" w:rsidR="00DA542A" w:rsidRPr="002A43FC" w:rsidRDefault="00DA542A" w:rsidP="00DA542A">
      <w:pPr>
        <w:pStyle w:val="TableorFiguresNotesSourcesline1"/>
        <w:rPr>
          <w:color w:val="3E535F"/>
        </w:rPr>
      </w:pPr>
      <w:r w:rsidRPr="002A43FC">
        <w:rPr>
          <w:color w:val="3E535F"/>
        </w:rPr>
        <w:t>Note: See</w:t>
      </w:r>
      <w:r>
        <w:t xml:space="preserve"> </w:t>
      </w:r>
      <w:hyperlink w:anchor="EB10" w:history="1">
        <w:r w:rsidR="00F43F84" w:rsidRPr="002623ED">
          <w:rPr>
            <w:rStyle w:val="Hyperlink"/>
          </w:rPr>
          <w:t>exhibit B10</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23F561F6" w14:textId="1A138F83" w:rsidR="00FC3911" w:rsidRPr="002A43FC" w:rsidRDefault="00D37480" w:rsidP="00A5519D">
      <w:pPr>
        <w:pStyle w:val="TableorFiguresNotesSources"/>
        <w:rPr>
          <w:color w:val="3E535F"/>
        </w:rPr>
      </w:pPr>
      <w:r w:rsidRPr="002A43FC">
        <w:rPr>
          <w:color w:val="3E535F"/>
        </w:rPr>
        <w:t>Source: MEP Staff Survey for the Migratory Student Profile, February 2023.</w:t>
      </w:r>
      <w:bookmarkStart w:id="118" w:name="_Toc134117022"/>
    </w:p>
    <w:bookmarkEnd w:id="118"/>
    <w:p w14:paraId="0ACDCDD7" w14:textId="787CEFE4" w:rsidR="00D37480" w:rsidRDefault="741A81AC" w:rsidP="00D37480">
      <w:pPr>
        <w:pStyle w:val="Paragraph"/>
        <w:rPr>
          <w:noProof w:val="0"/>
        </w:rPr>
      </w:pPr>
      <w:r>
        <w:rPr>
          <w:noProof w:val="0"/>
        </w:rPr>
        <w:lastRenderedPageBreak/>
        <w:t>Another barrier that local MEP staff commented on was the challenge of reaching MEP-eligible migratory students. Several staff discussed how local MEPs need to develop instructional models that engage and retain students. They also identified challenges that include teacher turnover and competitiveness between programs and districts over funding (for example, attendance drives funding).</w:t>
      </w:r>
    </w:p>
    <w:p w14:paraId="145E6E8D" w14:textId="13214821" w:rsidR="00D37480" w:rsidRPr="00546172" w:rsidRDefault="7D8CABBB" w:rsidP="00546172">
      <w:pPr>
        <w:pStyle w:val="Heading3"/>
      </w:pPr>
      <w:bookmarkStart w:id="119" w:name="_Toc134116992"/>
      <w:bookmarkStart w:id="120" w:name="_Toc163813430"/>
      <w:r w:rsidRPr="00546172">
        <w:t>Opportunities</w:t>
      </w:r>
      <w:bookmarkEnd w:id="119"/>
      <w:bookmarkEnd w:id="120"/>
    </w:p>
    <w:p w14:paraId="0D52218E" w14:textId="36B9C012" w:rsidR="00C44B29" w:rsidRDefault="741A81AC" w:rsidP="00D37480">
      <w:pPr>
        <w:pStyle w:val="Paragraph"/>
        <w:rPr>
          <w:noProof w:val="0"/>
        </w:rPr>
      </w:pPr>
      <w:r>
        <w:rPr>
          <w:noProof w:val="0"/>
        </w:rPr>
        <w:t>Local MEP staff shared that migratory EL students need opportunities to master basic English</w:t>
      </w:r>
      <w:r w:rsidR="00992524">
        <w:rPr>
          <w:noProof w:val="0"/>
        </w:rPr>
        <w:t xml:space="preserve"> language</w:t>
      </w:r>
      <w:r>
        <w:rPr>
          <w:noProof w:val="0"/>
        </w:rPr>
        <w:t xml:space="preserve"> communication skills, including conversational skills. Currently, ELD support is embedded in ELA or course content taught during the regular school day. Staff explained that MEP services now appear to mimic these lessons but </w:t>
      </w:r>
      <w:r w:rsidR="007E187B">
        <w:rPr>
          <w:noProof w:val="0"/>
        </w:rPr>
        <w:t>that</w:t>
      </w:r>
      <w:r w:rsidR="00D05A04">
        <w:rPr>
          <w:noProof w:val="0"/>
        </w:rPr>
        <w:t>,</w:t>
      </w:r>
      <w:r w:rsidR="007E187B">
        <w:rPr>
          <w:noProof w:val="0"/>
        </w:rPr>
        <w:t xml:space="preserve"> </w:t>
      </w:r>
      <w:r>
        <w:rPr>
          <w:noProof w:val="0"/>
        </w:rPr>
        <w:t xml:space="preserve">instead, </w:t>
      </w:r>
      <w:r w:rsidR="007E187B">
        <w:rPr>
          <w:noProof w:val="0"/>
        </w:rPr>
        <w:t xml:space="preserve">such services </w:t>
      </w:r>
      <w:r>
        <w:rPr>
          <w:noProof w:val="0"/>
        </w:rPr>
        <w:t>should be designed as supplemental service</w:t>
      </w:r>
      <w:r w:rsidR="007E187B">
        <w:rPr>
          <w:noProof w:val="0"/>
        </w:rPr>
        <w:t>s</w:t>
      </w:r>
      <w:r>
        <w:rPr>
          <w:noProof w:val="0"/>
        </w:rPr>
        <w:t xml:space="preserve">. Staff also suggested that providing students with instruction in their home language(s) would encourage more </w:t>
      </w:r>
      <w:r w:rsidR="00D05A04">
        <w:rPr>
          <w:noProof w:val="0"/>
        </w:rPr>
        <w:t xml:space="preserve">of them </w:t>
      </w:r>
      <w:r>
        <w:rPr>
          <w:noProof w:val="0"/>
        </w:rPr>
        <w:t>to participate. One local MEP staff member commented on how helpful it would be for students if staff had more options for using bilingual support to provide services. She described an after</w:t>
      </w:r>
      <w:r w:rsidR="003F4913">
        <w:rPr>
          <w:noProof w:val="0"/>
        </w:rPr>
        <w:t>-</w:t>
      </w:r>
      <w:r>
        <w:rPr>
          <w:noProof w:val="0"/>
        </w:rPr>
        <w:t xml:space="preserve">school journalism class with newcomers that the teacher taught in English. The staff member and the teacher found that few students were engaged and participating. The staff member explained: </w:t>
      </w:r>
    </w:p>
    <w:p w14:paraId="05C3C89B" w14:textId="76796B5F" w:rsidR="00D37480" w:rsidRDefault="741A81AC" w:rsidP="00D779A7">
      <w:pPr>
        <w:pStyle w:val="BlockQuote"/>
      </w:pPr>
      <w:r w:rsidRPr="73AEF06D">
        <w:t xml:space="preserve">We decided [to explain to the class] during the introduction ... </w:t>
      </w:r>
      <w:r w:rsidR="00C4170C" w:rsidRPr="73AEF06D">
        <w:t>“</w:t>
      </w:r>
      <w:r w:rsidRPr="73AEF06D">
        <w:t>It</w:t>
      </w:r>
      <w:r w:rsidR="00C4170C" w:rsidRPr="73AEF06D">
        <w:t>’</w:t>
      </w:r>
      <w:r w:rsidRPr="73AEF06D">
        <w:t>s journalism. We</w:t>
      </w:r>
      <w:r w:rsidR="00C4170C" w:rsidRPr="73AEF06D">
        <w:t>’</w:t>
      </w:r>
      <w:r w:rsidRPr="73AEF06D">
        <w:t>re doing it in English, but we know Spanish in case you have trouble or you need help. We</w:t>
      </w:r>
      <w:r w:rsidR="00C4170C" w:rsidRPr="73AEF06D">
        <w:t>’</w:t>
      </w:r>
      <w:r w:rsidRPr="73AEF06D">
        <w:t>re here to help you.</w:t>
      </w:r>
      <w:r w:rsidR="00C4170C" w:rsidRPr="73AEF06D">
        <w:t>”</w:t>
      </w:r>
      <w:r w:rsidRPr="73AEF06D">
        <w:t xml:space="preserve"> Now they</w:t>
      </w:r>
      <w:r w:rsidR="00C4170C" w:rsidRPr="73AEF06D">
        <w:t>’</w:t>
      </w:r>
      <w:r w:rsidRPr="73AEF06D">
        <w:t>re having fun learning because ... they understand what they</w:t>
      </w:r>
      <w:r w:rsidR="00C4170C" w:rsidRPr="73AEF06D">
        <w:t>’</w:t>
      </w:r>
      <w:r w:rsidRPr="73AEF06D">
        <w:t>re doing because we</w:t>
      </w:r>
      <w:r w:rsidR="00C4170C" w:rsidRPr="73AEF06D">
        <w:t>’</w:t>
      </w:r>
      <w:r w:rsidRPr="73AEF06D">
        <w:t>re explaining it in Spanish. And, yes, we</w:t>
      </w:r>
      <w:r w:rsidR="00C4170C" w:rsidRPr="73AEF06D">
        <w:t>’</w:t>
      </w:r>
      <w:r w:rsidRPr="73AEF06D">
        <w:t>re explaining it in English too. I mean, it</w:t>
      </w:r>
      <w:r w:rsidR="00C4170C" w:rsidRPr="73AEF06D">
        <w:t>’</w:t>
      </w:r>
      <w:r w:rsidRPr="73AEF06D">
        <w:t>s double work, but it</w:t>
      </w:r>
      <w:r w:rsidR="00C4170C" w:rsidRPr="73AEF06D">
        <w:t>’</w:t>
      </w:r>
      <w:r w:rsidRPr="73AEF06D">
        <w:t>s okay because that</w:t>
      </w:r>
      <w:r w:rsidR="00C4170C" w:rsidRPr="73AEF06D">
        <w:t>’</w:t>
      </w:r>
      <w:r w:rsidRPr="73AEF06D">
        <w:t>s what we</w:t>
      </w:r>
      <w:r w:rsidR="00C4170C" w:rsidRPr="73AEF06D">
        <w:t>’</w:t>
      </w:r>
      <w:r w:rsidRPr="73AEF06D">
        <w:t>re there for, to help them learn.</w:t>
      </w:r>
    </w:p>
    <w:p w14:paraId="4373DE9B" w14:textId="5FE8C568" w:rsidR="001B29F2" w:rsidRDefault="7D8CABBB" w:rsidP="7D8CABBB">
      <w:pPr>
        <w:pStyle w:val="Paragraph"/>
      </w:pPr>
      <w:r>
        <w:t>The different views of the local MEP staff, parents, and OSYs about the service and support needs of migratory children, students, and youths offer an opportunity for further exploration. MEP parents consistently emphasized the need for supports in social–emotional learning</w:t>
      </w:r>
      <w:r w:rsidR="00D05A04">
        <w:t xml:space="preserve"> </w:t>
      </w:r>
      <w:r>
        <w:t xml:space="preserve">and accessing health and mental health </w:t>
      </w:r>
      <w:r w:rsidR="008721A3">
        <w:t xml:space="preserve">services </w:t>
      </w:r>
      <w:r>
        <w:t>across grade level groups. MEP staff tended to emphasize instructional supports for mathematics, ELA, and ELD. MEP staff</w:t>
      </w:r>
      <w:r w:rsidR="00C4170C">
        <w:t>’</w:t>
      </w:r>
      <w:r>
        <w:t>s inclination to identify these needs is expected, given that the primary role of the MEP is to provide supplemental academic support for migratory children, students</w:t>
      </w:r>
      <w:r w:rsidR="008721A3">
        <w:t>,</w:t>
      </w:r>
      <w:r>
        <w:t xml:space="preserve"> and youths. MEP staff also reported that all services and supports for OSYs were needed </w:t>
      </w:r>
      <w:r w:rsidR="008721A3">
        <w:t xml:space="preserve">more or less </w:t>
      </w:r>
      <w:r>
        <w:t>equally</w:t>
      </w:r>
      <w:r w:rsidR="008721A3">
        <w:t>,</w:t>
      </w:r>
      <w:r>
        <w:t xml:space="preserve"> </w:t>
      </w:r>
      <w:r w:rsidR="008721A3">
        <w:t>although</w:t>
      </w:r>
      <w:r>
        <w:t xml:space="preserve"> OSYs were more likely to report needing instructional supports for ELA and ELD.</w:t>
      </w:r>
    </w:p>
    <w:p w14:paraId="42F38A52" w14:textId="5228CA0F" w:rsidR="00D37480" w:rsidRDefault="741A81AC" w:rsidP="00D37480">
      <w:pPr>
        <w:pStyle w:val="Paragraph"/>
        <w:rPr>
          <w:noProof w:val="0"/>
        </w:rPr>
      </w:pPr>
      <w:r>
        <w:rPr>
          <w:noProof w:val="0"/>
        </w:rPr>
        <w:t>It may be helpful to compare the survey responses of MEP parents, MEP staff, and OSYs side by side in order to highlight their differing views. Exhibits 18–22 compare how likely MEP staff and parents or staff and OSYs were to report that a type of service or support was needed for migratory children, students, and youths.</w:t>
      </w:r>
    </w:p>
    <w:p w14:paraId="24D4848F" w14:textId="00A32AED" w:rsidR="000473FA" w:rsidRDefault="741A81AC" w:rsidP="003D1299">
      <w:pPr>
        <w:pStyle w:val="FigureTitle"/>
      </w:pPr>
      <w:bookmarkStart w:id="121" w:name="Ex18"/>
      <w:bookmarkStart w:id="122" w:name="_Toc134117004"/>
      <w:bookmarkStart w:id="123" w:name="_Toc159782325"/>
      <w:bookmarkStart w:id="124" w:name="_Toc163813513"/>
      <w:r>
        <w:lastRenderedPageBreak/>
        <w:t>Exhibit 18.</w:t>
      </w:r>
      <w:r w:rsidR="00F52B54">
        <w:t xml:space="preserve"> </w:t>
      </w:r>
      <w:bookmarkEnd w:id="121"/>
      <w:r w:rsidR="00F52B54">
        <w:t>P</w:t>
      </w:r>
      <w:r w:rsidR="00BD0C90">
        <w:t>ercentage</w:t>
      </w:r>
      <w:r>
        <w:t xml:space="preserve"> of M</w:t>
      </w:r>
      <w:r w:rsidR="00B207CD">
        <w:t xml:space="preserve">igrant </w:t>
      </w:r>
      <w:r>
        <w:t>E</w:t>
      </w:r>
      <w:r w:rsidR="00B207CD">
        <w:t xml:space="preserve">ducation </w:t>
      </w:r>
      <w:r>
        <w:t>P</w:t>
      </w:r>
      <w:r w:rsidR="00B207CD">
        <w:t>rogram</w:t>
      </w:r>
      <w:r>
        <w:t xml:space="preserve"> Staff and Parents</w:t>
      </w:r>
      <w:bookmarkEnd w:id="122"/>
      <w:r>
        <w:t xml:space="preserve"> Reporting Services and Supports Needed for Preschool-Aged Children,</w:t>
      </w:r>
      <w:r w:rsidR="008721A3">
        <w:t xml:space="preserve"> by</w:t>
      </w:r>
      <w:r>
        <w:t xml:space="preserve"> Service or Support Type</w:t>
      </w:r>
      <w:bookmarkEnd w:id="123"/>
      <w:bookmarkEnd w:id="124"/>
    </w:p>
    <w:p w14:paraId="78201037" w14:textId="0B4807DE" w:rsidR="000473FA" w:rsidRPr="00A5519D" w:rsidRDefault="007D4492" w:rsidP="00A5519D">
      <w:pPr>
        <w:pStyle w:val="Figure"/>
      </w:pPr>
      <w:r>
        <w:drawing>
          <wp:inline distT="0" distB="0" distL="0" distR="0" wp14:anchorId="65628B97" wp14:editId="5EB72C0A">
            <wp:extent cx="5943600" cy="3512820"/>
            <wp:effectExtent l="0" t="0" r="0" b="0"/>
            <wp:docPr id="370945874" name="Chart 1" descr="Chart of differences in MEP staff and parents reporting needs for supports and services for preschool-aged children. Link to Exhibit B11 for data is below the chart.">
              <a:extLst xmlns:a="http://schemas.openxmlformats.org/drawingml/2006/main">
                <a:ext uri="{FF2B5EF4-FFF2-40B4-BE49-F238E27FC236}">
                  <a16:creationId xmlns:a16="http://schemas.microsoft.com/office/drawing/2014/main" id="{BD5124A0-13F5-6143-A747-2FB1E20B3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F487F9E" w14:textId="5A374646" w:rsidR="00DA542A" w:rsidRPr="002A43FC" w:rsidRDefault="00DA542A" w:rsidP="00DA542A">
      <w:pPr>
        <w:pStyle w:val="TableorFiguresNotesSourcesline1"/>
        <w:rPr>
          <w:color w:val="3E535F"/>
        </w:rPr>
      </w:pPr>
      <w:r w:rsidRPr="002A43FC">
        <w:rPr>
          <w:color w:val="3E535F"/>
        </w:rPr>
        <w:t>Note: See</w:t>
      </w:r>
      <w:r>
        <w:t xml:space="preserve"> </w:t>
      </w:r>
      <w:hyperlink w:anchor="EB11" w:history="1">
        <w:r w:rsidR="00F43F84" w:rsidRPr="002623ED">
          <w:rPr>
            <w:rStyle w:val="Hyperlink"/>
          </w:rPr>
          <w:t>exhibit B11</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5A034180" w14:textId="0B54CCFB" w:rsidR="00D37480" w:rsidRPr="002A43FC" w:rsidRDefault="00D37480" w:rsidP="00FA4ACD">
      <w:pPr>
        <w:pStyle w:val="TableorFiguresNotesSources"/>
        <w:ind w:right="-180"/>
        <w:rPr>
          <w:color w:val="3E535F"/>
          <w:szCs w:val="24"/>
        </w:rPr>
      </w:pPr>
      <w:r w:rsidRPr="002A43FC">
        <w:rPr>
          <w:color w:val="3E535F"/>
          <w:szCs w:val="24"/>
        </w:rPr>
        <w:t>Source: MEP Staff and Parent Surveys for the Migratory Student Profile, February 2023</w:t>
      </w:r>
      <w:r w:rsidR="00FA4ACD" w:rsidRPr="002A43FC">
        <w:rPr>
          <w:color w:val="3E535F"/>
          <w:szCs w:val="24"/>
        </w:rPr>
        <w:t>.</w:t>
      </w:r>
    </w:p>
    <w:p w14:paraId="679459C8" w14:textId="3198A502" w:rsidR="000473FA" w:rsidRDefault="00E24B7D" w:rsidP="000473FA">
      <w:pPr>
        <w:pStyle w:val="FigureTitle"/>
      </w:pPr>
      <w:bookmarkStart w:id="125" w:name="_Toc134117005"/>
      <w:bookmarkStart w:id="126" w:name="Ex19"/>
      <w:bookmarkStart w:id="127" w:name="_Toc159782326"/>
      <w:bookmarkStart w:id="128" w:name="_Toc163813514"/>
      <w:r>
        <w:lastRenderedPageBreak/>
        <w:t>Exhibit</w:t>
      </w:r>
      <w:r w:rsidR="00D37480" w:rsidRPr="00762606">
        <w:t xml:space="preserve"> </w:t>
      </w:r>
      <w:r w:rsidR="0048490D">
        <w:t>19</w:t>
      </w:r>
      <w:r w:rsidR="00D37480" w:rsidRPr="00762606">
        <w:t>.</w:t>
      </w:r>
      <w:bookmarkEnd w:id="125"/>
      <w:r w:rsidR="00F52B54">
        <w:t xml:space="preserve"> </w:t>
      </w:r>
      <w:bookmarkEnd w:id="126"/>
      <w:r w:rsidR="00F52B54">
        <w:t>P</w:t>
      </w:r>
      <w:r w:rsidR="00BD0C90">
        <w:t>ercentage</w:t>
      </w:r>
      <w:r w:rsidR="00B27214" w:rsidRPr="00762606">
        <w:t xml:space="preserve"> of M</w:t>
      </w:r>
      <w:r w:rsidR="00B207CD">
        <w:t xml:space="preserve">igrant </w:t>
      </w:r>
      <w:r w:rsidR="00B27214" w:rsidRPr="00762606">
        <w:t>E</w:t>
      </w:r>
      <w:r w:rsidR="00B207CD">
        <w:t xml:space="preserve">ducation </w:t>
      </w:r>
      <w:r w:rsidR="00B27214" w:rsidRPr="00762606">
        <w:t>P</w:t>
      </w:r>
      <w:r w:rsidR="00B207CD">
        <w:t>rogram</w:t>
      </w:r>
      <w:r w:rsidR="00B27214" w:rsidRPr="00762606">
        <w:t xml:space="preserve"> Staff and Parents </w:t>
      </w:r>
      <w:r w:rsidR="00B27214">
        <w:t>Reporting Services and Supports Needed for Student</w:t>
      </w:r>
      <w:r w:rsidR="0048490D">
        <w:t>s</w:t>
      </w:r>
      <w:r w:rsidR="00B27214">
        <w:t xml:space="preserve"> in Grades </w:t>
      </w:r>
      <w:r w:rsidR="00205CD0">
        <w:t>Kindergarten Through Six</w:t>
      </w:r>
      <w:r w:rsidR="00B27214">
        <w:t>,</w:t>
      </w:r>
      <w:r w:rsidR="008721A3">
        <w:t xml:space="preserve"> by</w:t>
      </w:r>
      <w:r w:rsidR="00B27214">
        <w:t xml:space="preserve"> Service or Support Type</w:t>
      </w:r>
      <w:bookmarkEnd w:id="127"/>
      <w:bookmarkEnd w:id="128"/>
    </w:p>
    <w:p w14:paraId="761765AB" w14:textId="01F3D99C" w:rsidR="000473FA" w:rsidRPr="00D502A5" w:rsidRDefault="007D4492" w:rsidP="00A5519D">
      <w:pPr>
        <w:pStyle w:val="Figure"/>
      </w:pPr>
      <w:r>
        <w:drawing>
          <wp:inline distT="0" distB="0" distL="0" distR="0" wp14:anchorId="02EFEC73" wp14:editId="5261F5CD">
            <wp:extent cx="5613149" cy="3748135"/>
            <wp:effectExtent l="0" t="0" r="6985" b="5080"/>
            <wp:docPr id="2087997154" name="Chart 1" descr="Chart of differences in MEP staff and parents reporting needs for supports and services for students in grades K–6. Link to Exhibit B12 for data is below the chart.&#10;&#10;For detailed values shown in the figure, see the following table.">
              <a:extLst xmlns:a="http://schemas.openxmlformats.org/drawingml/2006/main">
                <a:ext uri="{FF2B5EF4-FFF2-40B4-BE49-F238E27FC236}">
                  <a16:creationId xmlns:a16="http://schemas.microsoft.com/office/drawing/2014/main" id="{984FF105-197D-F343-A808-3B879358C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9732AB8" w14:textId="49F6DE10" w:rsidR="00DA542A" w:rsidRPr="002A43FC" w:rsidRDefault="00DA542A" w:rsidP="00DA542A">
      <w:pPr>
        <w:pStyle w:val="TableorFiguresNotesSourcesline1"/>
        <w:rPr>
          <w:color w:val="3E535F"/>
        </w:rPr>
      </w:pPr>
      <w:r w:rsidRPr="002A43FC">
        <w:rPr>
          <w:color w:val="3E535F"/>
        </w:rPr>
        <w:t xml:space="preserve">Note: See </w:t>
      </w:r>
      <w:hyperlink w:anchor="EB12" w:history="1">
        <w:r w:rsidR="00F43F84" w:rsidRPr="002623ED">
          <w:rPr>
            <w:rStyle w:val="Hyperlink"/>
          </w:rPr>
          <w:t>exhibit B12</w:t>
        </w:r>
      </w:hyperlink>
      <w:r w:rsidR="00F43F84" w:rsidRPr="002A43FC">
        <w:rPr>
          <w:color w:val="3E535F"/>
        </w:rPr>
        <w:t xml:space="preserve"> in </w:t>
      </w:r>
      <w:r w:rsidR="002406F3" w:rsidRPr="002A43FC">
        <w:rPr>
          <w:color w:val="3E535F"/>
        </w:rPr>
        <w:t>appendix</w:t>
      </w:r>
      <w:r w:rsidRPr="002A43FC">
        <w:rPr>
          <w:color w:val="3E535F"/>
        </w:rPr>
        <w:t xml:space="preserve"> B for a table of the data in this exhibit.</w:t>
      </w:r>
    </w:p>
    <w:p w14:paraId="3FF57A74" w14:textId="186157D4" w:rsidR="00D37480" w:rsidRPr="002A43FC" w:rsidRDefault="00D37480" w:rsidP="00FA4ACD">
      <w:pPr>
        <w:pStyle w:val="TableorFiguresNotesSources"/>
        <w:ind w:right="-180"/>
        <w:rPr>
          <w:color w:val="3E535F"/>
          <w:szCs w:val="24"/>
        </w:rPr>
      </w:pPr>
      <w:r w:rsidRPr="002A43FC">
        <w:rPr>
          <w:color w:val="3E535F"/>
          <w:szCs w:val="24"/>
        </w:rPr>
        <w:t>Source: MEP Staff and Parent Surveys for the Migratory Student Profile, February 2023.</w:t>
      </w:r>
    </w:p>
    <w:p w14:paraId="1DBDDDE3" w14:textId="35F18FC8" w:rsidR="000473FA" w:rsidRDefault="00E24B7D" w:rsidP="000473FA">
      <w:pPr>
        <w:pStyle w:val="FigureTitle"/>
      </w:pPr>
      <w:bookmarkStart w:id="129" w:name="_Toc134117006"/>
      <w:bookmarkStart w:id="130" w:name="Ex20"/>
      <w:bookmarkStart w:id="131" w:name="_Toc159782327"/>
      <w:bookmarkStart w:id="132" w:name="_Toc163813515"/>
      <w:r>
        <w:lastRenderedPageBreak/>
        <w:t>Exhibit</w:t>
      </w:r>
      <w:r w:rsidR="00D37480" w:rsidRPr="00762606">
        <w:t xml:space="preserve"> </w:t>
      </w:r>
      <w:r w:rsidR="0048490D">
        <w:t>20</w:t>
      </w:r>
      <w:r w:rsidR="00D37480" w:rsidRPr="00762606">
        <w:t>.</w:t>
      </w:r>
      <w:bookmarkEnd w:id="129"/>
      <w:r w:rsidR="00F52B54">
        <w:t xml:space="preserve"> </w:t>
      </w:r>
      <w:bookmarkEnd w:id="130"/>
      <w:r w:rsidR="00F52B54">
        <w:t>P</w:t>
      </w:r>
      <w:r w:rsidR="00BD0C90">
        <w:t>ercentage</w:t>
      </w:r>
      <w:r w:rsidR="00B27214" w:rsidRPr="00762606">
        <w:t xml:space="preserve"> of M</w:t>
      </w:r>
      <w:r w:rsidR="00B207CD">
        <w:t xml:space="preserve">igrant </w:t>
      </w:r>
      <w:r w:rsidR="00B27214" w:rsidRPr="00762606">
        <w:t>E</w:t>
      </w:r>
      <w:r w:rsidR="00B207CD">
        <w:t xml:space="preserve">ducation </w:t>
      </w:r>
      <w:r w:rsidR="00B27214" w:rsidRPr="00762606">
        <w:t>P</w:t>
      </w:r>
      <w:r w:rsidR="00B207CD">
        <w:t>rogram</w:t>
      </w:r>
      <w:r w:rsidR="00B27214" w:rsidRPr="00762606">
        <w:t xml:space="preserve"> Staff and Parents </w:t>
      </w:r>
      <w:r w:rsidR="00B27214">
        <w:t xml:space="preserve">Reporting Services and Supports Needed for Students in Grades </w:t>
      </w:r>
      <w:r w:rsidR="00205CD0">
        <w:t>Seven and Eight</w:t>
      </w:r>
      <w:r w:rsidR="00B27214">
        <w:t>,</w:t>
      </w:r>
      <w:r w:rsidR="008721A3">
        <w:t xml:space="preserve"> by</w:t>
      </w:r>
      <w:r w:rsidR="00B27214">
        <w:t xml:space="preserve"> Service or Support Type</w:t>
      </w:r>
      <w:bookmarkEnd w:id="131"/>
      <w:bookmarkEnd w:id="132"/>
    </w:p>
    <w:p w14:paraId="56FE87A6" w14:textId="55F8D3A0" w:rsidR="000473FA" w:rsidRDefault="007D4492" w:rsidP="00B27214">
      <w:pPr>
        <w:pStyle w:val="Figure"/>
      </w:pPr>
      <w:r>
        <w:drawing>
          <wp:inline distT="0" distB="0" distL="0" distR="0" wp14:anchorId="45DB80E2" wp14:editId="03021949">
            <wp:extent cx="5594205" cy="4780230"/>
            <wp:effectExtent l="0" t="0" r="0" b="0"/>
            <wp:docPr id="176019326" name="Chart 1" descr="Chart of differences of MEP staff and parents reporting needs for supports and services for students in grades 7–8. Link to Exhibit B13 for data is below the chart.&#10;&#10;For detailed values shown in the figure, see the following table.">
              <a:extLst xmlns:a="http://schemas.openxmlformats.org/drawingml/2006/main">
                <a:ext uri="{FF2B5EF4-FFF2-40B4-BE49-F238E27FC236}">
                  <a16:creationId xmlns:a16="http://schemas.microsoft.com/office/drawing/2014/main" id="{4E6A9793-C38B-1749-A483-2616F8F93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244505C" w14:textId="29C40957" w:rsidR="00DA542A" w:rsidRPr="002A43FC" w:rsidRDefault="00DA542A" w:rsidP="00DA542A">
      <w:pPr>
        <w:pStyle w:val="TableorFiguresNotesSourcesline1"/>
        <w:rPr>
          <w:color w:val="3E535F"/>
        </w:rPr>
      </w:pPr>
      <w:r w:rsidRPr="002A43FC">
        <w:rPr>
          <w:color w:val="3E535F"/>
        </w:rPr>
        <w:t xml:space="preserve">Note: See </w:t>
      </w:r>
      <w:hyperlink w:anchor="EB13" w:history="1">
        <w:r w:rsidR="00F43F84" w:rsidRPr="002623ED">
          <w:rPr>
            <w:rStyle w:val="Hyperlink"/>
          </w:rPr>
          <w:t>exhibit B13</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4F8702F4" w14:textId="5CDE9699" w:rsidR="00FC3911" w:rsidRPr="002A43FC" w:rsidRDefault="00D37480" w:rsidP="00FA4ACD">
      <w:pPr>
        <w:pStyle w:val="TableorFiguresNotesSources"/>
        <w:ind w:right="-180"/>
        <w:rPr>
          <w:color w:val="3E535F"/>
          <w:szCs w:val="24"/>
        </w:rPr>
      </w:pPr>
      <w:r w:rsidRPr="002A43FC">
        <w:rPr>
          <w:color w:val="3E535F"/>
          <w:szCs w:val="24"/>
        </w:rPr>
        <w:t>Source: MEP Staff and Parent Surveys for the Migratory Student Profile, February 2023.</w:t>
      </w:r>
      <w:bookmarkStart w:id="133" w:name="_Toc134117025"/>
    </w:p>
    <w:p w14:paraId="6F70D36C" w14:textId="7C02D7BB" w:rsidR="00BD73CE" w:rsidRDefault="00E24B7D" w:rsidP="00BD73CE">
      <w:pPr>
        <w:pStyle w:val="FigureTitle"/>
      </w:pPr>
      <w:bookmarkStart w:id="134" w:name="_Toc134117007"/>
      <w:bookmarkStart w:id="135" w:name="Ex21"/>
      <w:bookmarkStart w:id="136" w:name="_Toc159782328"/>
      <w:bookmarkStart w:id="137" w:name="_Toc163813516"/>
      <w:bookmarkEnd w:id="133"/>
      <w:r>
        <w:lastRenderedPageBreak/>
        <w:t>Exhibit</w:t>
      </w:r>
      <w:r w:rsidR="00D37480" w:rsidRPr="00762606">
        <w:t xml:space="preserve"> </w:t>
      </w:r>
      <w:r w:rsidR="0048490D">
        <w:t>21</w:t>
      </w:r>
      <w:r w:rsidR="00D37480" w:rsidRPr="00762606">
        <w:t>.</w:t>
      </w:r>
      <w:bookmarkEnd w:id="134"/>
      <w:r w:rsidR="00F52B54">
        <w:t xml:space="preserve"> </w:t>
      </w:r>
      <w:bookmarkEnd w:id="135"/>
      <w:r w:rsidR="00F52B54">
        <w:t>P</w:t>
      </w:r>
      <w:r w:rsidR="00BD0C90">
        <w:t>ercentage</w:t>
      </w:r>
      <w:r w:rsidR="00451C12" w:rsidRPr="00762606">
        <w:t xml:space="preserve"> of M</w:t>
      </w:r>
      <w:r w:rsidR="00B207CD">
        <w:t xml:space="preserve">igrant </w:t>
      </w:r>
      <w:r w:rsidR="00451C12" w:rsidRPr="00762606">
        <w:t>E</w:t>
      </w:r>
      <w:r w:rsidR="00B207CD">
        <w:t xml:space="preserve">ducation </w:t>
      </w:r>
      <w:r w:rsidR="00451C12" w:rsidRPr="00762606">
        <w:t>P</w:t>
      </w:r>
      <w:r w:rsidR="00B207CD">
        <w:t>rogram</w:t>
      </w:r>
      <w:r w:rsidR="00451C12" w:rsidRPr="00762606">
        <w:t xml:space="preserve"> Staff and Parents </w:t>
      </w:r>
      <w:r w:rsidR="00451C12">
        <w:t xml:space="preserve">Reporting Services and Supports Needed for Students in Grades </w:t>
      </w:r>
      <w:r w:rsidR="00205CD0">
        <w:t>Nine Through Twelve</w:t>
      </w:r>
      <w:r w:rsidR="00451C12">
        <w:t>,</w:t>
      </w:r>
      <w:r w:rsidR="008721A3">
        <w:t xml:space="preserve"> by</w:t>
      </w:r>
      <w:r w:rsidR="00451C12">
        <w:t xml:space="preserve"> Service or Support Type</w:t>
      </w:r>
      <w:bookmarkEnd w:id="136"/>
      <w:bookmarkEnd w:id="137"/>
    </w:p>
    <w:p w14:paraId="1026591F" w14:textId="1B47876D" w:rsidR="00BD73CE" w:rsidRDefault="007D4492" w:rsidP="00451C12">
      <w:pPr>
        <w:pStyle w:val="Figure"/>
      </w:pPr>
      <w:r>
        <w:drawing>
          <wp:inline distT="0" distB="0" distL="0" distR="0" wp14:anchorId="22232BE7" wp14:editId="2887065A">
            <wp:extent cx="5539153" cy="4708770"/>
            <wp:effectExtent l="0" t="0" r="0" b="3175"/>
            <wp:docPr id="1797992739" name="Chart 1" descr="Chart of differences in MEP staff and parents reporting needs for supports and services for students in grades 9–12. Link to Exhibit B14 for data is below the chart.&#10;&#10;For detailed values shown in the figure, see the following table.">
              <a:extLst xmlns:a="http://schemas.openxmlformats.org/drawingml/2006/main">
                <a:ext uri="{FF2B5EF4-FFF2-40B4-BE49-F238E27FC236}">
                  <a16:creationId xmlns:a16="http://schemas.microsoft.com/office/drawing/2014/main" id="{349A939F-4CAC-C54A-89A2-B8D061FA7D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4D7C9A8" w14:textId="07B62FDE" w:rsidR="00DA542A" w:rsidRPr="002A43FC" w:rsidRDefault="00DA542A" w:rsidP="00DA542A">
      <w:pPr>
        <w:pStyle w:val="TableorFiguresNotesSourcesline1"/>
        <w:rPr>
          <w:color w:val="3E535F"/>
        </w:rPr>
      </w:pPr>
      <w:r w:rsidRPr="002A43FC">
        <w:rPr>
          <w:color w:val="3E535F"/>
        </w:rPr>
        <w:t>Note: See</w:t>
      </w:r>
      <w:r>
        <w:t xml:space="preserve"> </w:t>
      </w:r>
      <w:hyperlink w:anchor="EB14" w:history="1">
        <w:r w:rsidR="00F43F84" w:rsidRPr="002623ED">
          <w:rPr>
            <w:rStyle w:val="Hyperlink"/>
          </w:rPr>
          <w:t>exhibit B14</w:t>
        </w:r>
      </w:hyperlink>
      <w:r w:rsidR="00F43F84">
        <w:t xml:space="preserve"> </w:t>
      </w:r>
      <w:r w:rsidR="00F43F84" w:rsidRPr="002A43FC">
        <w:rPr>
          <w:color w:val="3E535F"/>
        </w:rPr>
        <w:t xml:space="preserve">in </w:t>
      </w:r>
      <w:r w:rsidR="002406F3" w:rsidRPr="002A43FC">
        <w:rPr>
          <w:color w:val="3E535F"/>
        </w:rPr>
        <w:t>appendix</w:t>
      </w:r>
      <w:r w:rsidRPr="002A43FC">
        <w:rPr>
          <w:color w:val="3E535F"/>
        </w:rPr>
        <w:t xml:space="preserve"> B for a table of the data in this exhibit.</w:t>
      </w:r>
    </w:p>
    <w:p w14:paraId="367803CF" w14:textId="277F2C6B" w:rsidR="00FC3911" w:rsidRPr="002A43FC" w:rsidRDefault="00D37480" w:rsidP="00FA4ACD">
      <w:pPr>
        <w:pStyle w:val="TableorFiguresNotesSources"/>
        <w:ind w:right="-180"/>
        <w:rPr>
          <w:color w:val="3E535F"/>
          <w:szCs w:val="24"/>
        </w:rPr>
      </w:pPr>
      <w:r w:rsidRPr="002A43FC">
        <w:rPr>
          <w:color w:val="3E535F"/>
          <w:szCs w:val="24"/>
        </w:rPr>
        <w:t>Source: MEP Staff and Parent Surveys for the Migratory Student Profile, February 2023</w:t>
      </w:r>
      <w:bookmarkStart w:id="138" w:name="_Toc134117026"/>
      <w:r w:rsidR="00FA4ACD" w:rsidRPr="002A43FC">
        <w:rPr>
          <w:color w:val="3E535F"/>
          <w:szCs w:val="24"/>
        </w:rPr>
        <w:t>.</w:t>
      </w:r>
    </w:p>
    <w:p w14:paraId="75FD3564" w14:textId="3510F30A" w:rsidR="00F840AB" w:rsidRDefault="00E24B7D" w:rsidP="00F840AB">
      <w:pPr>
        <w:pStyle w:val="FigureTitle"/>
      </w:pPr>
      <w:bookmarkStart w:id="139" w:name="Ex22"/>
      <w:bookmarkStart w:id="140" w:name="_Toc159782329"/>
      <w:bookmarkStart w:id="141" w:name="_Toc163813517"/>
      <w:bookmarkEnd w:id="138"/>
      <w:r>
        <w:lastRenderedPageBreak/>
        <w:t>Exhibit</w:t>
      </w:r>
      <w:r w:rsidR="00BD61C0" w:rsidRPr="00762606">
        <w:t xml:space="preserve"> </w:t>
      </w:r>
      <w:r w:rsidR="0048490D">
        <w:t>22</w:t>
      </w:r>
      <w:r w:rsidR="00BD61C0" w:rsidRPr="00762606">
        <w:t>.</w:t>
      </w:r>
      <w:r w:rsidR="00F52B54">
        <w:t xml:space="preserve"> </w:t>
      </w:r>
      <w:bookmarkEnd w:id="139"/>
      <w:r w:rsidR="00F52B54">
        <w:t>P</w:t>
      </w:r>
      <w:r w:rsidR="00BD0C90">
        <w:t>ercentage</w:t>
      </w:r>
      <w:r w:rsidR="00BD61C0" w:rsidRPr="00762606">
        <w:t xml:space="preserve"> of M</w:t>
      </w:r>
      <w:r w:rsidR="00B207CD">
        <w:t xml:space="preserve">igrant </w:t>
      </w:r>
      <w:r w:rsidR="00BD61C0" w:rsidRPr="00762606">
        <w:t>E</w:t>
      </w:r>
      <w:r w:rsidR="00B207CD">
        <w:t xml:space="preserve">ducation </w:t>
      </w:r>
      <w:r w:rsidR="00BD61C0" w:rsidRPr="00762606">
        <w:t>P</w:t>
      </w:r>
      <w:r w:rsidR="00B207CD">
        <w:t>rogram</w:t>
      </w:r>
      <w:r w:rsidR="00BD61C0" w:rsidRPr="00762606">
        <w:t xml:space="preserve"> Staff and </w:t>
      </w:r>
      <w:r w:rsidR="00B207CD">
        <w:t xml:space="preserve">Out-of-School </w:t>
      </w:r>
      <w:r w:rsidR="000106B5">
        <w:t>Y</w:t>
      </w:r>
      <w:r w:rsidR="00B207CD">
        <w:t>ouths</w:t>
      </w:r>
      <w:r w:rsidR="00BD61C0" w:rsidRPr="00762606">
        <w:t xml:space="preserve"> </w:t>
      </w:r>
      <w:r w:rsidR="00BD61C0">
        <w:t xml:space="preserve">Reporting Services and Supports Needed for </w:t>
      </w:r>
      <w:r w:rsidR="00B207CD">
        <w:t xml:space="preserve">Out-of-School </w:t>
      </w:r>
      <w:r w:rsidR="00BE4AA6">
        <w:t>Y</w:t>
      </w:r>
      <w:r w:rsidR="00B207CD">
        <w:t>ouths</w:t>
      </w:r>
      <w:r w:rsidR="00BD61C0">
        <w:t>,</w:t>
      </w:r>
      <w:r w:rsidR="008721A3">
        <w:t xml:space="preserve"> by</w:t>
      </w:r>
      <w:r w:rsidR="00BD61C0">
        <w:t xml:space="preserve"> Service or Support Type</w:t>
      </w:r>
      <w:bookmarkEnd w:id="140"/>
      <w:bookmarkEnd w:id="141"/>
    </w:p>
    <w:p w14:paraId="38F42F8D" w14:textId="70F65823" w:rsidR="00F840AB" w:rsidRDefault="007D4492" w:rsidP="00BD61C0">
      <w:pPr>
        <w:pStyle w:val="Figure"/>
      </w:pPr>
      <w:r>
        <w:drawing>
          <wp:inline distT="0" distB="0" distL="0" distR="0" wp14:anchorId="35A027B5" wp14:editId="3EC70F5C">
            <wp:extent cx="5787294" cy="4649502"/>
            <wp:effectExtent l="0" t="0" r="4445" b="0"/>
            <wp:docPr id="201436935" name="Chart 1" descr="Chart of differences of MEP staff and OSYs reporting needs for supports and services for OSYs. Link to Exhibit B15 for data is below the chart.&#10;&#10;For detailed values shown in the figure, see the following table.">
              <a:extLst xmlns:a="http://schemas.openxmlformats.org/drawingml/2006/main">
                <a:ext uri="{FF2B5EF4-FFF2-40B4-BE49-F238E27FC236}">
                  <a16:creationId xmlns:a16="http://schemas.microsoft.com/office/drawing/2014/main" id="{F4DE4472-C726-71AD-9CF2-CE8048C0B9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DC56E8C" w14:textId="6B36349C" w:rsidR="00DA542A" w:rsidRPr="00C52BB4" w:rsidRDefault="00DA542A" w:rsidP="00DA542A">
      <w:pPr>
        <w:pStyle w:val="TableorFiguresNotesSourcesline1"/>
        <w:rPr>
          <w:color w:val="3E535F"/>
        </w:rPr>
      </w:pPr>
      <w:r w:rsidRPr="00C52BB4">
        <w:rPr>
          <w:color w:val="3E535F"/>
        </w:rPr>
        <w:t>Note: See</w:t>
      </w:r>
      <w:r>
        <w:t xml:space="preserve"> </w:t>
      </w:r>
      <w:hyperlink w:anchor="EB15" w:history="1">
        <w:r w:rsidR="00F43F84" w:rsidRPr="002623ED">
          <w:rPr>
            <w:rStyle w:val="Hyperlink"/>
          </w:rPr>
          <w:t>exhibit B15</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464A364B" w14:textId="01C355F6" w:rsidR="00BD61C0" w:rsidRPr="00C52BB4" w:rsidRDefault="00BD61C0" w:rsidP="00FA4ACD">
      <w:pPr>
        <w:pStyle w:val="TableorFiguresNotesSources"/>
        <w:ind w:right="-180"/>
        <w:rPr>
          <w:color w:val="3E535F"/>
          <w:szCs w:val="24"/>
        </w:rPr>
      </w:pPr>
      <w:r w:rsidRPr="00C52BB4">
        <w:rPr>
          <w:color w:val="3E535F"/>
          <w:szCs w:val="24"/>
        </w:rPr>
        <w:t>Source: MEP Staff and Parent Surveys for the Migratory Student Profile, February 2023</w:t>
      </w:r>
      <w:r w:rsidR="00FA4ACD" w:rsidRPr="00C52BB4">
        <w:rPr>
          <w:color w:val="3E535F"/>
          <w:szCs w:val="24"/>
        </w:rPr>
        <w:t>.</w:t>
      </w:r>
    </w:p>
    <w:p w14:paraId="6A6E6082" w14:textId="64CEF48E" w:rsidR="7D8CABBB" w:rsidRDefault="7D8CABBB" w:rsidP="00546172">
      <w:pPr>
        <w:pStyle w:val="Heading3"/>
      </w:pPr>
      <w:bookmarkStart w:id="142" w:name="_Toc163813431"/>
      <w:bookmarkStart w:id="143" w:name="_Toc135948104"/>
      <w:r>
        <w:t>O</w:t>
      </w:r>
      <w:r w:rsidR="00B207CD">
        <w:t>ut-of-</w:t>
      </w:r>
      <w:r>
        <w:t>S</w:t>
      </w:r>
      <w:r w:rsidR="00B207CD">
        <w:t xml:space="preserve">chool </w:t>
      </w:r>
      <w:r>
        <w:t>Y</w:t>
      </w:r>
      <w:r w:rsidR="00B207CD">
        <w:t>outh</w:t>
      </w:r>
      <w:r>
        <w:t xml:space="preserve"> and Parent Engagement in Local M</w:t>
      </w:r>
      <w:r w:rsidR="00B207CD">
        <w:t xml:space="preserve">igrant </w:t>
      </w:r>
      <w:r>
        <w:t>E</w:t>
      </w:r>
      <w:r w:rsidR="00B207CD">
        <w:t>ducation</w:t>
      </w:r>
      <w:r>
        <w:t xml:space="preserve"> Programming</w:t>
      </w:r>
      <w:bookmarkEnd w:id="142"/>
    </w:p>
    <w:p w14:paraId="7637333A" w14:textId="40D32D5C" w:rsidR="7D8CABBB" w:rsidRDefault="7D8CABBB" w:rsidP="7D8CABBB">
      <w:pPr>
        <w:pStyle w:val="Paragraph"/>
        <w:rPr>
          <w:noProof w:val="0"/>
        </w:rPr>
      </w:pPr>
      <w:r>
        <w:rPr>
          <w:noProof w:val="0"/>
        </w:rPr>
        <w:t>OSYs and MEP parents reported deep appreciation for local MEP programming and staff. During the OSY focus group, participants shared appreciation for how the MEP supported them in pursuing their educational goals while they also had to work. One youth shared</w:t>
      </w:r>
      <w:r w:rsidR="00F64C3C">
        <w:rPr>
          <w:noProof w:val="0"/>
        </w:rPr>
        <w:t>:</w:t>
      </w:r>
      <w:r>
        <w:rPr>
          <w:noProof w:val="0"/>
        </w:rPr>
        <w:t xml:space="preserve"> </w:t>
      </w:r>
    </w:p>
    <w:p w14:paraId="1851758E" w14:textId="01FF9168" w:rsidR="7D8CABBB" w:rsidRDefault="7D8CABBB" w:rsidP="7D8CABBB">
      <w:pPr>
        <w:pStyle w:val="BlockQuote"/>
      </w:pPr>
      <w:r w:rsidRPr="73AEF06D">
        <w:lastRenderedPageBreak/>
        <w:t>I want to thank the Migrant Education Program. I</w:t>
      </w:r>
      <w:r w:rsidR="00C4170C" w:rsidRPr="73AEF06D">
        <w:t>’</w:t>
      </w:r>
      <w:r w:rsidRPr="73AEF06D">
        <w:t>m so happy because it has really helped me a lot. Sometimes not everyone has the choice to give up your job in order to finish school. And for those who do, good for you. But not everyone has that chance, and I think this program makes it easier to keep our focus on our jobs and continue to achieve our goals.</w:t>
      </w:r>
    </w:p>
    <w:p w14:paraId="433A477E" w14:textId="380B3EAC" w:rsidR="7D8CABBB" w:rsidRDefault="7D8CABBB" w:rsidP="7D8CABBB">
      <w:pPr>
        <w:pStyle w:val="Paragraph"/>
        <w:rPr>
          <w:noProof w:val="0"/>
        </w:rPr>
      </w:pPr>
      <w:r>
        <w:rPr>
          <w:noProof w:val="0"/>
        </w:rPr>
        <w:t>Another youth explained</w:t>
      </w:r>
      <w:r w:rsidR="00F64C3C">
        <w:rPr>
          <w:noProof w:val="0"/>
        </w:rPr>
        <w:t>:</w:t>
      </w:r>
      <w:r>
        <w:rPr>
          <w:noProof w:val="0"/>
        </w:rPr>
        <w:t xml:space="preserve"> </w:t>
      </w:r>
    </w:p>
    <w:p w14:paraId="28B177ED" w14:textId="69E63BAA" w:rsidR="7D8CABBB" w:rsidRDefault="7D8CABBB" w:rsidP="7D8CABBB">
      <w:pPr>
        <w:pStyle w:val="BlockQuote"/>
      </w:pPr>
      <w:r w:rsidRPr="73AEF06D">
        <w:t>I work in agriculture. It</w:t>
      </w:r>
      <w:r w:rsidR="00C4170C" w:rsidRPr="73AEF06D">
        <w:t>’</w:t>
      </w:r>
      <w:r w:rsidRPr="73AEF06D">
        <w:t>s a heavy job</w:t>
      </w:r>
      <w:r w:rsidR="00F64C3C" w:rsidRPr="73AEF06D">
        <w:t>,</w:t>
      </w:r>
      <w:r w:rsidRPr="73AEF06D">
        <w:t xml:space="preserve"> and sometimes when it</w:t>
      </w:r>
      <w:r w:rsidR="00C4170C" w:rsidRPr="73AEF06D">
        <w:t>’</w:t>
      </w:r>
      <w:r w:rsidRPr="73AEF06D">
        <w:t>s hot, we have to keep working, even though it</w:t>
      </w:r>
      <w:r w:rsidR="00C4170C" w:rsidRPr="73AEF06D">
        <w:t>’</w:t>
      </w:r>
      <w:r w:rsidRPr="73AEF06D">
        <w:t>s hot. And I</w:t>
      </w:r>
      <w:r w:rsidR="00C4170C" w:rsidRPr="73AEF06D">
        <w:t>’</w:t>
      </w:r>
      <w:r w:rsidRPr="73AEF06D">
        <w:t>d like to finish my studies to have a better future and to be able to look for another job or a job in a cool place. The migrant program gave me the option to enroll in another program where I could continue a career, or at least help me finish high school. One of my goals is to finish my studies so that I can have a better job in the future.</w:t>
      </w:r>
    </w:p>
    <w:p w14:paraId="0C203AFA" w14:textId="3ACEEF8E" w:rsidR="7D8CABBB" w:rsidRDefault="7D8CABBB" w:rsidP="7D8CABBB">
      <w:pPr>
        <w:pStyle w:val="Paragraph"/>
        <w:rPr>
          <w:highlight w:val="yellow"/>
        </w:rPr>
      </w:pPr>
      <w:r>
        <w:t>A third OSY focus group participant expressed appreciation for the MEP for providing a teacher who helped them improve their mathematics skills when they struggled with the content.</w:t>
      </w:r>
    </w:p>
    <w:p w14:paraId="68BAE0D2" w14:textId="055D6536" w:rsidR="7D8CABBB" w:rsidRDefault="7D8CABBB" w:rsidP="7D8CABBB">
      <w:pPr>
        <w:pStyle w:val="Paragraph"/>
        <w:rPr>
          <w:noProof w:val="0"/>
        </w:rPr>
      </w:pPr>
      <w:r>
        <w:rPr>
          <w:noProof w:val="0"/>
        </w:rPr>
        <w:t>During the focus group, several parents expressed a similar level of appreciation for the MEP. One example of the MEP</w:t>
      </w:r>
      <w:r w:rsidR="00C4170C">
        <w:rPr>
          <w:noProof w:val="0"/>
        </w:rPr>
        <w:t>’</w:t>
      </w:r>
      <w:r>
        <w:rPr>
          <w:noProof w:val="0"/>
        </w:rPr>
        <w:t>s support and impact was explained by a parent who shared</w:t>
      </w:r>
      <w:r w:rsidR="009E6F70">
        <w:rPr>
          <w:noProof w:val="0"/>
        </w:rPr>
        <w:t>:</w:t>
      </w:r>
      <w:r>
        <w:rPr>
          <w:noProof w:val="0"/>
        </w:rPr>
        <w:t xml:space="preserve"> </w:t>
      </w:r>
    </w:p>
    <w:p w14:paraId="1FD76A97" w14:textId="0E0C0F24" w:rsidR="7D8CABBB" w:rsidRDefault="7D8CABBB" w:rsidP="7D8CABBB">
      <w:pPr>
        <w:pStyle w:val="BlockQuote"/>
      </w:pPr>
      <w:r w:rsidRPr="73AEF06D">
        <w:t>I feel that the migrant program is highly supportive for children. My eldest daughter participated in the speech and debate, and it was really helpful for her to overcome her shyness. She was so shy, and every migrant program class has helped her. All the trips she</w:t>
      </w:r>
      <w:r w:rsidR="00C4170C" w:rsidRPr="73AEF06D">
        <w:t>’</w:t>
      </w:r>
      <w:r w:rsidRPr="73AEF06D">
        <w:t>s taken to visit universities are encouraging. They know they shouldn</w:t>
      </w:r>
      <w:r w:rsidR="00C4170C" w:rsidRPr="73AEF06D">
        <w:t>’</w:t>
      </w:r>
      <w:r w:rsidRPr="73AEF06D">
        <w:t>t limit themselves—they can enter the university they want to because there are resources, and they find the way to achieve what they want.</w:t>
      </w:r>
    </w:p>
    <w:p w14:paraId="10BCF212" w14:textId="4E6D23EF" w:rsidR="7D8CABBB" w:rsidRDefault="7D8CABBB" w:rsidP="7D8CABBB">
      <w:pPr>
        <w:pStyle w:val="Paragraph"/>
        <w:rPr>
          <w:noProof w:val="0"/>
        </w:rPr>
      </w:pPr>
      <w:r>
        <w:rPr>
          <w:noProof w:val="0"/>
        </w:rPr>
        <w:t>MEP staff have been effective at demonstrating that they understand and respect OSYs and MEP parents. Both parents and OSYs reported feeling understood and respected by their local MEP staff. About 61</w:t>
      </w:r>
      <w:r w:rsidR="00582192">
        <w:rPr>
          <w:noProof w:val="0"/>
        </w:rPr>
        <w:t> percent</w:t>
      </w:r>
      <w:r>
        <w:rPr>
          <w:noProof w:val="0"/>
        </w:rPr>
        <w:t xml:space="preserve"> of OSYs reported that MEP staff </w:t>
      </w:r>
      <w:r w:rsidRPr="7D8CABBB">
        <w:rPr>
          <w:i/>
          <w:iCs/>
          <w:noProof w:val="0"/>
        </w:rPr>
        <w:t xml:space="preserve">always </w:t>
      </w:r>
      <w:r>
        <w:rPr>
          <w:noProof w:val="0"/>
        </w:rPr>
        <w:t>understand their culture, compared with 43.3</w:t>
      </w:r>
      <w:r w:rsidR="00582192">
        <w:rPr>
          <w:noProof w:val="0"/>
        </w:rPr>
        <w:t> percent</w:t>
      </w:r>
      <w:r>
        <w:rPr>
          <w:noProof w:val="0"/>
        </w:rPr>
        <w:t xml:space="preserve"> reporting the same of teachers. Similarly, 67</w:t>
      </w:r>
      <w:r w:rsidR="00582192">
        <w:rPr>
          <w:noProof w:val="0"/>
        </w:rPr>
        <w:t> percent</w:t>
      </w:r>
      <w:r>
        <w:rPr>
          <w:noProof w:val="0"/>
        </w:rPr>
        <w:t xml:space="preserve"> of parents felt their local MEP staff </w:t>
      </w:r>
      <w:r w:rsidRPr="7D8CABBB">
        <w:rPr>
          <w:i/>
          <w:iCs/>
          <w:noProof w:val="0"/>
        </w:rPr>
        <w:t>always</w:t>
      </w:r>
      <w:r>
        <w:rPr>
          <w:noProof w:val="0"/>
        </w:rPr>
        <w:t xml:space="preserve"> respected their culture, and 57</w:t>
      </w:r>
      <w:r w:rsidR="00582192">
        <w:rPr>
          <w:noProof w:val="0"/>
        </w:rPr>
        <w:t> percent</w:t>
      </w:r>
      <w:r>
        <w:rPr>
          <w:noProof w:val="0"/>
        </w:rPr>
        <w:t xml:space="preserve"> reported the same of teachers.</w:t>
      </w:r>
    </w:p>
    <w:p w14:paraId="53668E52" w14:textId="2DE81667" w:rsidR="7D8CABBB" w:rsidRDefault="7D8CABBB" w:rsidP="7D8CABBB">
      <w:pPr>
        <w:pStyle w:val="Paragraph"/>
        <w:rPr>
          <w:noProof w:val="0"/>
        </w:rPr>
      </w:pPr>
      <w:r>
        <w:rPr>
          <w:noProof w:val="0"/>
        </w:rPr>
        <w:t xml:space="preserve">Through the staff focus group, local MEP staff described how their lived experiences connected them with the culture of the families they work with. They expressed a deep and personal understanding of the migratory community. Several of them shared that this was rooted in their own experiences as former migratory students. Local MEP staff </w:t>
      </w:r>
      <w:r>
        <w:rPr>
          <w:noProof w:val="0"/>
        </w:rPr>
        <w:lastRenderedPageBreak/>
        <w:t>were able to provide examples of the strong, trusting, and lasting relationships they have with migratory families.</w:t>
      </w:r>
    </w:p>
    <w:p w14:paraId="62D55B80" w14:textId="4040365A" w:rsidR="7D8CABBB" w:rsidRDefault="7D8CABBB" w:rsidP="00FB6A77">
      <w:pPr>
        <w:pStyle w:val="Paragraph"/>
      </w:pPr>
      <w:r>
        <w:rPr>
          <w:noProof w:val="0"/>
        </w:rPr>
        <w:t xml:space="preserve">All of the individuals who participated in the staff focus group described how they had been sought out by families as a trusted resource. For example, staff provided families with information that connected parents and OSYs to food and health services and to programs that supported their educational goals. One local MEP staff member described how she supported a family who moved to another district. The family contacted her and asked for help in connecting with their new local MEP. The staff member decided to also connect the family to medical, dental, and other services they might need. Local MEP staff recounted, </w:t>
      </w:r>
      <w:r w:rsidR="00C4170C">
        <w:rPr>
          <w:noProof w:val="0"/>
        </w:rPr>
        <w:t>“</w:t>
      </w:r>
      <w:r>
        <w:rPr>
          <w:noProof w:val="0"/>
        </w:rPr>
        <w:t xml:space="preserve">The contact that you have with the families—they call you right away, even </w:t>
      </w:r>
      <w:r>
        <w:t>though they</w:t>
      </w:r>
      <w:r w:rsidR="00C4170C">
        <w:t>’</w:t>
      </w:r>
      <w:r>
        <w:t xml:space="preserve">re far away from you. And they always say, </w:t>
      </w:r>
      <w:r w:rsidR="00C4170C">
        <w:t>‘</w:t>
      </w:r>
      <w:r>
        <w:t>I</w:t>
      </w:r>
      <w:r w:rsidR="00C4170C">
        <w:t>’</w:t>
      </w:r>
      <w:r>
        <w:t>m sorry to call you. I know we</w:t>
      </w:r>
      <w:r w:rsidR="00C4170C">
        <w:t>’</w:t>
      </w:r>
      <w:r>
        <w:t>re not there anymore, but we don</w:t>
      </w:r>
      <w:r w:rsidR="00C4170C">
        <w:t>’</w:t>
      </w:r>
      <w:r>
        <w:t>t know what to do. Can you help us out?</w:t>
      </w:r>
      <w:r w:rsidR="00C4170C">
        <w:t>’”</w:t>
      </w:r>
    </w:p>
    <w:p w14:paraId="6DDD3C5D" w14:textId="77777777" w:rsidR="006034A2" w:rsidRDefault="006034A2" w:rsidP="005C444F">
      <w:pPr>
        <w:pStyle w:val="Heading2C-Withinflow"/>
        <w:sectPr w:rsidR="006034A2" w:rsidSect="00582E67">
          <w:type w:val="continuous"/>
          <w:pgSz w:w="12240" w:h="15840"/>
          <w:pgMar w:top="1627" w:right="1440" w:bottom="1264" w:left="1440" w:header="431" w:footer="459" w:gutter="0"/>
          <w:pgNumType w:chapSep="enDash"/>
          <w:cols w:space="708"/>
          <w:docGrid w:linePitch="360"/>
        </w:sectPr>
      </w:pPr>
      <w:bookmarkStart w:id="144" w:name="_Toc154499363"/>
      <w:bookmarkEnd w:id="143"/>
    </w:p>
    <w:p w14:paraId="6A021FF5" w14:textId="7FCDCD22" w:rsidR="00C64E4F" w:rsidRDefault="472611D9" w:rsidP="00546172">
      <w:pPr>
        <w:pStyle w:val="Heading2"/>
        <w:pBdr>
          <w:top w:val="single" w:sz="48" w:space="1" w:color="ABC1DA" w:themeColor="background1"/>
        </w:pBdr>
        <w:spacing w:after="360" w:line="240" w:lineRule="auto"/>
      </w:pPr>
      <w:bookmarkStart w:id="145" w:name="Academic_Performance"/>
      <w:bookmarkStart w:id="146" w:name="_Toc163813432"/>
      <w:bookmarkEnd w:id="145"/>
      <w:r>
        <w:t>Academic Performance: School Years 2017–18 Through 202</w:t>
      </w:r>
      <w:bookmarkEnd w:id="144"/>
      <w:r>
        <w:t>2–23</w:t>
      </w:r>
      <w:bookmarkEnd w:id="146"/>
    </w:p>
    <w:p w14:paraId="6E90F2F0" w14:textId="0CE9746C" w:rsidR="00C64E4F" w:rsidRPr="001336ED" w:rsidRDefault="5D0B5C7C" w:rsidP="5D0B5C7C">
      <w:pPr>
        <w:pStyle w:val="Paragraph"/>
        <w:rPr>
          <w:rStyle w:val="Emphasis"/>
          <w:i w:val="0"/>
          <w:iCs w:val="0"/>
          <w:noProof w:val="0"/>
        </w:rPr>
      </w:pPr>
      <w:bookmarkStart w:id="147" w:name="_Toc135948107"/>
      <w:bookmarkStart w:id="148" w:name="_Toc154499364"/>
      <w:r>
        <w:rPr>
          <w:noProof w:val="0"/>
        </w:rPr>
        <w:t>This section examines differences between California</w:t>
      </w:r>
      <w:r w:rsidR="00C4170C">
        <w:rPr>
          <w:noProof w:val="0"/>
        </w:rPr>
        <w:t>’</w:t>
      </w:r>
      <w:r>
        <w:rPr>
          <w:noProof w:val="0"/>
        </w:rPr>
        <w:t xml:space="preserve">s migratory students, migratory PFS students, and all students in key academic performance indicators. These indicators include performance on the </w:t>
      </w:r>
      <w:r w:rsidR="00981F06">
        <w:t>ELPAC</w:t>
      </w:r>
      <w:r>
        <w:t xml:space="preserve"> summative assessment (Summative ELPAC)</w:t>
      </w:r>
      <w:r w:rsidR="00317DF6">
        <w:t>,</w:t>
      </w:r>
      <w:r w:rsidRPr="5D0B5C7C">
        <w:rPr>
          <w:rStyle w:val="Emphasis"/>
          <w:noProof w:val="0"/>
        </w:rPr>
        <w:t xml:space="preserve"> </w:t>
      </w:r>
      <w:r w:rsidRPr="5D0B5C7C">
        <w:rPr>
          <w:rStyle w:val="Emphasis"/>
          <w:i w:val="0"/>
          <w:iCs w:val="0"/>
          <w:noProof w:val="0"/>
        </w:rPr>
        <w:t>performance on the CAASPP</w:t>
      </w:r>
      <w:r w:rsidRPr="5D0B5C7C">
        <w:rPr>
          <w:i/>
          <w:iCs/>
          <w:noProof w:val="0"/>
        </w:rPr>
        <w:t xml:space="preserve"> </w:t>
      </w:r>
      <w:r w:rsidRPr="5D0B5C7C">
        <w:rPr>
          <w:rStyle w:val="Emphasis"/>
          <w:i w:val="0"/>
          <w:iCs w:val="0"/>
          <w:noProof w:val="0"/>
        </w:rPr>
        <w:t>for ELA and mathematics</w:t>
      </w:r>
      <w:r w:rsidR="00317DF6">
        <w:rPr>
          <w:rStyle w:val="Emphasis"/>
          <w:i w:val="0"/>
          <w:iCs w:val="0"/>
          <w:noProof w:val="0"/>
        </w:rPr>
        <w:t>,</w:t>
      </w:r>
      <w:r w:rsidRPr="5D0B5C7C">
        <w:rPr>
          <w:rStyle w:val="Emphasis"/>
          <w:i w:val="0"/>
          <w:iCs w:val="0"/>
          <w:noProof w:val="0"/>
        </w:rPr>
        <w:t xml:space="preserve"> performance on the CAST</w:t>
      </w:r>
      <w:r w:rsidR="00317DF6">
        <w:rPr>
          <w:rStyle w:val="Emphasis"/>
          <w:i w:val="0"/>
          <w:iCs w:val="0"/>
          <w:noProof w:val="0"/>
        </w:rPr>
        <w:t>,</w:t>
      </w:r>
      <w:r w:rsidRPr="5D0B5C7C">
        <w:rPr>
          <w:rStyle w:val="Emphasis"/>
          <w:i w:val="0"/>
          <w:iCs w:val="0"/>
          <w:noProof w:val="0"/>
        </w:rPr>
        <w:t xml:space="preserve"> and graduation and dropout rates.</w:t>
      </w:r>
    </w:p>
    <w:p w14:paraId="49C4C178" w14:textId="45627400" w:rsidR="00C64E4F" w:rsidRPr="008251E7" w:rsidRDefault="2A17A6D2">
      <w:pPr>
        <w:pStyle w:val="Paragraph"/>
        <w:rPr>
          <w:noProof w:val="0"/>
        </w:rPr>
      </w:pPr>
      <w:r>
        <w:rPr>
          <w:noProof w:val="0"/>
        </w:rPr>
        <w:t>Due to data limitations, some indicators include comparisons only between migratory students and all students in California. These include indicators for graduation and dropout rates and the CAST.</w:t>
      </w:r>
    </w:p>
    <w:p w14:paraId="1C3F022C" w14:textId="77777777" w:rsidR="00C64E4F" w:rsidRDefault="00C64E4F" w:rsidP="00147BF1">
      <w:pPr>
        <w:pStyle w:val="Paragraph-BeforeList"/>
      </w:pPr>
      <w:r w:rsidRPr="005D7A4B">
        <w:t xml:space="preserve">The </w:t>
      </w:r>
      <w:r>
        <w:t xml:space="preserve">following </w:t>
      </w:r>
      <w:r w:rsidRPr="005D7A4B">
        <w:t xml:space="preserve">section </w:t>
      </w:r>
      <w:r>
        <w:t>lists</w:t>
      </w:r>
      <w:r w:rsidRPr="005D7A4B">
        <w:t xml:space="preserve"> several key findings</w:t>
      </w:r>
      <w:r>
        <w:t>:</w:t>
      </w:r>
    </w:p>
    <w:p w14:paraId="384302D7" w14:textId="6780217A" w:rsidR="00C64E4F" w:rsidRPr="000E1D82" w:rsidRDefault="7D8CABBB" w:rsidP="000E1D82">
      <w:pPr>
        <w:pStyle w:val="List-Level1"/>
      </w:pPr>
      <w:r>
        <w:t xml:space="preserve">Over the </w:t>
      </w:r>
      <w:r w:rsidRPr="00095F5E">
        <w:t>five</w:t>
      </w:r>
      <w:r>
        <w:t xml:space="preserve"> assessment years included in this profile, migratory PFS students narrowed their prior performance gaps with migratory students on the Summative ELPAC for overall performance and on all four domains: listening, speaking, readin</w:t>
      </w:r>
      <w:r w:rsidRPr="000E1D82">
        <w:t>g, and writing.</w:t>
      </w:r>
    </w:p>
    <w:p w14:paraId="7DD0B610" w14:textId="28575DB7" w:rsidR="00C64E4F" w:rsidRPr="00E02735" w:rsidRDefault="7D8CABBB" w:rsidP="000E1D82">
      <w:pPr>
        <w:pStyle w:val="List-Level1"/>
      </w:pPr>
      <w:r w:rsidRPr="000E1D82">
        <w:t>On the</w:t>
      </w:r>
      <w:r>
        <w:t xml:space="preserve"> CAASPP ELA, migratory PFS students, migratory students, and all students experienced performance declines SY</w:t>
      </w:r>
      <w:r w:rsidR="005A7229">
        <w:t>s</w:t>
      </w:r>
      <w:r>
        <w:t xml:space="preserve"> 2017–18 through 2022–23 on all claims with the exception of the listening claim. On their overall performance and the reading, writing, and research claims, PFS students declined the least, causing a narrowing of the performance gap between migratory students and migratory PFS students.</w:t>
      </w:r>
    </w:p>
    <w:p w14:paraId="4AE57A59" w14:textId="3D4F0CC3" w:rsidR="00C64E4F" w:rsidRPr="000E1D82" w:rsidRDefault="7D8CABBB" w:rsidP="000E1D82">
      <w:pPr>
        <w:pStyle w:val="List-Level1"/>
      </w:pPr>
      <w:r>
        <w:lastRenderedPageBreak/>
        <w:t>On the CAASPP mathematics, migratory and all students experienced performance declines from SY</w:t>
      </w:r>
      <w:r w:rsidR="005A7229">
        <w:t>s</w:t>
      </w:r>
      <w:r>
        <w:t xml:space="preserve"> 2017–18 through 2022–23. During that same time period, the performance of migratory PFS students remained steady, causing a narrowing performance gap between migratory students and migratory PFS </w:t>
      </w:r>
      <w:r w:rsidRPr="000E1D82">
        <w:t>students.</w:t>
      </w:r>
    </w:p>
    <w:p w14:paraId="60938FF5" w14:textId="204FEEA7" w:rsidR="00C64E4F" w:rsidRPr="000E1D82" w:rsidRDefault="7D8CABBB" w:rsidP="000E1D82">
      <w:pPr>
        <w:pStyle w:val="List-Level1"/>
      </w:pPr>
      <w:r w:rsidRPr="000E1D82">
        <w:t>On the CAST, the performance gap between migratory students and all students for overall achievement remained steady SY</w:t>
      </w:r>
      <w:r w:rsidR="005A7229" w:rsidRPr="000E1D82">
        <w:t>s</w:t>
      </w:r>
      <w:r w:rsidRPr="000E1D82">
        <w:t xml:space="preserve"> 2018–19 through 2022–23.</w:t>
      </w:r>
    </w:p>
    <w:p w14:paraId="659EEEF9" w14:textId="6F33285E" w:rsidR="001B29F2" w:rsidRPr="000E1D82" w:rsidRDefault="7D8CABBB" w:rsidP="000E1D82">
      <w:pPr>
        <w:pStyle w:val="List-Level1"/>
      </w:pPr>
      <w:r w:rsidRPr="000E1D82">
        <w:t>The gap between the graduation rates of migratory and all students increased from 1.3</w:t>
      </w:r>
      <w:r w:rsidR="00F52B54">
        <w:t> </w:t>
      </w:r>
      <w:r w:rsidR="00BD0C90">
        <w:t>percentage</w:t>
      </w:r>
      <w:r w:rsidRPr="000E1D82">
        <w:t xml:space="preserve"> points to 3.4</w:t>
      </w:r>
      <w:r w:rsidR="00F52B54">
        <w:t> </w:t>
      </w:r>
      <w:r w:rsidR="00BD0C90">
        <w:t>percentage</w:t>
      </w:r>
      <w:r w:rsidRPr="000E1D82">
        <w:t xml:space="preserve"> points for SY</w:t>
      </w:r>
      <w:r w:rsidR="005A7229" w:rsidRPr="000E1D82">
        <w:t>s</w:t>
      </w:r>
      <w:r w:rsidRPr="000E1D82">
        <w:t xml:space="preserve"> 2017–18 through 2022–23. The gap has narrowed since SY 2020–21, when it was at 4.2</w:t>
      </w:r>
      <w:r w:rsidR="00F52B54">
        <w:t> </w:t>
      </w:r>
      <w:r w:rsidR="00BD0C90">
        <w:t>percentage</w:t>
      </w:r>
      <w:r w:rsidRPr="000E1D82">
        <w:t xml:space="preserve"> points.</w:t>
      </w:r>
    </w:p>
    <w:p w14:paraId="2017D4C4" w14:textId="64917852" w:rsidR="001B29F2" w:rsidRDefault="7D8CABBB" w:rsidP="000E1D82">
      <w:pPr>
        <w:pStyle w:val="List-Level1"/>
      </w:pPr>
      <w:r w:rsidRPr="000E1D82">
        <w:t>The g</w:t>
      </w:r>
      <w:r>
        <w:t>ap between the dropout rates of migratory and all students increased from 0.9</w:t>
      </w:r>
      <w:r w:rsidR="00F52B54">
        <w:t> </w:t>
      </w:r>
      <w:r w:rsidR="00BD0C90">
        <w:t>percentage</w:t>
      </w:r>
      <w:r>
        <w:t xml:space="preserve"> point to 1.9</w:t>
      </w:r>
      <w:r w:rsidR="00F52B54">
        <w:t> </w:t>
      </w:r>
      <w:r w:rsidR="00BD0C90">
        <w:t>percentage</w:t>
      </w:r>
      <w:r>
        <w:t xml:space="preserve"> points for SY</w:t>
      </w:r>
      <w:r w:rsidR="005A7229">
        <w:t>s</w:t>
      </w:r>
      <w:r>
        <w:t xml:space="preserve"> 2017–18 through 2022–23 because the dropout rate for all students declined more than the rate for migratory students did.</w:t>
      </w:r>
    </w:p>
    <w:p w14:paraId="113C1485" w14:textId="77777777" w:rsidR="00C64E4F" w:rsidRDefault="00C64E4F" w:rsidP="00546172">
      <w:pPr>
        <w:pStyle w:val="Heading3"/>
      </w:pPr>
      <w:bookmarkStart w:id="149" w:name="Academic_Performance_ELPAC"/>
      <w:bookmarkStart w:id="150" w:name="_Toc163813433"/>
      <w:bookmarkEnd w:id="149"/>
      <w:r w:rsidRPr="000B7272">
        <w:t>English Language Proficiency Assessments for California</w:t>
      </w:r>
      <w:bookmarkEnd w:id="147"/>
      <w:bookmarkEnd w:id="148"/>
      <w:bookmarkEnd w:id="150"/>
    </w:p>
    <w:p w14:paraId="48EBDE86" w14:textId="4F08B1C5" w:rsidR="00C64E4F" w:rsidRDefault="00C64E4F" w:rsidP="00C64E4F">
      <w:pPr>
        <w:pStyle w:val="Paragraph"/>
        <w:rPr>
          <w:noProof w:val="0"/>
        </w:rPr>
      </w:pPr>
      <w:r w:rsidRPr="00A431BB">
        <w:rPr>
          <w:noProof w:val="0"/>
        </w:rPr>
        <w:t xml:space="preserve">The </w:t>
      </w:r>
      <w:r w:rsidR="008C78E0">
        <w:rPr>
          <w:noProof w:val="0"/>
        </w:rPr>
        <w:t xml:space="preserve">Summative </w:t>
      </w:r>
      <w:r w:rsidRPr="1F8EA212">
        <w:rPr>
          <w:rStyle w:val="Emphasis"/>
          <w:i w:val="0"/>
          <w:iCs w:val="0"/>
          <w:noProof w:val="0"/>
        </w:rPr>
        <w:t>ELPAC is</w:t>
      </w:r>
      <w:r>
        <w:rPr>
          <w:rFonts w:ascii="Helvetica Neue" w:hAnsi="Helvetica Neue"/>
          <w:noProof w:val="0"/>
          <w:color w:val="000000"/>
          <w:shd w:val="clear" w:color="auto" w:fill="FFFFFF"/>
        </w:rPr>
        <w:t xml:space="preserve"> </w:t>
      </w:r>
      <w:r w:rsidRPr="00A431BB">
        <w:rPr>
          <w:noProof w:val="0"/>
        </w:rPr>
        <w:t xml:space="preserve">the required state test </w:t>
      </w:r>
      <w:r>
        <w:rPr>
          <w:noProof w:val="0"/>
        </w:rPr>
        <w:t>to assess current E</w:t>
      </w:r>
      <w:r w:rsidR="005A33E1">
        <w:rPr>
          <w:noProof w:val="0"/>
        </w:rPr>
        <w:t>L</w:t>
      </w:r>
      <w:r w:rsidR="003A244E">
        <w:rPr>
          <w:noProof w:val="0"/>
        </w:rPr>
        <w:t xml:space="preserve"> </w:t>
      </w:r>
      <w:r>
        <w:rPr>
          <w:noProof w:val="0"/>
        </w:rPr>
        <w:t>s</w:t>
      </w:r>
      <w:r w:rsidR="003A244E">
        <w:rPr>
          <w:noProof w:val="0"/>
        </w:rPr>
        <w:t>tudents</w:t>
      </w:r>
      <w:r w:rsidR="00C4170C">
        <w:rPr>
          <w:noProof w:val="0"/>
        </w:rPr>
        <w:t>’</w:t>
      </w:r>
      <w:r w:rsidRPr="00A431BB">
        <w:rPr>
          <w:noProof w:val="0"/>
        </w:rPr>
        <w:t xml:space="preserve"> </w:t>
      </w:r>
      <w:bookmarkStart w:id="151" w:name="_Hlk159165212"/>
      <w:r w:rsidRPr="00A431BB">
        <w:rPr>
          <w:noProof w:val="0"/>
        </w:rPr>
        <w:t>English language proficiency</w:t>
      </w:r>
      <w:bookmarkEnd w:id="151"/>
      <w:r>
        <w:rPr>
          <w:noProof w:val="0"/>
        </w:rPr>
        <w:t xml:space="preserve">. The overall composite score </w:t>
      </w:r>
      <w:r w:rsidR="00646DEA">
        <w:rPr>
          <w:noProof w:val="0"/>
        </w:rPr>
        <w:t xml:space="preserve">of this assessment </w:t>
      </w:r>
      <w:r>
        <w:rPr>
          <w:noProof w:val="0"/>
        </w:rPr>
        <w:t>consists of scores from four domains: listening, speaking, reading, and writing. To be considered for reclassification or exit from E</w:t>
      </w:r>
      <w:r w:rsidR="005A33E1">
        <w:rPr>
          <w:noProof w:val="0"/>
        </w:rPr>
        <w:t>L</w:t>
      </w:r>
      <w:r>
        <w:rPr>
          <w:noProof w:val="0"/>
        </w:rPr>
        <w:t xml:space="preserve"> status, students currently identified as E</w:t>
      </w:r>
      <w:r w:rsidR="005A33E1">
        <w:rPr>
          <w:noProof w:val="0"/>
        </w:rPr>
        <w:t>L</w:t>
      </w:r>
      <w:r w:rsidR="003A244E">
        <w:rPr>
          <w:noProof w:val="0"/>
        </w:rPr>
        <w:t xml:space="preserve"> </w:t>
      </w:r>
      <w:r>
        <w:rPr>
          <w:noProof w:val="0"/>
        </w:rPr>
        <w:t>s</w:t>
      </w:r>
      <w:r w:rsidR="003A244E">
        <w:rPr>
          <w:noProof w:val="0"/>
        </w:rPr>
        <w:t>tudents</w:t>
      </w:r>
      <w:r>
        <w:rPr>
          <w:noProof w:val="0"/>
        </w:rPr>
        <w:t xml:space="preserve"> must score at </w:t>
      </w:r>
      <w:r w:rsidR="00646DEA" w:rsidRPr="0016791E">
        <w:rPr>
          <w:noProof w:val="0"/>
        </w:rPr>
        <w:t>l</w:t>
      </w:r>
      <w:r w:rsidRPr="0016791E">
        <w:rPr>
          <w:noProof w:val="0"/>
        </w:rPr>
        <w:t xml:space="preserve">evel 4 </w:t>
      </w:r>
      <w:r>
        <w:rPr>
          <w:noProof w:val="0"/>
        </w:rPr>
        <w:t>for their overall composite score.</w:t>
      </w:r>
    </w:p>
    <w:p w14:paraId="1BC49AF7" w14:textId="73D258BB" w:rsidR="00C64E4F" w:rsidRDefault="1696BDA6" w:rsidP="00C64E4F">
      <w:pPr>
        <w:pStyle w:val="Paragraph"/>
        <w:rPr>
          <w:noProof w:val="0"/>
        </w:rPr>
      </w:pPr>
      <w:r>
        <w:rPr>
          <w:noProof w:val="0"/>
        </w:rPr>
        <w:t xml:space="preserve">To identify the potential needs of migratory student in </w:t>
      </w:r>
      <w:r w:rsidR="00356881">
        <w:rPr>
          <w:noProof w:val="0"/>
        </w:rPr>
        <w:t>English language proficiency</w:t>
      </w:r>
      <w:r>
        <w:rPr>
          <w:noProof w:val="0"/>
        </w:rPr>
        <w:t xml:space="preserve">, this profile examines differences in ELPAC performance overall and by domain for migratory PFS students, migratory students, and all students who are identified as English learners for SYs 2017–18 through 2018–19 and SYs 2020–21 through 2022–23. No ELPAC assessment data </w:t>
      </w:r>
      <w:r w:rsidR="000F2AE4">
        <w:rPr>
          <w:noProof w:val="0"/>
        </w:rPr>
        <w:t>is</w:t>
      </w:r>
      <w:r>
        <w:rPr>
          <w:noProof w:val="0"/>
        </w:rPr>
        <w:t xml:space="preserve"> available for SY 2019–20 because of the COVID-19 pandemic.</w:t>
      </w:r>
    </w:p>
    <w:p w14:paraId="6079B8DD" w14:textId="77777777" w:rsidR="00C64E4F" w:rsidRDefault="00C64E4F" w:rsidP="00546172">
      <w:pPr>
        <w:pStyle w:val="Heading4"/>
      </w:pPr>
      <w:bookmarkStart w:id="152" w:name="_Toc135948108"/>
      <w:bookmarkStart w:id="153" w:name="_Toc154499365"/>
      <w:r>
        <w:t xml:space="preserve">Overall English Language Proficiency Assessment for California </w:t>
      </w:r>
      <w:r w:rsidRPr="00601329">
        <w:t>Score</w:t>
      </w:r>
      <w:bookmarkEnd w:id="152"/>
      <w:bookmarkEnd w:id="153"/>
    </w:p>
    <w:p w14:paraId="7EE7ABA2" w14:textId="50BED184" w:rsidR="001B29F2" w:rsidRDefault="1696BDA6" w:rsidP="00C64E4F">
      <w:pPr>
        <w:pStyle w:val="Paragraph"/>
        <w:rPr>
          <w:noProof w:val="0"/>
        </w:rPr>
      </w:pPr>
      <w:r>
        <w:rPr>
          <w:noProof w:val="0"/>
        </w:rPr>
        <w:t>Between SY</w:t>
      </w:r>
      <w:r w:rsidR="005A7229">
        <w:rPr>
          <w:noProof w:val="0"/>
        </w:rPr>
        <w:t>s</w:t>
      </w:r>
      <w:r>
        <w:rPr>
          <w:noProof w:val="0"/>
        </w:rPr>
        <w:t xml:space="preserve"> 2017–18 and 2018–19, all three student populations experienced declines in </w:t>
      </w:r>
      <w:r w:rsidR="00BD0C90">
        <w:rPr>
          <w:noProof w:val="0"/>
        </w:rPr>
        <w:t>the percentage</w:t>
      </w:r>
      <w:r>
        <w:rPr>
          <w:noProof w:val="0"/>
        </w:rPr>
        <w:t xml:space="preserve"> of students scoring at level 4 for overall performance on the Summative ELPAC. </w:t>
      </w:r>
      <w:r w:rsidR="00BD0C90">
        <w:rPr>
          <w:noProof w:val="0"/>
        </w:rPr>
        <w:t>The percentage</w:t>
      </w:r>
      <w:r>
        <w:rPr>
          <w:noProof w:val="0"/>
        </w:rPr>
        <w:t xml:space="preserve"> of migratory students and all students scoring at level 4 continued to decline between SYs 2018–19 and 2020–21. They did not start to increase until SY 2021–22</w:t>
      </w:r>
      <w:r w:rsidR="00714C75">
        <w:rPr>
          <w:noProof w:val="0"/>
        </w:rPr>
        <w:t>,</w:t>
      </w:r>
      <w:r>
        <w:rPr>
          <w:noProof w:val="0"/>
        </w:rPr>
        <w:t xml:space="preserve"> </w:t>
      </w:r>
      <w:r w:rsidR="00714C75">
        <w:rPr>
          <w:noProof w:val="0"/>
        </w:rPr>
        <w:t>when, o</w:t>
      </w:r>
      <w:r>
        <w:rPr>
          <w:noProof w:val="0"/>
        </w:rPr>
        <w:t>ver the five school</w:t>
      </w:r>
      <w:r w:rsidR="003A244E">
        <w:rPr>
          <w:noProof w:val="0"/>
        </w:rPr>
        <w:t xml:space="preserve"> year</w:t>
      </w:r>
      <w:r>
        <w:rPr>
          <w:noProof w:val="0"/>
        </w:rPr>
        <w:t xml:space="preserve">s examined, </w:t>
      </w:r>
      <w:r w:rsidR="00BD0C90">
        <w:rPr>
          <w:noProof w:val="0"/>
        </w:rPr>
        <w:t>the percentage</w:t>
      </w:r>
      <w:r>
        <w:rPr>
          <w:noProof w:val="0"/>
        </w:rPr>
        <w:t xml:space="preserve"> of migratory PFS students scoring at level 4 increased, leading to a much narrower performance gap </w:t>
      </w:r>
      <w:r w:rsidR="00714C75">
        <w:rPr>
          <w:noProof w:val="0"/>
        </w:rPr>
        <w:t xml:space="preserve">between </w:t>
      </w:r>
      <w:r>
        <w:rPr>
          <w:noProof w:val="0"/>
        </w:rPr>
        <w:t>migratory and all students on overall performance.</w:t>
      </w:r>
    </w:p>
    <w:p w14:paraId="364DFBA3" w14:textId="11BBA999" w:rsidR="00C64E4F" w:rsidRPr="00616DC9" w:rsidRDefault="00C64E4F" w:rsidP="00546172">
      <w:pPr>
        <w:pStyle w:val="Heading5"/>
      </w:pPr>
      <w:r>
        <w:lastRenderedPageBreak/>
        <w:t xml:space="preserve">Key </w:t>
      </w:r>
      <w:r w:rsidR="003A244E">
        <w:t>F</w:t>
      </w:r>
      <w:r w:rsidRPr="00616DC9">
        <w:t>indings</w:t>
      </w:r>
    </w:p>
    <w:p w14:paraId="68BB6C03" w14:textId="30ACD3F6" w:rsidR="00C64E4F" w:rsidRPr="000E1D82" w:rsidRDefault="7D8CABBB" w:rsidP="000E1D82">
      <w:pPr>
        <w:pStyle w:val="List-Level1"/>
      </w:pPr>
      <w:r>
        <w:t xml:space="preserve">By SY 2020–21, migratory PFS students narrowed their earlier performance </w:t>
      </w:r>
      <w:r w:rsidR="00BD0C90">
        <w:br/>
      </w:r>
      <w:r>
        <w:t>gap with migratory students from a difference of 13.6</w:t>
      </w:r>
      <w:r w:rsidR="00F52B54">
        <w:t> </w:t>
      </w:r>
      <w:r w:rsidR="00BD0C90">
        <w:t>percentage</w:t>
      </w:r>
      <w:r>
        <w:t xml:space="preserve"> points in SY</w:t>
      </w:r>
      <w:r w:rsidR="00BD0C90">
        <w:t> </w:t>
      </w:r>
      <w:r>
        <w:t>2017–18 to a difference of 0.4</w:t>
      </w:r>
      <w:r w:rsidR="00F52B54">
        <w:t> </w:t>
      </w:r>
      <w:r w:rsidR="00BD0C90">
        <w:t>percentage</w:t>
      </w:r>
      <w:r>
        <w:t xml:space="preserve"> point on the overall performance </w:t>
      </w:r>
      <w:r w:rsidR="00BD0C90">
        <w:br/>
      </w:r>
      <w:r>
        <w:t>of the EL</w:t>
      </w:r>
      <w:r w:rsidRPr="000E1D82">
        <w:t>PAC.</w:t>
      </w:r>
    </w:p>
    <w:p w14:paraId="792B9A16" w14:textId="18A1B61F" w:rsidR="00C64E4F" w:rsidRPr="0016791E" w:rsidRDefault="7D8CABBB" w:rsidP="000E1D82">
      <w:pPr>
        <w:pStyle w:val="List-Level1"/>
      </w:pPr>
      <w:r w:rsidRPr="000E1D82">
        <w:t xml:space="preserve">In </w:t>
      </w:r>
      <w:r>
        <w:t>SY 2022–23, migratory PFS students were 6.7</w:t>
      </w:r>
      <w:r w:rsidR="00F52B54">
        <w:t> </w:t>
      </w:r>
      <w:r w:rsidR="00BD0C90">
        <w:t>percentage</w:t>
      </w:r>
      <w:r>
        <w:t xml:space="preserve"> points less likely than all students to score at level 4. Migratory students overall were 4.7</w:t>
      </w:r>
      <w:r w:rsidR="00F52B54">
        <w:t> </w:t>
      </w:r>
      <w:r w:rsidR="00BD0C90">
        <w:t>percentage</w:t>
      </w:r>
      <w:r>
        <w:t xml:space="preserve"> points less likely than all students to score at level 4.</w:t>
      </w:r>
    </w:p>
    <w:p w14:paraId="18C32685" w14:textId="085C8370" w:rsidR="00C64E4F" w:rsidRPr="005723F8" w:rsidRDefault="00C64E4F" w:rsidP="00C64E4F">
      <w:pPr>
        <w:pStyle w:val="Paragraph"/>
        <w:rPr>
          <w:noProof w:val="0"/>
        </w:rPr>
      </w:pPr>
      <w:r>
        <w:rPr>
          <w:noProof w:val="0"/>
        </w:rPr>
        <w:t xml:space="preserve">Exhibit </w:t>
      </w:r>
      <w:r w:rsidR="004A6AB6">
        <w:rPr>
          <w:noProof w:val="0"/>
        </w:rPr>
        <w:t xml:space="preserve">23 </w:t>
      </w:r>
      <w:r>
        <w:rPr>
          <w:noProof w:val="0"/>
        </w:rPr>
        <w:t xml:space="preserve">shows </w:t>
      </w:r>
      <w:r w:rsidR="00BD0C90">
        <w:rPr>
          <w:noProof w:val="0"/>
        </w:rPr>
        <w:t>the percentage</w:t>
      </w:r>
      <w:r>
        <w:rPr>
          <w:noProof w:val="0"/>
        </w:rPr>
        <w:t xml:space="preserve"> of all students, migratory students, and migratory PFS students who scored at </w:t>
      </w:r>
      <w:r w:rsidR="00997638" w:rsidRPr="0016791E">
        <w:rPr>
          <w:noProof w:val="0"/>
        </w:rPr>
        <w:t>l</w:t>
      </w:r>
      <w:r w:rsidRPr="0016791E">
        <w:rPr>
          <w:noProof w:val="0"/>
        </w:rPr>
        <w:t>evel 4 f</w:t>
      </w:r>
      <w:r>
        <w:rPr>
          <w:noProof w:val="0"/>
        </w:rPr>
        <w:t>or overall performance for SYs 2017–18, 2018–19, 2020–21, 2021–22, and 2022–23.</w:t>
      </w:r>
    </w:p>
    <w:p w14:paraId="11A97EC8" w14:textId="5A374E86" w:rsidR="00C64E4F" w:rsidRDefault="1696BDA6" w:rsidP="00D66C90">
      <w:pPr>
        <w:pStyle w:val="FigureTitle"/>
      </w:pPr>
      <w:bookmarkStart w:id="154" w:name="Ex23"/>
      <w:bookmarkStart w:id="155" w:name="_Toc135948131"/>
      <w:bookmarkStart w:id="156" w:name="_Toc154499545"/>
      <w:bookmarkStart w:id="157" w:name="_Toc159782330"/>
      <w:bookmarkStart w:id="158" w:name="_Toc163813518"/>
      <w:r>
        <w:t>Exhibit 23.</w:t>
      </w:r>
      <w:r w:rsidR="00F52B54">
        <w:t xml:space="preserve"> </w:t>
      </w:r>
      <w:bookmarkEnd w:id="154"/>
      <w:r w:rsidR="00F52B54">
        <w:t>P</w:t>
      </w:r>
      <w:r w:rsidR="00BD0C90">
        <w:t>ercentage</w:t>
      </w:r>
      <w:r>
        <w:t xml:space="preserve"> of All Students, Migratory Students, and Migratory </w:t>
      </w:r>
      <w:r w:rsidR="00BE4AA6">
        <w:t>Priority-for-Service</w:t>
      </w:r>
      <w:r>
        <w:t xml:space="preserve"> Students Scoring at Level 4 for Overall Performance on the Summative E</w:t>
      </w:r>
      <w:r w:rsidR="00BE4AA6">
        <w:t>nglish Language Proficiency Assessments for California</w:t>
      </w:r>
      <w:r>
        <w:t xml:space="preserve"> for All Grades, by Student Population, S</w:t>
      </w:r>
      <w:r w:rsidR="00BE4AA6">
        <w:t>chool Years</w:t>
      </w:r>
      <w:r>
        <w:t xml:space="preserve"> 2017–18, 2018–19, and 2020–21 Through 2022–23</w:t>
      </w:r>
      <w:bookmarkEnd w:id="155"/>
      <w:bookmarkEnd w:id="156"/>
      <w:bookmarkEnd w:id="157"/>
      <w:bookmarkEnd w:id="158"/>
    </w:p>
    <w:p w14:paraId="2E71768E" w14:textId="118F3C65" w:rsidR="00C64E4F" w:rsidRDefault="00451619" w:rsidP="00C64E4F">
      <w:pPr>
        <w:pStyle w:val="Figure"/>
      </w:pPr>
      <w:r w:rsidRPr="00DB7E06">
        <w:drawing>
          <wp:inline distT="0" distB="0" distL="0" distR="0" wp14:anchorId="3F0CB1AB" wp14:editId="42959E4F">
            <wp:extent cx="5943600" cy="3200400"/>
            <wp:effectExtent l="0" t="0" r="0" b="0"/>
            <wp:docPr id="1151895991" name="Chart 1" descr="Graph of students scoring at level 4 on the Summative ELPAC for 2017–18 to 2022–23. Link to Exhibit B16 for data is below the chart.">
              <a:extLst xmlns:a="http://schemas.openxmlformats.org/drawingml/2006/main">
                <a:ext uri="{FF2B5EF4-FFF2-40B4-BE49-F238E27FC236}">
                  <a16:creationId xmlns:a16="http://schemas.microsoft.com/office/drawing/2014/main" id="{561871FD-D441-1D48-BDCC-90D911D5CE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6E1B492" w14:textId="56EC4CEC" w:rsidR="00DA542A" w:rsidRDefault="00DA542A" w:rsidP="00DA542A">
      <w:pPr>
        <w:pStyle w:val="TableorFiguresNotesSourcesline1"/>
      </w:pPr>
      <w:r w:rsidRPr="00C52BB4">
        <w:rPr>
          <w:color w:val="3E535F"/>
        </w:rPr>
        <w:t>Note: See</w:t>
      </w:r>
      <w:r>
        <w:t xml:space="preserve"> </w:t>
      </w:r>
      <w:hyperlink w:anchor="EB16" w:history="1">
        <w:r w:rsidR="00F43F84" w:rsidRPr="00A4256B">
          <w:rPr>
            <w:rStyle w:val="Hyperlink"/>
          </w:rPr>
          <w:t>exhibit B16</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51DDEC64" w14:textId="3553B208" w:rsidR="00C64E4F" w:rsidRPr="00C52BB4" w:rsidRDefault="00C64E4F" w:rsidP="008B65AA">
      <w:pPr>
        <w:pStyle w:val="TableorFiguresNotesSources"/>
        <w:rPr>
          <w:color w:val="3E535F"/>
        </w:rPr>
      </w:pPr>
      <w:r w:rsidRPr="00C52BB4">
        <w:rPr>
          <w:color w:val="3E535F"/>
        </w:rPr>
        <w:t>Source: CDE ELPAC data files, SY</w:t>
      </w:r>
      <w:r w:rsidR="005A7229" w:rsidRPr="00C52BB4">
        <w:rPr>
          <w:color w:val="3E535F"/>
        </w:rPr>
        <w:t>s</w:t>
      </w:r>
      <w:r w:rsidRPr="00C52BB4">
        <w:rPr>
          <w:color w:val="3E535F"/>
        </w:rPr>
        <w:t xml:space="preserve"> 2017–18 t</w:t>
      </w:r>
      <w:r w:rsidR="000653DC" w:rsidRPr="00C52BB4">
        <w:rPr>
          <w:color w:val="3E535F"/>
        </w:rPr>
        <w:t>hr</w:t>
      </w:r>
      <w:r w:rsidRPr="00C52BB4">
        <w:rPr>
          <w:color w:val="3E535F"/>
        </w:rPr>
        <w:t>o</w:t>
      </w:r>
      <w:r w:rsidR="000653DC" w:rsidRPr="00C52BB4">
        <w:rPr>
          <w:color w:val="3E535F"/>
        </w:rPr>
        <w:t>ugh</w:t>
      </w:r>
      <w:r w:rsidRPr="00C52BB4">
        <w:rPr>
          <w:color w:val="3E535F"/>
        </w:rPr>
        <w:t xml:space="preserve"> 2022–23</w:t>
      </w:r>
      <w:r w:rsidR="00E86765" w:rsidRPr="00C52BB4">
        <w:rPr>
          <w:color w:val="3E535F"/>
        </w:rPr>
        <w:t>,</w:t>
      </w:r>
      <w:r w:rsidRPr="00C52BB4">
        <w:rPr>
          <w:color w:val="3E535F"/>
        </w:rPr>
        <w:t xml:space="preserve"> and the MSIN Databases for the MEP, 2017–18 t</w:t>
      </w:r>
      <w:r w:rsidR="000653DC" w:rsidRPr="00C52BB4">
        <w:rPr>
          <w:color w:val="3E535F"/>
        </w:rPr>
        <w:t>hr</w:t>
      </w:r>
      <w:r w:rsidRPr="00C52BB4">
        <w:rPr>
          <w:color w:val="3E535F"/>
        </w:rPr>
        <w:t>o</w:t>
      </w:r>
      <w:r w:rsidR="000653DC" w:rsidRPr="00C52BB4">
        <w:rPr>
          <w:color w:val="3E535F"/>
        </w:rPr>
        <w:t>ugh</w:t>
      </w:r>
      <w:r w:rsidRPr="00C52BB4">
        <w:rPr>
          <w:color w:val="3E535F"/>
        </w:rPr>
        <w:t xml:space="preserve"> 2022–23 performance periods. Accessed February 2023 for SY</w:t>
      </w:r>
      <w:r w:rsidR="005A7229" w:rsidRPr="00C52BB4">
        <w:rPr>
          <w:color w:val="3E535F"/>
        </w:rPr>
        <w:t>s</w:t>
      </w:r>
      <w:r w:rsidRPr="00C52BB4">
        <w:rPr>
          <w:color w:val="3E535F"/>
        </w:rPr>
        <w:t xml:space="preserve"> 2017–18 t</w:t>
      </w:r>
      <w:r w:rsidR="000653DC" w:rsidRPr="00C52BB4">
        <w:rPr>
          <w:color w:val="3E535F"/>
        </w:rPr>
        <w:t>hr</w:t>
      </w:r>
      <w:r w:rsidRPr="00C52BB4">
        <w:rPr>
          <w:color w:val="3E535F"/>
        </w:rPr>
        <w:t>o</w:t>
      </w:r>
      <w:r w:rsidR="000653DC" w:rsidRPr="00C52BB4">
        <w:rPr>
          <w:color w:val="3E535F"/>
        </w:rPr>
        <w:t>ugh</w:t>
      </w:r>
      <w:r w:rsidRPr="00C52BB4">
        <w:rPr>
          <w:color w:val="3E535F"/>
        </w:rPr>
        <w:t xml:space="preserve"> 2021–22 and December 2023 for SY 2022–23.</w:t>
      </w:r>
    </w:p>
    <w:p w14:paraId="60BDD6BE" w14:textId="03C31CC7" w:rsidR="00C64E4F" w:rsidRPr="00C837AC" w:rsidRDefault="3025329D" w:rsidP="00C64E4F">
      <w:pPr>
        <w:pStyle w:val="Paragraph"/>
        <w:rPr>
          <w:noProof w:val="0"/>
        </w:rPr>
      </w:pPr>
      <w:bookmarkStart w:id="159" w:name="OLE_LINK10"/>
      <w:bookmarkStart w:id="160" w:name="OLE_LINK11"/>
      <w:r>
        <w:rPr>
          <w:noProof w:val="0"/>
        </w:rPr>
        <w:lastRenderedPageBreak/>
        <w:t xml:space="preserve">The remainder of this section provides exhibits that show </w:t>
      </w:r>
      <w:r w:rsidR="00BD0C90">
        <w:rPr>
          <w:noProof w:val="0"/>
        </w:rPr>
        <w:t>the percentage</w:t>
      </w:r>
      <w:r>
        <w:rPr>
          <w:noProof w:val="0"/>
        </w:rPr>
        <w:t xml:space="preserve"> of students who scored as well developed for the four ELPAC domains across all </w:t>
      </w:r>
      <w:r w:rsidRPr="00451619">
        <w:rPr>
          <w:noProof w:val="0"/>
        </w:rPr>
        <w:t>five</w:t>
      </w:r>
      <w:r>
        <w:rPr>
          <w:noProof w:val="0"/>
        </w:rPr>
        <w:t xml:space="preserve"> assessment years. For the most recent assessment year (SY 2022–23), the section also provides the distribution of students who scored as well developed, somewhat/moderately developed, and beginning to develop.</w:t>
      </w:r>
    </w:p>
    <w:p w14:paraId="6DE412F5" w14:textId="77777777" w:rsidR="00C64E4F" w:rsidRDefault="00C64E4F" w:rsidP="00546172">
      <w:pPr>
        <w:pStyle w:val="Heading4"/>
      </w:pPr>
      <w:bookmarkStart w:id="161" w:name="_Toc135948109"/>
      <w:bookmarkStart w:id="162" w:name="_Toc154499366"/>
      <w:r>
        <w:t>English Language Proficiency Assessment for California Listening Domain</w:t>
      </w:r>
      <w:bookmarkEnd w:id="161"/>
      <w:bookmarkEnd w:id="162"/>
    </w:p>
    <w:p w14:paraId="61B83C56" w14:textId="7CFF1229" w:rsidR="00C64E4F" w:rsidRPr="00C01ADF" w:rsidRDefault="1BB7DC8C" w:rsidP="00C64E4F">
      <w:pPr>
        <w:pStyle w:val="Paragraph"/>
        <w:rPr>
          <w:noProof w:val="0"/>
        </w:rPr>
      </w:pPr>
      <w:r>
        <w:rPr>
          <w:noProof w:val="0"/>
        </w:rPr>
        <w:t>Between SY</w:t>
      </w:r>
      <w:r w:rsidR="005A7229">
        <w:rPr>
          <w:noProof w:val="0"/>
        </w:rPr>
        <w:t>s</w:t>
      </w:r>
      <w:r>
        <w:rPr>
          <w:noProof w:val="0"/>
        </w:rPr>
        <w:t xml:space="preserve"> 2017–18 and 2020–21, the performance of migratory PFS, migratory, and all students on the ELPAC listening domain was </w:t>
      </w:r>
      <w:proofErr w:type="gramStart"/>
      <w:r>
        <w:rPr>
          <w:noProof w:val="0"/>
        </w:rPr>
        <w:t>similar to</w:t>
      </w:r>
      <w:proofErr w:type="gramEnd"/>
      <w:r>
        <w:rPr>
          <w:noProof w:val="0"/>
        </w:rPr>
        <w:t xml:space="preserve"> their overall performance on the ELPAC. Between SYs 2017–18 and 2018–19, all three student groups experienced significant declines in </w:t>
      </w:r>
      <w:r w:rsidR="00BD0C90">
        <w:rPr>
          <w:noProof w:val="0"/>
        </w:rPr>
        <w:t>the percentage</w:t>
      </w:r>
      <w:r>
        <w:rPr>
          <w:noProof w:val="0"/>
        </w:rPr>
        <w:t xml:space="preserve"> of students scoring as well developed</w:t>
      </w:r>
      <w:r w:rsidRPr="1BB7DC8C">
        <w:rPr>
          <w:i/>
          <w:iCs/>
          <w:noProof w:val="0"/>
        </w:rPr>
        <w:t xml:space="preserve">. </w:t>
      </w:r>
      <w:r>
        <w:rPr>
          <w:noProof w:val="0"/>
        </w:rPr>
        <w:t>From SY</w:t>
      </w:r>
      <w:r w:rsidR="005A7229">
        <w:rPr>
          <w:noProof w:val="0"/>
        </w:rPr>
        <w:t>s</w:t>
      </w:r>
      <w:r>
        <w:rPr>
          <w:noProof w:val="0"/>
        </w:rPr>
        <w:t xml:space="preserve"> 2020–21 t</w:t>
      </w:r>
      <w:r w:rsidR="000653DC">
        <w:rPr>
          <w:noProof w:val="0"/>
        </w:rPr>
        <w:t>hr</w:t>
      </w:r>
      <w:r>
        <w:rPr>
          <w:noProof w:val="0"/>
        </w:rPr>
        <w:t>o</w:t>
      </w:r>
      <w:r w:rsidR="000653DC">
        <w:rPr>
          <w:noProof w:val="0"/>
        </w:rPr>
        <w:t>ugh</w:t>
      </w:r>
      <w:r>
        <w:rPr>
          <w:noProof w:val="0"/>
        </w:rPr>
        <w:t xml:space="preserve"> 2021–22, all three student groups experienced a slight increase in </w:t>
      </w:r>
      <w:r w:rsidR="00BD0C90">
        <w:rPr>
          <w:noProof w:val="0"/>
        </w:rPr>
        <w:t>the percentage</w:t>
      </w:r>
      <w:r>
        <w:rPr>
          <w:noProof w:val="0"/>
        </w:rPr>
        <w:t xml:space="preserve"> of students scoring at well developed, with a slight decrease in SY 2022–23.</w:t>
      </w:r>
    </w:p>
    <w:p w14:paraId="73EF887B" w14:textId="7AB607CD" w:rsidR="00C64E4F" w:rsidRDefault="00C64E4F" w:rsidP="00546172">
      <w:pPr>
        <w:pStyle w:val="Heading5"/>
      </w:pPr>
      <w:r>
        <w:t xml:space="preserve">Key </w:t>
      </w:r>
      <w:r w:rsidR="006B2716">
        <w:t>F</w:t>
      </w:r>
      <w:r>
        <w:t>indings</w:t>
      </w:r>
    </w:p>
    <w:p w14:paraId="4753BD56" w14:textId="24D7B528" w:rsidR="00C64E4F" w:rsidRPr="000E1D82" w:rsidRDefault="7D8CABBB" w:rsidP="000E1D82">
      <w:pPr>
        <w:pStyle w:val="List-Level1"/>
      </w:pPr>
      <w:r>
        <w:t xml:space="preserve">By SY 2020–21, migratory PFS students narrowed their earlier performance </w:t>
      </w:r>
      <w:r w:rsidR="00BD0C90">
        <w:br/>
      </w:r>
      <w:r>
        <w:t>gap with migratory students from a difference of 10.4</w:t>
      </w:r>
      <w:r w:rsidR="00F52B54">
        <w:t> </w:t>
      </w:r>
      <w:r w:rsidR="00BD0C90">
        <w:t>percentage</w:t>
      </w:r>
      <w:r>
        <w:t xml:space="preserve"> points in SY</w:t>
      </w:r>
      <w:r w:rsidR="00BD0C90">
        <w:t> </w:t>
      </w:r>
      <w:r>
        <w:t>2017–18 to a differe</w:t>
      </w:r>
      <w:r w:rsidRPr="000E1D82">
        <w:t>nce of 0.5</w:t>
      </w:r>
      <w:r w:rsidR="00F52B54">
        <w:t> </w:t>
      </w:r>
      <w:r w:rsidR="00BD0C90">
        <w:t>percentage</w:t>
      </w:r>
      <w:r w:rsidRPr="000E1D82">
        <w:t xml:space="preserve"> point on the ELPAC listening domain.</w:t>
      </w:r>
    </w:p>
    <w:p w14:paraId="72936062" w14:textId="024D8957" w:rsidR="00C64E4F" w:rsidRDefault="7D8CABBB" w:rsidP="000E1D82">
      <w:pPr>
        <w:pStyle w:val="List-Level1"/>
      </w:pPr>
      <w:r w:rsidRPr="000E1D82">
        <w:t>In SY 2022–2</w:t>
      </w:r>
      <w:r>
        <w:t>3, migratory PFS students were 6.7</w:t>
      </w:r>
      <w:r w:rsidR="00F52B54">
        <w:t> </w:t>
      </w:r>
      <w:r w:rsidR="00BD0C90">
        <w:t>percentage</w:t>
      </w:r>
      <w:r>
        <w:t xml:space="preserve"> points less likely than all students to score as well developed. Migratory students overall were 4.0</w:t>
      </w:r>
      <w:r w:rsidR="00F52B54">
        <w:t> </w:t>
      </w:r>
      <w:r w:rsidR="00BD0C90">
        <w:t>percentage</w:t>
      </w:r>
      <w:r>
        <w:t xml:space="preserve"> points less likely than all students to score as well developed.</w:t>
      </w:r>
    </w:p>
    <w:p w14:paraId="65586A1F" w14:textId="3DBE14F0" w:rsidR="00E7195E" w:rsidRPr="00A27756" w:rsidRDefault="00E7195E" w:rsidP="000E1D82">
      <w:pPr>
        <w:pStyle w:val="List-Level1"/>
      </w:pPr>
      <w:r>
        <w:t>When analyzing</w:t>
      </w:r>
      <w:r w:rsidR="003F4913">
        <w:t xml:space="preserve"> SY</w:t>
      </w:r>
      <w:r>
        <w:t xml:space="preserve"> </w:t>
      </w:r>
      <w:r w:rsidR="00314882">
        <w:t xml:space="preserve">2022–23 </w:t>
      </w:r>
      <w:r>
        <w:t>data for students starting their English language proficiency journey, just under 19</w:t>
      </w:r>
      <w:r w:rsidR="007E5E9E">
        <w:t> </w:t>
      </w:r>
      <w:r>
        <w:t xml:space="preserve">percent of all students scored at beginning </w:t>
      </w:r>
      <w:r w:rsidR="00314882">
        <w:t xml:space="preserve">to develop on the ELPAC listening domain </w:t>
      </w:r>
      <w:r>
        <w:t>while migratory students and migr</w:t>
      </w:r>
      <w:r w:rsidR="00314882">
        <w:t>atory PF</w:t>
      </w:r>
      <w:r w:rsidR="003F4913">
        <w:t>S</w:t>
      </w:r>
      <w:r w:rsidR="00314882">
        <w:t xml:space="preserve"> students were eight</w:t>
      </w:r>
      <w:r w:rsidR="007E5E9E">
        <w:t> </w:t>
      </w:r>
      <w:r w:rsidR="00314882">
        <w:t>and 16</w:t>
      </w:r>
      <w:r w:rsidR="007E5E9E">
        <w:t> </w:t>
      </w:r>
      <w:r w:rsidR="00314882">
        <w:t>percentage points more likely to scored at the begnning to develop stage respectively.</w:t>
      </w:r>
    </w:p>
    <w:p w14:paraId="4444C1DE" w14:textId="276ECDBB" w:rsidR="001B29F2" w:rsidRDefault="1C419799" w:rsidP="00147BF1">
      <w:pPr>
        <w:pStyle w:val="Paragraph-AfterList"/>
      </w:pPr>
      <w:r>
        <w:rPr>
          <w:noProof w:val="0"/>
        </w:rPr>
        <w:t>Exhibit</w:t>
      </w:r>
      <w:r>
        <w:t xml:space="preserve"> 24 shows </w:t>
      </w:r>
      <w:r w:rsidR="00BD0C90">
        <w:t>the percentage</w:t>
      </w:r>
      <w:r>
        <w:t xml:space="preserve"> of all students, migratory students, and migratory PFS students who scored as well developed on the listening domain over the past </w:t>
      </w:r>
      <w:r w:rsidRPr="00495258">
        <w:t>five</w:t>
      </w:r>
      <w:r>
        <w:t xml:space="preserve"> assessment years.</w:t>
      </w:r>
    </w:p>
    <w:p w14:paraId="73B0C4D2" w14:textId="23DC6983" w:rsidR="00C64E4F" w:rsidRDefault="1C419799" w:rsidP="008B65AA">
      <w:pPr>
        <w:pStyle w:val="FigureTitle"/>
      </w:pPr>
      <w:bookmarkStart w:id="163" w:name="Ex24"/>
      <w:bookmarkStart w:id="164" w:name="_Toc154499615"/>
      <w:bookmarkStart w:id="165" w:name="_Toc159782331"/>
      <w:bookmarkStart w:id="166" w:name="_Toc163813519"/>
      <w:r>
        <w:lastRenderedPageBreak/>
        <w:t>Exhibit 24.</w:t>
      </w:r>
      <w:r w:rsidR="00F52B54">
        <w:t xml:space="preserve"> </w:t>
      </w:r>
      <w:bookmarkEnd w:id="163"/>
      <w:r w:rsidR="00F52B54">
        <w:t>P</w:t>
      </w:r>
      <w:r w:rsidR="00BD0C90">
        <w:t>ercentage</w:t>
      </w:r>
      <w:r>
        <w:t xml:space="preserve"> of All Students, Migratory Students, and Migratory P</w:t>
      </w:r>
      <w:r w:rsidR="00BE4AA6">
        <w:t>riority-for-Service</w:t>
      </w:r>
      <w:r>
        <w:t xml:space="preserve"> Students Scoring Well Developed on the </w:t>
      </w:r>
      <w:r w:rsidR="00BE4AA6">
        <w:t>English Lan</w:t>
      </w:r>
      <w:r w:rsidR="000106B5">
        <w:t>guage</w:t>
      </w:r>
      <w:r w:rsidR="00BE4AA6">
        <w:t xml:space="preserve"> Proficiency Assessments for California</w:t>
      </w:r>
      <w:r>
        <w:t xml:space="preserve"> Listening Domain for All Grades, S</w:t>
      </w:r>
      <w:r w:rsidR="00BE4AA6">
        <w:t>chool Years</w:t>
      </w:r>
      <w:r>
        <w:t xml:space="preserve"> 2017–18, 2018–19, and 2020–21 </w:t>
      </w:r>
      <w:r w:rsidR="00D46D1F">
        <w:t>Thr</w:t>
      </w:r>
      <w:r>
        <w:t>o</w:t>
      </w:r>
      <w:r w:rsidR="00D46D1F">
        <w:t>ugh</w:t>
      </w:r>
      <w:r>
        <w:t xml:space="preserve"> 2022–23</w:t>
      </w:r>
      <w:bookmarkEnd w:id="164"/>
      <w:bookmarkEnd w:id="165"/>
      <w:bookmarkEnd w:id="166"/>
    </w:p>
    <w:p w14:paraId="5F7B9257" w14:textId="130898BB" w:rsidR="00C64E4F" w:rsidRDefault="00451619" w:rsidP="00C64E4F">
      <w:pPr>
        <w:pStyle w:val="Figure"/>
      </w:pPr>
      <w:r>
        <w:drawing>
          <wp:inline distT="0" distB="0" distL="0" distR="0" wp14:anchorId="4BD7EF03" wp14:editId="6816ADC0">
            <wp:extent cx="5943600" cy="3200400"/>
            <wp:effectExtent l="0" t="0" r="0" b="0"/>
            <wp:docPr id="267953467" name="Chart 1" descr="Graph of students scoring well developed on the ELPAC listening domain for 2017–18 to 2022–23. Link to Exhibit B17 for data is below the chart.">
              <a:extLst xmlns:a="http://schemas.openxmlformats.org/drawingml/2006/main">
                <a:ext uri="{FF2B5EF4-FFF2-40B4-BE49-F238E27FC236}">
                  <a16:creationId xmlns:a16="http://schemas.microsoft.com/office/drawing/2014/main" id="{10BBE17E-BDB9-6C4A-8C09-A49009766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53351DF" w14:textId="0AA2A985" w:rsidR="00DA542A" w:rsidRPr="00C52BB4" w:rsidRDefault="00DA542A" w:rsidP="00DA542A">
      <w:pPr>
        <w:pStyle w:val="TableorFiguresNotesSourcesline1"/>
        <w:rPr>
          <w:color w:val="3E535F"/>
        </w:rPr>
      </w:pPr>
      <w:r w:rsidRPr="00C52BB4">
        <w:rPr>
          <w:color w:val="3E535F"/>
        </w:rPr>
        <w:t>Note: See</w:t>
      </w:r>
      <w:r>
        <w:t xml:space="preserve"> </w:t>
      </w:r>
      <w:hyperlink w:anchor="EB17" w:history="1">
        <w:r w:rsidR="00F43F84" w:rsidRPr="00A4256B">
          <w:rPr>
            <w:rStyle w:val="Hyperlink"/>
          </w:rPr>
          <w:t>exhibit B17</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22A9FCBB" w14:textId="0D7FA6EC" w:rsidR="00C64E4F" w:rsidRPr="00C52BB4" w:rsidRDefault="00C64E4F" w:rsidP="008B65AA">
      <w:pPr>
        <w:pStyle w:val="TableorFiguresNotesSources"/>
        <w:rPr>
          <w:color w:val="3E535F"/>
        </w:rPr>
      </w:pPr>
      <w:r w:rsidRPr="00C52BB4">
        <w:rPr>
          <w:color w:val="3E535F"/>
        </w:rPr>
        <w:t>Source: CDE ELPAC data files, SY</w:t>
      </w:r>
      <w:r w:rsidR="00F04B57" w:rsidRPr="00C52BB4">
        <w:rPr>
          <w:color w:val="3E535F"/>
        </w:rPr>
        <w:t>s</w:t>
      </w:r>
      <w:r w:rsidRPr="00C52BB4">
        <w:rPr>
          <w:color w:val="3E535F"/>
        </w:rPr>
        <w:t xml:space="preserve"> 2017–18 t</w:t>
      </w:r>
      <w:r w:rsidR="00D46D1F" w:rsidRPr="00C52BB4">
        <w:rPr>
          <w:color w:val="3E535F"/>
        </w:rPr>
        <w:t>hr</w:t>
      </w:r>
      <w:r w:rsidRPr="00C52BB4">
        <w:rPr>
          <w:color w:val="3E535F"/>
        </w:rPr>
        <w:t>o</w:t>
      </w:r>
      <w:r w:rsidR="00D46D1F" w:rsidRPr="00C52BB4">
        <w:rPr>
          <w:color w:val="3E535F"/>
        </w:rPr>
        <w:t>ugh</w:t>
      </w:r>
      <w:r w:rsidRPr="00C52BB4">
        <w:rPr>
          <w:color w:val="3E535F"/>
        </w:rPr>
        <w:t xml:space="preserve"> 2022–23</w:t>
      </w:r>
      <w:r w:rsidR="000262B8" w:rsidRPr="00C52BB4">
        <w:rPr>
          <w:color w:val="3E535F"/>
        </w:rPr>
        <w:t>,</w:t>
      </w:r>
      <w:r w:rsidRPr="00C52BB4">
        <w:rPr>
          <w:color w:val="3E535F"/>
        </w:rPr>
        <w:t xml:space="preserve"> and the MSIN Databases for the MEP, 2017–18 t</w:t>
      </w:r>
      <w:r w:rsidR="00D46D1F" w:rsidRPr="00C52BB4">
        <w:rPr>
          <w:color w:val="3E535F"/>
        </w:rPr>
        <w:t>hr</w:t>
      </w:r>
      <w:r w:rsidRPr="00C52BB4">
        <w:rPr>
          <w:color w:val="3E535F"/>
        </w:rPr>
        <w:t>o</w:t>
      </w:r>
      <w:r w:rsidR="00D46D1F" w:rsidRPr="00C52BB4">
        <w:rPr>
          <w:color w:val="3E535F"/>
        </w:rPr>
        <w:t>ugh</w:t>
      </w:r>
      <w:r w:rsidRPr="00C52BB4">
        <w:rPr>
          <w:color w:val="3E535F"/>
        </w:rPr>
        <w:t xml:space="preserve"> 2022–23 performance periods. Accessed February 2023 for SY</w:t>
      </w:r>
      <w:r w:rsidR="00F04B57" w:rsidRPr="00C52BB4">
        <w:rPr>
          <w:color w:val="3E535F"/>
        </w:rPr>
        <w:t>s</w:t>
      </w:r>
      <w:r w:rsidRPr="00C52BB4">
        <w:rPr>
          <w:color w:val="3E535F"/>
        </w:rPr>
        <w:t xml:space="preserve"> 2017–18 t</w:t>
      </w:r>
      <w:r w:rsidR="00D46D1F" w:rsidRPr="00C52BB4">
        <w:rPr>
          <w:color w:val="3E535F"/>
        </w:rPr>
        <w:t>hr</w:t>
      </w:r>
      <w:r w:rsidRPr="00C52BB4">
        <w:rPr>
          <w:color w:val="3E535F"/>
        </w:rPr>
        <w:t>o</w:t>
      </w:r>
      <w:r w:rsidR="00D46D1F" w:rsidRPr="00C52BB4">
        <w:rPr>
          <w:color w:val="3E535F"/>
        </w:rPr>
        <w:t>ugh</w:t>
      </w:r>
      <w:r w:rsidRPr="00C52BB4">
        <w:rPr>
          <w:color w:val="3E535F"/>
        </w:rPr>
        <w:t xml:space="preserve"> 2021–22 and December 2023 for SY 2022–23.</w:t>
      </w:r>
    </w:p>
    <w:p w14:paraId="3F7B8C9E" w14:textId="152F1CDF" w:rsidR="00C64E4F" w:rsidRPr="00CF024C" w:rsidRDefault="1C419799" w:rsidP="00C64E4F">
      <w:pPr>
        <w:pStyle w:val="Paragraph"/>
        <w:rPr>
          <w:noProof w:val="0"/>
        </w:rPr>
      </w:pPr>
      <w:r>
        <w:rPr>
          <w:noProof w:val="0"/>
        </w:rPr>
        <w:t>Exhibit 25 shows the distribution of student performance on the listening domain for SY</w:t>
      </w:r>
      <w:r w:rsidR="00BD0C90">
        <w:rPr>
          <w:noProof w:val="0"/>
        </w:rPr>
        <w:t> </w:t>
      </w:r>
      <w:r>
        <w:rPr>
          <w:noProof w:val="0"/>
        </w:rPr>
        <w:t>2022–23. Compared with all students, both groups of migratory students were less likely to score as somewhat/moderately developed or well developed.</w:t>
      </w:r>
    </w:p>
    <w:p w14:paraId="01CE712E" w14:textId="6BFF82E2" w:rsidR="00C64E4F" w:rsidRDefault="1C419799" w:rsidP="00C64E4F">
      <w:pPr>
        <w:pStyle w:val="FigureTitle"/>
      </w:pPr>
      <w:bookmarkStart w:id="167" w:name="Ex25"/>
      <w:bookmarkStart w:id="168" w:name="_Toc135948133"/>
      <w:bookmarkStart w:id="169" w:name="_Toc154499546"/>
      <w:bookmarkStart w:id="170" w:name="_Toc159782332"/>
      <w:bookmarkStart w:id="171" w:name="_Toc163813520"/>
      <w:r>
        <w:lastRenderedPageBreak/>
        <w:t>Exhibit 25.</w:t>
      </w:r>
      <w:r w:rsidR="00F52B54">
        <w:t xml:space="preserve"> </w:t>
      </w:r>
      <w:bookmarkEnd w:id="167"/>
      <w:r w:rsidR="00F52B54">
        <w:t>P</w:t>
      </w:r>
      <w:r w:rsidR="00BD0C90">
        <w:t>ercentage</w:t>
      </w:r>
      <w:r>
        <w:t xml:space="preserve"> of Students, by Student Population, Scoring at Each Level on the </w:t>
      </w:r>
      <w:r w:rsidR="00BE4AA6">
        <w:t>English Language Proficiency Assessments for California</w:t>
      </w:r>
      <w:r>
        <w:t xml:space="preserve"> Listening Domain for All Grades, S</w:t>
      </w:r>
      <w:r w:rsidR="00BE4AA6">
        <w:t>chool Year</w:t>
      </w:r>
      <w:r>
        <w:t xml:space="preserve"> 2022–23</w:t>
      </w:r>
      <w:bookmarkEnd w:id="168"/>
      <w:bookmarkEnd w:id="169"/>
      <w:bookmarkEnd w:id="170"/>
      <w:bookmarkEnd w:id="171"/>
    </w:p>
    <w:p w14:paraId="67D894C6" w14:textId="3E1580A3" w:rsidR="00C64E4F" w:rsidRDefault="00980389" w:rsidP="00C64E4F">
      <w:pPr>
        <w:pStyle w:val="Figure"/>
      </w:pPr>
      <w:r>
        <w:drawing>
          <wp:inline distT="0" distB="0" distL="0" distR="0" wp14:anchorId="59F4D3CA" wp14:editId="2AB5A34B">
            <wp:extent cx="5943600" cy="3200400"/>
            <wp:effectExtent l="0" t="0" r="0" b="0"/>
            <wp:docPr id="2056188323" name="Chart 1" descr="Chart of students scoring at each level on the ELPAC listening domain for 2022–23. Link to Exhibit B18 for data is below the chart.">
              <a:extLst xmlns:a="http://schemas.openxmlformats.org/drawingml/2006/main">
                <a:ext uri="{FF2B5EF4-FFF2-40B4-BE49-F238E27FC236}">
                  <a16:creationId xmlns:a16="http://schemas.microsoft.com/office/drawing/2014/main" id="{A2F5B57E-524C-794E-A2DC-FC92AE22F0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A85C9D" w14:textId="546D56AB" w:rsidR="00DA542A" w:rsidRPr="00C52BB4" w:rsidRDefault="00DA542A" w:rsidP="00DA542A">
      <w:pPr>
        <w:pStyle w:val="TableorFiguresNotesSourcesline1"/>
        <w:rPr>
          <w:color w:val="3E535F"/>
        </w:rPr>
      </w:pPr>
      <w:r w:rsidRPr="00C52BB4">
        <w:rPr>
          <w:color w:val="3E535F"/>
        </w:rPr>
        <w:t>Note: See</w:t>
      </w:r>
      <w:r>
        <w:t xml:space="preserve"> </w:t>
      </w:r>
      <w:hyperlink w:anchor="EB18" w:history="1">
        <w:r w:rsidR="00F43F84" w:rsidRPr="00A4256B">
          <w:rPr>
            <w:rStyle w:val="Hyperlink"/>
          </w:rPr>
          <w:t>exhibit B18</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7AD0706E" w14:textId="66D6C74A" w:rsidR="00C64E4F" w:rsidRPr="00C52BB4" w:rsidRDefault="00C64E4F" w:rsidP="008B65AA">
      <w:pPr>
        <w:pStyle w:val="TableorFiguresNotesSources"/>
        <w:rPr>
          <w:color w:val="3E535F"/>
        </w:rPr>
      </w:pPr>
      <w:r w:rsidRPr="00C52BB4">
        <w:rPr>
          <w:color w:val="3E535F"/>
        </w:rPr>
        <w:t>Source: CDE ELPAC data files, SY 2022–23, and the MSIN Databases for the MEP, 2022–23 performance period. Accessed December 2023.</w:t>
      </w:r>
    </w:p>
    <w:p w14:paraId="25A276CC" w14:textId="77777777" w:rsidR="00C64E4F" w:rsidRPr="00E77B0D" w:rsidRDefault="00C64E4F" w:rsidP="00546172">
      <w:pPr>
        <w:pStyle w:val="Heading4"/>
      </w:pPr>
      <w:bookmarkStart w:id="172" w:name="_Toc135948110"/>
      <w:bookmarkStart w:id="173" w:name="_Toc154499367"/>
      <w:bookmarkEnd w:id="159"/>
      <w:bookmarkEnd w:id="160"/>
      <w:r>
        <w:t xml:space="preserve">English Language Proficiency Assessment for California </w:t>
      </w:r>
      <w:r w:rsidRPr="00E77B0D">
        <w:t>Speaking Domain</w:t>
      </w:r>
      <w:bookmarkEnd w:id="172"/>
      <w:bookmarkEnd w:id="173"/>
    </w:p>
    <w:p w14:paraId="6B9263AE" w14:textId="194D2687" w:rsidR="001B29F2" w:rsidRDefault="1C419799" w:rsidP="00C64E4F">
      <w:pPr>
        <w:pStyle w:val="Paragraph"/>
      </w:pPr>
      <w:r>
        <w:t>Between SY</w:t>
      </w:r>
      <w:r w:rsidR="00F04B57">
        <w:t>s</w:t>
      </w:r>
      <w:r>
        <w:t xml:space="preserve"> 2017–18 and 2020–21, the performance of migratory PFS, migratory, and all students on the ELPAC speaking domain was similar to their overall performance on the ELPAC. Since SY 2020–21, </w:t>
      </w:r>
      <w:r w:rsidR="00BD0C90">
        <w:t>the percentage</w:t>
      </w:r>
      <w:r>
        <w:t xml:space="preserve"> of all students and migratory students scoring as well developed has increased, while that of migratory PFS students has remained relatively steady.</w:t>
      </w:r>
    </w:p>
    <w:p w14:paraId="6E755B46" w14:textId="2C913C2B" w:rsidR="00C64E4F" w:rsidRPr="00E77B0D" w:rsidRDefault="00C64E4F" w:rsidP="00546172">
      <w:pPr>
        <w:pStyle w:val="Heading5"/>
      </w:pPr>
      <w:r w:rsidRPr="00E77B0D">
        <w:t xml:space="preserve">Key </w:t>
      </w:r>
      <w:r w:rsidR="006B2716">
        <w:t>F</w:t>
      </w:r>
      <w:r w:rsidRPr="00E77B0D">
        <w:t>indings</w:t>
      </w:r>
    </w:p>
    <w:p w14:paraId="5A1F9404" w14:textId="77777777" w:rsidR="003B25FC" w:rsidRPr="00E77B0D" w:rsidRDefault="003B25FC" w:rsidP="003B25FC">
      <w:pPr>
        <w:pStyle w:val="List-Level1"/>
      </w:pPr>
      <w:r>
        <w:t xml:space="preserve">Of the four ELPAC domains, the speaking domain had the highest percentages of proficiency for all students, migratory students, and migratory PFS students for the past five years. </w:t>
      </w:r>
    </w:p>
    <w:p w14:paraId="273B76FB" w14:textId="0114A7FB" w:rsidR="00C64E4F" w:rsidRPr="000E1D82" w:rsidRDefault="76F193A3" w:rsidP="000E1D82">
      <w:pPr>
        <w:pStyle w:val="List-Level1"/>
      </w:pPr>
      <w:r>
        <w:lastRenderedPageBreak/>
        <w:t>By SY 2020–21, migratory PFS students narrowed their earlier performance gap with migratory students on the ELPAC speaking domain from a difference of 9</w:t>
      </w:r>
      <w:r w:rsidR="00F52B54">
        <w:t> </w:t>
      </w:r>
      <w:r w:rsidR="00BD0C90">
        <w:t>percentage</w:t>
      </w:r>
      <w:r>
        <w:t xml:space="preserve"> points</w:t>
      </w:r>
      <w:r w:rsidRPr="000E1D82">
        <w:t xml:space="preserve"> to a difference of 1.6</w:t>
      </w:r>
      <w:r w:rsidR="00F52B54">
        <w:t> </w:t>
      </w:r>
      <w:r w:rsidR="00BD0C90">
        <w:t>percentage</w:t>
      </w:r>
      <w:r w:rsidRPr="000E1D82">
        <w:t xml:space="preserve"> points.</w:t>
      </w:r>
    </w:p>
    <w:p w14:paraId="28083A35" w14:textId="704813E5" w:rsidR="001B29F2" w:rsidRDefault="7D8CABBB" w:rsidP="00147BF1">
      <w:pPr>
        <w:pStyle w:val="Paragraph-AfterList"/>
      </w:pPr>
      <w:r w:rsidRPr="000E1D82">
        <w:t>In SY 2022–23, m</w:t>
      </w:r>
      <w:r>
        <w:t>igratory PFS students were 15.4</w:t>
      </w:r>
      <w:r w:rsidR="00F52B54">
        <w:t> </w:t>
      </w:r>
      <w:r w:rsidR="00BD0C90">
        <w:t>percentage</w:t>
      </w:r>
      <w:r>
        <w:t xml:space="preserve"> points less likely than all students to score as well developed, and migratory students overall were 10.3</w:t>
      </w:r>
      <w:r w:rsidR="00F52B54">
        <w:t> </w:t>
      </w:r>
      <w:r w:rsidR="00BD0C90">
        <w:t>percentage</w:t>
      </w:r>
      <w:r>
        <w:t xml:space="preserve"> points less likely than all students to score as well developed.</w:t>
      </w:r>
      <w:r w:rsidR="00D76A4B">
        <w:t xml:space="preserve"> </w:t>
      </w:r>
      <w:r w:rsidR="00C64E4F">
        <w:rPr>
          <w:noProof w:val="0"/>
        </w:rPr>
        <w:t>Exhibit</w:t>
      </w:r>
      <w:r w:rsidR="00C64E4F">
        <w:t xml:space="preserve"> </w:t>
      </w:r>
      <w:r w:rsidR="004A6AB6">
        <w:t xml:space="preserve">26 </w:t>
      </w:r>
      <w:r w:rsidR="00C64E4F">
        <w:t xml:space="preserve">shows </w:t>
      </w:r>
      <w:r w:rsidR="00BD0C90">
        <w:t>the percentage</w:t>
      </w:r>
      <w:r w:rsidR="00C64E4F">
        <w:t xml:space="preserve"> of all students, migratory students, and migratory PFS students that scored as </w:t>
      </w:r>
      <w:r w:rsidR="0016791E">
        <w:t>well developed</w:t>
      </w:r>
      <w:r w:rsidR="00C64E4F" w:rsidRPr="0016791E">
        <w:t xml:space="preserve"> </w:t>
      </w:r>
      <w:r w:rsidR="00C64E4F">
        <w:t xml:space="preserve">on the </w:t>
      </w:r>
      <w:r w:rsidR="00BE6E3A">
        <w:t>speaking do</w:t>
      </w:r>
      <w:r w:rsidR="00C64E4F">
        <w:t xml:space="preserve">main over the past </w:t>
      </w:r>
      <w:r w:rsidR="00C64E4F" w:rsidRPr="00E144D2">
        <w:t>five</w:t>
      </w:r>
      <w:r w:rsidR="00C64E4F">
        <w:t xml:space="preserve"> assessment years.</w:t>
      </w:r>
    </w:p>
    <w:p w14:paraId="4521D3F2" w14:textId="7E18DEA3" w:rsidR="00C64E4F" w:rsidRDefault="00C64E4F" w:rsidP="00C64E4F">
      <w:pPr>
        <w:pStyle w:val="FigureTitle"/>
      </w:pPr>
      <w:bookmarkStart w:id="174" w:name="Ex26"/>
      <w:bookmarkStart w:id="175" w:name="_Toc135948134"/>
      <w:bookmarkStart w:id="176" w:name="_Toc154499547"/>
      <w:bookmarkStart w:id="177" w:name="_Toc159782333"/>
      <w:bookmarkStart w:id="178" w:name="_Toc163813521"/>
      <w:r>
        <w:t xml:space="preserve">Exhibit </w:t>
      </w:r>
      <w:r w:rsidR="0048490D">
        <w:t>26</w:t>
      </w:r>
      <w:r>
        <w:t>.</w:t>
      </w:r>
      <w:r w:rsidR="00F52B54">
        <w:t xml:space="preserve"> </w:t>
      </w:r>
      <w:bookmarkEnd w:id="174"/>
      <w:r w:rsidR="00F52B54">
        <w:t>P</w:t>
      </w:r>
      <w:r w:rsidR="00BD0C90">
        <w:t>ercentage</w:t>
      </w:r>
      <w:r>
        <w:t xml:space="preserve"> of All Students, Migratory Students, and Migratory P</w:t>
      </w:r>
      <w:r w:rsidR="00BE4AA6">
        <w:t>riority-for-Service</w:t>
      </w:r>
      <w:r>
        <w:t xml:space="preserve"> Students Scoring Well Developed on </w:t>
      </w:r>
      <w:r w:rsidR="00BE4AA6">
        <w:t>English Language Proficiency Assessments for California</w:t>
      </w:r>
      <w:r>
        <w:t xml:space="preserve"> Speaking Domain for All Grades, S</w:t>
      </w:r>
      <w:r w:rsidR="00BE4AA6">
        <w:t>chool Years</w:t>
      </w:r>
      <w:r>
        <w:t xml:space="preserve"> 2017–18, 2018–19, and 2020–21 </w:t>
      </w:r>
      <w:r w:rsidR="00A94B0D">
        <w:t>Through</w:t>
      </w:r>
      <w:r>
        <w:t xml:space="preserve"> 2022–23</w:t>
      </w:r>
      <w:bookmarkEnd w:id="175"/>
      <w:bookmarkEnd w:id="176"/>
      <w:bookmarkEnd w:id="177"/>
      <w:bookmarkEnd w:id="178"/>
    </w:p>
    <w:p w14:paraId="3DCCCBB9" w14:textId="1AEAE319" w:rsidR="00C64E4F" w:rsidRDefault="00451619" w:rsidP="00C64E4F">
      <w:pPr>
        <w:pStyle w:val="Figure"/>
      </w:pPr>
      <w:r>
        <w:drawing>
          <wp:inline distT="0" distB="0" distL="0" distR="0" wp14:anchorId="4016F014" wp14:editId="0930F0ED">
            <wp:extent cx="5943600" cy="3200400"/>
            <wp:effectExtent l="0" t="0" r="0" b="0"/>
            <wp:docPr id="1664377087" name="Chart 1" descr="Graph of students scoring well developed on the ELPAC speaking domain for 2017–18 to 2022–23. Link to Exhibit B19 for data is below the chart.">
              <a:extLst xmlns:a="http://schemas.openxmlformats.org/drawingml/2006/main">
                <a:ext uri="{FF2B5EF4-FFF2-40B4-BE49-F238E27FC236}">
                  <a16:creationId xmlns:a16="http://schemas.microsoft.com/office/drawing/2014/main" id="{6AAF2825-F7F5-F742-8E99-831B26ED0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125E308" w14:textId="7A2AA338" w:rsidR="00DA542A" w:rsidRPr="00C52BB4" w:rsidRDefault="00DA542A" w:rsidP="00DA542A">
      <w:pPr>
        <w:pStyle w:val="TableorFiguresNotesSourcesline1"/>
        <w:rPr>
          <w:color w:val="3E535F"/>
        </w:rPr>
      </w:pPr>
      <w:r w:rsidRPr="00C52BB4">
        <w:rPr>
          <w:color w:val="3E535F"/>
        </w:rPr>
        <w:t>Note: See</w:t>
      </w:r>
      <w:r>
        <w:t xml:space="preserve"> </w:t>
      </w:r>
      <w:hyperlink w:anchor="EB19" w:history="1">
        <w:r w:rsidR="00F43F84" w:rsidRPr="00A4256B">
          <w:rPr>
            <w:rStyle w:val="Hyperlink"/>
          </w:rPr>
          <w:t>exhibit B19</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4B045C1" w14:textId="7ADDFC53" w:rsidR="00C64E4F" w:rsidRPr="00C52BB4" w:rsidRDefault="00C64E4F" w:rsidP="00C64E4F">
      <w:pPr>
        <w:pStyle w:val="TableorFiguresNotesSources"/>
        <w:rPr>
          <w:color w:val="3E535F"/>
          <w:szCs w:val="24"/>
        </w:rPr>
      </w:pPr>
      <w:r w:rsidRPr="00C52BB4">
        <w:rPr>
          <w:color w:val="3E535F"/>
          <w:szCs w:val="24"/>
        </w:rPr>
        <w:t>Source: CDE ELPAC data files, SY</w:t>
      </w:r>
      <w:r w:rsidR="00F04B57"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2022–23</w:t>
      </w:r>
      <w:r w:rsidR="000262B8" w:rsidRPr="00C52BB4">
        <w:rPr>
          <w:color w:val="3E535F"/>
          <w:szCs w:val="24"/>
        </w:rPr>
        <w:t>,</w:t>
      </w:r>
      <w:r w:rsidRPr="00C52BB4">
        <w:rPr>
          <w:color w:val="3E535F"/>
          <w:szCs w:val="24"/>
        </w:rPr>
        <w:t xml:space="preserve"> and the MSIN Databases for the MEP, 2017–18 </w:t>
      </w:r>
      <w:r w:rsidR="00CA6B96" w:rsidRPr="00C52BB4">
        <w:rPr>
          <w:color w:val="3E535F"/>
          <w:szCs w:val="24"/>
        </w:rPr>
        <w:t>through</w:t>
      </w:r>
      <w:r w:rsidRPr="00C52BB4">
        <w:rPr>
          <w:color w:val="3E535F"/>
          <w:szCs w:val="24"/>
        </w:rPr>
        <w:t xml:space="preserve"> 2022–23 performance periods. Accessed February 2023 for SY</w:t>
      </w:r>
      <w:r w:rsidR="00F04B57"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2021–22 and December 2023 for SY 2022–23.</w:t>
      </w:r>
    </w:p>
    <w:p w14:paraId="036F07CC" w14:textId="1A7A879F" w:rsidR="00C64E4F" w:rsidRPr="00374811" w:rsidRDefault="1C419799" w:rsidP="00C64E4F">
      <w:pPr>
        <w:pStyle w:val="Paragraph"/>
        <w:rPr>
          <w:noProof w:val="0"/>
        </w:rPr>
      </w:pPr>
      <w:r>
        <w:rPr>
          <w:noProof w:val="0"/>
        </w:rPr>
        <w:t>Exhibit 27 shows the distribution of student performance on the speaking domain for SY</w:t>
      </w:r>
      <w:r w:rsidR="001E3FE7">
        <w:rPr>
          <w:noProof w:val="0"/>
        </w:rPr>
        <w:t> </w:t>
      </w:r>
      <w:r>
        <w:rPr>
          <w:noProof w:val="0"/>
        </w:rPr>
        <w:t xml:space="preserve">2022–23. In this domain, both groups of migratory students were less likely than all </w:t>
      </w:r>
      <w:r>
        <w:rPr>
          <w:noProof w:val="0"/>
        </w:rPr>
        <w:lastRenderedPageBreak/>
        <w:t>students to score as well developed. Migratory students performed slightly better than migratory PFS students, with a higher</w:t>
      </w:r>
      <w:r w:rsidR="00BD0C90">
        <w:rPr>
          <w:noProof w:val="0"/>
        </w:rPr>
        <w:t xml:space="preserve"> percentage</w:t>
      </w:r>
      <w:r>
        <w:rPr>
          <w:noProof w:val="0"/>
        </w:rPr>
        <w:t xml:space="preserve"> scoring as well developed and a lower</w:t>
      </w:r>
      <w:r w:rsidR="00BD0C90">
        <w:rPr>
          <w:noProof w:val="0"/>
        </w:rPr>
        <w:t xml:space="preserve"> percentage</w:t>
      </w:r>
      <w:r>
        <w:rPr>
          <w:noProof w:val="0"/>
        </w:rPr>
        <w:t xml:space="preserve"> scoring as beginning to develop.</w:t>
      </w:r>
    </w:p>
    <w:p w14:paraId="122E20FF" w14:textId="265BE611" w:rsidR="001B29F2" w:rsidRDefault="1C419799" w:rsidP="00C64E4F">
      <w:pPr>
        <w:pStyle w:val="FigureTitle"/>
      </w:pPr>
      <w:bookmarkStart w:id="179" w:name="Ex27"/>
      <w:bookmarkStart w:id="180" w:name="_Toc135948135"/>
      <w:bookmarkStart w:id="181" w:name="_Toc154499548"/>
      <w:bookmarkStart w:id="182" w:name="_Toc159782334"/>
      <w:bookmarkStart w:id="183" w:name="_Toc163813522"/>
      <w:r>
        <w:t>Exhibit 27.</w:t>
      </w:r>
      <w:r w:rsidR="00BD0C90">
        <w:t xml:space="preserve"> </w:t>
      </w:r>
      <w:bookmarkEnd w:id="179"/>
      <w:r w:rsidR="00BD0C90">
        <w:t>Percentage</w:t>
      </w:r>
      <w:r>
        <w:t xml:space="preserve"> of Students, by Student Population, Scoring at Each Level on the </w:t>
      </w:r>
      <w:r w:rsidR="00BE4AA6">
        <w:t>English Language Proficiency Assessments for California</w:t>
      </w:r>
      <w:r>
        <w:t xml:space="preserve"> Speaking Domain for All Grades, S</w:t>
      </w:r>
      <w:r w:rsidR="00BE4AA6">
        <w:t>chool Year</w:t>
      </w:r>
      <w:r>
        <w:t xml:space="preserve"> 2022–23</w:t>
      </w:r>
      <w:bookmarkEnd w:id="180"/>
      <w:bookmarkEnd w:id="181"/>
      <w:bookmarkEnd w:id="182"/>
      <w:bookmarkEnd w:id="183"/>
    </w:p>
    <w:p w14:paraId="4BAA028F" w14:textId="67DAF5CA" w:rsidR="00C64E4F" w:rsidRDefault="00980389" w:rsidP="00C64E4F">
      <w:pPr>
        <w:pStyle w:val="Figure"/>
      </w:pPr>
      <w:r>
        <w:drawing>
          <wp:inline distT="0" distB="0" distL="0" distR="0" wp14:anchorId="561446BC" wp14:editId="3DB882F1">
            <wp:extent cx="5943600" cy="3200400"/>
            <wp:effectExtent l="0" t="0" r="0" b="0"/>
            <wp:docPr id="100773770" name="Chart 1" descr="Chart of students scoring at each level on the ELPAC speaking domain for 2022–23. Link to Exhibit B20 for data is below the chart.">
              <a:extLst xmlns:a="http://schemas.openxmlformats.org/drawingml/2006/main">
                <a:ext uri="{FF2B5EF4-FFF2-40B4-BE49-F238E27FC236}">
                  <a16:creationId xmlns:a16="http://schemas.microsoft.com/office/drawing/2014/main" id="{30589AE2-07A4-A54B-9E3F-3A0CBC436D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5AAC5B" w14:textId="1EBBBC33" w:rsidR="00DA542A" w:rsidRPr="00C52BB4" w:rsidRDefault="00DA542A" w:rsidP="00DA542A">
      <w:pPr>
        <w:pStyle w:val="TableorFiguresNotesSourcesline1"/>
        <w:rPr>
          <w:color w:val="3E535F"/>
        </w:rPr>
      </w:pPr>
      <w:r w:rsidRPr="00C52BB4">
        <w:rPr>
          <w:color w:val="3E535F"/>
        </w:rPr>
        <w:t>Note: See</w:t>
      </w:r>
      <w:r>
        <w:t xml:space="preserve"> </w:t>
      </w:r>
      <w:hyperlink w:anchor="EB20" w:history="1">
        <w:r w:rsidR="00F43F84" w:rsidRPr="002302F4">
          <w:rPr>
            <w:rStyle w:val="Hyperlink"/>
          </w:rPr>
          <w:t>exhibit B20</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5430F6FF" w14:textId="0F0EE458" w:rsidR="00C64E4F" w:rsidRPr="00C52BB4" w:rsidRDefault="00C64E4F" w:rsidP="00C64E4F">
      <w:pPr>
        <w:pStyle w:val="TableorFiguresNotesSources"/>
        <w:rPr>
          <w:color w:val="3E535F"/>
          <w:szCs w:val="24"/>
        </w:rPr>
      </w:pPr>
      <w:r w:rsidRPr="00C52BB4">
        <w:rPr>
          <w:color w:val="3E535F"/>
          <w:szCs w:val="24"/>
        </w:rPr>
        <w:t>Source: CDE ELPAC data files, SY 2022–23, and the MSIN Databases for the MEP, 2022–23 performance period. Accessed December 2023.</w:t>
      </w:r>
    </w:p>
    <w:p w14:paraId="160770C9" w14:textId="769B9FD3" w:rsidR="00C64E4F" w:rsidRDefault="00C64E4F" w:rsidP="00546172">
      <w:pPr>
        <w:pStyle w:val="Heading4"/>
      </w:pPr>
      <w:bookmarkStart w:id="184" w:name="_Toc135948111"/>
      <w:bookmarkStart w:id="185" w:name="_Toc154499368"/>
      <w:r>
        <w:t>English Language Proficiency Assessment for California Reading Domain</w:t>
      </w:r>
      <w:bookmarkEnd w:id="184"/>
      <w:bookmarkEnd w:id="185"/>
    </w:p>
    <w:p w14:paraId="3D68A020" w14:textId="6B1098D7" w:rsidR="001B29F2" w:rsidRDefault="00C64E4F" w:rsidP="00C64E4F">
      <w:pPr>
        <w:pStyle w:val="Paragraph"/>
        <w:rPr>
          <w:noProof w:val="0"/>
        </w:rPr>
      </w:pPr>
      <w:r w:rsidRPr="0042209C">
        <w:rPr>
          <w:noProof w:val="0"/>
        </w:rPr>
        <w:t>Between SY</w:t>
      </w:r>
      <w:r w:rsidR="00F04B57">
        <w:rPr>
          <w:noProof w:val="0"/>
        </w:rPr>
        <w:t>s</w:t>
      </w:r>
      <w:r w:rsidRPr="0042209C">
        <w:rPr>
          <w:noProof w:val="0"/>
        </w:rPr>
        <w:t xml:space="preserve"> 2017–18 and 2018–19, all three student populations experienced a decline in </w:t>
      </w:r>
      <w:r w:rsidR="00BD0C90">
        <w:rPr>
          <w:noProof w:val="0"/>
        </w:rPr>
        <w:t>the percentage</w:t>
      </w:r>
      <w:r w:rsidRPr="0042209C">
        <w:rPr>
          <w:noProof w:val="0"/>
        </w:rPr>
        <w:t xml:space="preserve"> of students scoring as </w:t>
      </w:r>
      <w:r w:rsidR="0016791E">
        <w:rPr>
          <w:noProof w:val="0"/>
        </w:rPr>
        <w:t>well developed</w:t>
      </w:r>
      <w:r w:rsidRPr="0016791E">
        <w:rPr>
          <w:noProof w:val="0"/>
        </w:rPr>
        <w:t xml:space="preserve"> </w:t>
      </w:r>
      <w:r w:rsidRPr="0042209C">
        <w:rPr>
          <w:noProof w:val="0"/>
        </w:rPr>
        <w:t xml:space="preserve">on the ELPAC </w:t>
      </w:r>
      <w:r w:rsidR="00BE6E3A" w:rsidRPr="0042209C">
        <w:rPr>
          <w:noProof w:val="0"/>
        </w:rPr>
        <w:t>reading dom</w:t>
      </w:r>
      <w:r w:rsidRPr="0042209C">
        <w:rPr>
          <w:noProof w:val="0"/>
        </w:rPr>
        <w:t xml:space="preserve">ain. Since 2018–19, </w:t>
      </w:r>
      <w:r w:rsidR="00BD0C90">
        <w:rPr>
          <w:noProof w:val="0"/>
        </w:rPr>
        <w:t>the percentage</w:t>
      </w:r>
      <w:r w:rsidRPr="0042209C">
        <w:rPr>
          <w:noProof w:val="0"/>
        </w:rPr>
        <w:t xml:space="preserve"> of all students </w:t>
      </w:r>
      <w:r>
        <w:rPr>
          <w:noProof w:val="0"/>
        </w:rPr>
        <w:t xml:space="preserve">and migratory students </w:t>
      </w:r>
      <w:r w:rsidRPr="0042209C">
        <w:rPr>
          <w:noProof w:val="0"/>
        </w:rPr>
        <w:t xml:space="preserve">scoring as </w:t>
      </w:r>
      <w:r w:rsidR="0016791E">
        <w:rPr>
          <w:noProof w:val="0"/>
        </w:rPr>
        <w:t>well developed</w:t>
      </w:r>
      <w:r w:rsidRPr="0042209C">
        <w:rPr>
          <w:noProof w:val="0"/>
        </w:rPr>
        <w:t xml:space="preserve"> has remained steady, while that of migratory PFS students increased.</w:t>
      </w:r>
    </w:p>
    <w:p w14:paraId="31972ED3" w14:textId="43C35F99" w:rsidR="00C64E4F" w:rsidRPr="0042209C" w:rsidRDefault="00C64E4F" w:rsidP="00546172">
      <w:pPr>
        <w:pStyle w:val="Heading5"/>
      </w:pPr>
      <w:r w:rsidRPr="0042209C">
        <w:lastRenderedPageBreak/>
        <w:t xml:space="preserve">Key </w:t>
      </w:r>
      <w:r w:rsidR="006B2716">
        <w:t>F</w:t>
      </w:r>
      <w:r w:rsidRPr="0042209C">
        <w:t>indings</w:t>
      </w:r>
    </w:p>
    <w:p w14:paraId="0FEC1252" w14:textId="6783BA81" w:rsidR="00C64E4F" w:rsidRPr="000E1D82" w:rsidRDefault="7D8CABBB" w:rsidP="000E1D82">
      <w:pPr>
        <w:pStyle w:val="List-Level1"/>
      </w:pPr>
      <w:r>
        <w:t>By</w:t>
      </w:r>
      <w:r w:rsidR="00C11B11">
        <w:t xml:space="preserve"> </w:t>
      </w:r>
      <w:r>
        <w:t xml:space="preserve">SY 2020–21, migratory PFS students </w:t>
      </w:r>
      <w:r w:rsidR="00EE09DA">
        <w:t xml:space="preserve">had </w:t>
      </w:r>
      <w:r>
        <w:t>closed their prior performance gap with and surpassed migratory students on the ELPAC reading domain (compared with an 8.9</w:t>
      </w:r>
      <w:r w:rsidR="00F52B54">
        <w:t> </w:t>
      </w:r>
      <w:r w:rsidR="00BD0C90">
        <w:t>percentage</w:t>
      </w:r>
      <w:r w:rsidRPr="000E1D82">
        <w:t xml:space="preserve"> point difference in SY 2017–18).</w:t>
      </w:r>
    </w:p>
    <w:p w14:paraId="6E879A12" w14:textId="0D2E7FBE" w:rsidR="00C64E4F" w:rsidRDefault="7D8CABBB" w:rsidP="000E1D82">
      <w:pPr>
        <w:pStyle w:val="List-Level1"/>
      </w:pPr>
      <w:r w:rsidRPr="000E1D82">
        <w:t>In SY 2022–23, m</w:t>
      </w:r>
      <w:r>
        <w:t>igratory PFS students were 4.5</w:t>
      </w:r>
      <w:r w:rsidR="00F52B54">
        <w:t> </w:t>
      </w:r>
      <w:r w:rsidR="00BD0C90">
        <w:t>percentage</w:t>
      </w:r>
      <w:r>
        <w:t xml:space="preserve"> points less likely than all students to score as well developed. Migratory students overall were 3.2</w:t>
      </w:r>
      <w:r w:rsidR="00BD0C90">
        <w:t> percentage</w:t>
      </w:r>
      <w:r>
        <w:t xml:space="preserve"> points less likely than all students to score as well developed.</w:t>
      </w:r>
    </w:p>
    <w:p w14:paraId="08204657" w14:textId="44155B56" w:rsidR="00572CD3" w:rsidRPr="0042209C" w:rsidRDefault="00572CD3" w:rsidP="000E1D82">
      <w:pPr>
        <w:pStyle w:val="List-Level1"/>
      </w:pPr>
      <w:r>
        <w:t>During the last two school years, the ELPAC reading domain had the lowest percentages of proficiency for all three student groups compared to other ELPAC domains.</w:t>
      </w:r>
    </w:p>
    <w:p w14:paraId="619956F0" w14:textId="68887EDB" w:rsidR="001B29F2" w:rsidRDefault="1C419799" w:rsidP="00147BF1">
      <w:pPr>
        <w:pStyle w:val="Paragraph-AfterList"/>
      </w:pPr>
      <w:r>
        <w:t xml:space="preserve">Exhibit 28 shows </w:t>
      </w:r>
      <w:r w:rsidR="00BD0C90">
        <w:t>the percentage</w:t>
      </w:r>
      <w:r>
        <w:t xml:space="preserve"> of all students, migratory students, and migratory PFS students who scored as well developed on the reading domain over the past </w:t>
      </w:r>
      <w:r w:rsidRPr="00E144D2">
        <w:t>five</w:t>
      </w:r>
      <w:r>
        <w:t xml:space="preserve"> assessment years.</w:t>
      </w:r>
    </w:p>
    <w:p w14:paraId="0BE0C7E6" w14:textId="3F048A93" w:rsidR="00C64E4F" w:rsidRDefault="00C64E4F" w:rsidP="00C64E4F">
      <w:pPr>
        <w:pStyle w:val="FigureTitle"/>
      </w:pPr>
      <w:bookmarkStart w:id="186" w:name="Ex28"/>
      <w:bookmarkStart w:id="187" w:name="_Toc135948136"/>
      <w:bookmarkStart w:id="188" w:name="_Toc154499549"/>
      <w:bookmarkStart w:id="189" w:name="_Toc159782335"/>
      <w:bookmarkStart w:id="190" w:name="_Toc163813523"/>
      <w:r>
        <w:t xml:space="preserve">Exhibit </w:t>
      </w:r>
      <w:r w:rsidR="0048490D">
        <w:t>28</w:t>
      </w:r>
      <w:r w:rsidR="00F52B54">
        <w:t>.</w:t>
      </w:r>
      <w:r w:rsidR="00BD0C90">
        <w:t xml:space="preserve"> </w:t>
      </w:r>
      <w:bookmarkEnd w:id="186"/>
      <w:r w:rsidR="00BD0C90">
        <w:t>Percentage</w:t>
      </w:r>
      <w:r>
        <w:t xml:space="preserve"> of All Students, Migratory Students, and Migratory </w:t>
      </w:r>
      <w:r w:rsidR="00593E84">
        <w:t>Priority-for-Service</w:t>
      </w:r>
      <w:r>
        <w:t xml:space="preserve"> Students Scoring Well Developed on </w:t>
      </w:r>
      <w:r w:rsidR="00733FC8">
        <w:t>English Language Proficiency Assessments for California</w:t>
      </w:r>
      <w:r>
        <w:t xml:space="preserve"> Reading Domain for All Grades, </w:t>
      </w:r>
      <w:r w:rsidR="00733FC8">
        <w:t>School Year</w:t>
      </w:r>
      <w:r>
        <w:t xml:space="preserve">s 2017–18, 2018–19, and 2020–21 </w:t>
      </w:r>
      <w:r w:rsidR="00EE09DA">
        <w:t>Through</w:t>
      </w:r>
      <w:r>
        <w:t xml:space="preserve"> 2022–23</w:t>
      </w:r>
      <w:bookmarkEnd w:id="187"/>
      <w:bookmarkEnd w:id="188"/>
      <w:bookmarkEnd w:id="189"/>
      <w:bookmarkEnd w:id="190"/>
    </w:p>
    <w:p w14:paraId="496182B1" w14:textId="1B109BDB" w:rsidR="00C64E4F" w:rsidRDefault="00451619" w:rsidP="00C64E4F">
      <w:pPr>
        <w:pStyle w:val="Figure"/>
      </w:pPr>
      <w:r>
        <w:drawing>
          <wp:inline distT="0" distB="0" distL="0" distR="0" wp14:anchorId="6737DD8C" wp14:editId="20095365">
            <wp:extent cx="5943600" cy="3200400"/>
            <wp:effectExtent l="0" t="0" r="0" b="0"/>
            <wp:docPr id="745708362" name="Chart 1" descr="Graph of students scoring well developed on the ELPAC reading domain for 2017–18 to 2022–23. Link to Exhibit B21 for data is below the chart.">
              <a:extLst xmlns:a="http://schemas.openxmlformats.org/drawingml/2006/main">
                <a:ext uri="{FF2B5EF4-FFF2-40B4-BE49-F238E27FC236}">
                  <a16:creationId xmlns:a16="http://schemas.microsoft.com/office/drawing/2014/main" id="{BD4B7CD0-2193-DC48-BE63-0781961EEA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D3C5BAA" w14:textId="77151C20" w:rsidR="00DA542A" w:rsidRDefault="00DA542A" w:rsidP="00DA542A">
      <w:pPr>
        <w:pStyle w:val="TableorFiguresNotesSourcesline1"/>
      </w:pPr>
      <w:r w:rsidRPr="00C52BB4">
        <w:rPr>
          <w:color w:val="3E535F"/>
        </w:rPr>
        <w:t>Note: See</w:t>
      </w:r>
      <w:r>
        <w:t xml:space="preserve"> </w:t>
      </w:r>
      <w:hyperlink w:anchor="EB21" w:history="1">
        <w:r w:rsidR="00F43F84" w:rsidRPr="002302F4">
          <w:rPr>
            <w:rStyle w:val="Hyperlink"/>
          </w:rPr>
          <w:t>exhibit B21</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3CDFACB9" w14:textId="0608088A" w:rsidR="00C64E4F" w:rsidRPr="00C52BB4" w:rsidRDefault="00C64E4F" w:rsidP="00C64E4F">
      <w:pPr>
        <w:pStyle w:val="TableorFiguresNotesSources"/>
        <w:rPr>
          <w:color w:val="3E535F"/>
          <w:szCs w:val="24"/>
        </w:rPr>
      </w:pPr>
      <w:r w:rsidRPr="00C52BB4">
        <w:rPr>
          <w:color w:val="3E535F"/>
          <w:szCs w:val="24"/>
        </w:rPr>
        <w:lastRenderedPageBreak/>
        <w:t>Source: CDE ELPAC data files, SY</w:t>
      </w:r>
      <w:r w:rsidR="00F04B57"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2022–23</w:t>
      </w:r>
      <w:r w:rsidR="000262B8" w:rsidRPr="00C52BB4">
        <w:rPr>
          <w:color w:val="3E535F"/>
          <w:szCs w:val="24"/>
        </w:rPr>
        <w:t>,</w:t>
      </w:r>
      <w:r w:rsidRPr="00C52BB4">
        <w:rPr>
          <w:color w:val="3E535F"/>
          <w:szCs w:val="24"/>
        </w:rPr>
        <w:t xml:space="preserve"> and the MSIN Databases for the MEP, 2017–18 t</w:t>
      </w:r>
      <w:r w:rsidR="00D63440" w:rsidRPr="00C52BB4">
        <w:rPr>
          <w:color w:val="3E535F"/>
          <w:szCs w:val="24"/>
        </w:rPr>
        <w:t>hr</w:t>
      </w:r>
      <w:r w:rsidRPr="00C52BB4">
        <w:rPr>
          <w:color w:val="3E535F"/>
          <w:szCs w:val="24"/>
        </w:rPr>
        <w:t>o</w:t>
      </w:r>
      <w:r w:rsidR="00D63440" w:rsidRPr="00C52BB4">
        <w:rPr>
          <w:color w:val="3E535F"/>
          <w:szCs w:val="24"/>
        </w:rPr>
        <w:t>ugh</w:t>
      </w:r>
      <w:r w:rsidRPr="00C52BB4">
        <w:rPr>
          <w:color w:val="3E535F"/>
          <w:szCs w:val="24"/>
        </w:rPr>
        <w:t xml:space="preserve"> 2022–23 performance periods. Accessed February 2023 for SY</w:t>
      </w:r>
      <w:r w:rsidR="00F04B57"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2021–22 and December 2023 for SY 2022–23.</w:t>
      </w:r>
    </w:p>
    <w:p w14:paraId="40080C26" w14:textId="39F46D5A" w:rsidR="00C64E4F" w:rsidRPr="008A15DB" w:rsidRDefault="1C419799" w:rsidP="00C64E4F">
      <w:pPr>
        <w:pStyle w:val="Paragraph"/>
        <w:rPr>
          <w:noProof w:val="0"/>
        </w:rPr>
      </w:pPr>
      <w:r>
        <w:rPr>
          <w:noProof w:val="0"/>
        </w:rPr>
        <w:t>Exhibit 29 shows the distribution of student performance on the reading domain for SY 2022–23. In this domain, both groups of migratory students were less likely than all students to score as well developed. Migratory students performed slightly better than migratory PFS students, with a higher</w:t>
      </w:r>
      <w:r w:rsidR="00F52B54">
        <w:rPr>
          <w:noProof w:val="0"/>
        </w:rPr>
        <w:t xml:space="preserve"> </w:t>
      </w:r>
      <w:r w:rsidR="00BD0C90">
        <w:rPr>
          <w:noProof w:val="0"/>
        </w:rPr>
        <w:t>percentage</w:t>
      </w:r>
      <w:r>
        <w:rPr>
          <w:noProof w:val="0"/>
        </w:rPr>
        <w:t xml:space="preserve"> scoring as well developed and a lower</w:t>
      </w:r>
      <w:r w:rsidR="00F52B54">
        <w:rPr>
          <w:noProof w:val="0"/>
        </w:rPr>
        <w:t xml:space="preserve"> </w:t>
      </w:r>
      <w:r w:rsidR="00BD0C90">
        <w:rPr>
          <w:noProof w:val="0"/>
        </w:rPr>
        <w:t>percentage</w:t>
      </w:r>
      <w:r>
        <w:rPr>
          <w:noProof w:val="0"/>
        </w:rPr>
        <w:t xml:space="preserve"> scoring as beginning to develop.</w:t>
      </w:r>
    </w:p>
    <w:p w14:paraId="5F43777F" w14:textId="7113F24E" w:rsidR="001B29F2" w:rsidRDefault="00811722" w:rsidP="00C64E4F">
      <w:pPr>
        <w:pStyle w:val="FigureTitle"/>
      </w:pPr>
      <w:bookmarkStart w:id="191" w:name="Ex29"/>
      <w:bookmarkStart w:id="192" w:name="_Toc135948137"/>
      <w:bookmarkStart w:id="193" w:name="_Toc154499550"/>
      <w:bookmarkStart w:id="194" w:name="_Toc159782336"/>
      <w:bookmarkStart w:id="195" w:name="_Toc163813524"/>
      <w:r>
        <w:t>Exhibit 29</w:t>
      </w:r>
      <w:r w:rsidR="00F52B54">
        <w:t>.</w:t>
      </w:r>
      <w:r w:rsidR="00BD0C90">
        <w:t xml:space="preserve"> </w:t>
      </w:r>
      <w:bookmarkEnd w:id="191"/>
      <w:r w:rsidR="00BD0C90">
        <w:t>Percentage</w:t>
      </w:r>
      <w:r>
        <w:t xml:space="preserve"> of Students, by Student Population, Scoring at Each Level on </w:t>
      </w:r>
      <w:r w:rsidRPr="00E144D2">
        <w:t xml:space="preserve">the </w:t>
      </w:r>
      <w:r w:rsidR="00733FC8">
        <w:t>English Language Proficiency Assessments for California</w:t>
      </w:r>
      <w:r>
        <w:t xml:space="preserve"> Reading Domain for All Grades, S</w:t>
      </w:r>
      <w:r w:rsidR="00733FC8">
        <w:t>chool Year</w:t>
      </w:r>
      <w:r>
        <w:t xml:space="preserve"> 2022–23</w:t>
      </w:r>
      <w:bookmarkEnd w:id="192"/>
      <w:bookmarkEnd w:id="193"/>
      <w:bookmarkEnd w:id="194"/>
      <w:bookmarkEnd w:id="195"/>
    </w:p>
    <w:p w14:paraId="5DAE6B3B" w14:textId="0F07467E" w:rsidR="00C64E4F" w:rsidRDefault="00980389" w:rsidP="00C64E4F">
      <w:pPr>
        <w:pStyle w:val="Figure"/>
      </w:pPr>
      <w:r>
        <w:drawing>
          <wp:inline distT="0" distB="0" distL="0" distR="0" wp14:anchorId="25280486" wp14:editId="371818FC">
            <wp:extent cx="5943600" cy="3200400"/>
            <wp:effectExtent l="0" t="0" r="0" b="0"/>
            <wp:docPr id="1704959794" name="Chart 1" descr="Chart of PFS students scoring at each level on the ELPAC reading domain for 2022–23. Link to Exhibit B22 for data is below the chart.">
              <a:extLst xmlns:a="http://schemas.openxmlformats.org/drawingml/2006/main">
                <a:ext uri="{FF2B5EF4-FFF2-40B4-BE49-F238E27FC236}">
                  <a16:creationId xmlns:a16="http://schemas.microsoft.com/office/drawing/2014/main" id="{77BCC9D1-50AF-1644-B2C4-9FE315BA2A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1F69FA0" w14:textId="0CB9C090" w:rsidR="00DA542A" w:rsidRPr="00C52BB4" w:rsidRDefault="00DA542A" w:rsidP="00DA542A">
      <w:pPr>
        <w:pStyle w:val="TableorFiguresNotesSourcesline1"/>
        <w:rPr>
          <w:color w:val="3E535F"/>
        </w:rPr>
      </w:pPr>
      <w:r w:rsidRPr="00C52BB4">
        <w:rPr>
          <w:color w:val="3E535F"/>
        </w:rPr>
        <w:t>Note: See</w:t>
      </w:r>
      <w:r>
        <w:t xml:space="preserve"> </w:t>
      </w:r>
      <w:hyperlink w:anchor="EB22" w:history="1">
        <w:r w:rsidR="00F43F84" w:rsidRPr="002302F4">
          <w:rPr>
            <w:rStyle w:val="Hyperlink"/>
          </w:rPr>
          <w:t>exhibit B22</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0754A4CF" w14:textId="78B48F9E" w:rsidR="00C64E4F" w:rsidRPr="00C52BB4" w:rsidRDefault="00C64E4F" w:rsidP="00C64E4F">
      <w:pPr>
        <w:pStyle w:val="TableorFiguresNotesSources"/>
        <w:rPr>
          <w:color w:val="3E535F"/>
          <w:szCs w:val="24"/>
        </w:rPr>
      </w:pPr>
      <w:r w:rsidRPr="00C52BB4">
        <w:rPr>
          <w:color w:val="3E535F"/>
          <w:szCs w:val="24"/>
        </w:rPr>
        <w:t>Source: CDE ELPAC data files, SY 2022–23, and the MSIN Databases for the MEP, 2022–23 performance period. Accessed December 2023.</w:t>
      </w:r>
    </w:p>
    <w:p w14:paraId="278C340E" w14:textId="77777777" w:rsidR="00C64E4F" w:rsidRDefault="00C64E4F" w:rsidP="00546172">
      <w:pPr>
        <w:pStyle w:val="Heading4"/>
      </w:pPr>
      <w:bookmarkStart w:id="196" w:name="_Toc135948112"/>
      <w:bookmarkStart w:id="197" w:name="_Toc154499369"/>
      <w:r>
        <w:t>English Language Proficiency Assessment for California Writing Domain</w:t>
      </w:r>
      <w:bookmarkEnd w:id="196"/>
      <w:bookmarkEnd w:id="197"/>
    </w:p>
    <w:p w14:paraId="164825C0" w14:textId="2D5F22AB" w:rsidR="001B29F2" w:rsidRDefault="00811722" w:rsidP="00C64E4F">
      <w:pPr>
        <w:pStyle w:val="Paragraph"/>
        <w:rPr>
          <w:noProof w:val="0"/>
        </w:rPr>
      </w:pPr>
      <w:r>
        <w:rPr>
          <w:noProof w:val="0"/>
        </w:rPr>
        <w:t>Between SY</w:t>
      </w:r>
      <w:r w:rsidR="00330F40">
        <w:rPr>
          <w:noProof w:val="0"/>
        </w:rPr>
        <w:t>s</w:t>
      </w:r>
      <w:r>
        <w:rPr>
          <w:noProof w:val="0"/>
        </w:rPr>
        <w:t xml:space="preserve"> 2017–18 and 2020–21, all three student populations experienced a sharp decline in </w:t>
      </w:r>
      <w:r w:rsidR="00BD0C90">
        <w:rPr>
          <w:noProof w:val="0"/>
        </w:rPr>
        <w:t>the percentage</w:t>
      </w:r>
      <w:r>
        <w:rPr>
          <w:noProof w:val="0"/>
        </w:rPr>
        <w:t xml:space="preserve"> of students scoring as well developed on the ELPAC writing </w:t>
      </w:r>
      <w:r>
        <w:rPr>
          <w:noProof w:val="0"/>
        </w:rPr>
        <w:lastRenderedPageBreak/>
        <w:t>domain. However, between SY</w:t>
      </w:r>
      <w:r w:rsidR="00330F40">
        <w:rPr>
          <w:noProof w:val="0"/>
        </w:rPr>
        <w:t>s</w:t>
      </w:r>
      <w:r>
        <w:rPr>
          <w:noProof w:val="0"/>
        </w:rPr>
        <w:t xml:space="preserve"> 2020–21 and 2022–23, all student populations experienced a similar increase in </w:t>
      </w:r>
      <w:r w:rsidR="00BD0C90">
        <w:rPr>
          <w:noProof w:val="0"/>
        </w:rPr>
        <w:t>the percentage</w:t>
      </w:r>
      <w:r>
        <w:rPr>
          <w:noProof w:val="0"/>
        </w:rPr>
        <w:t xml:space="preserve"> of students scoring as well developed.</w:t>
      </w:r>
    </w:p>
    <w:p w14:paraId="7ED00422" w14:textId="67A54037" w:rsidR="00C64E4F" w:rsidRPr="00650FD4" w:rsidRDefault="00C64E4F" w:rsidP="00546172">
      <w:pPr>
        <w:pStyle w:val="Heading5"/>
      </w:pPr>
      <w:r w:rsidRPr="00650FD4">
        <w:t xml:space="preserve">Key </w:t>
      </w:r>
      <w:r w:rsidR="006B2716">
        <w:t>F</w:t>
      </w:r>
      <w:r w:rsidRPr="00650FD4">
        <w:t>indings</w:t>
      </w:r>
    </w:p>
    <w:p w14:paraId="0D3B92DA" w14:textId="0DB88520" w:rsidR="00C64E4F" w:rsidRDefault="7D8CABBB" w:rsidP="000E1D82">
      <w:pPr>
        <w:pStyle w:val="List-Level1"/>
      </w:pPr>
      <w:r>
        <w:t xml:space="preserve">By SY 2020–21, migratory PFS students </w:t>
      </w:r>
      <w:r w:rsidR="00B55B7A">
        <w:t xml:space="preserve">had </w:t>
      </w:r>
      <w:r>
        <w:t>nearly closed their earlier performance gap w</w:t>
      </w:r>
      <w:r w:rsidRPr="000E1D82">
        <w:t>ith migratory students on the ELPAC writing domain.</w:t>
      </w:r>
    </w:p>
    <w:p w14:paraId="70E8BBB5" w14:textId="0C7A76F7" w:rsidR="00BD2CAC" w:rsidRPr="000E1D82" w:rsidRDefault="00BD2CAC" w:rsidP="000E1D82">
      <w:pPr>
        <w:pStyle w:val="List-Level1"/>
      </w:pPr>
      <w:r>
        <w:t xml:space="preserve">Since SY 2020–21, each student group </w:t>
      </w:r>
      <w:r w:rsidR="006371B5">
        <w:t>assessed</w:t>
      </w:r>
      <w:r>
        <w:t xml:space="preserve"> continued to build proficiency by approximately three</w:t>
      </w:r>
      <w:r w:rsidR="007E5E9E">
        <w:t> </w:t>
      </w:r>
      <w:r>
        <w:t xml:space="preserve">percentage points through SY 2022–23 on the ELPAC writing domain. </w:t>
      </w:r>
    </w:p>
    <w:p w14:paraId="417D6A78" w14:textId="294F98B8" w:rsidR="00C64E4F" w:rsidRPr="00650FD4" w:rsidRDefault="7D8CABBB" w:rsidP="000E1D82">
      <w:pPr>
        <w:pStyle w:val="List-Level1"/>
      </w:pPr>
      <w:r w:rsidRPr="000E1D82">
        <w:t>In SY 2022–23, migratory PFS students were 6.0</w:t>
      </w:r>
      <w:r w:rsidR="00F52B54">
        <w:t> </w:t>
      </w:r>
      <w:r w:rsidR="00BD0C90">
        <w:t>percentage</w:t>
      </w:r>
      <w:r w:rsidRPr="000E1D82">
        <w:t xml:space="preserve"> points less likely than all students to</w:t>
      </w:r>
      <w:r>
        <w:t xml:space="preserve"> score as well developed. Migratory students overall were 4.3</w:t>
      </w:r>
      <w:r w:rsidR="00F52B54">
        <w:t> </w:t>
      </w:r>
      <w:r w:rsidR="00BD0C90">
        <w:t>percentage</w:t>
      </w:r>
      <w:r>
        <w:t xml:space="preserve"> points less likely than all students to score as well developed.</w:t>
      </w:r>
    </w:p>
    <w:p w14:paraId="0256D39A" w14:textId="65C56EDE" w:rsidR="001B29F2" w:rsidRDefault="00C64E4F" w:rsidP="00147BF1">
      <w:pPr>
        <w:pStyle w:val="Paragraph-AfterList"/>
      </w:pPr>
      <w:r>
        <w:rPr>
          <w:noProof w:val="0"/>
        </w:rPr>
        <w:t>Exhibit</w:t>
      </w:r>
      <w:r>
        <w:t xml:space="preserve"> </w:t>
      </w:r>
      <w:r w:rsidR="004A6AB6">
        <w:t xml:space="preserve">30 </w:t>
      </w:r>
      <w:r>
        <w:t xml:space="preserve">shows </w:t>
      </w:r>
      <w:r w:rsidR="00BD0C90">
        <w:t>the percentage</w:t>
      </w:r>
      <w:r>
        <w:t xml:space="preserve"> of all students, migratory students, and migratory PFS students that scored as </w:t>
      </w:r>
      <w:r w:rsidR="0016791E" w:rsidRPr="0016791E">
        <w:rPr>
          <w:iCs/>
        </w:rPr>
        <w:t>well developed</w:t>
      </w:r>
      <w:r>
        <w:t xml:space="preserve"> on the </w:t>
      </w:r>
      <w:r w:rsidR="00BE6E3A">
        <w:t>writing d</w:t>
      </w:r>
      <w:r>
        <w:t xml:space="preserve">omain over the past </w:t>
      </w:r>
      <w:r w:rsidRPr="00E144D2">
        <w:t>five</w:t>
      </w:r>
      <w:r>
        <w:t xml:space="preserve"> assessment years.</w:t>
      </w:r>
    </w:p>
    <w:p w14:paraId="2280A54C" w14:textId="579AE6A7" w:rsidR="00C64E4F" w:rsidRDefault="00C64E4F" w:rsidP="00C64E4F">
      <w:pPr>
        <w:pStyle w:val="FigureTitle"/>
      </w:pPr>
      <w:bookmarkStart w:id="198" w:name="Ex30"/>
      <w:bookmarkStart w:id="199" w:name="_Toc135948138"/>
      <w:bookmarkStart w:id="200" w:name="_Toc154499551"/>
      <w:bookmarkStart w:id="201" w:name="_Toc159782337"/>
      <w:bookmarkStart w:id="202" w:name="_Toc163813525"/>
      <w:r>
        <w:t xml:space="preserve">Exhibit </w:t>
      </w:r>
      <w:r w:rsidR="0071136A">
        <w:t>30</w:t>
      </w:r>
      <w:r w:rsidR="00F52B54">
        <w:t>.</w:t>
      </w:r>
      <w:r w:rsidR="00BD0C90">
        <w:t xml:space="preserve"> </w:t>
      </w:r>
      <w:bookmarkEnd w:id="198"/>
      <w:r w:rsidR="00BD0C90">
        <w:t>Percentage</w:t>
      </w:r>
      <w:r>
        <w:t xml:space="preserve"> of All Students, Migratory Students, and Migratory P</w:t>
      </w:r>
      <w:r w:rsidR="00733FC8">
        <w:t>riority-for-Service</w:t>
      </w:r>
      <w:r>
        <w:t xml:space="preserve"> Students Scoring Well Developed on </w:t>
      </w:r>
      <w:r w:rsidR="00733FC8">
        <w:t>English Language Proficiency Assessments for California</w:t>
      </w:r>
      <w:r>
        <w:t xml:space="preserve"> Writing Domain for All Grades, S</w:t>
      </w:r>
      <w:r w:rsidR="00733FC8">
        <w:t>chool Years</w:t>
      </w:r>
      <w:r>
        <w:t xml:space="preserve"> 2017–18, 2018–19, and 2020–21 </w:t>
      </w:r>
      <w:r w:rsidR="00C71EFA">
        <w:t>Through</w:t>
      </w:r>
      <w:r>
        <w:t xml:space="preserve"> 2022–23</w:t>
      </w:r>
      <w:bookmarkEnd w:id="199"/>
      <w:bookmarkEnd w:id="200"/>
      <w:bookmarkEnd w:id="201"/>
      <w:bookmarkEnd w:id="202"/>
    </w:p>
    <w:p w14:paraId="3C522BD4" w14:textId="06477B2A" w:rsidR="00C64E4F" w:rsidRDefault="00451619" w:rsidP="00C64E4F">
      <w:pPr>
        <w:pStyle w:val="Figure"/>
      </w:pPr>
      <w:r>
        <w:drawing>
          <wp:inline distT="0" distB="0" distL="0" distR="0" wp14:anchorId="7F4CA962" wp14:editId="667EC0A0">
            <wp:extent cx="5943600" cy="3200400"/>
            <wp:effectExtent l="0" t="0" r="0" b="0"/>
            <wp:docPr id="857009124" name="Chart 1" descr="Graph of students scoring well developed on the ELPAC writing domain for 2017–18 to 2022–23. Link to Exhibit B23 for data is below the chart.">
              <a:extLst xmlns:a="http://schemas.openxmlformats.org/drawingml/2006/main">
                <a:ext uri="{FF2B5EF4-FFF2-40B4-BE49-F238E27FC236}">
                  <a16:creationId xmlns:a16="http://schemas.microsoft.com/office/drawing/2014/main" id="{FB1887B2-676D-104A-B0A7-20D2CCEC9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8DB1E7E" w14:textId="6FBA8B4A" w:rsidR="00DA542A" w:rsidRPr="00C52BB4" w:rsidRDefault="00DA542A" w:rsidP="00DA542A">
      <w:pPr>
        <w:pStyle w:val="TableorFiguresNotesSourcesline1"/>
        <w:rPr>
          <w:color w:val="3E535F"/>
        </w:rPr>
      </w:pPr>
      <w:r w:rsidRPr="00C52BB4">
        <w:rPr>
          <w:color w:val="3E535F"/>
        </w:rPr>
        <w:lastRenderedPageBreak/>
        <w:t>Note: See</w:t>
      </w:r>
      <w:r>
        <w:t xml:space="preserve"> </w:t>
      </w:r>
      <w:hyperlink w:anchor="EB23" w:history="1">
        <w:r w:rsidR="00F43F84" w:rsidRPr="002302F4">
          <w:rPr>
            <w:rStyle w:val="Hyperlink"/>
          </w:rPr>
          <w:t>exhibit B23</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376827FA" w14:textId="11197646" w:rsidR="00C64E4F" w:rsidRPr="00C52BB4" w:rsidRDefault="00C64E4F" w:rsidP="00C64E4F">
      <w:pPr>
        <w:pStyle w:val="TableorFiguresNotesSources"/>
        <w:rPr>
          <w:color w:val="3E535F"/>
          <w:szCs w:val="24"/>
        </w:rPr>
      </w:pPr>
      <w:r w:rsidRPr="00C52BB4">
        <w:rPr>
          <w:color w:val="3E535F"/>
          <w:szCs w:val="24"/>
        </w:rPr>
        <w:t>Source: CDE ELPAC data files, SY</w:t>
      </w:r>
      <w:r w:rsidR="00330F40"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2022–23</w:t>
      </w:r>
      <w:r w:rsidR="000262B8" w:rsidRPr="00C52BB4">
        <w:rPr>
          <w:color w:val="3E535F"/>
          <w:szCs w:val="24"/>
        </w:rPr>
        <w:t>,</w:t>
      </w:r>
      <w:r w:rsidRPr="00C52BB4">
        <w:rPr>
          <w:color w:val="3E535F"/>
          <w:szCs w:val="24"/>
        </w:rPr>
        <w:t xml:space="preserve"> and the MSIN Databases for the MEP, 2017–18 t</w:t>
      </w:r>
      <w:r w:rsidR="00C71EFA" w:rsidRPr="00C52BB4">
        <w:rPr>
          <w:color w:val="3E535F"/>
          <w:szCs w:val="24"/>
        </w:rPr>
        <w:t>hr</w:t>
      </w:r>
      <w:r w:rsidRPr="00C52BB4">
        <w:rPr>
          <w:color w:val="3E535F"/>
          <w:szCs w:val="24"/>
        </w:rPr>
        <w:t>o</w:t>
      </w:r>
      <w:r w:rsidR="00C71EFA" w:rsidRPr="00C52BB4">
        <w:rPr>
          <w:color w:val="3E535F"/>
          <w:szCs w:val="24"/>
        </w:rPr>
        <w:t>ugh</w:t>
      </w:r>
      <w:r w:rsidRPr="00C52BB4">
        <w:rPr>
          <w:color w:val="3E535F"/>
          <w:szCs w:val="24"/>
        </w:rPr>
        <w:t xml:space="preserve"> 2022–23 performance periods. Accessed February 2023 for SY</w:t>
      </w:r>
      <w:r w:rsidR="00330F40" w:rsidRPr="00C52BB4">
        <w:rPr>
          <w:color w:val="3E535F"/>
          <w:szCs w:val="24"/>
        </w:rPr>
        <w:t>s</w:t>
      </w:r>
      <w:r w:rsidRPr="00C52BB4">
        <w:rPr>
          <w:color w:val="3E535F"/>
          <w:szCs w:val="24"/>
        </w:rPr>
        <w:t xml:space="preserve"> 2017–18 </w:t>
      </w:r>
      <w:r w:rsidR="00B677F4" w:rsidRPr="00C52BB4">
        <w:rPr>
          <w:color w:val="3E535F"/>
          <w:szCs w:val="24"/>
        </w:rPr>
        <w:t xml:space="preserve">through </w:t>
      </w:r>
      <w:r w:rsidRPr="00C52BB4">
        <w:rPr>
          <w:color w:val="3E535F"/>
          <w:szCs w:val="24"/>
        </w:rPr>
        <w:t>2021–22 and December 2023 for SY 2022–23.</w:t>
      </w:r>
    </w:p>
    <w:p w14:paraId="3E4BC6C6" w14:textId="58218548" w:rsidR="00C64E4F" w:rsidRPr="00E92143" w:rsidRDefault="00811722" w:rsidP="00C64E4F">
      <w:pPr>
        <w:pStyle w:val="Paragraph"/>
        <w:rPr>
          <w:noProof w:val="0"/>
        </w:rPr>
      </w:pPr>
      <w:r>
        <w:rPr>
          <w:noProof w:val="0"/>
        </w:rPr>
        <w:t>Exhibit 31 shows the distribution of student performance on the writing domain for SY 2022–23. In this domain, both groups of migratory students were less likely than all students to score as well developed. Migratory students performed slightly better than migratory PFS students, with a higher</w:t>
      </w:r>
      <w:r w:rsidR="00F52B54">
        <w:rPr>
          <w:noProof w:val="0"/>
        </w:rPr>
        <w:t xml:space="preserve"> </w:t>
      </w:r>
      <w:r w:rsidR="00BD0C90">
        <w:rPr>
          <w:noProof w:val="0"/>
        </w:rPr>
        <w:t>percentage</w:t>
      </w:r>
      <w:r>
        <w:rPr>
          <w:noProof w:val="0"/>
        </w:rPr>
        <w:t xml:space="preserve"> scoring as well developed and a lower</w:t>
      </w:r>
      <w:r w:rsidR="00F52B54">
        <w:rPr>
          <w:noProof w:val="0"/>
        </w:rPr>
        <w:t xml:space="preserve"> </w:t>
      </w:r>
      <w:r w:rsidR="00BD0C90">
        <w:rPr>
          <w:noProof w:val="0"/>
        </w:rPr>
        <w:t>percentage</w:t>
      </w:r>
      <w:r>
        <w:rPr>
          <w:noProof w:val="0"/>
        </w:rPr>
        <w:t xml:space="preserve"> scoring as beginning to develop.</w:t>
      </w:r>
    </w:p>
    <w:p w14:paraId="49705266" w14:textId="2439FB92" w:rsidR="001B29F2" w:rsidRDefault="00811722" w:rsidP="00C64E4F">
      <w:pPr>
        <w:pStyle w:val="FigureTitle"/>
      </w:pPr>
      <w:bookmarkStart w:id="203" w:name="Ex31"/>
      <w:bookmarkStart w:id="204" w:name="_Toc135948139"/>
      <w:bookmarkStart w:id="205" w:name="_Toc154499552"/>
      <w:bookmarkStart w:id="206" w:name="_Toc159782338"/>
      <w:bookmarkStart w:id="207" w:name="_Toc163813526"/>
      <w:r>
        <w:t>Exhibit 31</w:t>
      </w:r>
      <w:r w:rsidR="00F52B54">
        <w:t>.</w:t>
      </w:r>
      <w:r w:rsidR="00BD0C90">
        <w:t xml:space="preserve"> </w:t>
      </w:r>
      <w:bookmarkEnd w:id="203"/>
      <w:r w:rsidR="00BD0C90">
        <w:t>Percentage</w:t>
      </w:r>
      <w:r>
        <w:t xml:space="preserve"> of Students, by Student Population, Scoring at Each Level on the </w:t>
      </w:r>
      <w:r w:rsidR="00733FC8">
        <w:t>English Language Proficiency Assessments for California</w:t>
      </w:r>
      <w:r>
        <w:t xml:space="preserve"> Writing Domain for All Grades, S</w:t>
      </w:r>
      <w:r w:rsidR="00733FC8">
        <w:t>chool Year</w:t>
      </w:r>
      <w:r>
        <w:t xml:space="preserve"> 2022–23</w:t>
      </w:r>
      <w:bookmarkEnd w:id="204"/>
      <w:bookmarkEnd w:id="205"/>
      <w:bookmarkEnd w:id="206"/>
      <w:bookmarkEnd w:id="207"/>
    </w:p>
    <w:p w14:paraId="5E23DCF2" w14:textId="5AF7F4DC" w:rsidR="00C64E4F" w:rsidRDefault="00980389" w:rsidP="00C64E4F">
      <w:pPr>
        <w:pStyle w:val="Figure"/>
      </w:pPr>
      <w:r>
        <w:drawing>
          <wp:inline distT="0" distB="0" distL="0" distR="0" wp14:anchorId="75798D49" wp14:editId="49D7CC4C">
            <wp:extent cx="5943600" cy="3200400"/>
            <wp:effectExtent l="0" t="0" r="0" b="0"/>
            <wp:docPr id="1857425289" name="Chart 1" descr="Chart of students scoring at each level on the ELPAC writing domain for 2022–23. Link to Exhibit B24 for data is below the chart.">
              <a:extLst xmlns:a="http://schemas.openxmlformats.org/drawingml/2006/main">
                <a:ext uri="{FF2B5EF4-FFF2-40B4-BE49-F238E27FC236}">
                  <a16:creationId xmlns:a16="http://schemas.microsoft.com/office/drawing/2014/main" id="{C4906A05-BB74-2F42-9EBF-2DA5A40DF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F253575" w14:textId="2DC9564F" w:rsidR="00DA542A" w:rsidRPr="00C52BB4" w:rsidRDefault="00DA542A" w:rsidP="00DA542A">
      <w:pPr>
        <w:pStyle w:val="TableorFiguresNotesSourcesline1"/>
        <w:rPr>
          <w:color w:val="3E535F"/>
        </w:rPr>
      </w:pPr>
      <w:r w:rsidRPr="00C52BB4">
        <w:rPr>
          <w:color w:val="3E535F"/>
        </w:rPr>
        <w:t>Note: See</w:t>
      </w:r>
      <w:r>
        <w:t xml:space="preserve"> </w:t>
      </w:r>
      <w:hyperlink w:anchor="EB24" w:history="1">
        <w:r w:rsidR="00F43F84" w:rsidRPr="002302F4">
          <w:rPr>
            <w:rStyle w:val="Hyperlink"/>
          </w:rPr>
          <w:t>exhibit B24</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20E00675" w14:textId="083CCA30" w:rsidR="00C64E4F" w:rsidRPr="00C52BB4" w:rsidRDefault="00C64E4F" w:rsidP="008B65AA">
      <w:pPr>
        <w:pStyle w:val="TableorFiguresNotesSources"/>
        <w:rPr>
          <w:color w:val="3E535F"/>
        </w:rPr>
      </w:pPr>
      <w:r w:rsidRPr="00C52BB4">
        <w:rPr>
          <w:color w:val="3E535F"/>
        </w:rPr>
        <w:t>Source: CDE ELPAC data files, SY 2022–23, and the MSIN Databases for the MEP, 2022–23 performance period. Accessed December 2023.</w:t>
      </w:r>
    </w:p>
    <w:p w14:paraId="0F483C63" w14:textId="77777777" w:rsidR="00C64E4F" w:rsidRDefault="00C64E4F" w:rsidP="00546172">
      <w:pPr>
        <w:pStyle w:val="Heading3"/>
      </w:pPr>
      <w:bookmarkStart w:id="208" w:name="_Toc135948113"/>
      <w:bookmarkStart w:id="209" w:name="_Toc154499370"/>
      <w:bookmarkStart w:id="210" w:name="_Toc163813434"/>
      <w:bookmarkStart w:id="211" w:name="Academic_Performance_CAASPP"/>
      <w:r w:rsidRPr="002E2DC6">
        <w:t>California Assessment of Student Performance and Progress</w:t>
      </w:r>
      <w:bookmarkEnd w:id="208"/>
      <w:bookmarkEnd w:id="209"/>
      <w:bookmarkEnd w:id="210"/>
    </w:p>
    <w:p w14:paraId="61415417" w14:textId="593AEA37" w:rsidR="00C64E4F" w:rsidRDefault="00C64E4F" w:rsidP="00C64E4F">
      <w:pPr>
        <w:pStyle w:val="Paragraph"/>
        <w:rPr>
          <w:noProof w:val="0"/>
        </w:rPr>
      </w:pPr>
      <w:r>
        <w:rPr>
          <w:noProof w:val="0"/>
        </w:rPr>
        <w:t>The CAASPP is an assessment system that includes</w:t>
      </w:r>
      <w:r w:rsidRPr="0041484F">
        <w:rPr>
          <w:noProof w:val="0"/>
        </w:rPr>
        <w:t xml:space="preserve"> </w:t>
      </w:r>
      <w:r>
        <w:rPr>
          <w:noProof w:val="0"/>
        </w:rPr>
        <w:t xml:space="preserve">ELA </w:t>
      </w:r>
      <w:r w:rsidRPr="0041484F">
        <w:rPr>
          <w:noProof w:val="0"/>
        </w:rPr>
        <w:t xml:space="preserve">and mathematics, the CAST, the California Alternate Assessments for ELA, mathematics, and science, and the </w:t>
      </w:r>
      <w:r w:rsidRPr="0041484F">
        <w:rPr>
          <w:noProof w:val="0"/>
        </w:rPr>
        <w:lastRenderedPageBreak/>
        <w:t>optional California Spanish Assessment.</w:t>
      </w:r>
      <w:r>
        <w:rPr>
          <w:rStyle w:val="FootnoteReference"/>
          <w:noProof w:val="0"/>
        </w:rPr>
        <w:footnoteReference w:id="9"/>
      </w:r>
      <w:r>
        <w:rPr>
          <w:noProof w:val="0"/>
        </w:rPr>
        <w:t xml:space="preserve"> In order to better understand migratory student academic performance and possible needs, this profile compares migratory students, migratory PFS students, and all students</w:t>
      </w:r>
      <w:r w:rsidR="00C4170C">
        <w:rPr>
          <w:noProof w:val="0"/>
        </w:rPr>
        <w:t>’</w:t>
      </w:r>
      <w:r>
        <w:rPr>
          <w:noProof w:val="0"/>
        </w:rPr>
        <w:t xml:space="preserve"> performance on the CAASPP ELA and mathematics for grades three through eight and </w:t>
      </w:r>
      <w:r w:rsidR="008E3E37">
        <w:rPr>
          <w:noProof w:val="0"/>
        </w:rPr>
        <w:t xml:space="preserve">grade </w:t>
      </w:r>
      <w:r>
        <w:rPr>
          <w:noProof w:val="0"/>
        </w:rPr>
        <w:t xml:space="preserve">eleven. </w:t>
      </w:r>
      <w:r w:rsidR="00FF1AA1">
        <w:rPr>
          <w:noProof w:val="0"/>
        </w:rPr>
        <w:t>Because of</w:t>
      </w:r>
      <w:r>
        <w:rPr>
          <w:noProof w:val="0"/>
        </w:rPr>
        <w:t xml:space="preserve"> data limitations, this profile offers a comparison of CAST performance only for migratory </w:t>
      </w:r>
      <w:r w:rsidRPr="00A83A89">
        <w:rPr>
          <w:noProof w:val="0"/>
        </w:rPr>
        <w:t>students</w:t>
      </w:r>
      <w:r>
        <w:rPr>
          <w:noProof w:val="0"/>
        </w:rPr>
        <w:t xml:space="preserve"> and all students. Students take the CAST in grades five and eight and </w:t>
      </w:r>
      <w:r w:rsidR="00FF1AA1">
        <w:rPr>
          <w:noProof w:val="0"/>
        </w:rPr>
        <w:t xml:space="preserve">then </w:t>
      </w:r>
      <w:r>
        <w:rPr>
          <w:noProof w:val="0"/>
        </w:rPr>
        <w:t>one time in high school (in grade ten, eleven, or twelve).</w:t>
      </w:r>
    </w:p>
    <w:p w14:paraId="2243E40D" w14:textId="77777777" w:rsidR="00C64E4F" w:rsidRDefault="00C64E4F" w:rsidP="00546172">
      <w:pPr>
        <w:pStyle w:val="Heading4"/>
      </w:pPr>
      <w:bookmarkStart w:id="212" w:name="_Toc135948115"/>
      <w:bookmarkStart w:id="213" w:name="_Toc154499371"/>
      <w:bookmarkEnd w:id="211"/>
      <w:r>
        <w:t>Assessment Years Included</w:t>
      </w:r>
      <w:bookmarkEnd w:id="212"/>
      <w:bookmarkEnd w:id="213"/>
    </w:p>
    <w:p w14:paraId="21909D91" w14:textId="2201D16E" w:rsidR="00C64E4F" w:rsidRPr="00E92143" w:rsidRDefault="39D65F4E" w:rsidP="00C64E4F">
      <w:pPr>
        <w:pStyle w:val="Paragraph"/>
        <w:rPr>
          <w:rFonts w:cs="Arial"/>
          <w:noProof w:val="0"/>
        </w:rPr>
      </w:pPr>
      <w:r w:rsidRPr="39D65F4E">
        <w:rPr>
          <w:rFonts w:cs="Arial"/>
          <w:noProof w:val="0"/>
        </w:rPr>
        <w:t xml:space="preserve">The following assessment years are included in this profile: SYs 2017–18, 2018–19, 2021–22, and 2022–23. Because of the COVID-19 pandemic, there were no CAASPP </w:t>
      </w:r>
      <w:r w:rsidR="007819AA">
        <w:rPr>
          <w:rFonts w:cs="Arial"/>
          <w:noProof w:val="0"/>
        </w:rPr>
        <w:t>or</w:t>
      </w:r>
      <w:r w:rsidR="007819AA" w:rsidRPr="39D65F4E">
        <w:rPr>
          <w:rFonts w:cs="Arial"/>
          <w:noProof w:val="0"/>
        </w:rPr>
        <w:t xml:space="preserve"> </w:t>
      </w:r>
      <w:r w:rsidRPr="39D65F4E">
        <w:rPr>
          <w:rFonts w:cs="Arial"/>
          <w:noProof w:val="0"/>
        </w:rPr>
        <w:t xml:space="preserve">CAST assessment scores for SY 2019–20. </w:t>
      </w:r>
      <w:r w:rsidR="00CA5F05">
        <w:rPr>
          <w:rFonts w:cs="Arial"/>
          <w:noProof w:val="0"/>
        </w:rPr>
        <w:t>And</w:t>
      </w:r>
      <w:r w:rsidRPr="39D65F4E">
        <w:rPr>
          <w:rFonts w:cs="Arial"/>
          <w:noProof w:val="0"/>
        </w:rPr>
        <w:t xml:space="preserve"> because of</w:t>
      </w:r>
      <w:r w:rsidR="00CC06DD">
        <w:rPr>
          <w:rFonts w:cs="Arial"/>
          <w:noProof w:val="0"/>
        </w:rPr>
        <w:t xml:space="preserve"> the</w:t>
      </w:r>
      <w:r w:rsidRPr="39D65F4E">
        <w:rPr>
          <w:rFonts w:cs="Arial"/>
          <w:noProof w:val="0"/>
        </w:rPr>
        <w:t xml:space="preserve"> low number of students with CAASPP and CAST assessment scores in SY 2020–21, that assessment year was not included in the analysis for this profile. Finally, because the CAST was not implemented statewide until SY 2018–19, the only years available for that assessment are SYs 2018–19, 2021–22, and 2022–23.</w:t>
      </w:r>
    </w:p>
    <w:p w14:paraId="43F98B28" w14:textId="77777777" w:rsidR="00C64E4F" w:rsidRDefault="00C64E4F" w:rsidP="00546172">
      <w:pPr>
        <w:pStyle w:val="Heading4"/>
      </w:pPr>
      <w:bookmarkStart w:id="214" w:name="_Toc135948116"/>
      <w:bookmarkStart w:id="215" w:name="_Toc154499372"/>
      <w:r>
        <w:t>Achievement Levels Examined</w:t>
      </w:r>
      <w:bookmarkEnd w:id="214"/>
      <w:bookmarkEnd w:id="215"/>
    </w:p>
    <w:p w14:paraId="575C624F" w14:textId="51B500A6" w:rsidR="00C64E4F" w:rsidRDefault="39D65F4E" w:rsidP="00C64E4F">
      <w:pPr>
        <w:pStyle w:val="Paragraph"/>
        <w:rPr>
          <w:rFonts w:cs="Arial"/>
          <w:noProof w:val="0"/>
        </w:rPr>
      </w:pPr>
      <w:r w:rsidRPr="39D65F4E">
        <w:rPr>
          <w:rFonts w:cs="Arial"/>
          <w:noProof w:val="0"/>
        </w:rPr>
        <w:t xml:space="preserve">Student scores are reported on overall achievement and by claims (ELA and mathematics) or domains (CAST) that focus on specific knowledge and </w:t>
      </w:r>
      <w:r>
        <w:rPr>
          <w:noProof w:val="0"/>
        </w:rPr>
        <w:t>skills</w:t>
      </w:r>
      <w:r w:rsidRPr="39D65F4E">
        <w:rPr>
          <w:rFonts w:cs="Arial"/>
          <w:noProof w:val="0"/>
        </w:rPr>
        <w:t xml:space="preserve">. </w:t>
      </w:r>
      <w:r w:rsidR="00816B68" w:rsidRPr="39D65F4E">
        <w:rPr>
          <w:rFonts w:cs="Arial"/>
          <w:noProof w:val="0"/>
        </w:rPr>
        <w:t>Overall,</w:t>
      </w:r>
      <w:r w:rsidRPr="39D65F4E">
        <w:rPr>
          <w:rFonts w:cs="Arial"/>
          <w:noProof w:val="0"/>
        </w:rPr>
        <w:t xml:space="preserve"> ELA, mathematics, and CAST achievement levels consist of level 1 (standard not met), level 2 (standard nearly met), level 3 (standard met), and level 4 (standard exceeded). This profile examines </w:t>
      </w:r>
      <w:r w:rsidR="00BD0C90">
        <w:rPr>
          <w:rFonts w:cs="Arial"/>
          <w:noProof w:val="0"/>
        </w:rPr>
        <w:t>the percentage</w:t>
      </w:r>
      <w:r w:rsidRPr="39D65F4E">
        <w:rPr>
          <w:rFonts w:cs="Arial"/>
          <w:noProof w:val="0"/>
        </w:rPr>
        <w:t xml:space="preserve"> of migratory PFS, migratory, and all students scoring at level 3 and level 4 on each assessment for the available assessment years.</w:t>
      </w:r>
    </w:p>
    <w:p w14:paraId="0E34564E" w14:textId="33F7A9B6" w:rsidR="00C64E4F" w:rsidRPr="00E92143" w:rsidRDefault="39D65F4E" w:rsidP="00C64E4F">
      <w:pPr>
        <w:pStyle w:val="Paragraph"/>
        <w:rPr>
          <w:rFonts w:cs="Arial"/>
          <w:noProof w:val="0"/>
        </w:rPr>
      </w:pPr>
      <w:r w:rsidRPr="39D65F4E">
        <w:rPr>
          <w:rFonts w:cs="Arial"/>
          <w:noProof w:val="0"/>
        </w:rPr>
        <w:t xml:space="preserve">Student performance on specific claims or domains are also examined to identify specific areas of strengths and weaknesses within ELA, mathematics, and science. For the CAASPP ELA and mathematics claims and the CAST domains, achievement levels consist of below standard, near standard, and above standard. This profile examines </w:t>
      </w:r>
      <w:r w:rsidR="00BD0C90">
        <w:rPr>
          <w:rFonts w:cs="Arial"/>
          <w:noProof w:val="0"/>
        </w:rPr>
        <w:t>the percentage</w:t>
      </w:r>
      <w:r w:rsidRPr="39D65F4E">
        <w:rPr>
          <w:rFonts w:cs="Arial"/>
          <w:noProof w:val="0"/>
        </w:rPr>
        <w:t xml:space="preserve"> of migratory PFS, migratory, and all students scoring at above standard for each claim and domain across available assessment years. It also examines the distribution of students</w:t>
      </w:r>
      <w:r w:rsidR="00C4170C">
        <w:rPr>
          <w:rFonts w:cs="Arial"/>
          <w:noProof w:val="0"/>
        </w:rPr>
        <w:t>’</w:t>
      </w:r>
      <w:r w:rsidRPr="39D65F4E">
        <w:rPr>
          <w:rFonts w:cs="Arial"/>
          <w:noProof w:val="0"/>
        </w:rPr>
        <w:t xml:space="preserve"> claim or domain scores for SY 2022–23.</w:t>
      </w:r>
    </w:p>
    <w:p w14:paraId="08DFAD81" w14:textId="77777777" w:rsidR="00C64E4F" w:rsidRDefault="00C64E4F" w:rsidP="00546172">
      <w:pPr>
        <w:pStyle w:val="Heading4"/>
      </w:pPr>
      <w:bookmarkStart w:id="216" w:name="_Toc154499373"/>
      <w:bookmarkStart w:id="217" w:name="_Toc135948117"/>
      <w:r>
        <w:lastRenderedPageBreak/>
        <w:t xml:space="preserve">Overall Score on the </w:t>
      </w:r>
      <w:r w:rsidRPr="002E2DC6">
        <w:t>California Assessment of Student Performance and Progress</w:t>
      </w:r>
      <w:r>
        <w:t xml:space="preserve"> for English Language Arts</w:t>
      </w:r>
      <w:bookmarkEnd w:id="216"/>
    </w:p>
    <w:p w14:paraId="65A6996E" w14:textId="5BB31449" w:rsidR="001B29F2" w:rsidRDefault="39D65F4E" w:rsidP="00C64E4F">
      <w:pPr>
        <w:pStyle w:val="Paragraph"/>
        <w:rPr>
          <w:noProof w:val="0"/>
        </w:rPr>
      </w:pPr>
      <w:bookmarkStart w:id="218" w:name="_Toc135948140"/>
      <w:bookmarkStart w:id="219" w:name="_Toc154499553"/>
      <w:bookmarkEnd w:id="217"/>
      <w:r>
        <w:rPr>
          <w:noProof w:val="0"/>
        </w:rPr>
        <w:t>Between SY</w:t>
      </w:r>
      <w:r w:rsidR="00330F40">
        <w:rPr>
          <w:noProof w:val="0"/>
        </w:rPr>
        <w:t>s</w:t>
      </w:r>
      <w:r>
        <w:rPr>
          <w:noProof w:val="0"/>
        </w:rPr>
        <w:t xml:space="preserve"> 2017–18 and 2022–23, </w:t>
      </w:r>
      <w:r w:rsidR="00BD0C90">
        <w:rPr>
          <w:noProof w:val="0"/>
        </w:rPr>
        <w:t>the percentage</w:t>
      </w:r>
      <w:r>
        <w:rPr>
          <w:noProof w:val="0"/>
        </w:rPr>
        <w:t xml:space="preserve"> of students who met or exceeded the standard declined for migratory (3.9</w:t>
      </w:r>
      <w:r w:rsidR="00F52B54">
        <w:rPr>
          <w:noProof w:val="0"/>
        </w:rPr>
        <w:t> </w:t>
      </w:r>
      <w:r w:rsidR="00BD0C90">
        <w:rPr>
          <w:noProof w:val="0"/>
        </w:rPr>
        <w:t>percentage</w:t>
      </w:r>
      <w:r>
        <w:rPr>
          <w:noProof w:val="0"/>
        </w:rPr>
        <w:t xml:space="preserve"> points) and all (3.2</w:t>
      </w:r>
      <w:r w:rsidR="00F52B54">
        <w:rPr>
          <w:noProof w:val="0"/>
        </w:rPr>
        <w:t> </w:t>
      </w:r>
      <w:r w:rsidR="00BD0C90">
        <w:rPr>
          <w:noProof w:val="0"/>
        </w:rPr>
        <w:t>percentage</w:t>
      </w:r>
      <w:r>
        <w:rPr>
          <w:noProof w:val="0"/>
        </w:rPr>
        <w:t xml:space="preserve"> points) students. For migratory PFS students, </w:t>
      </w:r>
      <w:r w:rsidR="00BD0C90">
        <w:rPr>
          <w:noProof w:val="0"/>
        </w:rPr>
        <w:t>the percentage</w:t>
      </w:r>
      <w:r>
        <w:rPr>
          <w:noProof w:val="0"/>
        </w:rPr>
        <w:t xml:space="preserve"> of students who met or exceeded the standard remained steady (0.6</w:t>
      </w:r>
      <w:r w:rsidR="00F52B54">
        <w:rPr>
          <w:noProof w:val="0"/>
        </w:rPr>
        <w:t> </w:t>
      </w:r>
      <w:r w:rsidR="00BD0C90">
        <w:rPr>
          <w:noProof w:val="0"/>
        </w:rPr>
        <w:t>percentage</w:t>
      </w:r>
      <w:r>
        <w:rPr>
          <w:noProof w:val="0"/>
        </w:rPr>
        <w:t xml:space="preserve"> point decline).</w:t>
      </w:r>
    </w:p>
    <w:p w14:paraId="64F9B021" w14:textId="3C785691" w:rsidR="00C64E4F" w:rsidRDefault="00C64E4F" w:rsidP="00546172">
      <w:pPr>
        <w:pStyle w:val="Heading5"/>
      </w:pPr>
      <w:r>
        <w:t xml:space="preserve">Key </w:t>
      </w:r>
      <w:r w:rsidR="00F71687">
        <w:t>F</w:t>
      </w:r>
      <w:r>
        <w:t>indings</w:t>
      </w:r>
    </w:p>
    <w:p w14:paraId="59E6C44B" w14:textId="5FB84D13" w:rsidR="00C64E4F" w:rsidRPr="000E1D82" w:rsidRDefault="7D8CABBB" w:rsidP="000E1D82">
      <w:pPr>
        <w:pStyle w:val="List-Level1"/>
      </w:pPr>
      <w:r>
        <w:rPr>
          <w:noProof w:val="0"/>
        </w:rPr>
        <w:t xml:space="preserve">By SY 2021–22, migratory PFS students </w:t>
      </w:r>
      <w:r w:rsidR="00C81FE5">
        <w:rPr>
          <w:noProof w:val="0"/>
        </w:rPr>
        <w:t xml:space="preserve">had </w:t>
      </w:r>
      <w:r>
        <w:rPr>
          <w:noProof w:val="0"/>
        </w:rPr>
        <w:t>narrowed their performance gap with migratory students on the CAASPP ELA overall achievement</w:t>
      </w:r>
      <w:r>
        <w:t xml:space="preserve"> to a 7.9</w:t>
      </w:r>
      <w:r w:rsidR="00F52B54">
        <w:t> </w:t>
      </w:r>
      <w:r w:rsidR="00BD0C90">
        <w:t>percentage</w:t>
      </w:r>
      <w:r>
        <w:t xml:space="preserve"> point differen</w:t>
      </w:r>
      <w:r w:rsidRPr="000E1D82">
        <w:t>ce (compared with an 11.3</w:t>
      </w:r>
      <w:r w:rsidR="00F52B54">
        <w:t> </w:t>
      </w:r>
      <w:r w:rsidR="00BD0C90">
        <w:t>percentage</w:t>
      </w:r>
      <w:r w:rsidRPr="000E1D82">
        <w:t xml:space="preserve"> point difference in SY 2017–18).</w:t>
      </w:r>
    </w:p>
    <w:p w14:paraId="05055714" w14:textId="3C71CE22" w:rsidR="00C64E4F" w:rsidRDefault="7D8CABBB" w:rsidP="000E1D82">
      <w:pPr>
        <w:pStyle w:val="List-Level1"/>
      </w:pPr>
      <w:r w:rsidRPr="000E1D82">
        <w:t>In SY 2022–23, migratory</w:t>
      </w:r>
      <w:r>
        <w:t xml:space="preserve"> PFS students were 31.2</w:t>
      </w:r>
      <w:r w:rsidR="00F52B54">
        <w:t> </w:t>
      </w:r>
      <w:r w:rsidR="00BD0C90">
        <w:t>percentage</w:t>
      </w:r>
      <w:r>
        <w:t xml:space="preserve"> points less likely than all students to score at standard met or standard exceeded. Migratory students overall were 23.2</w:t>
      </w:r>
      <w:r w:rsidR="00F52B54">
        <w:t> </w:t>
      </w:r>
      <w:r w:rsidR="00BD0C90">
        <w:t>percentage</w:t>
      </w:r>
      <w:r>
        <w:t xml:space="preserve"> points less likely than all students to score at standard met or standard exceeded.</w:t>
      </w:r>
    </w:p>
    <w:p w14:paraId="171EA29B" w14:textId="37A2DEF3" w:rsidR="00BD2CAC" w:rsidRPr="00DE67E4" w:rsidRDefault="00BD2CAC" w:rsidP="000E1D82">
      <w:pPr>
        <w:pStyle w:val="List-Level1"/>
      </w:pPr>
      <w:r>
        <w:t>The achievement gap on the CAASPP ELA overall achievement was the highest at 23.2</w:t>
      </w:r>
      <w:r w:rsidR="007E5E9E">
        <w:t> </w:t>
      </w:r>
      <w:r>
        <w:t>percentage points since 2017–18</w:t>
      </w:r>
      <w:r w:rsidR="00262FDF">
        <w:t>, but that was only an increase of</w:t>
      </w:r>
      <w:r>
        <w:t xml:space="preserve"> 0.1</w:t>
      </w:r>
      <w:r w:rsidR="007E5E9E">
        <w:t> </w:t>
      </w:r>
      <w:r>
        <w:t xml:space="preserve">percentage points </w:t>
      </w:r>
      <w:r w:rsidR="00262FDF">
        <w:t>from</w:t>
      </w:r>
      <w:r>
        <w:t xml:space="preserve"> 2021–22.</w:t>
      </w:r>
      <w:r w:rsidR="00262FDF">
        <w:t xml:space="preserve"> Reviewing data between 2018–19 through 2021–22, the achievement gap grew more rapidly from 21.9</w:t>
      </w:r>
      <w:r w:rsidR="007E5E9E">
        <w:t> </w:t>
      </w:r>
      <w:r w:rsidR="00262FDF">
        <w:t>to 23.1</w:t>
      </w:r>
      <w:r w:rsidR="007E5E9E">
        <w:t> </w:t>
      </w:r>
      <w:r w:rsidR="00262FDF">
        <w:t>percentage points (a change of 1.2</w:t>
      </w:r>
      <w:r w:rsidR="007E5E9E">
        <w:t> </w:t>
      </w:r>
      <w:r w:rsidR="00262FDF">
        <w:t xml:space="preserve">percentage points). </w:t>
      </w:r>
    </w:p>
    <w:p w14:paraId="38EA47F9" w14:textId="48DF1ACE" w:rsidR="00C64E4F" w:rsidRDefault="00C64E4F" w:rsidP="00EE7CAA">
      <w:pPr>
        <w:pStyle w:val="Paragraph-AfterList"/>
      </w:pPr>
      <w:r>
        <w:t>Exhibit</w:t>
      </w:r>
      <w:r w:rsidRPr="008B5761">
        <w:t xml:space="preserve"> </w:t>
      </w:r>
      <w:r w:rsidR="004A6AB6">
        <w:t>32</w:t>
      </w:r>
      <w:r w:rsidR="004A6AB6" w:rsidRPr="008B5761">
        <w:t xml:space="preserve"> </w:t>
      </w:r>
      <w:r w:rsidRPr="008B5761">
        <w:t xml:space="preserve">shows </w:t>
      </w:r>
      <w:r w:rsidR="00BD0C90">
        <w:t>the percentage</w:t>
      </w:r>
      <w:r w:rsidRPr="008B5761">
        <w:t xml:space="preserve"> of all students, migratory students, and migratory PFS students who scored at </w:t>
      </w:r>
      <w:r w:rsidR="00BE6E3A" w:rsidRPr="00BE6E3A">
        <w:t>standard met or standard exceeded</w:t>
      </w:r>
      <w:r w:rsidRPr="008B5761">
        <w:t xml:space="preserve"> </w:t>
      </w:r>
      <w:r>
        <w:t xml:space="preserve">for overall achievement on the CAASPP ELA for SYs </w:t>
      </w:r>
      <w:r w:rsidRPr="00F94A1B">
        <w:t>2017–18, 2018–19, 2021–22</w:t>
      </w:r>
      <w:r>
        <w:t>, and 2022–23.</w:t>
      </w:r>
    </w:p>
    <w:p w14:paraId="16A6FB6F" w14:textId="5098B4E3" w:rsidR="000106B5" w:rsidRDefault="00C64E4F" w:rsidP="000106B5">
      <w:pPr>
        <w:pStyle w:val="FigureTitle"/>
      </w:pPr>
      <w:bookmarkStart w:id="220" w:name="Ex32"/>
      <w:bookmarkStart w:id="221" w:name="_Toc159782339"/>
      <w:bookmarkStart w:id="222" w:name="_Toc163813527"/>
      <w:r>
        <w:lastRenderedPageBreak/>
        <w:t xml:space="preserve">Exhibit </w:t>
      </w:r>
      <w:r w:rsidR="0071136A">
        <w:t>32</w:t>
      </w:r>
      <w:r w:rsidR="00F52B54">
        <w:t>.</w:t>
      </w:r>
      <w:r w:rsidR="00BD0C90">
        <w:t xml:space="preserve"> </w:t>
      </w:r>
      <w:bookmarkEnd w:id="220"/>
      <w:r w:rsidR="00BD0C90">
        <w:t>Percentage</w:t>
      </w:r>
      <w:r w:rsidRPr="000C11B2">
        <w:t xml:space="preserve"> of </w:t>
      </w:r>
      <w:r>
        <w:t>All Students, Migratory Students, and Migratory P</w:t>
      </w:r>
      <w:r w:rsidR="00933005">
        <w:t>riority-for-</w:t>
      </w:r>
      <w:r>
        <w:t>S</w:t>
      </w:r>
      <w:r w:rsidR="00933005">
        <w:t>ervice</w:t>
      </w:r>
      <w:r>
        <w:t xml:space="preserve"> Students Scoring at Standard Met or Exceeded for Overall Achievement </w:t>
      </w:r>
      <w:r w:rsidRPr="00E64994">
        <w:t>on</w:t>
      </w:r>
      <w:r>
        <w:t xml:space="preserve"> C</w:t>
      </w:r>
      <w:r w:rsidR="00933005">
        <w:t>alifornia’s</w:t>
      </w:r>
      <w:r>
        <w:t xml:space="preserve"> E</w:t>
      </w:r>
      <w:r w:rsidR="00933005">
        <w:t xml:space="preserve">nglish Language Arts Assessment </w:t>
      </w:r>
      <w:r>
        <w:t xml:space="preserve">for All Grades, </w:t>
      </w:r>
      <w:r w:rsidR="00933005">
        <w:t>School Years</w:t>
      </w:r>
      <w:r>
        <w:t xml:space="preserve"> 2017–18, 2018–19, 2021–22, and 2022–23</w:t>
      </w:r>
      <w:bookmarkEnd w:id="218"/>
      <w:bookmarkEnd w:id="219"/>
      <w:bookmarkEnd w:id="221"/>
      <w:bookmarkEnd w:id="222"/>
    </w:p>
    <w:p w14:paraId="0CC5037A" w14:textId="7B737045" w:rsidR="00C64E4F" w:rsidRDefault="00C451F9" w:rsidP="000106B5">
      <w:pPr>
        <w:pStyle w:val="Figure"/>
      </w:pPr>
      <w:r>
        <w:drawing>
          <wp:inline distT="0" distB="0" distL="0" distR="0" wp14:anchorId="426F09C8" wp14:editId="11862F69">
            <wp:extent cx="5943600" cy="3200400"/>
            <wp:effectExtent l="0" t="0" r="0" b="0"/>
            <wp:docPr id="1612298814" name="Chart 1" descr="Graph of students scoring at standard met or exceeded on the CAASPP ELA for 2017–18 to 2022–23. Link to Exhibit B25 for data is below the chart.">
              <a:extLst xmlns:a="http://schemas.openxmlformats.org/drawingml/2006/main">
                <a:ext uri="{FF2B5EF4-FFF2-40B4-BE49-F238E27FC236}">
                  <a16:creationId xmlns:a16="http://schemas.microsoft.com/office/drawing/2014/main" id="{BDF69F3A-9C9F-684E-85B6-1A05CC82D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13492A" w14:textId="5CD4EC6F"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25" w:history="1">
        <w:r w:rsidR="00F43F84" w:rsidRPr="0048414B">
          <w:rPr>
            <w:rStyle w:val="Hyperlink"/>
          </w:rPr>
          <w:t>exhibit B25</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D2310B2" w14:textId="477C4296"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w:t>
      </w:r>
      <w:r w:rsidR="00BE5793" w:rsidRPr="00C52BB4">
        <w:rPr>
          <w:color w:val="3E535F"/>
        </w:rPr>
        <w:t>s</w:t>
      </w:r>
      <w:r w:rsidRPr="00C52BB4">
        <w:rPr>
          <w:color w:val="3E535F"/>
        </w:rPr>
        <w:t xml:space="preserve"> 2017–18, 2018–19, 2021–22, and 2022–23</w:t>
      </w:r>
      <w:r w:rsidR="39D65F4E" w:rsidRPr="00C52BB4">
        <w:rPr>
          <w:color w:val="3E535F"/>
        </w:rPr>
        <w:t>,</w:t>
      </w:r>
      <w:r w:rsidRPr="00C52BB4">
        <w:rPr>
          <w:color w:val="3E535F"/>
        </w:rPr>
        <w:t xml:space="preserve"> and the MSIN Databases for the MEP, 2017–18, 2018–19, 2021–22, and 2022–23 performance periods. Accessed February 2023 for SY</w:t>
      </w:r>
      <w:r w:rsidR="00330F40"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5FB133DF" w14:textId="3E0172F4" w:rsidR="00C64E4F" w:rsidRPr="00C773B8" w:rsidRDefault="39D65F4E" w:rsidP="39D65F4E">
      <w:pPr>
        <w:pStyle w:val="Paragraph"/>
        <w:rPr>
          <w:i/>
          <w:iCs/>
          <w:noProof w:val="0"/>
        </w:rPr>
      </w:pPr>
      <w:r>
        <w:rPr>
          <w:noProof w:val="0"/>
        </w:rPr>
        <w:t xml:space="preserve">The remainder of this section provides exhibits that show </w:t>
      </w:r>
      <w:r w:rsidR="00BD0C90">
        <w:rPr>
          <w:noProof w:val="0"/>
        </w:rPr>
        <w:t>the percentage</w:t>
      </w:r>
      <w:r>
        <w:rPr>
          <w:noProof w:val="0"/>
        </w:rPr>
        <w:t xml:space="preserve"> of students who scored above standard for each of the four claims of the CAASPP ELA assessment across four SYs (2017–18, 2018–19, 2021–22, and 2022–23). For the most recent </w:t>
      </w:r>
      <w:r w:rsidR="003604BE">
        <w:rPr>
          <w:noProof w:val="0"/>
        </w:rPr>
        <w:t xml:space="preserve">SY </w:t>
      </w:r>
      <w:r>
        <w:rPr>
          <w:noProof w:val="0"/>
        </w:rPr>
        <w:t>(2022–23), the section also provides the distribution of students who scored above standard, near standard, or below standard</w:t>
      </w:r>
      <w:r w:rsidRPr="39D65F4E">
        <w:rPr>
          <w:i/>
          <w:iCs/>
          <w:noProof w:val="0"/>
        </w:rPr>
        <w:t>.</w:t>
      </w:r>
    </w:p>
    <w:p w14:paraId="2C1FD272" w14:textId="77777777" w:rsidR="00C64E4F" w:rsidRDefault="00C64E4F" w:rsidP="00546172">
      <w:pPr>
        <w:pStyle w:val="Heading4"/>
      </w:pPr>
      <w:bookmarkStart w:id="223" w:name="_Toc135948118"/>
      <w:bookmarkStart w:id="224" w:name="_Toc154499374"/>
      <w:r w:rsidRPr="002E2DC6">
        <w:t>California Assessment of Student Performance and Progress</w:t>
      </w:r>
      <w:r>
        <w:t xml:space="preserve"> for English Language Arts Reading Claim</w:t>
      </w:r>
      <w:bookmarkEnd w:id="223"/>
      <w:bookmarkEnd w:id="224"/>
    </w:p>
    <w:p w14:paraId="251A2E1E" w14:textId="730C0AF0" w:rsidR="001B29F2" w:rsidRDefault="00C64E4F" w:rsidP="00C64E4F">
      <w:pPr>
        <w:pStyle w:val="Paragraph"/>
        <w:rPr>
          <w:noProof w:val="0"/>
          <w:shd w:val="clear" w:color="auto" w:fill="FFFFFF"/>
        </w:rPr>
      </w:pPr>
      <w:r w:rsidRPr="003B2EAD">
        <w:rPr>
          <w:noProof w:val="0"/>
          <w:shd w:val="clear" w:color="auto" w:fill="FFFFFF"/>
        </w:rPr>
        <w:t>From SY</w:t>
      </w:r>
      <w:r w:rsidR="00330F40">
        <w:rPr>
          <w:noProof w:val="0"/>
          <w:shd w:val="clear" w:color="auto" w:fill="FFFFFF"/>
        </w:rPr>
        <w:t>s</w:t>
      </w:r>
      <w:r w:rsidRPr="003B2EAD">
        <w:rPr>
          <w:noProof w:val="0"/>
          <w:shd w:val="clear" w:color="auto" w:fill="FFFFFF"/>
        </w:rPr>
        <w:t xml:space="preserve"> 2017–18 </w:t>
      </w:r>
      <w:r w:rsidR="00B677F4">
        <w:rPr>
          <w:noProof w:val="0"/>
          <w:shd w:val="clear" w:color="auto" w:fill="FFFFFF"/>
        </w:rPr>
        <w:t xml:space="preserve">through </w:t>
      </w:r>
      <w:r w:rsidRPr="003B2EAD">
        <w:rPr>
          <w:noProof w:val="0"/>
          <w:shd w:val="clear" w:color="auto" w:fill="FFFFFF"/>
        </w:rPr>
        <w:t xml:space="preserve">2018–19, all three student populations increased </w:t>
      </w:r>
      <w:r w:rsidR="00BD0C90">
        <w:rPr>
          <w:noProof w:val="0"/>
          <w:shd w:val="clear" w:color="auto" w:fill="FFFFFF"/>
        </w:rPr>
        <w:t>the percentage</w:t>
      </w:r>
      <w:r w:rsidRPr="003B2EAD">
        <w:rPr>
          <w:noProof w:val="0"/>
          <w:shd w:val="clear" w:color="auto" w:fill="FFFFFF"/>
        </w:rPr>
        <w:t xml:space="preserve"> of students scoring </w:t>
      </w:r>
      <w:r w:rsidR="00BE6E3A" w:rsidRPr="00BE6E3A">
        <w:rPr>
          <w:noProof w:val="0"/>
          <w:shd w:val="clear" w:color="auto" w:fill="FFFFFF"/>
        </w:rPr>
        <w:t>above standard</w:t>
      </w:r>
      <w:r w:rsidRPr="003B2EAD">
        <w:rPr>
          <w:noProof w:val="0"/>
          <w:shd w:val="clear" w:color="auto" w:fill="FFFFFF"/>
        </w:rPr>
        <w:t xml:space="preserve"> for the CAASPP</w:t>
      </w:r>
      <w:r w:rsidRPr="003B2EAD">
        <w:rPr>
          <w:rFonts w:ascii="Lato" w:hAnsi="Lato"/>
          <w:noProof w:val="0"/>
          <w:sz w:val="20"/>
          <w:szCs w:val="20"/>
        </w:rPr>
        <w:t xml:space="preserve"> </w:t>
      </w:r>
      <w:r w:rsidRPr="003B2EAD">
        <w:rPr>
          <w:noProof w:val="0"/>
          <w:shd w:val="clear" w:color="auto" w:fill="FFFFFF"/>
        </w:rPr>
        <w:t xml:space="preserve">ELA </w:t>
      </w:r>
      <w:r w:rsidR="00BE6E3A" w:rsidRPr="003B2EAD">
        <w:rPr>
          <w:noProof w:val="0"/>
          <w:shd w:val="clear" w:color="auto" w:fill="FFFFFF"/>
        </w:rPr>
        <w:t>r</w:t>
      </w:r>
      <w:r w:rsidRPr="003B2EAD">
        <w:rPr>
          <w:noProof w:val="0"/>
          <w:shd w:val="clear" w:color="auto" w:fill="FFFFFF"/>
        </w:rPr>
        <w:t>eading claim. Between SY</w:t>
      </w:r>
      <w:r w:rsidR="00330F40">
        <w:rPr>
          <w:noProof w:val="0"/>
          <w:shd w:val="clear" w:color="auto" w:fill="FFFFFF"/>
        </w:rPr>
        <w:t>s</w:t>
      </w:r>
      <w:r w:rsidRPr="003B2EAD">
        <w:rPr>
          <w:noProof w:val="0"/>
          <w:shd w:val="clear" w:color="auto" w:fill="FFFFFF"/>
        </w:rPr>
        <w:t xml:space="preserve"> 2018–19 and 2021–22, </w:t>
      </w:r>
      <w:r w:rsidR="00BD0C90">
        <w:rPr>
          <w:noProof w:val="0"/>
          <w:shd w:val="clear" w:color="auto" w:fill="FFFFFF"/>
        </w:rPr>
        <w:t>the percentage</w:t>
      </w:r>
      <w:r w:rsidRPr="003B2EAD">
        <w:rPr>
          <w:noProof w:val="0"/>
          <w:shd w:val="clear" w:color="auto" w:fill="FFFFFF"/>
        </w:rPr>
        <w:t xml:space="preserve"> of students who were </w:t>
      </w:r>
      <w:r w:rsidR="00BE6E3A" w:rsidRPr="00BE6E3A">
        <w:rPr>
          <w:noProof w:val="0"/>
          <w:shd w:val="clear" w:color="auto" w:fill="FFFFFF"/>
        </w:rPr>
        <w:t xml:space="preserve">above </w:t>
      </w:r>
      <w:r w:rsidR="00BE6E3A" w:rsidRPr="00BE6E3A">
        <w:rPr>
          <w:noProof w:val="0"/>
          <w:shd w:val="clear" w:color="auto" w:fill="FFFFFF"/>
        </w:rPr>
        <w:lastRenderedPageBreak/>
        <w:t xml:space="preserve">standard </w:t>
      </w:r>
      <w:r w:rsidRPr="003B2EAD">
        <w:rPr>
          <w:noProof w:val="0"/>
          <w:shd w:val="clear" w:color="auto" w:fill="FFFFFF"/>
        </w:rPr>
        <w:t xml:space="preserve">on the </w:t>
      </w:r>
      <w:r w:rsidR="00BE6E3A" w:rsidRPr="003B2EAD">
        <w:rPr>
          <w:noProof w:val="0"/>
          <w:shd w:val="clear" w:color="auto" w:fill="FFFFFF"/>
        </w:rPr>
        <w:t>r</w:t>
      </w:r>
      <w:r w:rsidRPr="003B2EAD">
        <w:rPr>
          <w:noProof w:val="0"/>
          <w:shd w:val="clear" w:color="auto" w:fill="FFFFFF"/>
        </w:rPr>
        <w:t>eading claim declined for migratory and all students</w:t>
      </w:r>
      <w:r w:rsidR="00BE5793">
        <w:rPr>
          <w:noProof w:val="0"/>
          <w:shd w:val="clear" w:color="auto" w:fill="FFFFFF"/>
        </w:rPr>
        <w:t>,</w:t>
      </w:r>
      <w:r w:rsidRPr="003B2EAD">
        <w:rPr>
          <w:noProof w:val="0"/>
          <w:shd w:val="clear" w:color="auto" w:fill="FFFFFF"/>
        </w:rPr>
        <w:t xml:space="preserve"> but </w:t>
      </w:r>
      <w:r w:rsidR="00BE5793">
        <w:rPr>
          <w:noProof w:val="0"/>
          <w:shd w:val="clear" w:color="auto" w:fill="FFFFFF"/>
        </w:rPr>
        <w:t xml:space="preserve">it </w:t>
      </w:r>
      <w:r w:rsidRPr="003B2EAD">
        <w:rPr>
          <w:noProof w:val="0"/>
          <w:shd w:val="clear" w:color="auto" w:fill="FFFFFF"/>
        </w:rPr>
        <w:t>increased slightly for migratory PFS students.</w:t>
      </w:r>
    </w:p>
    <w:p w14:paraId="3625F36B" w14:textId="754155FE" w:rsidR="00C64E4F" w:rsidRPr="003B2EAD" w:rsidRDefault="00C64E4F" w:rsidP="00546172">
      <w:pPr>
        <w:pStyle w:val="Heading5"/>
      </w:pPr>
      <w:r w:rsidRPr="003B2EAD">
        <w:t xml:space="preserve">Key </w:t>
      </w:r>
      <w:r w:rsidR="00933005">
        <w:t>F</w:t>
      </w:r>
      <w:r w:rsidRPr="003B2EAD">
        <w:t>indings</w:t>
      </w:r>
    </w:p>
    <w:p w14:paraId="68F818B3" w14:textId="7104C49A" w:rsidR="00C64E4F" w:rsidRPr="000E1D82" w:rsidRDefault="7D8CABBB" w:rsidP="000E1D82">
      <w:pPr>
        <w:pStyle w:val="List-Level1"/>
      </w:pPr>
      <w:r>
        <w:rPr>
          <w:noProof w:val="0"/>
        </w:rPr>
        <w:t xml:space="preserve">By SY 2021–22, migratory PFS students narrowed their earlier performance </w:t>
      </w:r>
      <w:r w:rsidR="00FD0677">
        <w:rPr>
          <w:noProof w:val="0"/>
        </w:rPr>
        <w:br/>
      </w:r>
      <w:r>
        <w:rPr>
          <w:noProof w:val="0"/>
        </w:rPr>
        <w:t>gap with migratory students on th</w:t>
      </w:r>
      <w:r w:rsidRPr="000E1D82">
        <w:t xml:space="preserve">e CAASPP ELA reading claim to a </w:t>
      </w:r>
      <w:r w:rsidR="004672DC">
        <w:t>3.3</w:t>
      </w:r>
      <w:r w:rsidR="00F52B54">
        <w:rPr>
          <w:sz w:val="28"/>
          <w:szCs w:val="28"/>
        </w:rPr>
        <w:t> </w:t>
      </w:r>
      <w:r w:rsidR="00BD0C90">
        <w:t>percentage</w:t>
      </w:r>
      <w:r w:rsidRPr="000E1D82">
        <w:t xml:space="preserve"> point difference (compared with a </w:t>
      </w:r>
      <w:r w:rsidR="004672DC">
        <w:t>5.4</w:t>
      </w:r>
      <w:r w:rsidR="00F52B54">
        <w:t> </w:t>
      </w:r>
      <w:r w:rsidR="00BD0C90">
        <w:t>percentage</w:t>
      </w:r>
      <w:r w:rsidRPr="000E1D82">
        <w:t xml:space="preserve"> point difference in SY 2017–18).</w:t>
      </w:r>
    </w:p>
    <w:p w14:paraId="10D87A26" w14:textId="1F5E83A8" w:rsidR="00C64E4F" w:rsidRDefault="7D8CABBB" w:rsidP="000E1D82">
      <w:pPr>
        <w:pStyle w:val="List-Level1"/>
      </w:pPr>
      <w:r w:rsidRPr="000E1D82">
        <w:t>In SY 2022–23, migratory PF</w:t>
      </w:r>
      <w:r>
        <w:t xml:space="preserve">S students were </w:t>
      </w:r>
      <w:r w:rsidR="004672DC">
        <w:t>15.4</w:t>
      </w:r>
      <w:r w:rsidR="00F52B54">
        <w:t> </w:t>
      </w:r>
      <w:r w:rsidR="00BD0C90">
        <w:t>percentage</w:t>
      </w:r>
      <w:r>
        <w:t xml:space="preserve"> points less likely than all students to score at above standard. Migratory students overall were </w:t>
      </w:r>
      <w:r w:rsidR="004672DC">
        <w:t>11.9</w:t>
      </w:r>
      <w:r w:rsidR="00F52B54">
        <w:t> </w:t>
      </w:r>
      <w:r w:rsidR="00BD0C90">
        <w:t>percentage</w:t>
      </w:r>
      <w:r>
        <w:t xml:space="preserve"> points less likely than all students to score at above standard.</w:t>
      </w:r>
    </w:p>
    <w:p w14:paraId="3EFB7D70" w14:textId="07ED8021" w:rsidR="005D4872" w:rsidRPr="003B2EAD" w:rsidRDefault="00313101" w:rsidP="000E1D82">
      <w:pPr>
        <w:pStyle w:val="List-Level1"/>
      </w:pPr>
      <w:r>
        <w:t>Effects of the</w:t>
      </w:r>
      <w:r w:rsidR="003F4913">
        <w:t xml:space="preserve"> COVID-19</w:t>
      </w:r>
      <w:r>
        <w:t xml:space="preserve"> pandemic especially affected proficiency levels for all students and migratory students as illustrated in the following claim data. </w:t>
      </w:r>
    </w:p>
    <w:p w14:paraId="4748B597" w14:textId="6F70B6F8" w:rsidR="001B29F2" w:rsidRDefault="43C36773" w:rsidP="00EE7CAA">
      <w:pPr>
        <w:pStyle w:val="Paragraph-AfterList"/>
      </w:pPr>
      <w:r>
        <w:rPr>
          <w:noProof w:val="0"/>
        </w:rPr>
        <w:t>Exhibit</w:t>
      </w:r>
      <w:r>
        <w:t xml:space="preserve"> 33 shows </w:t>
      </w:r>
      <w:r w:rsidR="00BD0C90">
        <w:t>the percentage</w:t>
      </w:r>
      <w:r>
        <w:t xml:space="preserve"> of all students, migratory students, and migratory PFS students who scored at above standard on the CAASPP ELA reading claim over the past four assessment years.</w:t>
      </w:r>
    </w:p>
    <w:p w14:paraId="3FF31E21" w14:textId="2DC1748C" w:rsidR="00C64E4F" w:rsidRDefault="43C36773" w:rsidP="00C64E4F">
      <w:pPr>
        <w:pStyle w:val="FigureTitle"/>
      </w:pPr>
      <w:bookmarkStart w:id="225" w:name="Ex33"/>
      <w:bookmarkStart w:id="226" w:name="_Toc135948141"/>
      <w:bookmarkStart w:id="227" w:name="_Toc154499554"/>
      <w:bookmarkStart w:id="228" w:name="_Toc159782340"/>
      <w:bookmarkStart w:id="229" w:name="_Toc163813528"/>
      <w:r>
        <w:lastRenderedPageBreak/>
        <w:t>Exhibit 33</w:t>
      </w:r>
      <w:r w:rsidR="00F52B54">
        <w:t>.</w:t>
      </w:r>
      <w:r w:rsidR="00BD0C90">
        <w:t xml:space="preserve"> </w:t>
      </w:r>
      <w:bookmarkEnd w:id="225"/>
      <w:r w:rsidR="00BD0C90">
        <w:t>Percentage</w:t>
      </w:r>
      <w:r>
        <w:t xml:space="preserve"> of All Students, Migratory Students, and Migratory P</w:t>
      </w:r>
      <w:r w:rsidR="00933005">
        <w:t>riority-for-</w:t>
      </w:r>
      <w:r>
        <w:t>S</w:t>
      </w:r>
      <w:r w:rsidR="00933005">
        <w:t>ervice</w:t>
      </w:r>
      <w:r>
        <w:t xml:space="preserve"> Students Scoring Above Standard on the</w:t>
      </w:r>
      <w:r w:rsidR="00045B23">
        <w:t xml:space="preserve"> </w:t>
      </w:r>
      <w:r w:rsidR="00045B23" w:rsidRPr="00045B23">
        <w:t>California Assessment of Student Performance and Progress</w:t>
      </w:r>
      <w:r>
        <w:t xml:space="preserve"> E</w:t>
      </w:r>
      <w:r w:rsidR="00045B23">
        <w:t xml:space="preserve">nglish </w:t>
      </w:r>
      <w:r>
        <w:t>L</w:t>
      </w:r>
      <w:r w:rsidR="00045B23">
        <w:t xml:space="preserve">anguage </w:t>
      </w:r>
      <w:r>
        <w:t>A</w:t>
      </w:r>
      <w:r w:rsidR="00045B23">
        <w:t>rts</w:t>
      </w:r>
      <w:r>
        <w:t xml:space="preserve"> Reading Claim for All Grades, </w:t>
      </w:r>
      <w:r w:rsidR="006B2716">
        <w:t>School Year</w:t>
      </w:r>
      <w:r>
        <w:t>s 2017–18, 2018–19, 2021–22, and 2022–23</w:t>
      </w:r>
      <w:bookmarkEnd w:id="226"/>
      <w:bookmarkEnd w:id="227"/>
      <w:bookmarkEnd w:id="228"/>
      <w:bookmarkEnd w:id="229"/>
    </w:p>
    <w:p w14:paraId="6CD79D85" w14:textId="27EB1B14" w:rsidR="00C64E4F" w:rsidRDefault="00936D55" w:rsidP="00C64E4F">
      <w:pPr>
        <w:pStyle w:val="Figure"/>
      </w:pPr>
      <w:r>
        <w:drawing>
          <wp:inline distT="0" distB="0" distL="0" distR="0" wp14:anchorId="017A9394" wp14:editId="6BE75B31">
            <wp:extent cx="5943600" cy="3200400"/>
            <wp:effectExtent l="0" t="0" r="0" b="0"/>
            <wp:docPr id="935665655" name="Chart 1" descr="Graph of students scoring at above standard on the CAASPP ELA reading claim for 2017–18 to 2022–23. Link to Exhibit B26 for data is below the chart.">
              <a:extLst xmlns:a="http://schemas.openxmlformats.org/drawingml/2006/main">
                <a:ext uri="{FF2B5EF4-FFF2-40B4-BE49-F238E27FC236}">
                  <a16:creationId xmlns:a16="http://schemas.microsoft.com/office/drawing/2014/main" id="{D0310F2D-83F7-A24C-AB0E-650E5231C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87A990F" w14:textId="0320E0D1"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26" w:history="1">
        <w:r w:rsidR="00F43F84" w:rsidRPr="0048414B">
          <w:rPr>
            <w:rStyle w:val="Hyperlink"/>
          </w:rPr>
          <w:t>exhibit B26</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26C2E6BD" w14:textId="4B72A6EC"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w:t>
      </w:r>
      <w:r w:rsidR="00A007C3" w:rsidRPr="00C52BB4">
        <w:rPr>
          <w:color w:val="3E535F"/>
        </w:rPr>
        <w:t>s</w:t>
      </w:r>
      <w:r w:rsidRPr="00C52BB4">
        <w:rPr>
          <w:color w:val="3E535F"/>
        </w:rPr>
        <w:t xml:space="preserve"> 2017–18, 2018–19, 2021–22, and 2022–23</w:t>
      </w:r>
      <w:r w:rsidR="43C36773" w:rsidRPr="00C52BB4">
        <w:rPr>
          <w:color w:val="3E535F"/>
        </w:rPr>
        <w:t>,</w:t>
      </w:r>
      <w:r w:rsidRPr="00C52BB4">
        <w:rPr>
          <w:color w:val="3E535F"/>
        </w:rPr>
        <w:t xml:space="preserve"> and the MSIN Databases for the MEP, 2017–18, 2018–19, 2021–22, and 2022–23 performance periods. Accessed February 2023 for SY</w:t>
      </w:r>
      <w:r w:rsidR="00330F40"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10DAA0EC" w14:textId="6BC376CF" w:rsidR="001B29F2" w:rsidRDefault="43C36773" w:rsidP="00EE7CAA">
      <w:pPr>
        <w:pStyle w:val="Paragraph"/>
      </w:pPr>
      <w:r>
        <w:t>Exhibit 34 shows the distribution of student performance on the reading claim for SY 2022–23. For this claim, both populations of migratory students were much more likely than all students to score below standard and less likely to score near standard or above standard. Compared with migratory students, slightly lower</w:t>
      </w:r>
      <w:r w:rsidR="00BE42F0">
        <w:t xml:space="preserve"> </w:t>
      </w:r>
      <w:r w:rsidR="00BD0C90">
        <w:t>percentage</w:t>
      </w:r>
      <w:r>
        <w:t xml:space="preserve">s of migratory PFS </w:t>
      </w:r>
      <w:r w:rsidR="00993363">
        <w:t xml:space="preserve">students </w:t>
      </w:r>
      <w:r>
        <w:t>scored near or above standard.</w:t>
      </w:r>
    </w:p>
    <w:p w14:paraId="5F0DCC97" w14:textId="1DD540F4" w:rsidR="001B29F2" w:rsidRDefault="43C36773" w:rsidP="00C64E4F">
      <w:pPr>
        <w:pStyle w:val="FigureTitle"/>
        <w:rPr>
          <w:noProof w:val="0"/>
        </w:rPr>
      </w:pPr>
      <w:bookmarkStart w:id="230" w:name="Ex34"/>
      <w:bookmarkStart w:id="231" w:name="_Toc135948142"/>
      <w:bookmarkStart w:id="232" w:name="_Toc154499555"/>
      <w:bookmarkStart w:id="233" w:name="_Toc159782341"/>
      <w:bookmarkStart w:id="234" w:name="_Toc163813529"/>
      <w:r>
        <w:rPr>
          <w:noProof w:val="0"/>
        </w:rPr>
        <w:lastRenderedPageBreak/>
        <w:t>Exhibit 34</w:t>
      </w:r>
      <w:r w:rsidR="00BE42F0">
        <w:rPr>
          <w:noProof w:val="0"/>
        </w:rPr>
        <w:t>.</w:t>
      </w:r>
      <w:r w:rsidR="00BD0C90">
        <w:rPr>
          <w:noProof w:val="0"/>
        </w:rPr>
        <w:t xml:space="preserve"> </w:t>
      </w:r>
      <w:bookmarkEnd w:id="230"/>
      <w:r w:rsidR="00BD0C90">
        <w:rPr>
          <w:noProof w:val="0"/>
        </w:rPr>
        <w:t>Percentage</w:t>
      </w:r>
      <w:r>
        <w:rPr>
          <w:noProof w:val="0"/>
        </w:rPr>
        <w:t xml:space="preserve"> of Students, by Student Population, Scoring at Each Level on the </w:t>
      </w:r>
      <w:r w:rsidR="006B6E4D">
        <w:rPr>
          <w:noProof w:val="0"/>
        </w:rPr>
        <w:t>English Language Arts</w:t>
      </w:r>
      <w:r>
        <w:rPr>
          <w:noProof w:val="0"/>
        </w:rPr>
        <w:t xml:space="preserve"> Reading Claim for All Grades,</w:t>
      </w:r>
      <w:r w:rsidR="006B2716">
        <w:rPr>
          <w:noProof w:val="0"/>
        </w:rPr>
        <w:t xml:space="preserve"> School Year</w:t>
      </w:r>
      <w:r>
        <w:rPr>
          <w:noProof w:val="0"/>
        </w:rPr>
        <w:t xml:space="preserve"> 2022–23</w:t>
      </w:r>
      <w:bookmarkEnd w:id="231"/>
      <w:bookmarkEnd w:id="232"/>
      <w:bookmarkEnd w:id="233"/>
      <w:bookmarkEnd w:id="234"/>
    </w:p>
    <w:p w14:paraId="2B5636B4" w14:textId="4985671A" w:rsidR="00C272EA" w:rsidRDefault="00936D55" w:rsidP="00C64E4F">
      <w:pPr>
        <w:pStyle w:val="FigureTitle"/>
        <w:rPr>
          <w:noProof w:val="0"/>
        </w:rPr>
      </w:pPr>
      <w:r w:rsidRPr="00B56F07">
        <w:rPr>
          <w:color w:val="FFFFFF"/>
        </w:rPr>
        <w:drawing>
          <wp:inline distT="0" distB="0" distL="0" distR="0" wp14:anchorId="1DD12AF6" wp14:editId="755CDBD8">
            <wp:extent cx="5943600" cy="3200400"/>
            <wp:effectExtent l="0" t="0" r="0" b="0"/>
            <wp:docPr id="1652346115" name="Chart 1" descr="Chart of students scoring at each level on the CAASPP ELA reading claim for 2022–23. Link to Exhibit B27 for data is below the chart.">
              <a:extLst xmlns:a="http://schemas.openxmlformats.org/drawingml/2006/main">
                <a:ext uri="{FF2B5EF4-FFF2-40B4-BE49-F238E27FC236}">
                  <a16:creationId xmlns:a16="http://schemas.microsoft.com/office/drawing/2014/main" id="{A8E86E44-19AB-B8E9-0043-9DFA57325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C757A26" w14:textId="5B4D4602"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27" w:history="1">
        <w:r w:rsidR="00F43F84" w:rsidRPr="0048414B">
          <w:rPr>
            <w:rStyle w:val="Hyperlink"/>
          </w:rPr>
          <w:t>exhibit B27</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54DFC2D7" w14:textId="15D1CB6B"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 2022–23</w:t>
      </w:r>
      <w:r w:rsidR="00BA76A0" w:rsidRPr="00C52BB4">
        <w:rPr>
          <w:color w:val="3E535F"/>
          <w:szCs w:val="24"/>
        </w:rPr>
        <w:t>,</w:t>
      </w:r>
      <w:r w:rsidRPr="00C52BB4">
        <w:rPr>
          <w:color w:val="3E535F"/>
        </w:rPr>
        <w:t xml:space="preserve"> and the </w:t>
      </w:r>
      <w:r w:rsidRPr="00C52BB4">
        <w:rPr>
          <w:rFonts w:cs="Arial"/>
          <w:color w:val="3E535F"/>
          <w:shd w:val="clear" w:color="auto" w:fill="FFFFFF"/>
        </w:rPr>
        <w:t xml:space="preserve">MSIN Databases for the MEP, </w:t>
      </w:r>
      <w:r w:rsidR="00B07F46" w:rsidRPr="00C52BB4">
        <w:rPr>
          <w:rFonts w:cs="Arial"/>
          <w:color w:val="3E535F"/>
          <w:shd w:val="clear" w:color="auto" w:fill="FFFFFF"/>
        </w:rPr>
        <w:t>2022</w:t>
      </w:r>
      <w:r w:rsidRPr="00C52BB4">
        <w:rPr>
          <w:rFonts w:cs="Arial"/>
          <w:color w:val="3E535F"/>
          <w:shd w:val="clear" w:color="auto" w:fill="FFFFFF"/>
        </w:rPr>
        <w:t>–</w:t>
      </w:r>
      <w:r w:rsidR="00B07F46" w:rsidRPr="00C52BB4">
        <w:rPr>
          <w:rFonts w:cs="Arial"/>
          <w:color w:val="3E535F"/>
          <w:shd w:val="clear" w:color="auto" w:fill="FFFFFF"/>
        </w:rPr>
        <w:t xml:space="preserve">23 </w:t>
      </w:r>
      <w:r w:rsidRPr="00C52BB4">
        <w:rPr>
          <w:rFonts w:cs="Arial"/>
          <w:color w:val="3E535F"/>
          <w:shd w:val="clear" w:color="auto" w:fill="FFFFFF"/>
        </w:rPr>
        <w:t>performance period. Accessed December 2023.</w:t>
      </w:r>
    </w:p>
    <w:p w14:paraId="6AE78C58" w14:textId="77777777" w:rsidR="00C64E4F" w:rsidRDefault="00C64E4F" w:rsidP="00546172">
      <w:pPr>
        <w:pStyle w:val="Heading4"/>
      </w:pPr>
      <w:bookmarkStart w:id="235" w:name="_Toc135948119"/>
      <w:bookmarkStart w:id="236" w:name="_Toc154499375"/>
      <w:r w:rsidRPr="002E2DC6">
        <w:t>California Assessment of Student Performance and Progress</w:t>
      </w:r>
      <w:r>
        <w:t xml:space="preserve"> for English Language Arts Writing Claim</w:t>
      </w:r>
      <w:bookmarkEnd w:id="235"/>
      <w:bookmarkEnd w:id="236"/>
    </w:p>
    <w:p w14:paraId="50000042" w14:textId="7FC8ED43" w:rsidR="00C64E4F" w:rsidRPr="002E1529" w:rsidRDefault="00C64E4F" w:rsidP="00C64E4F">
      <w:pPr>
        <w:pStyle w:val="Paragraph"/>
        <w:rPr>
          <w:noProof w:val="0"/>
          <w:shd w:val="clear" w:color="auto" w:fill="FFFFFF"/>
        </w:rPr>
      </w:pPr>
      <w:r w:rsidRPr="002E1529">
        <w:rPr>
          <w:noProof w:val="0"/>
          <w:shd w:val="clear" w:color="auto" w:fill="FFFFFF"/>
        </w:rPr>
        <w:t>From SY</w:t>
      </w:r>
      <w:r w:rsidR="00330F40">
        <w:rPr>
          <w:noProof w:val="0"/>
          <w:shd w:val="clear" w:color="auto" w:fill="FFFFFF"/>
        </w:rPr>
        <w:t>s</w:t>
      </w:r>
      <w:r w:rsidRPr="002E1529">
        <w:rPr>
          <w:noProof w:val="0"/>
          <w:shd w:val="clear" w:color="auto" w:fill="FFFFFF"/>
        </w:rPr>
        <w:t xml:space="preserve"> 2017–18 </w:t>
      </w:r>
      <w:r w:rsidR="00B677F4">
        <w:rPr>
          <w:noProof w:val="0"/>
          <w:shd w:val="clear" w:color="auto" w:fill="FFFFFF"/>
        </w:rPr>
        <w:t xml:space="preserve">through </w:t>
      </w:r>
      <w:r w:rsidRPr="002E1529">
        <w:rPr>
          <w:noProof w:val="0"/>
          <w:shd w:val="clear" w:color="auto" w:fill="FFFFFF"/>
        </w:rPr>
        <w:t xml:space="preserve">2021–22, migratory </w:t>
      </w:r>
      <w:r w:rsidRPr="002E1529">
        <w:t xml:space="preserve">PFS students narrowed their performance gap with migratory students on the </w:t>
      </w:r>
      <w:r w:rsidR="00DC7280" w:rsidRPr="002E1529">
        <w:t>writing cl</w:t>
      </w:r>
      <w:r w:rsidRPr="002E1529">
        <w:t>aim from a 5.</w:t>
      </w:r>
      <w:r w:rsidR="004672DC">
        <w:t>7</w:t>
      </w:r>
      <w:r w:rsidR="00BE42F0">
        <w:t> </w:t>
      </w:r>
      <w:r w:rsidR="00BD0C90">
        <w:t>percentage</w:t>
      </w:r>
      <w:r w:rsidRPr="002E1529">
        <w:t xml:space="preserve"> point difference to a 2.</w:t>
      </w:r>
      <w:r w:rsidR="004672DC">
        <w:t>8</w:t>
      </w:r>
      <w:r w:rsidR="00BE42F0">
        <w:t> </w:t>
      </w:r>
      <w:r w:rsidR="00BD0C90">
        <w:t>percentage</w:t>
      </w:r>
      <w:r w:rsidRPr="002E1529">
        <w:t xml:space="preserve"> point difference. </w:t>
      </w:r>
      <w:r w:rsidRPr="002E1529">
        <w:rPr>
          <w:noProof w:val="0"/>
          <w:shd w:val="clear" w:color="auto" w:fill="FFFFFF"/>
        </w:rPr>
        <w:t>Between SY</w:t>
      </w:r>
      <w:r w:rsidR="00330F40">
        <w:rPr>
          <w:noProof w:val="0"/>
          <w:shd w:val="clear" w:color="auto" w:fill="FFFFFF"/>
        </w:rPr>
        <w:t>s</w:t>
      </w:r>
      <w:r w:rsidRPr="002E1529">
        <w:rPr>
          <w:noProof w:val="0"/>
          <w:shd w:val="clear" w:color="auto" w:fill="FFFFFF"/>
        </w:rPr>
        <w:t xml:space="preserve"> 2017–18 and </w:t>
      </w:r>
      <w:r w:rsidR="00BE42F0">
        <w:rPr>
          <w:noProof w:val="0"/>
          <w:shd w:val="clear" w:color="auto" w:fill="FFFFFF"/>
        </w:rPr>
        <w:br/>
      </w:r>
      <w:r w:rsidRPr="002E1529">
        <w:rPr>
          <w:noProof w:val="0"/>
          <w:shd w:val="clear" w:color="auto" w:fill="FFFFFF"/>
        </w:rPr>
        <w:t xml:space="preserve">2018–19, </w:t>
      </w:r>
      <w:r w:rsidR="00BD0C90">
        <w:rPr>
          <w:noProof w:val="0"/>
          <w:shd w:val="clear" w:color="auto" w:fill="FFFFFF"/>
        </w:rPr>
        <w:t>the percentage</w:t>
      </w:r>
      <w:r w:rsidRPr="002E1529">
        <w:rPr>
          <w:noProof w:val="0"/>
          <w:shd w:val="clear" w:color="auto" w:fill="FFFFFF"/>
        </w:rPr>
        <w:t xml:space="preserve"> of students who were </w:t>
      </w:r>
      <w:r w:rsidR="00BE6E3A" w:rsidRPr="00BE6E3A">
        <w:rPr>
          <w:noProof w:val="0"/>
          <w:shd w:val="clear" w:color="auto" w:fill="FFFFFF"/>
        </w:rPr>
        <w:t>above standard</w:t>
      </w:r>
      <w:r w:rsidR="00BE6E3A" w:rsidRPr="002E1529">
        <w:rPr>
          <w:noProof w:val="0"/>
          <w:shd w:val="clear" w:color="auto" w:fill="FFFFFF"/>
        </w:rPr>
        <w:t xml:space="preserve"> on the writing claim</w:t>
      </w:r>
      <w:r w:rsidRPr="002E1529">
        <w:rPr>
          <w:noProof w:val="0"/>
          <w:shd w:val="clear" w:color="auto" w:fill="FFFFFF"/>
        </w:rPr>
        <w:t xml:space="preserve"> remained </w:t>
      </w:r>
      <w:r>
        <w:rPr>
          <w:noProof w:val="0"/>
          <w:shd w:val="clear" w:color="auto" w:fill="FFFFFF"/>
        </w:rPr>
        <w:t>steady</w:t>
      </w:r>
      <w:r w:rsidRPr="002E1529">
        <w:rPr>
          <w:noProof w:val="0"/>
          <w:shd w:val="clear" w:color="auto" w:fill="FFFFFF"/>
        </w:rPr>
        <w:t xml:space="preserve"> for migratory PFS and all students but increased for migratory students. </w:t>
      </w:r>
      <w:r>
        <w:rPr>
          <w:noProof w:val="0"/>
          <w:shd w:val="clear" w:color="auto" w:fill="FFFFFF"/>
        </w:rPr>
        <w:t>Between</w:t>
      </w:r>
      <w:r w:rsidRPr="002E1529">
        <w:rPr>
          <w:noProof w:val="0"/>
          <w:shd w:val="clear" w:color="auto" w:fill="FFFFFF"/>
        </w:rPr>
        <w:t xml:space="preserve"> SY</w:t>
      </w:r>
      <w:r w:rsidR="00330F40">
        <w:rPr>
          <w:noProof w:val="0"/>
          <w:shd w:val="clear" w:color="auto" w:fill="FFFFFF"/>
        </w:rPr>
        <w:t>s</w:t>
      </w:r>
      <w:r w:rsidRPr="002E1529">
        <w:rPr>
          <w:noProof w:val="0"/>
          <w:shd w:val="clear" w:color="auto" w:fill="FFFFFF"/>
        </w:rPr>
        <w:t xml:space="preserve"> 2018–19 an</w:t>
      </w:r>
      <w:r>
        <w:rPr>
          <w:noProof w:val="0"/>
          <w:shd w:val="clear" w:color="auto" w:fill="FFFFFF"/>
        </w:rPr>
        <w:t xml:space="preserve">d </w:t>
      </w:r>
      <w:r w:rsidRPr="002E1529">
        <w:rPr>
          <w:noProof w:val="0"/>
          <w:shd w:val="clear" w:color="auto" w:fill="FFFFFF"/>
        </w:rPr>
        <w:t xml:space="preserve">2022–23, </w:t>
      </w:r>
      <w:r w:rsidR="00BD0C90">
        <w:rPr>
          <w:noProof w:val="0"/>
          <w:shd w:val="clear" w:color="auto" w:fill="FFFFFF"/>
        </w:rPr>
        <w:t>the percentage</w:t>
      </w:r>
      <w:r w:rsidRPr="002E1529">
        <w:rPr>
          <w:noProof w:val="0"/>
          <w:shd w:val="clear" w:color="auto" w:fill="FFFFFF"/>
        </w:rPr>
        <w:t xml:space="preserve"> of students who were </w:t>
      </w:r>
      <w:r w:rsidR="00BE6E3A" w:rsidRPr="00BE6E3A">
        <w:rPr>
          <w:noProof w:val="0"/>
          <w:shd w:val="clear" w:color="auto" w:fill="FFFFFF"/>
        </w:rPr>
        <w:t>above standard</w:t>
      </w:r>
      <w:r w:rsidR="00BE6E3A" w:rsidRPr="002E1529">
        <w:rPr>
          <w:noProof w:val="0"/>
          <w:shd w:val="clear" w:color="auto" w:fill="FFFFFF"/>
        </w:rPr>
        <w:t xml:space="preserve"> on the writing c</w:t>
      </w:r>
      <w:r w:rsidRPr="002E1529">
        <w:rPr>
          <w:noProof w:val="0"/>
          <w:shd w:val="clear" w:color="auto" w:fill="FFFFFF"/>
        </w:rPr>
        <w:t xml:space="preserve">laim decreased for all three student populations, with migratory PFS students </w:t>
      </w:r>
      <w:r>
        <w:rPr>
          <w:noProof w:val="0"/>
          <w:shd w:val="clear" w:color="auto" w:fill="FFFFFF"/>
        </w:rPr>
        <w:t>experiencing</w:t>
      </w:r>
      <w:r w:rsidRPr="002E1529">
        <w:rPr>
          <w:noProof w:val="0"/>
          <w:shd w:val="clear" w:color="auto" w:fill="FFFFFF"/>
        </w:rPr>
        <w:t xml:space="preserve"> the smallest decline.</w:t>
      </w:r>
    </w:p>
    <w:p w14:paraId="2B16BA38" w14:textId="78234DBE" w:rsidR="00C64E4F" w:rsidRPr="002E1529" w:rsidRDefault="00C64E4F" w:rsidP="00546172">
      <w:pPr>
        <w:pStyle w:val="Heading5"/>
      </w:pPr>
      <w:r w:rsidRPr="002E1529">
        <w:t xml:space="preserve">Key </w:t>
      </w:r>
      <w:r w:rsidR="006B6E4D">
        <w:t>F</w:t>
      </w:r>
      <w:r w:rsidRPr="002E1529">
        <w:t>indings</w:t>
      </w:r>
    </w:p>
    <w:p w14:paraId="21F2D2CF" w14:textId="7F80FBD1" w:rsidR="00C64E4F" w:rsidRDefault="7D8CABBB" w:rsidP="000E1D82">
      <w:pPr>
        <w:pStyle w:val="List-Level1"/>
      </w:pPr>
      <w:r>
        <w:rPr>
          <w:noProof w:val="0"/>
        </w:rPr>
        <w:t>By SY 2021–22, migratory PFS students narrowed their earlier performance gap with migratory students on the CAASPP ELA writing claim</w:t>
      </w:r>
      <w:r>
        <w:t xml:space="preserve"> to a </w:t>
      </w:r>
      <w:r w:rsidR="004672DC">
        <w:t>3.2</w:t>
      </w:r>
      <w:r w:rsidR="00BE42F0">
        <w:t> </w:t>
      </w:r>
      <w:r w:rsidR="00BD0C90">
        <w:t>percentage</w:t>
      </w:r>
      <w:r>
        <w:t xml:space="preserve"> </w:t>
      </w:r>
      <w:r>
        <w:lastRenderedPageBreak/>
        <w:t>point difference (</w:t>
      </w:r>
      <w:r w:rsidRPr="000E1D82">
        <w:t>compared with a 5.</w:t>
      </w:r>
      <w:r w:rsidR="004672DC">
        <w:t>7</w:t>
      </w:r>
      <w:r w:rsidR="00BE42F0">
        <w:t> </w:t>
      </w:r>
      <w:r w:rsidR="00BD0C90">
        <w:t>percentage</w:t>
      </w:r>
      <w:r w:rsidRPr="000E1D82">
        <w:t xml:space="preserve"> point difference in </w:t>
      </w:r>
      <w:r w:rsidR="00BE42F0">
        <w:br/>
      </w:r>
      <w:r w:rsidRPr="000E1D82">
        <w:t>SY 2017–18).</w:t>
      </w:r>
    </w:p>
    <w:p w14:paraId="2362923F" w14:textId="4F2E8306" w:rsidR="00BB7600" w:rsidRPr="000E1D82" w:rsidRDefault="00BB7600" w:rsidP="000E1D82">
      <w:pPr>
        <w:pStyle w:val="List-Level1"/>
      </w:pPr>
      <w:r>
        <w:t>Of all the claims, migratory PFS student had the</w:t>
      </w:r>
      <w:r w:rsidR="004672DC">
        <w:t xml:space="preserve"> second to</w:t>
      </w:r>
      <w:r>
        <w:t xml:space="preserve"> lowest proficiency (3.</w:t>
      </w:r>
      <w:r w:rsidR="004672DC">
        <w:t>6</w:t>
      </w:r>
      <w:r>
        <w:t> percent) rate in writing</w:t>
      </w:r>
      <w:r w:rsidR="004672DC">
        <w:t xml:space="preserve"> after the reading claim (3.3 percent)</w:t>
      </w:r>
      <w:r>
        <w:t>.</w:t>
      </w:r>
    </w:p>
    <w:p w14:paraId="7B8E0837" w14:textId="272E14B5" w:rsidR="00C64E4F" w:rsidRPr="002E1529" w:rsidRDefault="7D8CABBB" w:rsidP="000E1D82">
      <w:pPr>
        <w:pStyle w:val="List-Level1"/>
      </w:pPr>
      <w:r w:rsidRPr="000E1D82">
        <w:t>In SY 2022–23, mig</w:t>
      </w:r>
      <w:r>
        <w:t>ratory PFS students were 15.</w:t>
      </w:r>
      <w:r w:rsidR="004672DC">
        <w:t>6</w:t>
      </w:r>
      <w:r w:rsidR="00BE42F0">
        <w:t> </w:t>
      </w:r>
      <w:r w:rsidR="00BD0C90">
        <w:t>percentage</w:t>
      </w:r>
      <w:r>
        <w:t xml:space="preserve"> points less likely than all students to score at above standard. Migratory students overall were 11.9</w:t>
      </w:r>
      <w:r w:rsidR="00BE42F0">
        <w:t> </w:t>
      </w:r>
      <w:r w:rsidR="00BD0C90">
        <w:t>percentage</w:t>
      </w:r>
      <w:r>
        <w:t xml:space="preserve"> points less likely than all students to score at above standard.</w:t>
      </w:r>
    </w:p>
    <w:p w14:paraId="42AEA448" w14:textId="12CEF2FB" w:rsidR="001B29F2" w:rsidRDefault="43C36773" w:rsidP="00EE7CAA">
      <w:pPr>
        <w:pStyle w:val="Paragraph-AfterList"/>
      </w:pPr>
      <w:r>
        <w:rPr>
          <w:noProof w:val="0"/>
        </w:rPr>
        <w:t>Exhibit</w:t>
      </w:r>
      <w:r>
        <w:t xml:space="preserve"> 35 shows </w:t>
      </w:r>
      <w:r w:rsidR="00BD0C90">
        <w:t>the percentage</w:t>
      </w:r>
      <w:r>
        <w:t xml:space="preserve"> of all students, migratory students, and migratory PFS students who scored at above standard on the CAASPP ELA writing claim over the past four assessment years.</w:t>
      </w:r>
    </w:p>
    <w:p w14:paraId="70BBFB9D" w14:textId="21E8CBA7" w:rsidR="00C64E4F" w:rsidRDefault="43C36773" w:rsidP="004672DC">
      <w:pPr>
        <w:pStyle w:val="FigureTitle"/>
        <w:rPr>
          <w:noProof w:val="0"/>
        </w:rPr>
      </w:pPr>
      <w:bookmarkStart w:id="237" w:name="Ex35"/>
      <w:bookmarkStart w:id="238" w:name="_Toc135948143"/>
      <w:bookmarkStart w:id="239" w:name="_Toc154499556"/>
      <w:bookmarkStart w:id="240" w:name="_Toc159782342"/>
      <w:bookmarkStart w:id="241" w:name="_Toc163813530"/>
      <w:r>
        <w:rPr>
          <w:noProof w:val="0"/>
        </w:rPr>
        <w:t>Exhibit 35</w:t>
      </w:r>
      <w:r w:rsidR="00BE42F0">
        <w:rPr>
          <w:noProof w:val="0"/>
        </w:rPr>
        <w:t>.</w:t>
      </w:r>
      <w:r w:rsidR="00BD0C90">
        <w:rPr>
          <w:noProof w:val="0"/>
        </w:rPr>
        <w:t xml:space="preserve"> </w:t>
      </w:r>
      <w:bookmarkEnd w:id="237"/>
      <w:r w:rsidR="00BD0C90">
        <w:rPr>
          <w:noProof w:val="0"/>
        </w:rPr>
        <w:t>Percentage</w:t>
      </w:r>
      <w:r>
        <w:rPr>
          <w:noProof w:val="0"/>
        </w:rPr>
        <w:t xml:space="preserve"> of All Students, Migratory Students, and Migratory </w:t>
      </w:r>
      <w:r w:rsidR="00403215">
        <w:rPr>
          <w:noProof w:val="0"/>
        </w:rPr>
        <w:t>Priority-for-Service</w:t>
      </w:r>
      <w:r>
        <w:rPr>
          <w:noProof w:val="0"/>
        </w:rPr>
        <w:t xml:space="preserve"> Students Scoring Above Standard on the </w:t>
      </w:r>
      <w:r w:rsidR="00403215">
        <w:rPr>
          <w:noProof w:val="0"/>
        </w:rPr>
        <w:t>English Language Arts</w:t>
      </w:r>
      <w:r>
        <w:rPr>
          <w:noProof w:val="0"/>
        </w:rPr>
        <w:t xml:space="preserve"> Writing Claim for All Grades,</w:t>
      </w:r>
      <w:r w:rsidR="006B2716">
        <w:rPr>
          <w:noProof w:val="0"/>
        </w:rPr>
        <w:t xml:space="preserve"> School Years</w:t>
      </w:r>
      <w:r>
        <w:rPr>
          <w:noProof w:val="0"/>
        </w:rPr>
        <w:t xml:space="preserve"> 2017–18, </w:t>
      </w:r>
      <w:r w:rsidR="00FD0677">
        <w:rPr>
          <w:noProof w:val="0"/>
        </w:rPr>
        <w:br/>
      </w:r>
      <w:r>
        <w:rPr>
          <w:noProof w:val="0"/>
        </w:rPr>
        <w:t>2018–19, 2021–22, and 2022–23</w:t>
      </w:r>
      <w:bookmarkEnd w:id="238"/>
      <w:bookmarkEnd w:id="239"/>
      <w:bookmarkEnd w:id="240"/>
      <w:bookmarkEnd w:id="241"/>
    </w:p>
    <w:p w14:paraId="76B09FFB" w14:textId="0A4667E4" w:rsidR="00C64E4F" w:rsidRPr="00046B20" w:rsidRDefault="004672DC" w:rsidP="00C64E4F">
      <w:pPr>
        <w:pStyle w:val="Figure"/>
      </w:pPr>
      <w:r w:rsidRPr="00176EED">
        <w:rPr>
          <w:color w:val="000000"/>
        </w:rPr>
        <w:drawing>
          <wp:inline distT="0" distB="0" distL="0" distR="0" wp14:anchorId="4A0C4076" wp14:editId="043514CF">
            <wp:extent cx="5943600" cy="3200400"/>
            <wp:effectExtent l="0" t="0" r="0" b="0"/>
            <wp:docPr id="2006732983" name="Chart 1" descr="Graph of students scoring at above standard on the CAASPP ELA writing for 2017–18 to 2022–23. Link to Exhibit B28 for data is below the chart.">
              <a:extLst xmlns:a="http://schemas.openxmlformats.org/drawingml/2006/main">
                <a:ext uri="{FF2B5EF4-FFF2-40B4-BE49-F238E27FC236}">
                  <a16:creationId xmlns:a16="http://schemas.microsoft.com/office/drawing/2014/main" id="{18B396FF-1964-1C47-9DEB-A18EC7051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F4F9B04" w14:textId="59A7E7AE" w:rsidR="00DA542A" w:rsidRPr="00C52BB4" w:rsidRDefault="00DA542A" w:rsidP="00DA542A">
      <w:pPr>
        <w:pStyle w:val="TableorFiguresNotesSourcesline1"/>
        <w:rPr>
          <w:rFonts w:cs="Arial"/>
          <w:color w:val="3E535F"/>
          <w:shd w:val="clear" w:color="auto" w:fill="FFFFFF"/>
        </w:rPr>
      </w:pPr>
      <w:bookmarkStart w:id="242" w:name="_Toc135948176"/>
      <w:bookmarkStart w:id="243" w:name="_Toc154499627"/>
      <w:r w:rsidRPr="00C52BB4">
        <w:rPr>
          <w:color w:val="3E535F"/>
        </w:rPr>
        <w:t xml:space="preserve">Note: See </w:t>
      </w:r>
      <w:hyperlink w:anchor="EB28" w:history="1">
        <w:r w:rsidR="00F43F84" w:rsidRPr="0048414B">
          <w:rPr>
            <w:rStyle w:val="Hyperlink"/>
          </w:rPr>
          <w:t>exhibit B28</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4AB50FBA" w14:textId="0618C524" w:rsidR="00827C6C" w:rsidRPr="00C52BB4" w:rsidRDefault="00827C6C" w:rsidP="43C36773">
      <w:pPr>
        <w:pStyle w:val="TableorFiguresNotesSources"/>
        <w:rPr>
          <w:color w:val="3E535F"/>
        </w:rPr>
      </w:pPr>
      <w:r w:rsidRPr="00C52BB4">
        <w:rPr>
          <w:rFonts w:cs="Arial"/>
          <w:color w:val="3E535F"/>
          <w:shd w:val="clear" w:color="auto" w:fill="FFFFFF"/>
        </w:rPr>
        <w:t xml:space="preserve">Source: </w:t>
      </w:r>
      <w:r w:rsidR="00687D75" w:rsidRPr="00C52BB4">
        <w:rPr>
          <w:color w:val="3E535F"/>
        </w:rPr>
        <w:t>CDE CAASPP data files, SYs 2017–18, 2018–19, 2021–22, and 2022–23</w:t>
      </w:r>
      <w:r w:rsidRPr="00C52BB4">
        <w:rPr>
          <w:color w:val="3E535F"/>
          <w:szCs w:val="24"/>
        </w:rPr>
        <w:t>,</w:t>
      </w:r>
      <w:r w:rsidR="43C36773" w:rsidRPr="00C52BB4">
        <w:rPr>
          <w:color w:val="3E535F"/>
        </w:rPr>
        <w:t xml:space="preserve"> and the MSIN Databases for the MEP, 2017–18, 2018–19, 2021–22, and 2022–23 performance periods. Accessed February 2023 for SY</w:t>
      </w:r>
      <w:r w:rsidR="00330F40" w:rsidRPr="00C52BB4">
        <w:rPr>
          <w:color w:val="3E535F"/>
        </w:rPr>
        <w:t>s</w:t>
      </w:r>
      <w:r w:rsidR="43C36773" w:rsidRPr="00C52BB4">
        <w:rPr>
          <w:color w:val="3E535F"/>
        </w:rPr>
        <w:t xml:space="preserve"> 2017–18 </w:t>
      </w:r>
      <w:r w:rsidR="00B677F4" w:rsidRPr="00C52BB4">
        <w:rPr>
          <w:color w:val="3E535F"/>
        </w:rPr>
        <w:t xml:space="preserve">through </w:t>
      </w:r>
      <w:r w:rsidR="43C36773" w:rsidRPr="00C52BB4">
        <w:rPr>
          <w:color w:val="3E535F"/>
        </w:rPr>
        <w:t>2021–22 and December 2023 for SY 2022–23.</w:t>
      </w:r>
    </w:p>
    <w:bookmarkEnd w:id="242"/>
    <w:bookmarkEnd w:id="243"/>
    <w:p w14:paraId="32F3EA1B" w14:textId="76CE4D7C" w:rsidR="001B29F2" w:rsidRDefault="43C36773" w:rsidP="00EE7CAA">
      <w:pPr>
        <w:pStyle w:val="Paragraph"/>
      </w:pPr>
      <w:r>
        <w:lastRenderedPageBreak/>
        <w:t>Exhibit 36 shows the distribution of student performance on the CAASPP ELA writing claim. For this claim, both groups of migratory students were much more likely than all students to score below standard and less likely to score near or above standard. Compared with migratory students, slightly lower</w:t>
      </w:r>
      <w:r w:rsidR="00BE42F0">
        <w:t xml:space="preserve"> </w:t>
      </w:r>
      <w:r w:rsidR="00BD0C90">
        <w:t>percentage</w:t>
      </w:r>
      <w:r>
        <w:t xml:space="preserve">s of migratory PFS </w:t>
      </w:r>
      <w:r w:rsidR="00C36DF4">
        <w:t xml:space="preserve">students </w:t>
      </w:r>
      <w:r>
        <w:t xml:space="preserve">scored near or above standard in </w:t>
      </w:r>
      <w:r w:rsidR="00C36DF4">
        <w:t>SY </w:t>
      </w:r>
      <w:r>
        <w:t>2022–23.</w:t>
      </w:r>
    </w:p>
    <w:p w14:paraId="4475F501" w14:textId="637F9165" w:rsidR="00C64E4F" w:rsidRDefault="43C36773" w:rsidP="00C64E4F">
      <w:pPr>
        <w:pStyle w:val="FigureTitle"/>
        <w:rPr>
          <w:noProof w:val="0"/>
        </w:rPr>
      </w:pPr>
      <w:bookmarkStart w:id="244" w:name="Ex36"/>
      <w:bookmarkStart w:id="245" w:name="_Toc135948144"/>
      <w:bookmarkStart w:id="246" w:name="_Toc154499557"/>
      <w:bookmarkStart w:id="247" w:name="_Toc159782343"/>
      <w:bookmarkStart w:id="248" w:name="_Toc163813531"/>
      <w:r>
        <w:rPr>
          <w:noProof w:val="0"/>
        </w:rPr>
        <w:t>Exhibit 36</w:t>
      </w:r>
      <w:r w:rsidR="00BE42F0">
        <w:rPr>
          <w:noProof w:val="0"/>
        </w:rPr>
        <w:t>.</w:t>
      </w:r>
      <w:r w:rsidR="00BD0C90">
        <w:rPr>
          <w:noProof w:val="0"/>
        </w:rPr>
        <w:t xml:space="preserve"> </w:t>
      </w:r>
      <w:bookmarkEnd w:id="244"/>
      <w:r w:rsidR="00BD0C90">
        <w:rPr>
          <w:noProof w:val="0"/>
        </w:rPr>
        <w:t>Percentage</w:t>
      </w:r>
      <w:r>
        <w:rPr>
          <w:noProof w:val="0"/>
        </w:rPr>
        <w:t xml:space="preserve"> of Students, by Student Population, Scoring at Each Level on the </w:t>
      </w:r>
      <w:r w:rsidR="006E1414">
        <w:rPr>
          <w:noProof w:val="0"/>
        </w:rPr>
        <w:t xml:space="preserve">English Language Arts </w:t>
      </w:r>
      <w:r>
        <w:rPr>
          <w:noProof w:val="0"/>
        </w:rPr>
        <w:t>Writing Claim for All Grades,</w:t>
      </w:r>
      <w:r w:rsidR="006B2716">
        <w:rPr>
          <w:noProof w:val="0"/>
        </w:rPr>
        <w:t xml:space="preserve"> School Year</w:t>
      </w:r>
      <w:bookmarkEnd w:id="245"/>
      <w:r w:rsidRPr="43C36773">
        <w:rPr>
          <w:rFonts w:cs="Arial"/>
          <w:noProof w:val="0"/>
        </w:rPr>
        <w:t xml:space="preserve"> 2022–23</w:t>
      </w:r>
      <w:bookmarkEnd w:id="246"/>
      <w:bookmarkEnd w:id="247"/>
      <w:bookmarkEnd w:id="248"/>
    </w:p>
    <w:p w14:paraId="7C450459" w14:textId="205E139F" w:rsidR="00C64E4F" w:rsidRDefault="004672DC" w:rsidP="00C64E4F">
      <w:pPr>
        <w:pStyle w:val="Figure"/>
      </w:pPr>
      <w:r>
        <w:drawing>
          <wp:inline distT="0" distB="0" distL="0" distR="0" wp14:anchorId="542375A8" wp14:editId="3DB321DF">
            <wp:extent cx="5943600" cy="3200400"/>
            <wp:effectExtent l="0" t="0" r="0" b="0"/>
            <wp:docPr id="98498826" name="Chart 1" descr="Chart students scoring at each level on the CAASPP ELA writing claim for 2022–23. Link to Exhibit B29 for data is below the chart.">
              <a:extLst xmlns:a="http://schemas.openxmlformats.org/drawingml/2006/main">
                <a:ext uri="{FF2B5EF4-FFF2-40B4-BE49-F238E27FC236}">
                  <a16:creationId xmlns:a16="http://schemas.microsoft.com/office/drawing/2014/main" id="{29BD19F5-2149-5E41-A724-9888DA3882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A94B25F" w14:textId="5F0764FF" w:rsidR="00DA542A" w:rsidRPr="00C52BB4" w:rsidRDefault="00DA542A" w:rsidP="00DA542A">
      <w:pPr>
        <w:pStyle w:val="TableorFiguresNotesSourcesline1"/>
        <w:rPr>
          <w:color w:val="3E535F"/>
          <w:shd w:val="clear" w:color="auto" w:fill="FFFFFF"/>
        </w:rPr>
      </w:pPr>
      <w:bookmarkStart w:id="249" w:name="_Toc135948177"/>
      <w:r w:rsidRPr="00C52BB4">
        <w:rPr>
          <w:color w:val="3E535F"/>
        </w:rPr>
        <w:t>Note: See</w:t>
      </w:r>
      <w:r>
        <w:t xml:space="preserve"> </w:t>
      </w:r>
      <w:hyperlink w:anchor="EB29" w:history="1">
        <w:r w:rsidR="00F43F84" w:rsidRPr="001B4348">
          <w:rPr>
            <w:rStyle w:val="Hyperlink"/>
          </w:rPr>
          <w:t>exhibit B29</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EC4B421" w14:textId="3F8709ED" w:rsidR="00C64E4F" w:rsidRPr="00C52BB4" w:rsidRDefault="00C64E4F" w:rsidP="008B65AA">
      <w:pPr>
        <w:pStyle w:val="TableorFiguresNotesSources"/>
        <w:rPr>
          <w:b/>
          <w:color w:val="3E535F"/>
        </w:rPr>
      </w:pPr>
      <w:r w:rsidRPr="00C52BB4">
        <w:rPr>
          <w:color w:val="3E535F"/>
          <w:shd w:val="clear" w:color="auto" w:fill="FFFFFF"/>
        </w:rPr>
        <w:t>Source: CDE CAASPP data files, SY 2022–23</w:t>
      </w:r>
      <w:r w:rsidR="00D7407A" w:rsidRPr="00C52BB4">
        <w:rPr>
          <w:color w:val="3E535F"/>
          <w:shd w:val="clear" w:color="auto" w:fill="FFFFFF"/>
        </w:rPr>
        <w:t>,</w:t>
      </w:r>
      <w:r w:rsidRPr="00C52BB4">
        <w:rPr>
          <w:color w:val="3E535F"/>
          <w:shd w:val="clear" w:color="auto" w:fill="FFFFFF"/>
        </w:rPr>
        <w:t xml:space="preserve"> and the MSIN Databases for the MEP, 2022–23 performance period. Accessed December 2023.</w:t>
      </w:r>
    </w:p>
    <w:p w14:paraId="568BDF61" w14:textId="77777777" w:rsidR="00C64E4F" w:rsidRDefault="00C64E4F" w:rsidP="00546172">
      <w:pPr>
        <w:pStyle w:val="Heading4"/>
      </w:pPr>
      <w:bookmarkStart w:id="250" w:name="_Toc135948120"/>
      <w:bookmarkStart w:id="251" w:name="_Toc154499376"/>
      <w:bookmarkEnd w:id="249"/>
      <w:r w:rsidRPr="002E2DC6">
        <w:t>California Assessment of Student Performance and Progress</w:t>
      </w:r>
      <w:r>
        <w:t xml:space="preserve"> for English Language Arts Listening Claim</w:t>
      </w:r>
      <w:bookmarkEnd w:id="250"/>
      <w:bookmarkEnd w:id="251"/>
    </w:p>
    <w:p w14:paraId="4F057177" w14:textId="186519C6" w:rsidR="00C64E4F" w:rsidRPr="00CC0D73" w:rsidRDefault="00C64E4F" w:rsidP="43C36773">
      <w:pPr>
        <w:pStyle w:val="Paragraph"/>
        <w:rPr>
          <w:i/>
          <w:iCs/>
          <w:noProof w:val="0"/>
          <w:shd w:val="clear" w:color="auto" w:fill="FFFFFF"/>
        </w:rPr>
      </w:pPr>
      <w:bookmarkStart w:id="252" w:name="_Toc135948145"/>
      <w:bookmarkStart w:id="253" w:name="_Toc154499558"/>
      <w:r>
        <w:rPr>
          <w:noProof w:val="0"/>
          <w:shd w:val="clear" w:color="auto" w:fill="FFFFFF"/>
        </w:rPr>
        <w:t>F</w:t>
      </w:r>
      <w:r w:rsidRPr="00B153D3">
        <w:rPr>
          <w:noProof w:val="0"/>
          <w:shd w:val="clear" w:color="auto" w:fill="FFFFFF"/>
        </w:rPr>
        <w:t>rom SY</w:t>
      </w:r>
      <w:r w:rsidR="003D6289">
        <w:rPr>
          <w:noProof w:val="0"/>
          <w:shd w:val="clear" w:color="auto" w:fill="FFFFFF"/>
        </w:rPr>
        <w:t>s</w:t>
      </w:r>
      <w:r w:rsidRPr="00B153D3">
        <w:rPr>
          <w:noProof w:val="0"/>
          <w:shd w:val="clear" w:color="auto" w:fill="FFFFFF"/>
        </w:rPr>
        <w:t xml:space="preserve"> 2017–18 </w:t>
      </w:r>
      <w:r w:rsidR="00B677F4">
        <w:rPr>
          <w:noProof w:val="0"/>
          <w:shd w:val="clear" w:color="auto" w:fill="FFFFFF"/>
        </w:rPr>
        <w:t xml:space="preserve">through </w:t>
      </w:r>
      <w:r w:rsidRPr="00B153D3">
        <w:rPr>
          <w:noProof w:val="0"/>
          <w:shd w:val="clear" w:color="auto" w:fill="FFFFFF"/>
        </w:rPr>
        <w:t xml:space="preserve">2018–19, </w:t>
      </w:r>
      <w:r>
        <w:rPr>
          <w:noProof w:val="0"/>
          <w:shd w:val="clear" w:color="auto" w:fill="FFFFFF"/>
        </w:rPr>
        <w:t>a</w:t>
      </w:r>
      <w:r w:rsidRPr="00B153D3">
        <w:rPr>
          <w:noProof w:val="0"/>
          <w:shd w:val="clear" w:color="auto" w:fill="FFFFFF"/>
        </w:rPr>
        <w:t xml:space="preserve">ll three student populations experienced an increase in </w:t>
      </w:r>
      <w:r w:rsidR="00BD0C90">
        <w:rPr>
          <w:noProof w:val="0"/>
          <w:shd w:val="clear" w:color="auto" w:fill="FFFFFF"/>
        </w:rPr>
        <w:t>the percentage</w:t>
      </w:r>
      <w:r w:rsidRPr="00B153D3">
        <w:rPr>
          <w:noProof w:val="0"/>
          <w:shd w:val="clear" w:color="auto" w:fill="FFFFFF"/>
        </w:rPr>
        <w:t xml:space="preserve"> of students who were </w:t>
      </w:r>
      <w:r w:rsidR="00D914D0" w:rsidRPr="00BE6E3A">
        <w:rPr>
          <w:noProof w:val="0"/>
          <w:shd w:val="clear" w:color="auto" w:fill="FFFFFF"/>
        </w:rPr>
        <w:t>above stand</w:t>
      </w:r>
      <w:r w:rsidRPr="00BE6E3A">
        <w:rPr>
          <w:noProof w:val="0"/>
          <w:shd w:val="clear" w:color="auto" w:fill="FFFFFF"/>
        </w:rPr>
        <w:t xml:space="preserve">ard </w:t>
      </w:r>
      <w:r w:rsidRPr="00B153D3">
        <w:rPr>
          <w:noProof w:val="0"/>
          <w:shd w:val="clear" w:color="auto" w:fill="FFFFFF"/>
        </w:rPr>
        <w:t>on the CAASPP</w:t>
      </w:r>
      <w:r w:rsidRPr="00B153D3">
        <w:rPr>
          <w:rFonts w:ascii="Lato" w:hAnsi="Lato"/>
          <w:noProof w:val="0"/>
          <w:sz w:val="20"/>
          <w:szCs w:val="20"/>
        </w:rPr>
        <w:t xml:space="preserve"> </w:t>
      </w:r>
      <w:r w:rsidRPr="00B153D3">
        <w:rPr>
          <w:noProof w:val="0"/>
          <w:shd w:val="clear" w:color="auto" w:fill="FFFFFF"/>
        </w:rPr>
        <w:t xml:space="preserve">ELA </w:t>
      </w:r>
      <w:r w:rsidR="00D914D0" w:rsidRPr="00B153D3">
        <w:rPr>
          <w:noProof w:val="0"/>
          <w:shd w:val="clear" w:color="auto" w:fill="FFFFFF"/>
        </w:rPr>
        <w:t>listening cla</w:t>
      </w:r>
      <w:r w:rsidRPr="00B153D3">
        <w:rPr>
          <w:noProof w:val="0"/>
          <w:shd w:val="clear" w:color="auto" w:fill="FFFFFF"/>
        </w:rPr>
        <w:t>im</w:t>
      </w:r>
      <w:r>
        <w:rPr>
          <w:noProof w:val="0"/>
          <w:shd w:val="clear" w:color="auto" w:fill="FFFFFF"/>
        </w:rPr>
        <w:t xml:space="preserve">. </w:t>
      </w:r>
      <w:r w:rsidR="004063DA">
        <w:rPr>
          <w:noProof w:val="0"/>
          <w:shd w:val="clear" w:color="auto" w:fill="FFFFFF"/>
        </w:rPr>
        <w:t xml:space="preserve">Between </w:t>
      </w:r>
      <w:r w:rsidR="004063DA" w:rsidRPr="00B153D3">
        <w:rPr>
          <w:noProof w:val="0"/>
          <w:shd w:val="clear" w:color="auto" w:fill="FFFFFF"/>
        </w:rPr>
        <w:t>SY</w:t>
      </w:r>
      <w:r w:rsidR="004063DA">
        <w:rPr>
          <w:noProof w:val="0"/>
          <w:shd w:val="clear" w:color="auto" w:fill="FFFFFF"/>
        </w:rPr>
        <w:t>s</w:t>
      </w:r>
      <w:r w:rsidR="004063DA" w:rsidRPr="00B153D3">
        <w:rPr>
          <w:noProof w:val="0"/>
          <w:shd w:val="clear" w:color="auto" w:fill="FFFFFF"/>
        </w:rPr>
        <w:t xml:space="preserve"> 2018–19 </w:t>
      </w:r>
      <w:r w:rsidR="004063DA">
        <w:rPr>
          <w:noProof w:val="0"/>
          <w:shd w:val="clear" w:color="auto" w:fill="FFFFFF"/>
        </w:rPr>
        <w:t xml:space="preserve">and </w:t>
      </w:r>
      <w:r w:rsidR="004063DA" w:rsidRPr="00B153D3">
        <w:rPr>
          <w:noProof w:val="0"/>
          <w:shd w:val="clear" w:color="auto" w:fill="FFFFFF"/>
        </w:rPr>
        <w:t>202</w:t>
      </w:r>
      <w:r w:rsidR="004063DA">
        <w:rPr>
          <w:noProof w:val="0"/>
          <w:shd w:val="clear" w:color="auto" w:fill="FFFFFF"/>
        </w:rPr>
        <w:t>2</w:t>
      </w:r>
      <w:r w:rsidR="004063DA" w:rsidRPr="00B153D3">
        <w:rPr>
          <w:noProof w:val="0"/>
          <w:shd w:val="clear" w:color="auto" w:fill="FFFFFF"/>
        </w:rPr>
        <w:t>–2</w:t>
      </w:r>
      <w:r w:rsidR="004063DA">
        <w:rPr>
          <w:noProof w:val="0"/>
          <w:shd w:val="clear" w:color="auto" w:fill="FFFFFF"/>
        </w:rPr>
        <w:t>3</w:t>
      </w:r>
      <w:r w:rsidR="004063DA" w:rsidRPr="00B153D3">
        <w:rPr>
          <w:noProof w:val="0"/>
          <w:shd w:val="clear" w:color="auto" w:fill="FFFFFF"/>
        </w:rPr>
        <w:t xml:space="preserve">, </w:t>
      </w:r>
      <w:r w:rsidR="004063DA">
        <w:rPr>
          <w:noProof w:val="0"/>
          <w:shd w:val="clear" w:color="auto" w:fill="FFFFFF"/>
        </w:rPr>
        <w:t xml:space="preserve">migratory and all students experienced a decline in the percentage who were </w:t>
      </w:r>
      <w:r w:rsidR="004063DA" w:rsidRPr="00BE6E3A">
        <w:rPr>
          <w:noProof w:val="0"/>
          <w:shd w:val="clear" w:color="auto" w:fill="FFFFFF"/>
        </w:rPr>
        <w:t>above standard</w:t>
      </w:r>
      <w:r w:rsidR="004063DA">
        <w:rPr>
          <w:noProof w:val="0"/>
          <w:shd w:val="clear" w:color="auto" w:fill="FFFFFF"/>
        </w:rPr>
        <w:t xml:space="preserve">, but </w:t>
      </w:r>
      <w:r w:rsidR="004063DA" w:rsidRPr="00B153D3">
        <w:rPr>
          <w:noProof w:val="0"/>
          <w:shd w:val="clear" w:color="auto" w:fill="FFFFFF"/>
        </w:rPr>
        <w:t xml:space="preserve">migratory PFS students </w:t>
      </w:r>
      <w:r w:rsidR="004063DA">
        <w:rPr>
          <w:noProof w:val="0"/>
          <w:shd w:val="clear" w:color="auto" w:fill="FFFFFF"/>
        </w:rPr>
        <w:t>experienced an increase</w:t>
      </w:r>
      <w:r w:rsidR="004063DA" w:rsidRPr="00BE6E3A">
        <w:rPr>
          <w:noProof w:val="0"/>
          <w:shd w:val="clear" w:color="auto" w:fill="FFFFFF"/>
        </w:rPr>
        <w:t>.</w:t>
      </w:r>
    </w:p>
    <w:p w14:paraId="1EDECB48" w14:textId="2F9E9907" w:rsidR="00C64E4F" w:rsidRPr="00B153D3" w:rsidRDefault="00C64E4F" w:rsidP="00546172">
      <w:pPr>
        <w:pStyle w:val="Heading5"/>
      </w:pPr>
      <w:r w:rsidRPr="00B153D3">
        <w:lastRenderedPageBreak/>
        <w:t xml:space="preserve">Key </w:t>
      </w:r>
      <w:r w:rsidR="006E1414">
        <w:t>F</w:t>
      </w:r>
      <w:r w:rsidRPr="00B153D3">
        <w:t>indings</w:t>
      </w:r>
    </w:p>
    <w:p w14:paraId="642955F5" w14:textId="10783780" w:rsidR="00C64E4F" w:rsidRDefault="7D8CABBB" w:rsidP="000E1D82">
      <w:pPr>
        <w:pStyle w:val="List-Level1"/>
      </w:pPr>
      <w:r>
        <w:rPr>
          <w:noProof w:val="0"/>
        </w:rPr>
        <w:t xml:space="preserve">By SY 2021–22, migratory PFS students narrowed their earlier performance </w:t>
      </w:r>
      <w:r w:rsidR="00BE42F0">
        <w:rPr>
          <w:noProof w:val="0"/>
        </w:rPr>
        <w:br/>
      </w:r>
      <w:r>
        <w:rPr>
          <w:noProof w:val="0"/>
        </w:rPr>
        <w:t>gap with migratory students on the CAASPP ELA listening claim</w:t>
      </w:r>
      <w:r>
        <w:t xml:space="preserve"> to a 2.</w:t>
      </w:r>
      <w:r w:rsidR="004063DA">
        <w:t>2</w:t>
      </w:r>
      <w:r w:rsidR="00BE42F0">
        <w:t> </w:t>
      </w:r>
      <w:r w:rsidR="00BD0C90">
        <w:t>percentage</w:t>
      </w:r>
      <w:r>
        <w:t xml:space="preserve"> point difference (compared with a 3.</w:t>
      </w:r>
      <w:r w:rsidR="004063DA">
        <w:t>7</w:t>
      </w:r>
      <w:r w:rsidR="00BE42F0">
        <w:t> </w:t>
      </w:r>
      <w:r w:rsidR="00BD0C90">
        <w:t>percentage</w:t>
      </w:r>
      <w:r>
        <w:t xml:space="preserve"> point difference in SY 2017–18). </w:t>
      </w:r>
    </w:p>
    <w:p w14:paraId="20D378D0" w14:textId="4651E31F" w:rsidR="00C64E4F" w:rsidRDefault="7D8CABBB" w:rsidP="000E1D82">
      <w:pPr>
        <w:pStyle w:val="List-Level1"/>
      </w:pPr>
      <w:r w:rsidRPr="000E1D82">
        <w:t>In SY 2022–23, m</w:t>
      </w:r>
      <w:r>
        <w:t xml:space="preserve">igratory PFS students were </w:t>
      </w:r>
      <w:r w:rsidR="004063DA">
        <w:t>9.1</w:t>
      </w:r>
      <w:r w:rsidR="00BE42F0">
        <w:t> </w:t>
      </w:r>
      <w:r w:rsidR="00BD0C90">
        <w:t>percentage</w:t>
      </w:r>
      <w:r>
        <w:t xml:space="preserve"> points less likely than all students to score at above standard. Migratory students overall were </w:t>
      </w:r>
      <w:r w:rsidR="004063DA">
        <w:t>7.0</w:t>
      </w:r>
      <w:r w:rsidR="00BE42F0">
        <w:t> </w:t>
      </w:r>
      <w:r w:rsidR="00BD0C90">
        <w:t>percentage</w:t>
      </w:r>
      <w:r>
        <w:t xml:space="preserve"> points less likely than all students to score at above standard.</w:t>
      </w:r>
    </w:p>
    <w:p w14:paraId="3FC50B2B" w14:textId="279BA57D" w:rsidR="009D08D3" w:rsidRDefault="009D08D3" w:rsidP="009D08D3">
      <w:pPr>
        <w:pStyle w:val="List-Level1"/>
      </w:pPr>
      <w:r>
        <w:t>Approximately s</w:t>
      </w:r>
      <w:r w:rsidR="004063DA">
        <w:t>ix</w:t>
      </w:r>
      <w:r>
        <w:t xml:space="preserve"> percent of migratory students and </w:t>
      </w:r>
      <w:r w:rsidR="004063DA">
        <w:t>four</w:t>
      </w:r>
      <w:r>
        <w:t> percent of migratory PFS students scored at above standard in SY 2022–23.</w:t>
      </w:r>
    </w:p>
    <w:p w14:paraId="6DA792B4" w14:textId="0AE09037" w:rsidR="001B29F2" w:rsidRDefault="43C36773" w:rsidP="00EE7CAA">
      <w:pPr>
        <w:pStyle w:val="Paragraph-AfterList"/>
      </w:pPr>
      <w:r>
        <w:rPr>
          <w:noProof w:val="0"/>
        </w:rPr>
        <w:t>Exhibit</w:t>
      </w:r>
      <w:r>
        <w:t xml:space="preserve"> 37 shows </w:t>
      </w:r>
      <w:r w:rsidR="00BD0C90">
        <w:t>the percentage</w:t>
      </w:r>
      <w:r>
        <w:t xml:space="preserve"> of all students, migratory students, and migratory PFS students who scored at above standard on the CAASPP ELA listening claim over the past four assessment years.</w:t>
      </w:r>
    </w:p>
    <w:p w14:paraId="6EA1DF4C" w14:textId="2CD0F5FF" w:rsidR="00C64E4F" w:rsidRDefault="43C36773" w:rsidP="00C64E4F">
      <w:pPr>
        <w:pStyle w:val="FigureTitle"/>
        <w:rPr>
          <w:noProof w:val="0"/>
        </w:rPr>
      </w:pPr>
      <w:bookmarkStart w:id="254" w:name="Ex37"/>
      <w:bookmarkStart w:id="255" w:name="_Toc159782344"/>
      <w:bookmarkStart w:id="256" w:name="_Toc163813532"/>
      <w:r>
        <w:rPr>
          <w:noProof w:val="0"/>
        </w:rPr>
        <w:t>Exhibit 37</w:t>
      </w:r>
      <w:r w:rsidR="00BE42F0">
        <w:rPr>
          <w:noProof w:val="0"/>
        </w:rPr>
        <w:t>.</w:t>
      </w:r>
      <w:r w:rsidR="00BD0C90">
        <w:rPr>
          <w:noProof w:val="0"/>
        </w:rPr>
        <w:t xml:space="preserve"> </w:t>
      </w:r>
      <w:bookmarkEnd w:id="254"/>
      <w:r w:rsidR="00BD0C90">
        <w:rPr>
          <w:noProof w:val="0"/>
        </w:rPr>
        <w:t>Percentage</w:t>
      </w:r>
      <w:r>
        <w:rPr>
          <w:noProof w:val="0"/>
        </w:rPr>
        <w:t xml:space="preserve"> of All Students, Migratory Students, and Migratory </w:t>
      </w:r>
      <w:r w:rsidR="006E1414">
        <w:rPr>
          <w:noProof w:val="0"/>
        </w:rPr>
        <w:t>Priority-for-Service</w:t>
      </w:r>
      <w:r>
        <w:rPr>
          <w:noProof w:val="0"/>
        </w:rPr>
        <w:t xml:space="preserve"> Students Scoring Above Standard on the E</w:t>
      </w:r>
      <w:r w:rsidR="006E1414">
        <w:rPr>
          <w:noProof w:val="0"/>
        </w:rPr>
        <w:t>nglish Language Arts</w:t>
      </w:r>
      <w:r>
        <w:rPr>
          <w:noProof w:val="0"/>
        </w:rPr>
        <w:t xml:space="preserve"> Listening Claim for All Grades, </w:t>
      </w:r>
      <w:r w:rsidR="006E1414">
        <w:rPr>
          <w:noProof w:val="0"/>
        </w:rPr>
        <w:t>School Years</w:t>
      </w:r>
      <w:r>
        <w:rPr>
          <w:noProof w:val="0"/>
        </w:rPr>
        <w:t xml:space="preserve"> 2017–18, 2018–19, 2021–22, and 2022–23</w:t>
      </w:r>
      <w:bookmarkEnd w:id="252"/>
      <w:bookmarkEnd w:id="253"/>
      <w:bookmarkEnd w:id="255"/>
      <w:bookmarkEnd w:id="256"/>
    </w:p>
    <w:p w14:paraId="530057D3" w14:textId="179C06E4" w:rsidR="00C64E4F" w:rsidRDefault="004063DA" w:rsidP="00C64E4F">
      <w:pPr>
        <w:pStyle w:val="Figure"/>
      </w:pPr>
      <w:r>
        <w:drawing>
          <wp:inline distT="0" distB="0" distL="0" distR="0" wp14:anchorId="57C12375" wp14:editId="32D4067E">
            <wp:extent cx="5943600" cy="3200400"/>
            <wp:effectExtent l="0" t="0" r="0" b="0"/>
            <wp:docPr id="1694546744" name="Chart 1" descr="Graph of students scoring at above standard on the CAASPP ELA listening claim for 2017–18 to 2022–23. Link to Exhibit B30 for data is below the chart.">
              <a:extLst xmlns:a="http://schemas.openxmlformats.org/drawingml/2006/main">
                <a:ext uri="{FF2B5EF4-FFF2-40B4-BE49-F238E27FC236}">
                  <a16:creationId xmlns:a16="http://schemas.microsoft.com/office/drawing/2014/main" id="{FBEAD95B-AB26-644F-A58D-CA1E92B57F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BA7C976" w14:textId="14FB5D0C" w:rsidR="00DA542A" w:rsidRPr="00C52BB4" w:rsidRDefault="00DA542A" w:rsidP="00DA542A">
      <w:pPr>
        <w:pStyle w:val="TableorFiguresNotesSourcesline1"/>
        <w:rPr>
          <w:color w:val="3E535F"/>
        </w:rPr>
      </w:pPr>
      <w:r w:rsidRPr="00C52BB4">
        <w:rPr>
          <w:color w:val="3E535F"/>
        </w:rPr>
        <w:t>Note: See</w:t>
      </w:r>
      <w:r>
        <w:t xml:space="preserve"> </w:t>
      </w:r>
      <w:hyperlink w:anchor="EB30" w:history="1">
        <w:r w:rsidR="00F43F84" w:rsidRPr="001B4348">
          <w:rPr>
            <w:rStyle w:val="Hyperlink"/>
          </w:rPr>
          <w:t>exhibit B30</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4F36252D" w14:textId="3578858A" w:rsidR="00C64E4F" w:rsidRPr="00C52BB4" w:rsidRDefault="00C64E4F" w:rsidP="00C64E4F">
      <w:pPr>
        <w:pStyle w:val="TableorFiguresNotesSources"/>
        <w:rPr>
          <w:color w:val="3E535F"/>
        </w:rPr>
      </w:pPr>
      <w:r w:rsidRPr="00C52BB4">
        <w:rPr>
          <w:rFonts w:cs="Arial"/>
          <w:color w:val="3E535F"/>
          <w:shd w:val="clear" w:color="auto" w:fill="FFFFFF"/>
        </w:rPr>
        <w:lastRenderedPageBreak/>
        <w:t xml:space="preserve">Source: </w:t>
      </w:r>
      <w:r w:rsidRPr="00C52BB4">
        <w:rPr>
          <w:color w:val="3E535F"/>
        </w:rPr>
        <w:t>CDE CAASPP data files, SY</w:t>
      </w:r>
      <w:r w:rsidR="00687D75" w:rsidRPr="00C52BB4">
        <w:rPr>
          <w:color w:val="3E535F"/>
        </w:rPr>
        <w:t>s</w:t>
      </w:r>
      <w:r w:rsidRPr="00C52BB4">
        <w:rPr>
          <w:color w:val="3E535F"/>
        </w:rPr>
        <w:t xml:space="preserve"> 2017–18, 2018–19, 2021–22, and 2022–23</w:t>
      </w:r>
      <w:r w:rsidR="43C36773"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437CAC9B" w14:textId="752B67A2" w:rsidR="00C64E4F" w:rsidRPr="006270BB" w:rsidRDefault="00C64E4F" w:rsidP="00C64E4F">
      <w:pPr>
        <w:pStyle w:val="Paragraph"/>
        <w:rPr>
          <w:noProof w:val="0"/>
        </w:rPr>
      </w:pPr>
      <w:r>
        <w:rPr>
          <w:noProof w:val="0"/>
        </w:rPr>
        <w:t xml:space="preserve">Exhibit </w:t>
      </w:r>
      <w:r w:rsidR="004A6AB6">
        <w:rPr>
          <w:noProof w:val="0"/>
        </w:rPr>
        <w:t xml:space="preserve">38 </w:t>
      </w:r>
      <w:r>
        <w:rPr>
          <w:noProof w:val="0"/>
        </w:rPr>
        <w:t xml:space="preserve">shows the </w:t>
      </w:r>
      <w:r w:rsidRPr="0092690F">
        <w:rPr>
          <w:noProof w:val="0"/>
        </w:rPr>
        <w:t xml:space="preserve">distribution of student performance on the CAASPP ELA </w:t>
      </w:r>
      <w:r w:rsidR="00D914D0" w:rsidRPr="0092690F">
        <w:rPr>
          <w:noProof w:val="0"/>
        </w:rPr>
        <w:t>l</w:t>
      </w:r>
      <w:r w:rsidRPr="0092690F">
        <w:rPr>
          <w:noProof w:val="0"/>
        </w:rPr>
        <w:t xml:space="preserve">istening claim for SY 2022–23. </w:t>
      </w:r>
      <w:r w:rsidRPr="00767D21">
        <w:rPr>
          <w:noProof w:val="0"/>
        </w:rPr>
        <w:t xml:space="preserve">For this claim, both groups of migratory students were more likely than all students to score </w:t>
      </w:r>
      <w:r w:rsidR="00D914D0" w:rsidRPr="00D914D0">
        <w:rPr>
          <w:noProof w:val="0"/>
        </w:rPr>
        <w:t>below standard and less likely to score near or above standard.</w:t>
      </w:r>
    </w:p>
    <w:p w14:paraId="20F68091" w14:textId="38E3A384" w:rsidR="00C64E4F" w:rsidRDefault="43C36773" w:rsidP="00C64E4F">
      <w:pPr>
        <w:pStyle w:val="FigureTitle"/>
        <w:rPr>
          <w:noProof w:val="0"/>
        </w:rPr>
      </w:pPr>
      <w:bookmarkStart w:id="257" w:name="Ex38"/>
      <w:bookmarkStart w:id="258" w:name="_Toc135948146"/>
      <w:bookmarkStart w:id="259" w:name="_Toc154499559"/>
      <w:bookmarkStart w:id="260" w:name="_Toc159782345"/>
      <w:bookmarkStart w:id="261" w:name="_Toc163813533"/>
      <w:r>
        <w:rPr>
          <w:noProof w:val="0"/>
        </w:rPr>
        <w:t>Exhibit 38</w:t>
      </w:r>
      <w:r w:rsidR="00BE42F0">
        <w:rPr>
          <w:noProof w:val="0"/>
        </w:rPr>
        <w:t>.</w:t>
      </w:r>
      <w:r w:rsidR="00BD0C90">
        <w:rPr>
          <w:noProof w:val="0"/>
        </w:rPr>
        <w:t xml:space="preserve"> </w:t>
      </w:r>
      <w:bookmarkEnd w:id="257"/>
      <w:r w:rsidR="00BD0C90">
        <w:rPr>
          <w:noProof w:val="0"/>
        </w:rPr>
        <w:t>Percentage</w:t>
      </w:r>
      <w:r>
        <w:rPr>
          <w:noProof w:val="0"/>
        </w:rPr>
        <w:t xml:space="preserve"> of Students, by Student Population, Scoring at Each Level on the </w:t>
      </w:r>
      <w:r w:rsidR="00DB598D">
        <w:rPr>
          <w:noProof w:val="0"/>
        </w:rPr>
        <w:t>English Language Arts</w:t>
      </w:r>
      <w:r>
        <w:rPr>
          <w:noProof w:val="0"/>
        </w:rPr>
        <w:t xml:space="preserve"> Listening Claim for All Grades,</w:t>
      </w:r>
      <w:r w:rsidR="006B2716">
        <w:rPr>
          <w:noProof w:val="0"/>
        </w:rPr>
        <w:t xml:space="preserve"> School Year</w:t>
      </w:r>
      <w:bookmarkEnd w:id="258"/>
      <w:r>
        <w:rPr>
          <w:noProof w:val="0"/>
        </w:rPr>
        <w:t xml:space="preserve"> 2022–23</w:t>
      </w:r>
      <w:bookmarkEnd w:id="259"/>
      <w:bookmarkEnd w:id="260"/>
      <w:bookmarkEnd w:id="261"/>
    </w:p>
    <w:p w14:paraId="2BAEEE61" w14:textId="20BA955D" w:rsidR="00C64E4F" w:rsidRDefault="004063DA" w:rsidP="00C64E4F">
      <w:pPr>
        <w:pStyle w:val="Figure"/>
      </w:pPr>
      <w:r>
        <w:drawing>
          <wp:inline distT="0" distB="0" distL="0" distR="0" wp14:anchorId="3100C96F" wp14:editId="4292FE0D">
            <wp:extent cx="5943600" cy="3200400"/>
            <wp:effectExtent l="0" t="0" r="0" b="0"/>
            <wp:docPr id="1672685452" name="Chart 1" descr="Chart of students scoring at each level on the CAASPP ELA listening claim for 2022–23. Link to Exhibit B31 for data is below the chart.">
              <a:extLst xmlns:a="http://schemas.openxmlformats.org/drawingml/2006/main">
                <a:ext uri="{FF2B5EF4-FFF2-40B4-BE49-F238E27FC236}">
                  <a16:creationId xmlns:a16="http://schemas.microsoft.com/office/drawing/2014/main" id="{B4425736-DFE0-224E-96E4-2CD8BA126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9C6732F" w14:textId="0678499B" w:rsidR="00DA542A" w:rsidRPr="00C52BB4" w:rsidRDefault="00DA542A" w:rsidP="00DA542A">
      <w:pPr>
        <w:pStyle w:val="TableorFiguresNotesSourcesline1"/>
        <w:rPr>
          <w:color w:val="3E535F"/>
          <w:shd w:val="clear" w:color="auto" w:fill="FFFFFF"/>
        </w:rPr>
      </w:pPr>
      <w:bookmarkStart w:id="262" w:name="_Toc135948179"/>
      <w:r w:rsidRPr="00C52BB4">
        <w:rPr>
          <w:color w:val="3E535F"/>
        </w:rPr>
        <w:t>Note: See</w:t>
      </w:r>
      <w:r>
        <w:t xml:space="preserve"> </w:t>
      </w:r>
      <w:hyperlink w:anchor="EB31" w:history="1">
        <w:r w:rsidR="00F43F84" w:rsidRPr="00D91B35">
          <w:rPr>
            <w:rStyle w:val="Hyperlink"/>
          </w:rPr>
          <w:t>exhibit B31</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0FBBF73" w14:textId="50856D7F" w:rsidR="00C64E4F" w:rsidRPr="00C52BB4" w:rsidRDefault="00C64E4F" w:rsidP="008B65AA">
      <w:pPr>
        <w:pStyle w:val="TableorFiguresNotesSources"/>
        <w:rPr>
          <w:b/>
          <w:color w:val="3E535F"/>
        </w:rPr>
      </w:pPr>
      <w:r w:rsidRPr="00C52BB4">
        <w:rPr>
          <w:color w:val="3E535F"/>
          <w:shd w:val="clear" w:color="auto" w:fill="FFFFFF"/>
        </w:rPr>
        <w:t>Source: CDE CAASPP data files, SY 2022–23</w:t>
      </w:r>
      <w:r w:rsidR="00687D75" w:rsidRPr="00C52BB4">
        <w:rPr>
          <w:color w:val="3E535F"/>
          <w:shd w:val="clear" w:color="auto" w:fill="FFFFFF"/>
        </w:rPr>
        <w:t>,</w:t>
      </w:r>
      <w:r w:rsidRPr="00C52BB4">
        <w:rPr>
          <w:color w:val="3E535F"/>
          <w:shd w:val="clear" w:color="auto" w:fill="FFFFFF"/>
        </w:rPr>
        <w:t xml:space="preserve"> and the MSIN Databases for the MEP, 2022–23 performance period. Accessed December 2023.</w:t>
      </w:r>
    </w:p>
    <w:p w14:paraId="1E711BAF" w14:textId="460FA818" w:rsidR="00C64E4F" w:rsidRDefault="13230C6D" w:rsidP="00546172">
      <w:pPr>
        <w:pStyle w:val="Heading4"/>
      </w:pPr>
      <w:bookmarkStart w:id="263" w:name="_Toc154499377"/>
      <w:bookmarkEnd w:id="262"/>
      <w:r>
        <w:t>California Assessment of Student Performance and Progress for English Language Arts Research/Inquiry Claim</w:t>
      </w:r>
      <w:bookmarkEnd w:id="263"/>
    </w:p>
    <w:p w14:paraId="743FD107" w14:textId="1004CB4F" w:rsidR="00C64E4F" w:rsidRPr="001C09D9" w:rsidRDefault="00C64E4F" w:rsidP="00C64E4F">
      <w:pPr>
        <w:pStyle w:val="Paragraph"/>
        <w:rPr>
          <w:noProof w:val="0"/>
        </w:rPr>
      </w:pPr>
      <w:r w:rsidRPr="001C09D9">
        <w:rPr>
          <w:noProof w:val="0"/>
          <w:shd w:val="clear" w:color="auto" w:fill="FFFFFF"/>
        </w:rPr>
        <w:t>Between SY</w:t>
      </w:r>
      <w:r w:rsidR="003D6289">
        <w:rPr>
          <w:noProof w:val="0"/>
          <w:shd w:val="clear" w:color="auto" w:fill="FFFFFF"/>
        </w:rPr>
        <w:t>s</w:t>
      </w:r>
      <w:r w:rsidRPr="001C09D9">
        <w:rPr>
          <w:noProof w:val="0"/>
          <w:shd w:val="clear" w:color="auto" w:fill="FFFFFF"/>
        </w:rPr>
        <w:t xml:space="preserve"> 2017–18 and 2021–22, </w:t>
      </w:r>
      <w:r w:rsidR="00BD0C90">
        <w:rPr>
          <w:noProof w:val="0"/>
          <w:shd w:val="clear" w:color="auto" w:fill="FFFFFF"/>
        </w:rPr>
        <w:t>the percentage</w:t>
      </w:r>
      <w:r w:rsidRPr="001C09D9">
        <w:rPr>
          <w:noProof w:val="0"/>
          <w:shd w:val="clear" w:color="auto" w:fill="FFFFFF"/>
        </w:rPr>
        <w:t xml:space="preserve"> of students who were </w:t>
      </w:r>
      <w:r w:rsidR="00D914D0" w:rsidRPr="00D914D0">
        <w:rPr>
          <w:noProof w:val="0"/>
          <w:shd w:val="clear" w:color="auto" w:fill="FFFFFF"/>
        </w:rPr>
        <w:t xml:space="preserve">above standard </w:t>
      </w:r>
      <w:r w:rsidRPr="001C09D9">
        <w:rPr>
          <w:noProof w:val="0"/>
          <w:shd w:val="clear" w:color="auto" w:fill="FFFFFF"/>
        </w:rPr>
        <w:t xml:space="preserve">on the CAASPP ELA </w:t>
      </w:r>
      <w:r w:rsidR="00D914D0" w:rsidRPr="001C09D9">
        <w:rPr>
          <w:noProof w:val="0"/>
          <w:shd w:val="clear" w:color="auto" w:fill="FFFFFF"/>
        </w:rPr>
        <w:t>research</w:t>
      </w:r>
      <w:r w:rsidR="00E45C78">
        <w:rPr>
          <w:noProof w:val="0"/>
          <w:shd w:val="clear" w:color="auto" w:fill="FFFFFF"/>
        </w:rPr>
        <w:t>/inquiry</w:t>
      </w:r>
      <w:r w:rsidR="00D914D0" w:rsidRPr="001C09D9">
        <w:rPr>
          <w:noProof w:val="0"/>
          <w:shd w:val="clear" w:color="auto" w:fill="FFFFFF"/>
        </w:rPr>
        <w:t xml:space="preserve"> c</w:t>
      </w:r>
      <w:r w:rsidRPr="001C09D9">
        <w:rPr>
          <w:noProof w:val="0"/>
          <w:shd w:val="clear" w:color="auto" w:fill="FFFFFF"/>
        </w:rPr>
        <w:t xml:space="preserve">laim decreased for all three student </w:t>
      </w:r>
      <w:r w:rsidRPr="001C09D9">
        <w:rPr>
          <w:noProof w:val="0"/>
          <w:shd w:val="clear" w:color="auto" w:fill="FFFFFF"/>
        </w:rPr>
        <w:lastRenderedPageBreak/>
        <w:t xml:space="preserve">populations, with migratory and migratory PFS students </w:t>
      </w:r>
      <w:r>
        <w:rPr>
          <w:noProof w:val="0"/>
          <w:shd w:val="clear" w:color="auto" w:fill="FFFFFF"/>
        </w:rPr>
        <w:t>experiencing</w:t>
      </w:r>
      <w:r w:rsidRPr="001C09D9">
        <w:rPr>
          <w:noProof w:val="0"/>
          <w:shd w:val="clear" w:color="auto" w:fill="FFFFFF"/>
        </w:rPr>
        <w:t xml:space="preserve"> smaller declines than all students. Between SY</w:t>
      </w:r>
      <w:r w:rsidR="003D6289">
        <w:rPr>
          <w:noProof w:val="0"/>
          <w:shd w:val="clear" w:color="auto" w:fill="FFFFFF"/>
        </w:rPr>
        <w:t>s</w:t>
      </w:r>
      <w:r w:rsidRPr="001C09D9">
        <w:rPr>
          <w:noProof w:val="0"/>
          <w:shd w:val="clear" w:color="auto" w:fill="FFFFFF"/>
        </w:rPr>
        <w:t xml:space="preserve"> 2021–22 and 2022–23, </w:t>
      </w:r>
      <w:r>
        <w:rPr>
          <w:noProof w:val="0"/>
          <w:shd w:val="clear" w:color="auto" w:fill="FFFFFF"/>
        </w:rPr>
        <w:t>these</w:t>
      </w:r>
      <w:r w:rsidR="00BE42F0">
        <w:rPr>
          <w:noProof w:val="0"/>
          <w:shd w:val="clear" w:color="auto" w:fill="FFFFFF"/>
        </w:rPr>
        <w:t xml:space="preserve"> </w:t>
      </w:r>
      <w:r w:rsidR="00BD0C90">
        <w:rPr>
          <w:noProof w:val="0"/>
          <w:shd w:val="clear" w:color="auto" w:fill="FFFFFF"/>
        </w:rPr>
        <w:t>percentage</w:t>
      </w:r>
      <w:r>
        <w:rPr>
          <w:noProof w:val="0"/>
          <w:shd w:val="clear" w:color="auto" w:fill="FFFFFF"/>
        </w:rPr>
        <w:t>s</w:t>
      </w:r>
      <w:r w:rsidRPr="001C09D9">
        <w:rPr>
          <w:noProof w:val="0"/>
          <w:shd w:val="clear" w:color="auto" w:fill="FFFFFF"/>
        </w:rPr>
        <w:t xml:space="preserve"> remained steady for all three student groups.</w:t>
      </w:r>
    </w:p>
    <w:p w14:paraId="4F42EC2F" w14:textId="0204FCA0" w:rsidR="00C64E4F" w:rsidRPr="001C09D9" w:rsidRDefault="00C64E4F" w:rsidP="00546172">
      <w:pPr>
        <w:pStyle w:val="Heading5"/>
      </w:pPr>
      <w:r w:rsidRPr="001C09D9">
        <w:t xml:space="preserve">Key </w:t>
      </w:r>
      <w:r w:rsidR="000935AE">
        <w:t>F</w:t>
      </w:r>
      <w:r w:rsidRPr="001C09D9">
        <w:t>indings</w:t>
      </w:r>
    </w:p>
    <w:p w14:paraId="556B9D9E" w14:textId="3711A8CE" w:rsidR="00C64E4F" w:rsidRPr="000E1D82" w:rsidRDefault="7D8CABBB" w:rsidP="000E1D82">
      <w:pPr>
        <w:pStyle w:val="List-Level1"/>
      </w:pPr>
      <w:r>
        <w:rPr>
          <w:noProof w:val="0"/>
        </w:rPr>
        <w:t xml:space="preserve">By SY 2021–22, migratory PFS </w:t>
      </w:r>
      <w:r w:rsidR="00E45C78">
        <w:rPr>
          <w:noProof w:val="0"/>
        </w:rPr>
        <w:t>studen</w:t>
      </w:r>
      <w:r>
        <w:rPr>
          <w:noProof w:val="0"/>
        </w:rPr>
        <w:t xml:space="preserve">ts narrowed their earlier performance </w:t>
      </w:r>
      <w:r w:rsidR="00FD0677">
        <w:rPr>
          <w:noProof w:val="0"/>
        </w:rPr>
        <w:br/>
      </w:r>
      <w:r>
        <w:rPr>
          <w:noProof w:val="0"/>
        </w:rPr>
        <w:t>gap with migratory students on the CAASPP ELA research</w:t>
      </w:r>
      <w:r w:rsidR="00E45C78">
        <w:rPr>
          <w:noProof w:val="0"/>
        </w:rPr>
        <w:t>/inquiry</w:t>
      </w:r>
      <w:r>
        <w:rPr>
          <w:noProof w:val="0"/>
        </w:rPr>
        <w:t xml:space="preserve"> claim</w:t>
      </w:r>
      <w:r>
        <w:t xml:space="preserve"> to a 3.2</w:t>
      </w:r>
      <w:r w:rsidR="00BE42F0">
        <w:t> </w:t>
      </w:r>
      <w:r w:rsidR="00BD0C90">
        <w:t>percentage</w:t>
      </w:r>
      <w:r>
        <w:t xml:space="preserve"> point differen</w:t>
      </w:r>
      <w:r w:rsidRPr="000E1D82">
        <w:t>ce (compared with a 6.5</w:t>
      </w:r>
      <w:r w:rsidR="00BE42F0">
        <w:t> </w:t>
      </w:r>
      <w:r w:rsidR="00BD0C90">
        <w:t>percentage</w:t>
      </w:r>
      <w:r w:rsidRPr="000E1D82">
        <w:t xml:space="preserve"> point difference in SY 2017–18).</w:t>
      </w:r>
    </w:p>
    <w:p w14:paraId="1C8A885F" w14:textId="4B2FE164" w:rsidR="00C64E4F" w:rsidRDefault="7D8CABBB" w:rsidP="000E1D82">
      <w:pPr>
        <w:pStyle w:val="List-Level1"/>
      </w:pPr>
      <w:r w:rsidRPr="000E1D82">
        <w:t>In SY 2021–22, migratory</w:t>
      </w:r>
      <w:r>
        <w:t xml:space="preserve"> PFS students were 13.</w:t>
      </w:r>
      <w:r w:rsidR="00235A97">
        <w:t>5</w:t>
      </w:r>
      <w:r w:rsidR="00BE42F0">
        <w:t> </w:t>
      </w:r>
      <w:r w:rsidR="00BD0C90">
        <w:t>percentage</w:t>
      </w:r>
      <w:r>
        <w:t xml:space="preserve"> points less likely than all students to score at above standard. Migratory students overall were 10.0</w:t>
      </w:r>
      <w:r w:rsidR="00BE42F0">
        <w:t> </w:t>
      </w:r>
      <w:r w:rsidR="00BD0C90">
        <w:t>percentage</w:t>
      </w:r>
      <w:r>
        <w:t xml:space="preserve"> points less likely than all students to score at above standard.</w:t>
      </w:r>
    </w:p>
    <w:p w14:paraId="09195AEB" w14:textId="5D868169" w:rsidR="00830DFD" w:rsidRPr="001C09D9" w:rsidRDefault="00830DFD" w:rsidP="00830DFD">
      <w:pPr>
        <w:pStyle w:val="List-Level1"/>
      </w:pPr>
      <w:r>
        <w:t xml:space="preserve">Of the four CAASPP ELA claims, migratory and migratory students had the highest proficiency scores for the research/inquiry claim. Eight and a half percent of migratory students scored at above standard and approximately five percent of migratory PFS students scored at above standard in 2022–23. </w:t>
      </w:r>
    </w:p>
    <w:p w14:paraId="7588AD4A" w14:textId="13B12857" w:rsidR="001B29F2" w:rsidRDefault="28F3445D" w:rsidP="00EE7CAA">
      <w:pPr>
        <w:pStyle w:val="Paragraph-AfterList"/>
      </w:pPr>
      <w:r>
        <w:rPr>
          <w:noProof w:val="0"/>
        </w:rPr>
        <w:t>Exhibit</w:t>
      </w:r>
      <w:r>
        <w:t xml:space="preserve"> 39 shows </w:t>
      </w:r>
      <w:r w:rsidR="00BD0C90">
        <w:t>the percentage</w:t>
      </w:r>
      <w:r>
        <w:t xml:space="preserve"> of all students, migratory students, and migratory PFS students who scored at above standard on the CAASPP ELA research</w:t>
      </w:r>
      <w:r w:rsidR="00E45C78">
        <w:t>/inquiry</w:t>
      </w:r>
      <w:r>
        <w:t xml:space="preserve"> claim over the past four assessment years.</w:t>
      </w:r>
    </w:p>
    <w:p w14:paraId="1EBE6740" w14:textId="3B85B3CA" w:rsidR="00C64E4F" w:rsidRDefault="28F3445D" w:rsidP="00C64E4F">
      <w:pPr>
        <w:pStyle w:val="FigureTitle"/>
        <w:rPr>
          <w:noProof w:val="0"/>
        </w:rPr>
      </w:pPr>
      <w:bookmarkStart w:id="264" w:name="Ex39"/>
      <w:bookmarkStart w:id="265" w:name="_Toc135948147"/>
      <w:bookmarkStart w:id="266" w:name="_Toc154499560"/>
      <w:bookmarkStart w:id="267" w:name="_Toc159782346"/>
      <w:bookmarkStart w:id="268" w:name="_Toc163813534"/>
      <w:r>
        <w:rPr>
          <w:noProof w:val="0"/>
        </w:rPr>
        <w:lastRenderedPageBreak/>
        <w:t>Exhibit 39</w:t>
      </w:r>
      <w:r w:rsidR="00BE42F0">
        <w:rPr>
          <w:noProof w:val="0"/>
        </w:rPr>
        <w:t>.</w:t>
      </w:r>
      <w:r w:rsidR="00BD0C90">
        <w:rPr>
          <w:noProof w:val="0"/>
        </w:rPr>
        <w:t xml:space="preserve"> </w:t>
      </w:r>
      <w:bookmarkEnd w:id="264"/>
      <w:r w:rsidR="00BD0C90">
        <w:rPr>
          <w:noProof w:val="0"/>
        </w:rPr>
        <w:t>Percentage</w:t>
      </w:r>
      <w:r>
        <w:rPr>
          <w:noProof w:val="0"/>
        </w:rPr>
        <w:t xml:space="preserve"> of All Students, Migratory Students, and Migratory </w:t>
      </w:r>
      <w:r w:rsidR="000935AE">
        <w:rPr>
          <w:noProof w:val="0"/>
        </w:rPr>
        <w:t>Priority-for-Service</w:t>
      </w:r>
      <w:r>
        <w:rPr>
          <w:noProof w:val="0"/>
        </w:rPr>
        <w:t xml:space="preserve"> Students Scoring Above Standard on the </w:t>
      </w:r>
      <w:r w:rsidR="000935AE">
        <w:rPr>
          <w:noProof w:val="0"/>
        </w:rPr>
        <w:t>English Language Arts</w:t>
      </w:r>
      <w:r>
        <w:rPr>
          <w:noProof w:val="0"/>
        </w:rPr>
        <w:t xml:space="preserve"> Research</w:t>
      </w:r>
      <w:r w:rsidR="00E45C78">
        <w:rPr>
          <w:noProof w:val="0"/>
        </w:rPr>
        <w:t>/Inquiry</w:t>
      </w:r>
      <w:r>
        <w:rPr>
          <w:noProof w:val="0"/>
        </w:rPr>
        <w:t xml:space="preserve"> Claim for All Grades, </w:t>
      </w:r>
      <w:r w:rsidR="000935AE">
        <w:rPr>
          <w:noProof w:val="0"/>
        </w:rPr>
        <w:t>School Years</w:t>
      </w:r>
      <w:r>
        <w:rPr>
          <w:noProof w:val="0"/>
        </w:rPr>
        <w:t xml:space="preserve"> </w:t>
      </w:r>
      <w:r w:rsidR="00FD0677">
        <w:rPr>
          <w:noProof w:val="0"/>
        </w:rPr>
        <w:br/>
      </w:r>
      <w:r>
        <w:rPr>
          <w:noProof w:val="0"/>
        </w:rPr>
        <w:t>2017–18, 2018–19, 2021–22, and 2022–23</w:t>
      </w:r>
      <w:bookmarkEnd w:id="265"/>
      <w:bookmarkEnd w:id="266"/>
      <w:bookmarkEnd w:id="267"/>
      <w:bookmarkEnd w:id="268"/>
    </w:p>
    <w:p w14:paraId="098BCF81" w14:textId="7D27E5E8" w:rsidR="00C64E4F" w:rsidRDefault="00DB7E06" w:rsidP="00C64E4F">
      <w:pPr>
        <w:pStyle w:val="Figure"/>
      </w:pPr>
      <w:r>
        <w:drawing>
          <wp:inline distT="0" distB="0" distL="0" distR="0" wp14:anchorId="7EABF2C8" wp14:editId="13FB4357">
            <wp:extent cx="5943600" cy="3200400"/>
            <wp:effectExtent l="0" t="0" r="0" b="0"/>
            <wp:docPr id="45065421" name="Chart 1" descr="Graph of students scoring at above standard on the CAASPP ELA research/inquiry claim for 2017–18 to 2022–23. Link to Exhibit B32 for data is below the chart.">
              <a:extLst xmlns:a="http://schemas.openxmlformats.org/drawingml/2006/main">
                <a:ext uri="{FF2B5EF4-FFF2-40B4-BE49-F238E27FC236}">
                  <a16:creationId xmlns:a16="http://schemas.microsoft.com/office/drawing/2014/main" id="{B46ABA09-8D8F-3B49-9E7E-8E852B862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A267CA1" w14:textId="61127E0F"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32" w:history="1">
        <w:r w:rsidR="00F43F84" w:rsidRPr="007B23E0">
          <w:rPr>
            <w:rStyle w:val="Hyperlink"/>
          </w:rPr>
          <w:t>exhibit B32</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53A445C1" w14:textId="22FE2036"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w:t>
      </w:r>
      <w:r w:rsidR="00687D75" w:rsidRPr="00C52BB4">
        <w:rPr>
          <w:color w:val="3E535F"/>
        </w:rPr>
        <w:t>s</w:t>
      </w:r>
      <w:r w:rsidRPr="00C52BB4">
        <w:rPr>
          <w:color w:val="3E535F"/>
        </w:rPr>
        <w:t xml:space="preserve"> 2017–18, 2018–19, 2021–22, and 2022–23</w:t>
      </w:r>
      <w:r w:rsidR="69513155"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0D5FA9D6" w14:textId="6067B6E6" w:rsidR="00C64E4F" w:rsidRPr="006270BB" w:rsidRDefault="00C64E4F" w:rsidP="00C64E4F">
      <w:pPr>
        <w:pStyle w:val="Paragraph"/>
        <w:rPr>
          <w:noProof w:val="0"/>
        </w:rPr>
      </w:pPr>
      <w:r>
        <w:rPr>
          <w:noProof w:val="0"/>
        </w:rPr>
        <w:t xml:space="preserve">Exhibit </w:t>
      </w:r>
      <w:r w:rsidR="004A6AB6">
        <w:rPr>
          <w:noProof w:val="0"/>
        </w:rPr>
        <w:t xml:space="preserve">40 </w:t>
      </w:r>
      <w:r>
        <w:rPr>
          <w:noProof w:val="0"/>
        </w:rPr>
        <w:t>shows the distribution of student performance on</w:t>
      </w:r>
      <w:r w:rsidRPr="00831D8D">
        <w:rPr>
          <w:noProof w:val="0"/>
        </w:rPr>
        <w:t xml:space="preserve"> the </w:t>
      </w:r>
      <w:r>
        <w:rPr>
          <w:noProof w:val="0"/>
        </w:rPr>
        <w:t xml:space="preserve">CAASPP ELA </w:t>
      </w:r>
      <w:r w:rsidR="00D914D0">
        <w:rPr>
          <w:noProof w:val="0"/>
        </w:rPr>
        <w:t>res</w:t>
      </w:r>
      <w:r>
        <w:rPr>
          <w:noProof w:val="0"/>
        </w:rPr>
        <w:t>earch</w:t>
      </w:r>
      <w:r w:rsidR="00E45C78">
        <w:rPr>
          <w:noProof w:val="0"/>
        </w:rPr>
        <w:t>/inquiry</w:t>
      </w:r>
      <w:r>
        <w:rPr>
          <w:noProof w:val="0"/>
        </w:rPr>
        <w:t xml:space="preserve"> </w:t>
      </w:r>
      <w:r w:rsidRPr="00831D8D">
        <w:rPr>
          <w:noProof w:val="0"/>
        </w:rPr>
        <w:t>claim</w:t>
      </w:r>
      <w:r>
        <w:rPr>
          <w:noProof w:val="0"/>
        </w:rPr>
        <w:t>. Both</w:t>
      </w:r>
      <w:r w:rsidRPr="00767D21">
        <w:rPr>
          <w:noProof w:val="0"/>
        </w:rPr>
        <w:t xml:space="preserve"> groups of migratory students were more likely than all students to score </w:t>
      </w:r>
      <w:r w:rsidR="00D914D0" w:rsidRPr="00D914D0">
        <w:rPr>
          <w:noProof w:val="0"/>
        </w:rPr>
        <w:t>below standard and less likely to score near or above standard.</w:t>
      </w:r>
    </w:p>
    <w:p w14:paraId="2A033C5A" w14:textId="0AF2508A" w:rsidR="00C64E4F" w:rsidRDefault="69513155" w:rsidP="00C64E4F">
      <w:pPr>
        <w:pStyle w:val="FigureTitle"/>
      </w:pPr>
      <w:bookmarkStart w:id="269" w:name="Ex40"/>
      <w:bookmarkStart w:id="270" w:name="_Toc135948148"/>
      <w:bookmarkStart w:id="271" w:name="_Toc154499561"/>
      <w:bookmarkStart w:id="272" w:name="_Toc159782347"/>
      <w:bookmarkStart w:id="273" w:name="_Toc163813535"/>
      <w:r>
        <w:lastRenderedPageBreak/>
        <w:t>Exhibit 40</w:t>
      </w:r>
      <w:r w:rsidR="00BE42F0">
        <w:t>.</w:t>
      </w:r>
      <w:r w:rsidR="00BD0C90">
        <w:t xml:space="preserve"> </w:t>
      </w:r>
      <w:bookmarkEnd w:id="269"/>
      <w:r w:rsidR="00BD0C90">
        <w:t>Percentage</w:t>
      </w:r>
      <w:r>
        <w:t xml:space="preserve"> of Students, by Student Population, Scoring at Each Level on the </w:t>
      </w:r>
      <w:r w:rsidR="000935AE">
        <w:t>English Language Arts</w:t>
      </w:r>
      <w:r>
        <w:t xml:space="preserve"> Research</w:t>
      </w:r>
      <w:r w:rsidR="00E45C78">
        <w:t>/Inquiry</w:t>
      </w:r>
      <w:r>
        <w:t xml:space="preserve"> Claim for All Grades,</w:t>
      </w:r>
      <w:r w:rsidR="006B2716">
        <w:t xml:space="preserve"> School Year</w:t>
      </w:r>
      <w:r>
        <w:t xml:space="preserve"> 2022–23</w:t>
      </w:r>
      <w:bookmarkEnd w:id="270"/>
      <w:bookmarkEnd w:id="271"/>
      <w:bookmarkEnd w:id="272"/>
      <w:bookmarkEnd w:id="273"/>
    </w:p>
    <w:p w14:paraId="592F18B8" w14:textId="5B6CB475" w:rsidR="00C64E4F" w:rsidRDefault="009B2743" w:rsidP="00C64E4F">
      <w:pPr>
        <w:pStyle w:val="Figure"/>
      </w:pPr>
      <w:r>
        <w:drawing>
          <wp:inline distT="0" distB="0" distL="0" distR="0" wp14:anchorId="7453DE9E" wp14:editId="6201556E">
            <wp:extent cx="5943600" cy="3200400"/>
            <wp:effectExtent l="0" t="0" r="0" b="0"/>
            <wp:docPr id="2073218433" name="Chart 1" descr="Chart of students scoring at each level on the CAASPP ELA research/inquiry claim for 2022–23. Link to Exhibit B33 for data is below the chart.">
              <a:extLst xmlns:a="http://schemas.openxmlformats.org/drawingml/2006/main">
                <a:ext uri="{FF2B5EF4-FFF2-40B4-BE49-F238E27FC236}">
                  <a16:creationId xmlns:a16="http://schemas.microsoft.com/office/drawing/2014/main" id="{7C174E43-DC5A-B94F-941E-1171374A79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0527C28" w14:textId="105BAE76" w:rsidR="00DA542A" w:rsidRPr="00C52BB4" w:rsidRDefault="00DA542A" w:rsidP="00DA542A">
      <w:pPr>
        <w:pStyle w:val="TableorFiguresNotesSourcesline1"/>
        <w:rPr>
          <w:color w:val="3E535F"/>
          <w:shd w:val="clear" w:color="auto" w:fill="FFFFFF"/>
        </w:rPr>
      </w:pPr>
      <w:bookmarkStart w:id="274" w:name="_Toc135948181"/>
      <w:r w:rsidRPr="00C52BB4">
        <w:rPr>
          <w:color w:val="3E535F"/>
        </w:rPr>
        <w:t>Note: See</w:t>
      </w:r>
      <w:r>
        <w:t xml:space="preserve"> </w:t>
      </w:r>
      <w:hyperlink w:anchor="EB33" w:history="1">
        <w:r w:rsidR="00F43F84" w:rsidRPr="005C77A7">
          <w:rPr>
            <w:rStyle w:val="Hyperlink"/>
          </w:rPr>
          <w:t>exhibit B33</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ED42461" w14:textId="760B0883" w:rsidR="00C64E4F" w:rsidRPr="00C52BB4" w:rsidRDefault="00C64E4F" w:rsidP="008B65AA">
      <w:pPr>
        <w:pStyle w:val="TableorFiguresNotesSources"/>
        <w:rPr>
          <w:b/>
          <w:color w:val="3E535F"/>
        </w:rPr>
      </w:pPr>
      <w:r w:rsidRPr="00C52BB4">
        <w:rPr>
          <w:color w:val="3E535F"/>
          <w:shd w:val="clear" w:color="auto" w:fill="FFFFFF"/>
        </w:rPr>
        <w:t>Source: CDE CAASPP data files, SY 2022–23</w:t>
      </w:r>
      <w:r w:rsidR="00F04449" w:rsidRPr="00C52BB4">
        <w:rPr>
          <w:color w:val="3E535F"/>
          <w:shd w:val="clear" w:color="auto" w:fill="FFFFFF"/>
        </w:rPr>
        <w:t>,</w:t>
      </w:r>
      <w:r w:rsidRPr="00C52BB4">
        <w:rPr>
          <w:color w:val="3E535F"/>
          <w:shd w:val="clear" w:color="auto" w:fill="FFFFFF"/>
        </w:rPr>
        <w:t xml:space="preserve"> and the MSIN Databases for the MEP, 2022–23 performance period. Accessed December 2023.</w:t>
      </w:r>
    </w:p>
    <w:p w14:paraId="1ED3FF31" w14:textId="08D61F1D" w:rsidR="00C64E4F" w:rsidRDefault="006F200C" w:rsidP="00546172">
      <w:pPr>
        <w:pStyle w:val="Heading4"/>
        <w:rPr>
          <w:rFonts w:cs="Arial"/>
        </w:rPr>
      </w:pPr>
      <w:bookmarkStart w:id="275" w:name="_Toc135948121"/>
      <w:bookmarkStart w:id="276" w:name="_Toc154499378"/>
      <w:bookmarkEnd w:id="274"/>
      <w:r>
        <w:t xml:space="preserve">Overall Score on the </w:t>
      </w:r>
      <w:r w:rsidR="00C64E4F" w:rsidRPr="002E2DC6">
        <w:t>California Assessment of Student Performance and Progress</w:t>
      </w:r>
      <w:r w:rsidR="00C64E4F">
        <w:t xml:space="preserve"> for </w:t>
      </w:r>
      <w:r w:rsidR="00C64E4F" w:rsidRPr="0E39F988">
        <w:rPr>
          <w:rFonts w:cs="Arial"/>
        </w:rPr>
        <w:t>Mathematics</w:t>
      </w:r>
      <w:bookmarkEnd w:id="275"/>
      <w:bookmarkEnd w:id="276"/>
    </w:p>
    <w:p w14:paraId="6C447DB3" w14:textId="10B893B0" w:rsidR="001B29F2" w:rsidRDefault="6685F55E" w:rsidP="00C64E4F">
      <w:pPr>
        <w:pStyle w:val="Paragraph"/>
        <w:rPr>
          <w:noProof w:val="0"/>
        </w:rPr>
      </w:pPr>
      <w:bookmarkStart w:id="277" w:name="_Toc135948149"/>
      <w:bookmarkStart w:id="278" w:name="_Toc154499562"/>
      <w:r>
        <w:rPr>
          <w:noProof w:val="0"/>
        </w:rPr>
        <w:t>Between SY</w:t>
      </w:r>
      <w:r w:rsidR="003D6289">
        <w:rPr>
          <w:noProof w:val="0"/>
        </w:rPr>
        <w:t>s</w:t>
      </w:r>
      <w:r>
        <w:rPr>
          <w:noProof w:val="0"/>
        </w:rPr>
        <w:t xml:space="preserve"> 2018–19 and 2021–22, </w:t>
      </w:r>
      <w:r w:rsidR="00BD0C90">
        <w:rPr>
          <w:noProof w:val="0"/>
        </w:rPr>
        <w:t>the percentage</w:t>
      </w:r>
      <w:r>
        <w:rPr>
          <w:noProof w:val="0"/>
        </w:rPr>
        <w:t xml:space="preserve"> of students who met or exceeded the standard for overall achievement declined for all three student populations. Migratory students experienced the largest decline, while migratory PFS students had the smallest decline and narrowed their performance gap with migratory students. From SY</w:t>
      </w:r>
      <w:r w:rsidR="003D6289">
        <w:rPr>
          <w:noProof w:val="0"/>
        </w:rPr>
        <w:t>s</w:t>
      </w:r>
      <w:r>
        <w:rPr>
          <w:noProof w:val="0"/>
        </w:rPr>
        <w:t xml:space="preserve"> 2021–22 </w:t>
      </w:r>
      <w:r w:rsidR="00B677F4">
        <w:rPr>
          <w:noProof w:val="0"/>
        </w:rPr>
        <w:t xml:space="preserve">through </w:t>
      </w:r>
      <w:r>
        <w:rPr>
          <w:noProof w:val="0"/>
        </w:rPr>
        <w:t xml:space="preserve">2022–23, all three student groups experienced an increase in </w:t>
      </w:r>
      <w:r w:rsidR="00BD0C90">
        <w:rPr>
          <w:noProof w:val="0"/>
        </w:rPr>
        <w:t>the percentage</w:t>
      </w:r>
      <w:r>
        <w:rPr>
          <w:noProof w:val="0"/>
        </w:rPr>
        <w:t xml:space="preserve"> of students who met or exceed</w:t>
      </w:r>
      <w:r w:rsidR="0094737D">
        <w:rPr>
          <w:noProof w:val="0"/>
        </w:rPr>
        <w:t>ed</w:t>
      </w:r>
      <w:r>
        <w:rPr>
          <w:noProof w:val="0"/>
        </w:rPr>
        <w:t xml:space="preserve"> the standard.</w:t>
      </w:r>
    </w:p>
    <w:p w14:paraId="6694AA7C" w14:textId="17CF730E" w:rsidR="00C64E4F" w:rsidRPr="00DD394B" w:rsidRDefault="00C64E4F" w:rsidP="00117A86">
      <w:pPr>
        <w:pStyle w:val="Heading5"/>
      </w:pPr>
      <w:r w:rsidRPr="00DD394B">
        <w:t xml:space="preserve">Key </w:t>
      </w:r>
      <w:r w:rsidR="006B2716">
        <w:t>F</w:t>
      </w:r>
      <w:r w:rsidRPr="00DD394B">
        <w:t>indings</w:t>
      </w:r>
    </w:p>
    <w:p w14:paraId="705D47BD" w14:textId="036C79B8" w:rsidR="00C64E4F" w:rsidRPr="000E1D82" w:rsidRDefault="7D8CABBB" w:rsidP="000E1D82">
      <w:pPr>
        <w:pStyle w:val="List-Level1"/>
      </w:pPr>
      <w:r>
        <w:rPr>
          <w:noProof w:val="0"/>
        </w:rPr>
        <w:t>By SY 2021–22, migratory PFS students narrowed their performance gap with migratory students on the CAASPP mathematics overall achievement</w:t>
      </w:r>
      <w:r>
        <w:t xml:space="preserve"> to a 7.5</w:t>
      </w:r>
      <w:r w:rsidR="00BE42F0">
        <w:t> </w:t>
      </w:r>
      <w:r w:rsidR="00BD0C90">
        <w:t>percentage</w:t>
      </w:r>
      <w:r>
        <w:t xml:space="preserve"> point difference (compared with a 13.7</w:t>
      </w:r>
      <w:r w:rsidR="00BE42F0">
        <w:t> </w:t>
      </w:r>
      <w:r w:rsidR="00BD0C90">
        <w:t>percentage</w:t>
      </w:r>
      <w:r>
        <w:t xml:space="preserve"> point difference in SY 2018–1</w:t>
      </w:r>
      <w:r w:rsidRPr="000E1D82">
        <w:t>9).</w:t>
      </w:r>
    </w:p>
    <w:p w14:paraId="4595FEB1" w14:textId="7F39EEFC" w:rsidR="00C64E4F" w:rsidRDefault="7D8CABBB" w:rsidP="000E1D82">
      <w:pPr>
        <w:pStyle w:val="List-Level1"/>
      </w:pPr>
      <w:r w:rsidRPr="000E1D82">
        <w:lastRenderedPageBreak/>
        <w:t>In SY 2022</w:t>
      </w:r>
      <w:r>
        <w:t>–23, migratory PFS students were 27.8</w:t>
      </w:r>
      <w:r w:rsidR="00BE42F0">
        <w:t> </w:t>
      </w:r>
      <w:r w:rsidR="00BD0C90">
        <w:t>percentage</w:t>
      </w:r>
      <w:r>
        <w:t xml:space="preserve"> points less likely than all students to score at standard met or standard exceeded. Migratory students overall were 20.3</w:t>
      </w:r>
      <w:r w:rsidR="00BE42F0">
        <w:t> </w:t>
      </w:r>
      <w:r w:rsidR="00BD0C90">
        <w:t>percentage</w:t>
      </w:r>
      <w:r>
        <w:t xml:space="preserve"> points less likely than all students to score at standard met or standard exceeded.</w:t>
      </w:r>
    </w:p>
    <w:p w14:paraId="1061DE44" w14:textId="5286349C" w:rsidR="00564C70" w:rsidRPr="00DD394B" w:rsidRDefault="00564C70" w:rsidP="000E1D82">
      <w:pPr>
        <w:pStyle w:val="List-Level1"/>
      </w:pPr>
      <w:r>
        <w:t>An achievement gap of 20.3</w:t>
      </w:r>
      <w:r w:rsidR="007E5E9E">
        <w:t> </w:t>
      </w:r>
      <w:r>
        <w:t xml:space="preserve">percentage points, the largest gap between migratory students and all students from 2017–18 through 2022–23, was recorded in SY 2022–23. </w:t>
      </w:r>
    </w:p>
    <w:p w14:paraId="2658AED5" w14:textId="56BE4FC0" w:rsidR="00C64E4F" w:rsidRDefault="00C64E4F" w:rsidP="00EE7CAA">
      <w:pPr>
        <w:pStyle w:val="Paragraph-AfterList"/>
      </w:pPr>
      <w:r w:rsidRPr="00DD394B">
        <w:t xml:space="preserve">Exhibit </w:t>
      </w:r>
      <w:r w:rsidR="004A6AB6">
        <w:t>41</w:t>
      </w:r>
      <w:r w:rsidR="004A6AB6" w:rsidRPr="00DD394B">
        <w:t xml:space="preserve"> </w:t>
      </w:r>
      <w:r w:rsidRPr="00DD394B">
        <w:t xml:space="preserve">shows </w:t>
      </w:r>
      <w:r w:rsidR="00BD0C90">
        <w:t>the percentage</w:t>
      </w:r>
      <w:r w:rsidRPr="00DD394B">
        <w:t xml:space="preserve"> of all students, migratory students, and migratory PFS students who scored at </w:t>
      </w:r>
      <w:r w:rsidR="00D914D0" w:rsidRPr="00D914D0">
        <w:t xml:space="preserve">standard met or standard exceeded </w:t>
      </w:r>
      <w:r w:rsidRPr="00DD394B">
        <w:t xml:space="preserve">for overall achievement on the CAASPP mathematics for </w:t>
      </w:r>
      <w:r w:rsidR="007D5D57">
        <w:t>SYs</w:t>
      </w:r>
      <w:r w:rsidRPr="00DD394B">
        <w:t xml:space="preserve"> 2017–18, 2018–19, 2021–22, and 2022–23.</w:t>
      </w:r>
    </w:p>
    <w:p w14:paraId="3337F5C0" w14:textId="6C923028" w:rsidR="00C64E4F" w:rsidRDefault="00C64E4F" w:rsidP="00C64E4F">
      <w:pPr>
        <w:pStyle w:val="FigureTitle"/>
        <w:rPr>
          <w:rFonts w:cs="Arial"/>
          <w:noProof w:val="0"/>
        </w:rPr>
      </w:pPr>
      <w:bookmarkStart w:id="279" w:name="Ex41"/>
      <w:bookmarkStart w:id="280" w:name="_Toc159782348"/>
      <w:bookmarkStart w:id="281" w:name="_Toc163813536"/>
      <w:r>
        <w:rPr>
          <w:noProof w:val="0"/>
        </w:rPr>
        <w:t xml:space="preserve">Exhibit </w:t>
      </w:r>
      <w:r w:rsidR="00582496">
        <w:rPr>
          <w:noProof w:val="0"/>
        </w:rPr>
        <w:t>41</w:t>
      </w:r>
      <w:r w:rsidR="00BE42F0">
        <w:rPr>
          <w:noProof w:val="0"/>
        </w:rPr>
        <w:t>.</w:t>
      </w:r>
      <w:r w:rsidR="00BD0C90">
        <w:rPr>
          <w:noProof w:val="0"/>
        </w:rPr>
        <w:t xml:space="preserve"> </w:t>
      </w:r>
      <w:bookmarkEnd w:id="279"/>
      <w:r w:rsidR="00BD0C90">
        <w:rPr>
          <w:noProof w:val="0"/>
        </w:rPr>
        <w:t>Percentage</w:t>
      </w:r>
      <w:r>
        <w:rPr>
          <w:rFonts w:cs="Arial"/>
          <w:noProof w:val="0"/>
        </w:rPr>
        <w:t xml:space="preserve"> of </w:t>
      </w:r>
      <w:r>
        <w:rPr>
          <w:noProof w:val="0"/>
        </w:rPr>
        <w:t xml:space="preserve">All Students, Migratory Students, and Migratory </w:t>
      </w:r>
      <w:r w:rsidR="000935AE">
        <w:rPr>
          <w:noProof w:val="0"/>
        </w:rPr>
        <w:t>Priority-for-Service</w:t>
      </w:r>
      <w:r>
        <w:rPr>
          <w:noProof w:val="0"/>
        </w:rPr>
        <w:t xml:space="preserve"> Students</w:t>
      </w:r>
      <w:r>
        <w:rPr>
          <w:rFonts w:cs="Arial"/>
          <w:noProof w:val="0"/>
        </w:rPr>
        <w:t xml:space="preserve"> Scoring at Standard Met or Exceeded for Overall Achievement </w:t>
      </w:r>
      <w:r w:rsidRPr="00E64994">
        <w:rPr>
          <w:noProof w:val="0"/>
        </w:rPr>
        <w:t xml:space="preserve">on </w:t>
      </w:r>
      <w:r w:rsidR="000935AE">
        <w:rPr>
          <w:rFonts w:cs="Arial"/>
          <w:noProof w:val="0"/>
        </w:rPr>
        <w:t>California’s</w:t>
      </w:r>
      <w:r>
        <w:rPr>
          <w:rFonts w:cs="Arial"/>
          <w:noProof w:val="0"/>
        </w:rPr>
        <w:t xml:space="preserve"> Mathematics</w:t>
      </w:r>
      <w:r w:rsidR="000935AE">
        <w:rPr>
          <w:rFonts w:cs="Arial"/>
          <w:noProof w:val="0"/>
        </w:rPr>
        <w:t xml:space="preserve"> Assessment</w:t>
      </w:r>
      <w:r>
        <w:rPr>
          <w:rFonts w:cs="Arial"/>
          <w:noProof w:val="0"/>
        </w:rPr>
        <w:t xml:space="preserve"> for All Grades, </w:t>
      </w:r>
      <w:r w:rsidR="000935AE">
        <w:rPr>
          <w:rFonts w:cs="Arial"/>
          <w:noProof w:val="0"/>
        </w:rPr>
        <w:t>School Years</w:t>
      </w:r>
      <w:r>
        <w:rPr>
          <w:rFonts w:cs="Arial"/>
          <w:noProof w:val="0"/>
        </w:rPr>
        <w:t xml:space="preserve"> 2017–18, 2018–19, 2021–22, and 2022–23</w:t>
      </w:r>
      <w:bookmarkEnd w:id="277"/>
      <w:bookmarkEnd w:id="278"/>
      <w:bookmarkEnd w:id="280"/>
      <w:bookmarkEnd w:id="281"/>
    </w:p>
    <w:p w14:paraId="04DB8E76" w14:textId="7F6E6063" w:rsidR="00C64E4F" w:rsidRDefault="003C4773" w:rsidP="00C64E4F">
      <w:pPr>
        <w:pStyle w:val="Figure"/>
      </w:pPr>
      <w:r>
        <w:drawing>
          <wp:inline distT="0" distB="0" distL="0" distR="0" wp14:anchorId="4874C1A2" wp14:editId="0B1BFBC3">
            <wp:extent cx="5943600" cy="3200400"/>
            <wp:effectExtent l="0" t="0" r="0" b="0"/>
            <wp:docPr id="404365226" name="Chart 1" descr="Graph of students scoring at standard met or exceeded for overall achievement on  CAASPP math for 2017–18 to 2022–23. Link to Exhibit B34 for data is below the chart.">
              <a:extLst xmlns:a="http://schemas.openxmlformats.org/drawingml/2006/main">
                <a:ext uri="{FF2B5EF4-FFF2-40B4-BE49-F238E27FC236}">
                  <a16:creationId xmlns:a16="http://schemas.microsoft.com/office/drawing/2014/main" id="{0A959E3C-D348-914A-82E2-B9EABC4D18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DDF3903" w14:textId="68760357"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34" w:history="1">
        <w:r w:rsidR="00F43F84" w:rsidRPr="00211216">
          <w:rPr>
            <w:rStyle w:val="Hyperlink"/>
          </w:rPr>
          <w:t>exhibit B34</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5F4F1D2" w14:textId="0E50692A"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 xml:space="preserve">CDE CAASPP data files, </w:t>
      </w:r>
      <w:r w:rsidR="007D5D57" w:rsidRPr="00C52BB4">
        <w:rPr>
          <w:color w:val="3E535F"/>
        </w:rPr>
        <w:t>SYs</w:t>
      </w:r>
      <w:r w:rsidRPr="00C52BB4">
        <w:rPr>
          <w:color w:val="3E535F"/>
        </w:rPr>
        <w:t xml:space="preserve"> 2017–18, 2018–19, 2021–22, and 2022–23</w:t>
      </w:r>
      <w:r w:rsidR="6685F55E"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267B84D6" w14:textId="600B088C" w:rsidR="00C64E4F" w:rsidRPr="00C13472" w:rsidRDefault="6685F55E" w:rsidP="00C64E4F">
      <w:pPr>
        <w:pStyle w:val="Paragraph"/>
        <w:rPr>
          <w:noProof w:val="0"/>
        </w:rPr>
      </w:pPr>
      <w:r>
        <w:rPr>
          <w:noProof w:val="0"/>
        </w:rPr>
        <w:lastRenderedPageBreak/>
        <w:t xml:space="preserve">The remainder of this section provides exhibits that show </w:t>
      </w:r>
      <w:r w:rsidR="00BD0C90">
        <w:rPr>
          <w:noProof w:val="0"/>
        </w:rPr>
        <w:t>the percentage</w:t>
      </w:r>
      <w:r>
        <w:rPr>
          <w:noProof w:val="0"/>
        </w:rPr>
        <w:t xml:space="preserve"> of students who scored above standard on each of the three claims of the CAASPP mathematics assessment across four S</w:t>
      </w:r>
      <w:r w:rsidR="007D5D57">
        <w:rPr>
          <w:noProof w:val="0"/>
        </w:rPr>
        <w:t>Y</w:t>
      </w:r>
      <w:r>
        <w:rPr>
          <w:noProof w:val="0"/>
        </w:rPr>
        <w:t xml:space="preserve">s (2017–18, 2018–19, 2021–22, and 2022–23). For the most recent </w:t>
      </w:r>
      <w:r w:rsidR="00482910">
        <w:rPr>
          <w:noProof w:val="0"/>
        </w:rPr>
        <w:t xml:space="preserve">SY </w:t>
      </w:r>
      <w:r>
        <w:rPr>
          <w:noProof w:val="0"/>
        </w:rPr>
        <w:t>(2022–23), the section also provides the distribution of students who scored above standard, near standard, or below standard.</w:t>
      </w:r>
    </w:p>
    <w:p w14:paraId="6BA3CE58" w14:textId="592580E4" w:rsidR="00C64E4F" w:rsidRDefault="6685F55E" w:rsidP="00582E67">
      <w:pPr>
        <w:pStyle w:val="Heading4"/>
      </w:pPr>
      <w:bookmarkStart w:id="282" w:name="_Toc135948122"/>
      <w:bookmarkStart w:id="283" w:name="_Toc154499379"/>
      <w:r>
        <w:t>California Assessment of Student Performan</w:t>
      </w:r>
      <w:r w:rsidRPr="00117D5D">
        <w:t>c</w:t>
      </w:r>
      <w:r>
        <w:t xml:space="preserve">e and Progress for </w:t>
      </w:r>
      <w:r w:rsidRPr="6685F55E">
        <w:rPr>
          <w:rFonts w:cs="Arial"/>
        </w:rPr>
        <w:t xml:space="preserve">Mathematics </w:t>
      </w:r>
      <w:r>
        <w:t>Concepts and Procedures Claim</w:t>
      </w:r>
      <w:bookmarkEnd w:id="282"/>
      <w:bookmarkEnd w:id="283"/>
    </w:p>
    <w:p w14:paraId="0630068D" w14:textId="00DF75C1" w:rsidR="00C64E4F" w:rsidRPr="00BA4A23" w:rsidRDefault="00C64E4F" w:rsidP="00C64E4F">
      <w:pPr>
        <w:pStyle w:val="Paragraph"/>
        <w:rPr>
          <w:noProof w:val="0"/>
        </w:rPr>
      </w:pPr>
      <w:r w:rsidRPr="00BA4A23">
        <w:rPr>
          <w:noProof w:val="0"/>
        </w:rPr>
        <w:t>Between SY</w:t>
      </w:r>
      <w:r w:rsidR="003D6289">
        <w:rPr>
          <w:noProof w:val="0"/>
        </w:rPr>
        <w:t>s</w:t>
      </w:r>
      <w:r w:rsidRPr="00BA4A23">
        <w:rPr>
          <w:noProof w:val="0"/>
        </w:rPr>
        <w:t xml:space="preserve"> 2018–19 and 2021–22, </w:t>
      </w:r>
      <w:r w:rsidR="00BD0C90">
        <w:rPr>
          <w:noProof w:val="0"/>
        </w:rPr>
        <w:t>the percentage</w:t>
      </w:r>
      <w:r w:rsidRPr="00BA4A23">
        <w:rPr>
          <w:noProof w:val="0"/>
        </w:rPr>
        <w:t xml:space="preserve"> of students who were </w:t>
      </w:r>
      <w:r w:rsidR="00D914D0" w:rsidRPr="00D914D0">
        <w:rPr>
          <w:noProof w:val="0"/>
        </w:rPr>
        <w:t xml:space="preserve">above standard </w:t>
      </w:r>
      <w:r w:rsidRPr="00BA4A23">
        <w:rPr>
          <w:noProof w:val="0"/>
        </w:rPr>
        <w:t xml:space="preserve">on the CAASPP mathematics </w:t>
      </w:r>
      <w:r w:rsidR="00D914D0" w:rsidRPr="00BA4A23">
        <w:rPr>
          <w:noProof w:val="0"/>
        </w:rPr>
        <w:t xml:space="preserve">concepts </w:t>
      </w:r>
      <w:r w:rsidR="00C51F41">
        <w:rPr>
          <w:noProof w:val="0"/>
        </w:rPr>
        <w:t>and</w:t>
      </w:r>
      <w:r w:rsidR="00C51F41" w:rsidRPr="00BA4A23">
        <w:rPr>
          <w:noProof w:val="0"/>
        </w:rPr>
        <w:t xml:space="preserve"> </w:t>
      </w:r>
      <w:r w:rsidR="00D914D0" w:rsidRPr="00BA4A23">
        <w:rPr>
          <w:noProof w:val="0"/>
        </w:rPr>
        <w:t>procedures cl</w:t>
      </w:r>
      <w:r w:rsidRPr="00BA4A23">
        <w:rPr>
          <w:noProof w:val="0"/>
        </w:rPr>
        <w:t xml:space="preserve">aim decreased across all three student populations, with </w:t>
      </w:r>
      <w:r w:rsidRPr="00BA4A23">
        <w:rPr>
          <w:noProof w:val="0"/>
          <w:shd w:val="clear" w:color="auto" w:fill="FFFFFF"/>
        </w:rPr>
        <w:t>migratory PFS students experiencing the smallest decline. Between SY</w:t>
      </w:r>
      <w:r w:rsidR="003D6289">
        <w:rPr>
          <w:noProof w:val="0"/>
          <w:shd w:val="clear" w:color="auto" w:fill="FFFFFF"/>
        </w:rPr>
        <w:t>s</w:t>
      </w:r>
      <w:r w:rsidRPr="00BA4A23">
        <w:rPr>
          <w:noProof w:val="0"/>
          <w:shd w:val="clear" w:color="auto" w:fill="FFFFFF"/>
        </w:rPr>
        <w:t xml:space="preserve"> 2021–22 and 2022–23, this</w:t>
      </w:r>
      <w:r w:rsidR="00BE42F0">
        <w:rPr>
          <w:noProof w:val="0"/>
          <w:shd w:val="clear" w:color="auto" w:fill="FFFFFF"/>
        </w:rPr>
        <w:t xml:space="preserve"> </w:t>
      </w:r>
      <w:r w:rsidR="00BD0C90">
        <w:rPr>
          <w:noProof w:val="0"/>
          <w:shd w:val="clear" w:color="auto" w:fill="FFFFFF"/>
        </w:rPr>
        <w:t>percentage</w:t>
      </w:r>
      <w:r w:rsidRPr="00BA4A23">
        <w:rPr>
          <w:noProof w:val="0"/>
          <w:shd w:val="clear" w:color="auto" w:fill="FFFFFF"/>
        </w:rPr>
        <w:t xml:space="preserve"> of student</w:t>
      </w:r>
      <w:r>
        <w:rPr>
          <w:noProof w:val="0"/>
          <w:shd w:val="clear" w:color="auto" w:fill="FFFFFF"/>
        </w:rPr>
        <w:t>s</w:t>
      </w:r>
      <w:r w:rsidRPr="00BA4A23">
        <w:rPr>
          <w:noProof w:val="0"/>
          <w:shd w:val="clear" w:color="auto" w:fill="FFFFFF"/>
        </w:rPr>
        <w:t xml:space="preserve"> remained steady for all three student groups.</w:t>
      </w:r>
    </w:p>
    <w:p w14:paraId="7B77F702" w14:textId="0BC22364" w:rsidR="00C64E4F" w:rsidRPr="00BA4A23" w:rsidRDefault="00C64E4F" w:rsidP="00582E67">
      <w:pPr>
        <w:pStyle w:val="Heading5"/>
      </w:pPr>
      <w:r w:rsidRPr="00BA4A23">
        <w:t xml:space="preserve">Key </w:t>
      </w:r>
      <w:r w:rsidR="000935AE">
        <w:t>F</w:t>
      </w:r>
      <w:r w:rsidRPr="00BA4A23">
        <w:t>indings</w:t>
      </w:r>
    </w:p>
    <w:p w14:paraId="444BF2E0" w14:textId="1BE9646F" w:rsidR="00C64E4F" w:rsidRDefault="7D8CABBB" w:rsidP="000E1D82">
      <w:pPr>
        <w:pStyle w:val="List-Level1"/>
      </w:pPr>
      <w:r>
        <w:rPr>
          <w:noProof w:val="0"/>
        </w:rPr>
        <w:t>By SY 2021–22, migratory PFS students</w:t>
      </w:r>
      <w:r w:rsidR="0070230E">
        <w:rPr>
          <w:noProof w:val="0"/>
        </w:rPr>
        <w:t xml:space="preserve"> had</w:t>
      </w:r>
      <w:r>
        <w:rPr>
          <w:noProof w:val="0"/>
        </w:rPr>
        <w:t xml:space="preserve"> narrowed their earlier performance gap with migratory students on the CAASPP mathematics concepts and procedures claim</w:t>
      </w:r>
      <w:r>
        <w:t xml:space="preserve"> to a 3.3</w:t>
      </w:r>
      <w:r w:rsidR="00BE42F0">
        <w:t> </w:t>
      </w:r>
      <w:r w:rsidR="00BD0C90">
        <w:t>percentage</w:t>
      </w:r>
      <w:r>
        <w:t xml:space="preserve"> point difference (compared with a 9.1</w:t>
      </w:r>
      <w:r w:rsidR="00BE42F0">
        <w:t> </w:t>
      </w:r>
      <w:r w:rsidR="00BD0C90">
        <w:t>percentage</w:t>
      </w:r>
      <w:r>
        <w:t xml:space="preserve"> point d</w:t>
      </w:r>
      <w:r w:rsidRPr="000E1D82">
        <w:t>ifference in SY 2018–19).</w:t>
      </w:r>
    </w:p>
    <w:p w14:paraId="746B1B4A" w14:textId="25075617" w:rsidR="00564C70" w:rsidRPr="00BA4A23" w:rsidRDefault="00564C70" w:rsidP="00564C70">
      <w:pPr>
        <w:pStyle w:val="List-Level1"/>
      </w:pPr>
      <w:r>
        <w:t>Down from three</w:t>
      </w:r>
      <w:r w:rsidR="007E5E9E">
        <w:t> </w:t>
      </w:r>
      <w:r>
        <w:t>percent in 2017–18, only about two</w:t>
      </w:r>
      <w:r w:rsidR="007E5E9E">
        <w:t> </w:t>
      </w:r>
      <w:r>
        <w:t>percent of migratory PFS students scored above standard on the CAASPP matematics concepts and procedures claim. Only 5.8</w:t>
      </w:r>
      <w:r w:rsidR="007E5E9E">
        <w:t> </w:t>
      </w:r>
      <w:r>
        <w:t>percent of migratory students scored above standard on the same claim.</w:t>
      </w:r>
    </w:p>
    <w:p w14:paraId="2EB9375D" w14:textId="0CE3B98D" w:rsidR="001B29F2" w:rsidRDefault="7D8CABBB" w:rsidP="000B6E5F">
      <w:pPr>
        <w:pStyle w:val="Paragraph-AfterList"/>
      </w:pPr>
      <w:r w:rsidRPr="000E1D82">
        <w:t>In SY 2022–23, migrat</w:t>
      </w:r>
      <w:r>
        <w:t>ory PFS students were 17.1</w:t>
      </w:r>
      <w:r w:rsidR="00BE42F0">
        <w:t> </w:t>
      </w:r>
      <w:r w:rsidR="00BD0C90">
        <w:t>percentage</w:t>
      </w:r>
      <w:r>
        <w:t xml:space="preserve"> points less likely than all students to score at above standard, and migratory students overall were 13.5</w:t>
      </w:r>
      <w:r w:rsidR="00BE42F0">
        <w:t> </w:t>
      </w:r>
      <w:r w:rsidR="00BD0C90">
        <w:t>percentage</w:t>
      </w:r>
      <w:r>
        <w:t xml:space="preserve"> points less likely than all students to score at above standard.</w:t>
      </w:r>
      <w:r w:rsidR="6685F55E">
        <w:rPr>
          <w:noProof w:val="0"/>
        </w:rPr>
        <w:t>Exhibit</w:t>
      </w:r>
      <w:r w:rsidR="6685F55E">
        <w:t xml:space="preserve"> 42 shows </w:t>
      </w:r>
      <w:r w:rsidR="00BD0C90">
        <w:t>the percentage</w:t>
      </w:r>
      <w:r w:rsidR="6685F55E">
        <w:t xml:space="preserve"> of all students, migratory students, and migratory PFS students who scored at above standard on the CAASPP mathematics concepts and procedures claim over the past four assessment years.</w:t>
      </w:r>
    </w:p>
    <w:p w14:paraId="00CE1E0F" w14:textId="6D9E0227" w:rsidR="00C64E4F" w:rsidRDefault="6685F55E" w:rsidP="00C64E4F">
      <w:pPr>
        <w:pStyle w:val="FigureTitle"/>
        <w:rPr>
          <w:noProof w:val="0"/>
        </w:rPr>
      </w:pPr>
      <w:bookmarkStart w:id="284" w:name="Ex42"/>
      <w:bookmarkStart w:id="285" w:name="_Toc135948150"/>
      <w:bookmarkStart w:id="286" w:name="_Toc154499563"/>
      <w:bookmarkStart w:id="287" w:name="_Toc159782349"/>
      <w:bookmarkStart w:id="288" w:name="_Toc163813537"/>
      <w:r>
        <w:rPr>
          <w:noProof w:val="0"/>
        </w:rPr>
        <w:lastRenderedPageBreak/>
        <w:t>Exhibit 42</w:t>
      </w:r>
      <w:r w:rsidR="00BE42F0">
        <w:rPr>
          <w:noProof w:val="0"/>
        </w:rPr>
        <w:t>.</w:t>
      </w:r>
      <w:r w:rsidR="00BD0C90">
        <w:rPr>
          <w:noProof w:val="0"/>
        </w:rPr>
        <w:t xml:space="preserve"> </w:t>
      </w:r>
      <w:bookmarkEnd w:id="284"/>
      <w:r w:rsidR="00BD0C90">
        <w:rPr>
          <w:noProof w:val="0"/>
        </w:rPr>
        <w:t>Percentage</w:t>
      </w:r>
      <w:r>
        <w:rPr>
          <w:noProof w:val="0"/>
        </w:rPr>
        <w:t xml:space="preserve"> of All Students, Migratory Students, and Migratory </w:t>
      </w:r>
      <w:r w:rsidR="000935AE">
        <w:rPr>
          <w:noProof w:val="0"/>
        </w:rPr>
        <w:t>Priority-for-Service</w:t>
      </w:r>
      <w:r>
        <w:rPr>
          <w:noProof w:val="0"/>
        </w:rPr>
        <w:t xml:space="preserve"> Students Scoring Above Standard on </w:t>
      </w:r>
      <w:r w:rsidR="000935AE">
        <w:rPr>
          <w:noProof w:val="0"/>
        </w:rPr>
        <w:t xml:space="preserve">the </w:t>
      </w:r>
      <w:r>
        <w:rPr>
          <w:noProof w:val="0"/>
        </w:rPr>
        <w:t xml:space="preserve">Mathematics Concepts and Procedures Claim for All Grades, </w:t>
      </w:r>
      <w:r w:rsidR="000935AE">
        <w:rPr>
          <w:noProof w:val="0"/>
        </w:rPr>
        <w:t>School Years</w:t>
      </w:r>
      <w:r>
        <w:rPr>
          <w:noProof w:val="0"/>
        </w:rPr>
        <w:t xml:space="preserve"> 2017–18, 2018–19, 2021–22, and 2022–23</w:t>
      </w:r>
      <w:bookmarkEnd w:id="285"/>
      <w:bookmarkEnd w:id="286"/>
      <w:bookmarkEnd w:id="287"/>
      <w:bookmarkEnd w:id="288"/>
    </w:p>
    <w:p w14:paraId="7E63C3B7" w14:textId="01866329" w:rsidR="00C64E4F" w:rsidRDefault="003C4773" w:rsidP="00C64E4F">
      <w:pPr>
        <w:pStyle w:val="Figure"/>
      </w:pPr>
      <w:r>
        <w:drawing>
          <wp:inline distT="0" distB="0" distL="0" distR="0" wp14:anchorId="1B96DDE9" wp14:editId="5E686E11">
            <wp:extent cx="5943600" cy="3200400"/>
            <wp:effectExtent l="0" t="0" r="0" b="0"/>
            <wp:docPr id="404525487" name="Chart 1" descr="Graph of students scoring at above standard on the CAASPP math concepts and procedures for 2017–18 to 2022–23. Link to Exhibit B35 for data is below the chart.">
              <a:extLst xmlns:a="http://schemas.openxmlformats.org/drawingml/2006/main">
                <a:ext uri="{FF2B5EF4-FFF2-40B4-BE49-F238E27FC236}">
                  <a16:creationId xmlns:a16="http://schemas.microsoft.com/office/drawing/2014/main" id="{131A1D0E-54A6-504D-B10E-309689CD4F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880AD0E" w14:textId="330FF449"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35" w:history="1">
        <w:r w:rsidR="00F43F84" w:rsidRPr="00211216">
          <w:rPr>
            <w:rStyle w:val="Hyperlink"/>
          </w:rPr>
          <w:t>exhibit B35</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5458525E" w14:textId="29695222"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 xml:space="preserve">CDE CAASPP data files, </w:t>
      </w:r>
      <w:r w:rsidR="007D5D57" w:rsidRPr="00C52BB4">
        <w:rPr>
          <w:color w:val="3E535F"/>
        </w:rPr>
        <w:t>SYs</w:t>
      </w:r>
      <w:r w:rsidRPr="00C52BB4">
        <w:rPr>
          <w:color w:val="3E535F"/>
        </w:rPr>
        <w:t xml:space="preserve"> 2017–18, 2018–19, 2021–22, and 2022–23</w:t>
      </w:r>
      <w:r w:rsidR="6685F55E"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5CE16FA2" w14:textId="0022F459" w:rsidR="00C64E4F" w:rsidRPr="006270BB" w:rsidRDefault="6685F55E" w:rsidP="00C64E4F">
      <w:pPr>
        <w:pStyle w:val="Paragraph"/>
        <w:rPr>
          <w:noProof w:val="0"/>
        </w:rPr>
      </w:pPr>
      <w:r>
        <w:rPr>
          <w:noProof w:val="0"/>
        </w:rPr>
        <w:t>Exhibit 43 shows the distribution of student performance on the CAASPP mathematics concepts and procedures claim. Compared with migratory students, a lower</w:t>
      </w:r>
      <w:r w:rsidR="00BE42F0">
        <w:rPr>
          <w:noProof w:val="0"/>
        </w:rPr>
        <w:t xml:space="preserve"> </w:t>
      </w:r>
      <w:r w:rsidR="00BD0C90">
        <w:rPr>
          <w:noProof w:val="0"/>
        </w:rPr>
        <w:t>percentage</w:t>
      </w:r>
      <w:r>
        <w:rPr>
          <w:noProof w:val="0"/>
        </w:rPr>
        <w:t xml:space="preserve"> of migratory PFS students scored near standard or above standard in SY 2022–23. Both populations of migratory students were much more likely than all students to score below standard.</w:t>
      </w:r>
    </w:p>
    <w:p w14:paraId="4F848419" w14:textId="0FFF96F0" w:rsidR="00C64E4F" w:rsidRDefault="13230C6D" w:rsidP="00C64E4F">
      <w:pPr>
        <w:pStyle w:val="FigureTitle"/>
        <w:rPr>
          <w:noProof w:val="0"/>
        </w:rPr>
      </w:pPr>
      <w:bookmarkStart w:id="289" w:name="Ex43"/>
      <w:bookmarkStart w:id="290" w:name="_Toc135948151"/>
      <w:bookmarkStart w:id="291" w:name="_Toc154499564"/>
      <w:bookmarkStart w:id="292" w:name="_Toc159782350"/>
      <w:bookmarkStart w:id="293" w:name="_Toc163813538"/>
      <w:r>
        <w:rPr>
          <w:noProof w:val="0"/>
        </w:rPr>
        <w:lastRenderedPageBreak/>
        <w:t>Exhibit 43</w:t>
      </w:r>
      <w:r w:rsidR="00BE42F0">
        <w:rPr>
          <w:noProof w:val="0"/>
        </w:rPr>
        <w:t>.</w:t>
      </w:r>
      <w:r w:rsidR="00BD0C90">
        <w:rPr>
          <w:noProof w:val="0"/>
        </w:rPr>
        <w:t xml:space="preserve"> </w:t>
      </w:r>
      <w:bookmarkEnd w:id="289"/>
      <w:r w:rsidR="00BD0C90">
        <w:rPr>
          <w:noProof w:val="0"/>
        </w:rPr>
        <w:t>Percentage</w:t>
      </w:r>
      <w:r>
        <w:rPr>
          <w:noProof w:val="0"/>
        </w:rPr>
        <w:t xml:space="preserve"> of Students, by Student Population, Scoring at Each Level on the Mathematics Concepts and Procedures Claim for All Grades,</w:t>
      </w:r>
      <w:r w:rsidR="006B2716">
        <w:rPr>
          <w:noProof w:val="0"/>
        </w:rPr>
        <w:t xml:space="preserve"> School Year</w:t>
      </w:r>
      <w:r>
        <w:rPr>
          <w:noProof w:val="0"/>
        </w:rPr>
        <w:t xml:space="preserve"> 2022–23</w:t>
      </w:r>
      <w:bookmarkEnd w:id="290"/>
      <w:bookmarkEnd w:id="291"/>
      <w:bookmarkEnd w:id="292"/>
      <w:bookmarkEnd w:id="293"/>
    </w:p>
    <w:p w14:paraId="29CCA2A7" w14:textId="24A17D84" w:rsidR="00C64E4F" w:rsidRDefault="00D264D7" w:rsidP="00C64E4F">
      <w:pPr>
        <w:pStyle w:val="Figure"/>
      </w:pPr>
      <w:r>
        <w:drawing>
          <wp:inline distT="0" distB="0" distL="0" distR="0" wp14:anchorId="6258E9AA" wp14:editId="14E4E5FD">
            <wp:extent cx="5943600" cy="3200400"/>
            <wp:effectExtent l="0" t="0" r="0" b="0"/>
            <wp:docPr id="971258538" name="Chart 1" descr="Chart of students scoring at each level on the CAASPP math concepts and procedures claim for 2022–23. Link to Exhibit B36 for data is below the chart.">
              <a:extLst xmlns:a="http://schemas.openxmlformats.org/drawingml/2006/main">
                <a:ext uri="{FF2B5EF4-FFF2-40B4-BE49-F238E27FC236}">
                  <a16:creationId xmlns:a16="http://schemas.microsoft.com/office/drawing/2014/main" id="{1CAF51CD-D1D5-F246-87DD-ADC257AF9B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633250" w14:textId="6479DBB2" w:rsidR="00DA542A" w:rsidRPr="00C52BB4" w:rsidRDefault="00DA542A" w:rsidP="00DA542A">
      <w:pPr>
        <w:pStyle w:val="TableorFiguresNotesSourcesline1"/>
        <w:rPr>
          <w:color w:val="3E535F"/>
          <w:shd w:val="clear" w:color="auto" w:fill="FFFFFF"/>
        </w:rPr>
      </w:pPr>
      <w:bookmarkStart w:id="294" w:name="_Toc135948184"/>
      <w:r w:rsidRPr="00C52BB4">
        <w:rPr>
          <w:color w:val="3E535F"/>
        </w:rPr>
        <w:t>Note: See</w:t>
      </w:r>
      <w:r>
        <w:t xml:space="preserve"> </w:t>
      </w:r>
      <w:hyperlink w:anchor="EB36" w:history="1">
        <w:r w:rsidR="00F43F84" w:rsidRPr="00211216">
          <w:rPr>
            <w:rStyle w:val="Hyperlink"/>
          </w:rPr>
          <w:t>exhibit B36</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2A88A5E7" w14:textId="2390C85C" w:rsidR="00C64E4F" w:rsidRPr="00C52BB4" w:rsidRDefault="00C64E4F" w:rsidP="001376D2">
      <w:pPr>
        <w:pStyle w:val="TableorFiguresNotesSources"/>
        <w:rPr>
          <w:b/>
          <w:color w:val="3E535F"/>
        </w:rPr>
      </w:pPr>
      <w:r w:rsidRPr="00C52BB4">
        <w:rPr>
          <w:color w:val="3E535F"/>
          <w:shd w:val="clear" w:color="auto" w:fill="FFFFFF"/>
        </w:rPr>
        <w:t xml:space="preserve">Source: </w:t>
      </w:r>
      <w:r w:rsidRPr="00C52BB4">
        <w:rPr>
          <w:color w:val="3E535F"/>
        </w:rPr>
        <w:t>CDE CAASPP data files, SY 2022–23</w:t>
      </w:r>
      <w:r w:rsidR="00AB751C" w:rsidRPr="00C52BB4">
        <w:rPr>
          <w:color w:val="3E535F"/>
        </w:rPr>
        <w:t>,</w:t>
      </w:r>
      <w:r w:rsidRPr="00C52BB4">
        <w:rPr>
          <w:color w:val="3E535F"/>
        </w:rPr>
        <w:t xml:space="preserve"> and the </w:t>
      </w:r>
      <w:r w:rsidRPr="00C52BB4">
        <w:rPr>
          <w:color w:val="3E535F"/>
          <w:shd w:val="clear" w:color="auto" w:fill="FFFFFF"/>
        </w:rPr>
        <w:t>MSIN Databases for the MEP, 2022–23 performance period. Accessed December 2023.</w:t>
      </w:r>
    </w:p>
    <w:p w14:paraId="1029B81A" w14:textId="1960A754" w:rsidR="00C64E4F" w:rsidRDefault="13230C6D" w:rsidP="00582E67">
      <w:pPr>
        <w:pStyle w:val="Heading4"/>
      </w:pPr>
      <w:bookmarkStart w:id="295" w:name="_Toc135948123"/>
      <w:bookmarkStart w:id="296" w:name="_Toc154499380"/>
      <w:bookmarkEnd w:id="294"/>
      <w:r>
        <w:t xml:space="preserve">California Assessment of Student Performance and Progress for </w:t>
      </w:r>
      <w:r w:rsidRPr="13230C6D">
        <w:rPr>
          <w:rFonts w:cs="Arial"/>
        </w:rPr>
        <w:t xml:space="preserve">Mathematics </w:t>
      </w:r>
      <w:r>
        <w:t>Problem Solving/Modeling and Data Analysis Claim</w:t>
      </w:r>
      <w:bookmarkEnd w:id="295"/>
      <w:bookmarkEnd w:id="296"/>
    </w:p>
    <w:p w14:paraId="121DDE2F" w14:textId="5E5D4CBD" w:rsidR="001B29F2" w:rsidRDefault="6685F55E" w:rsidP="00C64E4F">
      <w:pPr>
        <w:pStyle w:val="Paragraph"/>
        <w:rPr>
          <w:noProof w:val="0"/>
          <w:shd w:val="clear" w:color="auto" w:fill="FFFFFF"/>
        </w:rPr>
      </w:pPr>
      <w:r>
        <w:t>F</w:t>
      </w:r>
      <w:r>
        <w:rPr>
          <w:noProof w:val="0"/>
        </w:rPr>
        <w:t xml:space="preserve">rom SY 2017–18 </w:t>
      </w:r>
      <w:r w:rsidR="00B677F4">
        <w:rPr>
          <w:noProof w:val="0"/>
        </w:rPr>
        <w:t>through SY</w:t>
      </w:r>
      <w:r>
        <w:rPr>
          <w:noProof w:val="0"/>
        </w:rPr>
        <w:t xml:space="preserve"> 2018–19, all students and migratory students had a slight increase in </w:t>
      </w:r>
      <w:r w:rsidR="00BD0C90">
        <w:rPr>
          <w:noProof w:val="0"/>
        </w:rPr>
        <w:t>the percentage</w:t>
      </w:r>
      <w:r>
        <w:rPr>
          <w:noProof w:val="0"/>
        </w:rPr>
        <w:t xml:space="preserve"> of students who were above standard for the CAASPP mathematics problem solving/modeling and data analysis claim. In SY 2021–22, all student</w:t>
      </w:r>
      <w:r w:rsidR="001A33A7">
        <w:rPr>
          <w:noProof w:val="0"/>
        </w:rPr>
        <w:t>s</w:t>
      </w:r>
      <w:r>
        <w:rPr>
          <w:noProof w:val="0"/>
        </w:rPr>
        <w:t xml:space="preserve"> and migratory students experienced a decline in </w:t>
      </w:r>
      <w:r w:rsidR="00BD0C90">
        <w:rPr>
          <w:noProof w:val="0"/>
        </w:rPr>
        <w:t>the percentage</w:t>
      </w:r>
      <w:r>
        <w:rPr>
          <w:noProof w:val="0"/>
        </w:rPr>
        <w:t xml:space="preserve"> of students who were above standard. During this same time period, </w:t>
      </w:r>
      <w:r w:rsidR="00BD0C90">
        <w:rPr>
          <w:noProof w:val="0"/>
        </w:rPr>
        <w:t>the percentage</w:t>
      </w:r>
      <w:r>
        <w:rPr>
          <w:noProof w:val="0"/>
        </w:rPr>
        <w:t xml:space="preserve"> of migratory PFS students who were above standard remained steady. In SY 2022–23, both migratory and all students experienced a slight increase in this</w:t>
      </w:r>
      <w:r w:rsidR="00BE42F0">
        <w:rPr>
          <w:noProof w:val="0"/>
        </w:rPr>
        <w:t xml:space="preserve"> </w:t>
      </w:r>
      <w:r w:rsidR="00BD0C90">
        <w:rPr>
          <w:noProof w:val="0"/>
        </w:rPr>
        <w:t>percentage</w:t>
      </w:r>
      <w:r>
        <w:rPr>
          <w:noProof w:val="0"/>
        </w:rPr>
        <w:t>, while migratory PFS students experienced a slight decline.</w:t>
      </w:r>
    </w:p>
    <w:p w14:paraId="2DF06D6E" w14:textId="1BD6CE3B" w:rsidR="00C64E4F" w:rsidRPr="00BB4D00" w:rsidRDefault="00C64E4F" w:rsidP="00582E67">
      <w:pPr>
        <w:pStyle w:val="Heading5"/>
      </w:pPr>
      <w:r w:rsidRPr="00BB4D00">
        <w:t xml:space="preserve">Key </w:t>
      </w:r>
      <w:r w:rsidR="009428CC">
        <w:t>F</w:t>
      </w:r>
      <w:r w:rsidRPr="00BB4D00">
        <w:t>indings</w:t>
      </w:r>
    </w:p>
    <w:p w14:paraId="7BA2F0F8" w14:textId="60233BC1" w:rsidR="00C64E4F" w:rsidRDefault="7D8CABBB" w:rsidP="000E1D82">
      <w:pPr>
        <w:pStyle w:val="List-Level1"/>
      </w:pPr>
      <w:r>
        <w:rPr>
          <w:noProof w:val="0"/>
        </w:rPr>
        <w:t xml:space="preserve">By SY 2021–22, migratory PFS students </w:t>
      </w:r>
      <w:r w:rsidR="00322F57">
        <w:rPr>
          <w:noProof w:val="0"/>
        </w:rPr>
        <w:t xml:space="preserve">had </w:t>
      </w:r>
      <w:r>
        <w:rPr>
          <w:noProof w:val="0"/>
        </w:rPr>
        <w:t xml:space="preserve">narrowed their earlier performance gap with migratory students on the CAASPP mathematics problem </w:t>
      </w:r>
      <w:r>
        <w:rPr>
          <w:noProof w:val="0"/>
        </w:rPr>
        <w:lastRenderedPageBreak/>
        <w:t>solving/modeling and data analysis claim</w:t>
      </w:r>
      <w:r>
        <w:t xml:space="preserve"> to a 2.1</w:t>
      </w:r>
      <w:r w:rsidR="00BE42F0">
        <w:t> </w:t>
      </w:r>
      <w:r w:rsidR="00BD0C90">
        <w:t>percentage</w:t>
      </w:r>
      <w:r>
        <w:t xml:space="preserve"> point difference (compared with a 5.6</w:t>
      </w:r>
      <w:r w:rsidR="00BE42F0">
        <w:t> </w:t>
      </w:r>
      <w:r w:rsidR="00BD0C90">
        <w:t>percentage</w:t>
      </w:r>
      <w:r w:rsidRPr="000E1D82">
        <w:t xml:space="preserve"> point difference in SY 2018–19).</w:t>
      </w:r>
    </w:p>
    <w:p w14:paraId="1BDEBA73" w14:textId="681415EB" w:rsidR="00816B68" w:rsidRDefault="00816B68" w:rsidP="000E1D82">
      <w:pPr>
        <w:pStyle w:val="List-Level1"/>
      </w:pPr>
      <w:r>
        <w:t xml:space="preserve">In SY 2022 – 23, </w:t>
      </w:r>
      <w:r w:rsidR="00F40D2E">
        <w:t>migratory PFS students were 14.7 percentage points less likely than all students to score at above standard. Migratory students overall were 11.9 percentage points less likely than all students to score at above standard.</w:t>
      </w:r>
    </w:p>
    <w:p w14:paraId="56DD5631" w14:textId="2A9BDCCC" w:rsidR="00F40D2E" w:rsidRPr="000E1D82" w:rsidRDefault="00F40D2E" w:rsidP="000E1D82">
      <w:pPr>
        <w:pStyle w:val="List-Level1"/>
      </w:pPr>
      <w:r>
        <w:t>Of all the claims, migratory PFS students had the lowest proficiency on the CAASPP mathematics and problem solving claim with only 1.6 percent of migratory PFS students scoring at proficient in SY 2022–23.</w:t>
      </w:r>
    </w:p>
    <w:p w14:paraId="475CCC96" w14:textId="020E2E86" w:rsidR="001B29F2" w:rsidRDefault="6685F55E" w:rsidP="000B6E5F">
      <w:pPr>
        <w:pStyle w:val="Paragraph-AfterList"/>
      </w:pPr>
      <w:r>
        <w:rPr>
          <w:noProof w:val="0"/>
        </w:rPr>
        <w:t>Exhibit</w:t>
      </w:r>
      <w:r>
        <w:t xml:space="preserve"> 44 shows </w:t>
      </w:r>
      <w:r w:rsidR="00BD0C90">
        <w:t>the percentage</w:t>
      </w:r>
      <w:r>
        <w:t xml:space="preserve"> of all students, migratory students, and migratory PFS students who scored at above standard on the CAASPP </w:t>
      </w:r>
      <w:r>
        <w:rPr>
          <w:noProof w:val="0"/>
        </w:rPr>
        <w:t>mathematics problem solving/modeling and data analysis claim</w:t>
      </w:r>
      <w:r>
        <w:t xml:space="preserve"> over the past four assessment years.</w:t>
      </w:r>
    </w:p>
    <w:p w14:paraId="598B035B" w14:textId="778840F0" w:rsidR="00C64E4F" w:rsidRDefault="6685F55E" w:rsidP="00C64E4F">
      <w:pPr>
        <w:pStyle w:val="FigureTitle"/>
        <w:rPr>
          <w:noProof w:val="0"/>
        </w:rPr>
      </w:pPr>
      <w:bookmarkStart w:id="297" w:name="Ex44"/>
      <w:bookmarkStart w:id="298" w:name="_Toc135948152"/>
      <w:bookmarkStart w:id="299" w:name="_Toc154499565"/>
      <w:bookmarkStart w:id="300" w:name="_Toc159782351"/>
      <w:bookmarkStart w:id="301" w:name="_Toc163813539"/>
      <w:r>
        <w:rPr>
          <w:noProof w:val="0"/>
        </w:rPr>
        <w:t>Exhibit 44</w:t>
      </w:r>
      <w:r w:rsidR="00BE42F0">
        <w:rPr>
          <w:noProof w:val="0"/>
        </w:rPr>
        <w:t>.</w:t>
      </w:r>
      <w:r w:rsidR="00BD0C90">
        <w:rPr>
          <w:noProof w:val="0"/>
        </w:rPr>
        <w:t xml:space="preserve"> </w:t>
      </w:r>
      <w:bookmarkEnd w:id="297"/>
      <w:r w:rsidR="00BD0C90">
        <w:rPr>
          <w:noProof w:val="0"/>
        </w:rPr>
        <w:t>Percentage</w:t>
      </w:r>
      <w:r>
        <w:rPr>
          <w:noProof w:val="0"/>
        </w:rPr>
        <w:t xml:space="preserve"> of All Students, Migratory Students, and Migratory </w:t>
      </w:r>
      <w:r w:rsidR="009428CC">
        <w:rPr>
          <w:noProof w:val="0"/>
        </w:rPr>
        <w:t>Priority-for-Service</w:t>
      </w:r>
      <w:r>
        <w:rPr>
          <w:noProof w:val="0"/>
        </w:rPr>
        <w:t xml:space="preserve"> Students Scoring Above Standard on the Mathematics </w:t>
      </w:r>
      <w:bookmarkStart w:id="302" w:name="OLE_LINK6"/>
      <w:r>
        <w:rPr>
          <w:noProof w:val="0"/>
        </w:rPr>
        <w:t xml:space="preserve">Problem Solving/Modeling and Data Analysis </w:t>
      </w:r>
      <w:bookmarkEnd w:id="302"/>
      <w:r>
        <w:rPr>
          <w:noProof w:val="0"/>
        </w:rPr>
        <w:t xml:space="preserve">Claim for All Grades, </w:t>
      </w:r>
      <w:r w:rsidR="009428CC">
        <w:rPr>
          <w:noProof w:val="0"/>
        </w:rPr>
        <w:t>School Years</w:t>
      </w:r>
      <w:r>
        <w:rPr>
          <w:noProof w:val="0"/>
        </w:rPr>
        <w:t xml:space="preserve"> 2017–18, 2018–19, 2021–22, and 2022–23</w:t>
      </w:r>
      <w:bookmarkEnd w:id="298"/>
      <w:bookmarkEnd w:id="299"/>
      <w:bookmarkEnd w:id="300"/>
      <w:bookmarkEnd w:id="301"/>
    </w:p>
    <w:p w14:paraId="450C8EA7" w14:textId="56B42018" w:rsidR="00C64E4F" w:rsidRDefault="003C4773" w:rsidP="00C64E4F">
      <w:pPr>
        <w:pStyle w:val="Figure"/>
      </w:pPr>
      <w:r>
        <w:drawing>
          <wp:inline distT="0" distB="0" distL="0" distR="0" wp14:anchorId="57402284" wp14:editId="2C1EDC6C">
            <wp:extent cx="5943600" cy="3200400"/>
            <wp:effectExtent l="0" t="0" r="0" b="0"/>
            <wp:docPr id="1577792686" name="Chart 1" descr="Graph of students scoring at above standard on CAASPP math problem solving/modeling for 2017–18 to 2022–23. Link to Exhibit B37 with data is below the graph.">
              <a:extLst xmlns:a="http://schemas.openxmlformats.org/drawingml/2006/main">
                <a:ext uri="{FF2B5EF4-FFF2-40B4-BE49-F238E27FC236}">
                  <a16:creationId xmlns:a16="http://schemas.microsoft.com/office/drawing/2014/main" id="{C553E8C1-2092-B344-9E16-C0AB5B62D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DFE79AF" w14:textId="6F60E384" w:rsidR="00DA542A" w:rsidRPr="00C52BB4" w:rsidRDefault="00DA542A" w:rsidP="00DA542A">
      <w:pPr>
        <w:pStyle w:val="TableorFiguresNotesSourcesline1"/>
        <w:rPr>
          <w:rFonts w:cs="Arial"/>
          <w:color w:val="3E535F"/>
          <w:shd w:val="clear" w:color="auto" w:fill="FFFFFF"/>
        </w:rPr>
      </w:pPr>
      <w:r w:rsidRPr="00C52BB4">
        <w:rPr>
          <w:color w:val="3E535F"/>
        </w:rPr>
        <w:t>Note: See</w:t>
      </w:r>
      <w:r>
        <w:t xml:space="preserve"> </w:t>
      </w:r>
      <w:hyperlink w:anchor="EB37" w:history="1">
        <w:r w:rsidR="00F43F84" w:rsidRPr="00211216">
          <w:rPr>
            <w:rStyle w:val="Hyperlink"/>
          </w:rPr>
          <w:t>exhibit B37</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0DC97948" w14:textId="1CB59AC0" w:rsidR="00C64E4F" w:rsidRPr="00C52BB4" w:rsidRDefault="00C64E4F" w:rsidP="00C64E4F">
      <w:pPr>
        <w:pStyle w:val="TableorFiguresNotesSources"/>
        <w:rPr>
          <w:color w:val="3E535F"/>
        </w:rPr>
      </w:pPr>
      <w:r w:rsidRPr="00C52BB4">
        <w:rPr>
          <w:rFonts w:cs="Arial"/>
          <w:color w:val="3E535F"/>
          <w:shd w:val="clear" w:color="auto" w:fill="FFFFFF"/>
        </w:rPr>
        <w:t xml:space="preserve">Source: </w:t>
      </w:r>
      <w:r w:rsidRPr="00C52BB4">
        <w:rPr>
          <w:color w:val="3E535F"/>
        </w:rPr>
        <w:t>CDE CAASPP data files, SY</w:t>
      </w:r>
      <w:r w:rsidR="00AB751C" w:rsidRPr="00C52BB4">
        <w:rPr>
          <w:color w:val="3E535F"/>
        </w:rPr>
        <w:t>s</w:t>
      </w:r>
      <w:r w:rsidRPr="00C52BB4">
        <w:rPr>
          <w:color w:val="3E535F"/>
        </w:rPr>
        <w:t xml:space="preserve"> 2017–18, 2018–19, 2021–22, and 2022–23</w:t>
      </w:r>
      <w:r w:rsidR="6685F55E"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06052CA5" w14:textId="403F5B87" w:rsidR="00C64E4F" w:rsidRPr="006270BB" w:rsidRDefault="6685F55E" w:rsidP="00C64E4F">
      <w:pPr>
        <w:pStyle w:val="Paragraph"/>
        <w:rPr>
          <w:noProof w:val="0"/>
        </w:rPr>
      </w:pPr>
      <w:r>
        <w:rPr>
          <w:noProof w:val="0"/>
        </w:rPr>
        <w:lastRenderedPageBreak/>
        <w:t>Exhibit 45 shows the distribution of student performance on the CAASPP mathematics problem solving/modeling and data analysis claim. Both populations of migratory students were much more likely than all students to score below standard.</w:t>
      </w:r>
    </w:p>
    <w:p w14:paraId="0F8E6500" w14:textId="601258A7" w:rsidR="00C64E4F" w:rsidRDefault="13230C6D" w:rsidP="00C64E4F">
      <w:pPr>
        <w:pStyle w:val="FigureTitle"/>
        <w:rPr>
          <w:noProof w:val="0"/>
        </w:rPr>
      </w:pPr>
      <w:bookmarkStart w:id="303" w:name="Ex45"/>
      <w:bookmarkStart w:id="304" w:name="_Toc135948153"/>
      <w:bookmarkStart w:id="305" w:name="_Toc154499566"/>
      <w:bookmarkStart w:id="306" w:name="_Toc159782352"/>
      <w:bookmarkStart w:id="307" w:name="_Toc163813540"/>
      <w:r>
        <w:rPr>
          <w:noProof w:val="0"/>
        </w:rPr>
        <w:t>Exhibit 45</w:t>
      </w:r>
      <w:r w:rsidR="00BE42F0">
        <w:rPr>
          <w:noProof w:val="0"/>
        </w:rPr>
        <w:t>.</w:t>
      </w:r>
      <w:r w:rsidR="00BD0C90">
        <w:rPr>
          <w:noProof w:val="0"/>
        </w:rPr>
        <w:t xml:space="preserve"> </w:t>
      </w:r>
      <w:bookmarkEnd w:id="303"/>
      <w:r w:rsidR="00BD0C90">
        <w:rPr>
          <w:noProof w:val="0"/>
        </w:rPr>
        <w:t>Percentage</w:t>
      </w:r>
      <w:r>
        <w:rPr>
          <w:noProof w:val="0"/>
        </w:rPr>
        <w:t xml:space="preserve"> of Students, by Student Population, Scoring at Each Level on the Mathematics Problem Solving/Modeling and Data Analysis Claim for All Grades,</w:t>
      </w:r>
      <w:r w:rsidR="004B539F">
        <w:rPr>
          <w:noProof w:val="0"/>
        </w:rPr>
        <w:t xml:space="preserve"> School Year</w:t>
      </w:r>
      <w:r>
        <w:rPr>
          <w:noProof w:val="0"/>
        </w:rPr>
        <w:t xml:space="preserve"> 2022–23</w:t>
      </w:r>
      <w:bookmarkEnd w:id="304"/>
      <w:bookmarkEnd w:id="305"/>
      <w:bookmarkEnd w:id="306"/>
      <w:bookmarkEnd w:id="307"/>
    </w:p>
    <w:p w14:paraId="64C5672C" w14:textId="6E68BA10" w:rsidR="00C64E4F" w:rsidRDefault="00D264D7" w:rsidP="00C64E4F">
      <w:pPr>
        <w:pStyle w:val="Figure"/>
      </w:pPr>
      <w:r w:rsidRPr="00D264D7">
        <w:rPr>
          <w:color w:val="000000"/>
        </w:rPr>
        <w:drawing>
          <wp:inline distT="0" distB="0" distL="0" distR="0" wp14:anchorId="42B6EB0D" wp14:editId="7FAEF07B">
            <wp:extent cx="5943600" cy="3200400"/>
            <wp:effectExtent l="0" t="0" r="0" b="0"/>
            <wp:docPr id="1713275502" name="Chart 1" descr="Chart of students scoring at each level on CAASPP math problem solving/modeling and data analysis claim for 2022–23. Link to Exhibit B38 for data is below the chart.">
              <a:extLst xmlns:a="http://schemas.openxmlformats.org/drawingml/2006/main">
                <a:ext uri="{FF2B5EF4-FFF2-40B4-BE49-F238E27FC236}">
                  <a16:creationId xmlns:a16="http://schemas.microsoft.com/office/drawing/2014/main" id="{DF64CCB8-2F77-8940-827B-6CD32B0A6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13660A3" w14:textId="289752D6" w:rsidR="00DA542A" w:rsidRPr="00C52BB4" w:rsidRDefault="00DA542A" w:rsidP="00DA542A">
      <w:pPr>
        <w:pStyle w:val="TableorFiguresNotesSourcesline1"/>
        <w:rPr>
          <w:color w:val="3E535F"/>
        </w:rPr>
      </w:pPr>
      <w:bookmarkStart w:id="308" w:name="_Toc135948186"/>
      <w:r w:rsidRPr="00C52BB4">
        <w:rPr>
          <w:color w:val="3E535F"/>
        </w:rPr>
        <w:t>Note: See</w:t>
      </w:r>
      <w:r>
        <w:t xml:space="preserve"> </w:t>
      </w:r>
      <w:hyperlink w:anchor="EB38" w:history="1">
        <w:r w:rsidR="00F43F84" w:rsidRPr="00211216">
          <w:rPr>
            <w:rStyle w:val="Hyperlink"/>
          </w:rPr>
          <w:t>exhibit B38</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0413E957" w14:textId="68849433" w:rsidR="00C64E4F" w:rsidRPr="00C52BB4" w:rsidRDefault="00C64E4F" w:rsidP="001376D2">
      <w:pPr>
        <w:pStyle w:val="TableorFiguresNotesSources"/>
        <w:rPr>
          <w:color w:val="3E535F"/>
        </w:rPr>
      </w:pPr>
      <w:r w:rsidRPr="00C52BB4">
        <w:rPr>
          <w:color w:val="3E535F"/>
        </w:rPr>
        <w:t>Source: CDE CAASPP data files, SY 2022–23</w:t>
      </w:r>
      <w:r w:rsidR="00AB751C" w:rsidRPr="00C52BB4">
        <w:rPr>
          <w:color w:val="3E535F"/>
        </w:rPr>
        <w:t>,</w:t>
      </w:r>
      <w:r w:rsidRPr="00C52BB4">
        <w:rPr>
          <w:color w:val="3E535F"/>
        </w:rPr>
        <w:t xml:space="preserve"> and the MSIN Databases for the MEP, 2022–23 performance period. Accessed December 2023.</w:t>
      </w:r>
    </w:p>
    <w:p w14:paraId="21F02600" w14:textId="77777777" w:rsidR="00C64E4F" w:rsidRPr="00B541D1" w:rsidRDefault="00C64E4F" w:rsidP="00582E67">
      <w:pPr>
        <w:pStyle w:val="Heading4"/>
      </w:pPr>
      <w:bookmarkStart w:id="309" w:name="_Toc135948124"/>
      <w:bookmarkStart w:id="310" w:name="_Toc154499381"/>
      <w:bookmarkEnd w:id="308"/>
      <w:r w:rsidRPr="00B541D1">
        <w:t xml:space="preserve">California Assessment of Student Performance and Progress for </w:t>
      </w:r>
      <w:r w:rsidRPr="00B541D1">
        <w:rPr>
          <w:rFonts w:cs="Arial"/>
        </w:rPr>
        <w:t xml:space="preserve">Mathematics </w:t>
      </w:r>
      <w:r w:rsidRPr="00B541D1">
        <w:t>Communicating Reasoning Claim</w:t>
      </w:r>
      <w:bookmarkEnd w:id="309"/>
      <w:bookmarkEnd w:id="310"/>
    </w:p>
    <w:p w14:paraId="4D56CB20" w14:textId="21C7C6D5" w:rsidR="001B29F2" w:rsidRDefault="6685F55E" w:rsidP="00C64E4F">
      <w:pPr>
        <w:pStyle w:val="Paragraph"/>
        <w:rPr>
          <w:noProof w:val="0"/>
        </w:rPr>
      </w:pPr>
      <w:r>
        <w:rPr>
          <w:noProof w:val="0"/>
        </w:rPr>
        <w:t>From SY</w:t>
      </w:r>
      <w:r w:rsidR="003D6289">
        <w:rPr>
          <w:noProof w:val="0"/>
        </w:rPr>
        <w:t>s</w:t>
      </w:r>
      <w:r>
        <w:rPr>
          <w:noProof w:val="0"/>
        </w:rPr>
        <w:t xml:space="preserve"> 2017–18 </w:t>
      </w:r>
      <w:r w:rsidR="00B677F4">
        <w:rPr>
          <w:noProof w:val="0"/>
        </w:rPr>
        <w:t xml:space="preserve">through </w:t>
      </w:r>
      <w:r>
        <w:rPr>
          <w:noProof w:val="0"/>
        </w:rPr>
        <w:t xml:space="preserve">2018–19, migratory and all students had a slight increase in </w:t>
      </w:r>
      <w:r w:rsidR="00BD0C90">
        <w:rPr>
          <w:noProof w:val="0"/>
        </w:rPr>
        <w:t>the percentage</w:t>
      </w:r>
      <w:r>
        <w:rPr>
          <w:noProof w:val="0"/>
        </w:rPr>
        <w:t xml:space="preserve"> of students who scored above standard on the CAASPP mathematics communicating reasoning claim. Between SY</w:t>
      </w:r>
      <w:r w:rsidR="003D6289">
        <w:rPr>
          <w:noProof w:val="0"/>
        </w:rPr>
        <w:t>s</w:t>
      </w:r>
      <w:r>
        <w:rPr>
          <w:noProof w:val="0"/>
        </w:rPr>
        <w:t xml:space="preserve"> 2018–19 and 2021–22, </w:t>
      </w:r>
      <w:r w:rsidR="00BD0C90">
        <w:rPr>
          <w:noProof w:val="0"/>
        </w:rPr>
        <w:t>the percentage</w:t>
      </w:r>
      <w:r>
        <w:rPr>
          <w:noProof w:val="0"/>
        </w:rPr>
        <w:t xml:space="preserve"> of migratory and all students who scored above standard for this claim declined noticeably and then increased slightly in SY 2022–23. Over these same assessment years, </w:t>
      </w:r>
      <w:r w:rsidR="00BD0C90">
        <w:rPr>
          <w:noProof w:val="0"/>
        </w:rPr>
        <w:t>the percentage</w:t>
      </w:r>
      <w:r>
        <w:rPr>
          <w:noProof w:val="0"/>
        </w:rPr>
        <w:t xml:space="preserve"> of migratory PFS students who scored above standard remained steady.</w:t>
      </w:r>
    </w:p>
    <w:p w14:paraId="1ECA0166" w14:textId="52128CCE" w:rsidR="00C64E4F" w:rsidRPr="00B541D1" w:rsidRDefault="00C64E4F" w:rsidP="00582E67">
      <w:pPr>
        <w:pStyle w:val="Heading5"/>
      </w:pPr>
      <w:r w:rsidRPr="00B541D1">
        <w:lastRenderedPageBreak/>
        <w:t xml:space="preserve">Key </w:t>
      </w:r>
      <w:r w:rsidR="004B539F">
        <w:t>F</w:t>
      </w:r>
      <w:r w:rsidRPr="00B541D1">
        <w:t>indings</w:t>
      </w:r>
    </w:p>
    <w:p w14:paraId="46A45B67" w14:textId="0FD71172" w:rsidR="00C64E4F" w:rsidRPr="000E1D82" w:rsidRDefault="7D8CABBB" w:rsidP="000E1D82">
      <w:pPr>
        <w:pStyle w:val="List-Level1"/>
      </w:pPr>
      <w:r>
        <w:rPr>
          <w:noProof w:val="0"/>
        </w:rPr>
        <w:t>By SY 2021–22, migratory PFS students</w:t>
      </w:r>
      <w:r w:rsidR="00876663">
        <w:rPr>
          <w:noProof w:val="0"/>
        </w:rPr>
        <w:t xml:space="preserve"> had</w:t>
      </w:r>
      <w:r>
        <w:rPr>
          <w:noProof w:val="0"/>
        </w:rPr>
        <w:t xml:space="preserve"> narrowed their earlier performance gap with migratory students on the CAASPP mathematics communicating reasoning claim</w:t>
      </w:r>
      <w:r>
        <w:t xml:space="preserve"> to a 1.8</w:t>
      </w:r>
      <w:r w:rsidR="00BE42F0">
        <w:t> </w:t>
      </w:r>
      <w:r w:rsidR="00BD0C90">
        <w:t>percentage</w:t>
      </w:r>
      <w:r>
        <w:t xml:space="preserve"> point difference (compared with a 6.2</w:t>
      </w:r>
      <w:r w:rsidR="00BE42F0">
        <w:t> </w:t>
      </w:r>
      <w:r w:rsidR="00BD0C90">
        <w:t>percentage</w:t>
      </w:r>
      <w:r>
        <w:t xml:space="preserve"> point diff</w:t>
      </w:r>
      <w:r w:rsidRPr="000E1D82">
        <w:t>erence in SY 2018–19).</w:t>
      </w:r>
    </w:p>
    <w:p w14:paraId="2A5364D9" w14:textId="4E998C7A" w:rsidR="00C64E4F" w:rsidRDefault="7D8CABBB" w:rsidP="000E1D82">
      <w:pPr>
        <w:pStyle w:val="List-Level1"/>
      </w:pPr>
      <w:r w:rsidRPr="000E1D82">
        <w:t>In SY 2022–23, migratory PF</w:t>
      </w:r>
      <w:r>
        <w:t>S students were 13.5</w:t>
      </w:r>
      <w:r w:rsidR="00BE42F0">
        <w:t> </w:t>
      </w:r>
      <w:r w:rsidR="00BD0C90">
        <w:t>percentage</w:t>
      </w:r>
      <w:r>
        <w:t xml:space="preserve"> points less likely than all students to score at above standard. Migratory students overall were 11.0</w:t>
      </w:r>
      <w:r w:rsidR="00BE42F0">
        <w:t> </w:t>
      </w:r>
      <w:r w:rsidR="00BD0C90">
        <w:t>percentage</w:t>
      </w:r>
      <w:r>
        <w:t xml:space="preserve"> points less likely than all students to score at above standard.</w:t>
      </w:r>
    </w:p>
    <w:p w14:paraId="746307B2" w14:textId="17D66C88" w:rsidR="00842CD0" w:rsidRPr="00B541D1" w:rsidRDefault="00842CD0" w:rsidP="000E1D82">
      <w:pPr>
        <w:pStyle w:val="List-Level1"/>
      </w:pPr>
      <w:r>
        <w:t>Equal to the CAASPP mathematics problem solving/modeling and data analysis claim, only 4.4</w:t>
      </w:r>
      <w:r w:rsidR="007E5E9E">
        <w:t> </w:t>
      </w:r>
      <w:r>
        <w:t>percent of migratory students scored above standard on the communicating and reasoning claim in SY 2022–23. Migratory PFS student group only had 1.9</w:t>
      </w:r>
      <w:r w:rsidR="007E5E9E">
        <w:t> </w:t>
      </w:r>
      <w:r>
        <w:t>percent of students scoring above standard.</w:t>
      </w:r>
    </w:p>
    <w:p w14:paraId="53659FBE" w14:textId="5718FCA5" w:rsidR="001B29F2" w:rsidRDefault="6685F55E" w:rsidP="000B6E5F">
      <w:pPr>
        <w:pStyle w:val="Paragraph-AfterList"/>
      </w:pPr>
      <w:r>
        <w:rPr>
          <w:noProof w:val="0"/>
        </w:rPr>
        <w:t>Exhibit</w:t>
      </w:r>
      <w:r>
        <w:t xml:space="preserve"> 46 shows </w:t>
      </w:r>
      <w:r w:rsidR="00BD0C90">
        <w:t>the percentage</w:t>
      </w:r>
      <w:r>
        <w:t xml:space="preserve"> of all students, migratory students, and migratory PFS students who scored at above standard on the CAASPP </w:t>
      </w:r>
      <w:r>
        <w:rPr>
          <w:noProof w:val="0"/>
        </w:rPr>
        <w:t>mathematics communicating reasoning claim</w:t>
      </w:r>
      <w:r>
        <w:t xml:space="preserve"> over the past four assessment years.</w:t>
      </w:r>
    </w:p>
    <w:p w14:paraId="1AE11054" w14:textId="73AEF7A3" w:rsidR="00C64E4F" w:rsidRDefault="6685F55E" w:rsidP="00C64E4F">
      <w:pPr>
        <w:pStyle w:val="FigureTitle"/>
        <w:rPr>
          <w:noProof w:val="0"/>
        </w:rPr>
      </w:pPr>
      <w:bookmarkStart w:id="311" w:name="Ex46"/>
      <w:bookmarkStart w:id="312" w:name="_Toc135948154"/>
      <w:bookmarkStart w:id="313" w:name="_Toc154499567"/>
      <w:bookmarkStart w:id="314" w:name="_Toc159782353"/>
      <w:bookmarkStart w:id="315" w:name="_Toc163813541"/>
      <w:r>
        <w:rPr>
          <w:noProof w:val="0"/>
        </w:rPr>
        <w:t>Exhibit 46</w:t>
      </w:r>
      <w:r w:rsidR="00BE42F0">
        <w:rPr>
          <w:noProof w:val="0"/>
        </w:rPr>
        <w:t>.</w:t>
      </w:r>
      <w:r w:rsidR="00BD0C90">
        <w:rPr>
          <w:noProof w:val="0"/>
        </w:rPr>
        <w:t xml:space="preserve"> </w:t>
      </w:r>
      <w:bookmarkEnd w:id="311"/>
      <w:r w:rsidR="00BD0C90">
        <w:rPr>
          <w:noProof w:val="0"/>
        </w:rPr>
        <w:t>Percentage</w:t>
      </w:r>
      <w:r>
        <w:rPr>
          <w:noProof w:val="0"/>
        </w:rPr>
        <w:t xml:space="preserve"> of All Students, Migratory Students, and Migratory </w:t>
      </w:r>
      <w:r w:rsidR="009428CC">
        <w:rPr>
          <w:noProof w:val="0"/>
        </w:rPr>
        <w:t>Priority-for-Service</w:t>
      </w:r>
      <w:r>
        <w:rPr>
          <w:noProof w:val="0"/>
        </w:rPr>
        <w:t xml:space="preserve"> Students Scoring Above Standard on the Mathematics </w:t>
      </w:r>
      <w:bookmarkStart w:id="316" w:name="OLE_LINK8"/>
      <w:r>
        <w:rPr>
          <w:noProof w:val="0"/>
        </w:rPr>
        <w:t xml:space="preserve">Communicating Reasoning </w:t>
      </w:r>
      <w:bookmarkEnd w:id="316"/>
      <w:r>
        <w:rPr>
          <w:noProof w:val="0"/>
        </w:rPr>
        <w:t xml:space="preserve">Claim for All Grades, </w:t>
      </w:r>
      <w:r w:rsidR="009428CC">
        <w:rPr>
          <w:noProof w:val="0"/>
        </w:rPr>
        <w:t>School Years</w:t>
      </w:r>
      <w:r>
        <w:rPr>
          <w:noProof w:val="0"/>
        </w:rPr>
        <w:t xml:space="preserve"> 2017–18, 2018–19, 2021–22, and 2022–23</w:t>
      </w:r>
      <w:bookmarkEnd w:id="312"/>
      <w:bookmarkEnd w:id="313"/>
      <w:bookmarkEnd w:id="314"/>
      <w:bookmarkEnd w:id="315"/>
    </w:p>
    <w:p w14:paraId="473C26F4" w14:textId="5BCB613C" w:rsidR="00C64E4F" w:rsidRDefault="003D5C47" w:rsidP="00C64E4F">
      <w:pPr>
        <w:pStyle w:val="Figure"/>
      </w:pPr>
      <w:r>
        <w:drawing>
          <wp:inline distT="0" distB="0" distL="0" distR="0" wp14:anchorId="245E110B" wp14:editId="4F9B72A7">
            <wp:extent cx="5943600" cy="3200400"/>
            <wp:effectExtent l="0" t="0" r="0" b="0"/>
            <wp:docPr id="1428874845" name="Chart 1" descr="Graph of students scoring at above standard on the CAASPP math communicating reasoning claim for 2017–18 to 2022–23. Link to Exhibit B39 for data is below the chart.">
              <a:extLst xmlns:a="http://schemas.openxmlformats.org/drawingml/2006/main">
                <a:ext uri="{FF2B5EF4-FFF2-40B4-BE49-F238E27FC236}">
                  <a16:creationId xmlns:a16="http://schemas.microsoft.com/office/drawing/2014/main" id="{DE48E5EC-FB05-FF46-A416-FAD5EF5BA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359D4A3" w14:textId="41322376" w:rsidR="00DA542A" w:rsidRDefault="00DA542A" w:rsidP="00DA542A">
      <w:pPr>
        <w:pStyle w:val="TableorFiguresNotesSourcesline1"/>
        <w:rPr>
          <w:rFonts w:cs="Arial"/>
          <w:shd w:val="clear" w:color="auto" w:fill="FFFFFF"/>
        </w:rPr>
      </w:pPr>
      <w:r w:rsidRPr="00C52BB4">
        <w:rPr>
          <w:color w:val="3E535F"/>
        </w:rPr>
        <w:t>Note: See</w:t>
      </w:r>
      <w:r>
        <w:t xml:space="preserve"> </w:t>
      </w:r>
      <w:hyperlink w:anchor="EB39" w:history="1">
        <w:r w:rsidR="00F43F84" w:rsidRPr="00211216">
          <w:rPr>
            <w:rStyle w:val="Hyperlink"/>
          </w:rPr>
          <w:t>exhibit B39</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69AF4092" w14:textId="6779B677" w:rsidR="00C64E4F" w:rsidRPr="00C52BB4" w:rsidRDefault="00C64E4F" w:rsidP="00C64E4F">
      <w:pPr>
        <w:pStyle w:val="TableorFiguresNotesSources"/>
        <w:rPr>
          <w:color w:val="3E535F"/>
        </w:rPr>
      </w:pPr>
      <w:r w:rsidRPr="00C52BB4">
        <w:rPr>
          <w:rFonts w:cs="Arial"/>
          <w:color w:val="3E535F"/>
          <w:shd w:val="clear" w:color="auto" w:fill="FFFFFF"/>
        </w:rPr>
        <w:lastRenderedPageBreak/>
        <w:t xml:space="preserve">Source: </w:t>
      </w:r>
      <w:r w:rsidRPr="00C52BB4">
        <w:rPr>
          <w:color w:val="3E535F"/>
        </w:rPr>
        <w:t>CDE CAASPP data files, SY</w:t>
      </w:r>
      <w:r w:rsidR="00861FEA" w:rsidRPr="00C52BB4">
        <w:rPr>
          <w:color w:val="3E535F"/>
        </w:rPr>
        <w:t>s</w:t>
      </w:r>
      <w:r w:rsidRPr="00C52BB4">
        <w:rPr>
          <w:color w:val="3E535F"/>
        </w:rPr>
        <w:t xml:space="preserve"> 2017–18, 2018–19, 2021–22, and 2022–23</w:t>
      </w:r>
      <w:r w:rsidR="6685F55E" w:rsidRPr="00C52BB4">
        <w:rPr>
          <w:color w:val="3E535F"/>
        </w:rPr>
        <w:t>,</w:t>
      </w:r>
      <w:r w:rsidRPr="00C52BB4">
        <w:rPr>
          <w:color w:val="3E535F"/>
        </w:rPr>
        <w:t xml:space="preserve"> and the MSIN Databases for the MEP, 2017–18, 2018–19, 2021–22, and 2022–23 performance periods. Accessed February 2023 for SY</w:t>
      </w:r>
      <w:r w:rsidR="003D6289" w:rsidRPr="00C52BB4">
        <w:rPr>
          <w:color w:val="3E535F"/>
        </w:rPr>
        <w:t>s</w:t>
      </w:r>
      <w:r w:rsidRPr="00C52BB4">
        <w:rPr>
          <w:color w:val="3E535F"/>
        </w:rPr>
        <w:t xml:space="preserve"> 2017–18 </w:t>
      </w:r>
      <w:r w:rsidR="00B677F4" w:rsidRPr="00C52BB4">
        <w:rPr>
          <w:color w:val="3E535F"/>
        </w:rPr>
        <w:t xml:space="preserve">through </w:t>
      </w:r>
      <w:r w:rsidRPr="00C52BB4">
        <w:rPr>
          <w:color w:val="3E535F"/>
        </w:rPr>
        <w:t>2021–22 and December 2023 for SY 2022–23.</w:t>
      </w:r>
    </w:p>
    <w:p w14:paraId="7377035B" w14:textId="3F276318" w:rsidR="00C64E4F" w:rsidRPr="00843FF5" w:rsidRDefault="00C64E4F" w:rsidP="00C64E4F">
      <w:pPr>
        <w:pStyle w:val="Paragraph"/>
        <w:rPr>
          <w:noProof w:val="0"/>
        </w:rPr>
      </w:pPr>
      <w:r>
        <w:rPr>
          <w:noProof w:val="0"/>
        </w:rPr>
        <w:t xml:space="preserve">Exhibit </w:t>
      </w:r>
      <w:r w:rsidR="004A6AB6">
        <w:rPr>
          <w:noProof w:val="0"/>
        </w:rPr>
        <w:t xml:space="preserve">47 </w:t>
      </w:r>
      <w:r>
        <w:rPr>
          <w:noProof w:val="0"/>
        </w:rPr>
        <w:t>shows the distribution of student performance on the CAASPP mathematics</w:t>
      </w:r>
      <w:r w:rsidR="00D914D0">
        <w:rPr>
          <w:noProof w:val="0"/>
        </w:rPr>
        <w:t xml:space="preserve"> communicating reasoning c</w:t>
      </w:r>
      <w:r w:rsidR="00D914D0" w:rsidRPr="00831D8D">
        <w:rPr>
          <w:noProof w:val="0"/>
        </w:rPr>
        <w:t>lai</w:t>
      </w:r>
      <w:r w:rsidRPr="00831D8D">
        <w:rPr>
          <w:noProof w:val="0"/>
        </w:rPr>
        <w:t>m</w:t>
      </w:r>
      <w:r>
        <w:rPr>
          <w:noProof w:val="0"/>
        </w:rPr>
        <w:t>. Both</w:t>
      </w:r>
      <w:r w:rsidRPr="00831D8D">
        <w:rPr>
          <w:noProof w:val="0"/>
        </w:rPr>
        <w:t xml:space="preserve"> groups of migratory students were</w:t>
      </w:r>
      <w:r>
        <w:rPr>
          <w:noProof w:val="0"/>
        </w:rPr>
        <w:t xml:space="preserve"> more likely than all students to score </w:t>
      </w:r>
      <w:r w:rsidR="00D914D0" w:rsidRPr="00D914D0">
        <w:rPr>
          <w:noProof w:val="0"/>
        </w:rPr>
        <w:t>below standard.</w:t>
      </w:r>
    </w:p>
    <w:p w14:paraId="37C89FBD" w14:textId="68051F95" w:rsidR="00C64E4F" w:rsidRDefault="13230C6D" w:rsidP="00C64E4F">
      <w:pPr>
        <w:pStyle w:val="FigureTitle"/>
        <w:rPr>
          <w:noProof w:val="0"/>
        </w:rPr>
      </w:pPr>
      <w:bookmarkStart w:id="317" w:name="Ex47"/>
      <w:bookmarkStart w:id="318" w:name="_Toc135948155"/>
      <w:bookmarkStart w:id="319" w:name="_Toc154499568"/>
      <w:bookmarkStart w:id="320" w:name="_Toc159782354"/>
      <w:bookmarkStart w:id="321" w:name="_Toc163813542"/>
      <w:r>
        <w:rPr>
          <w:noProof w:val="0"/>
        </w:rPr>
        <w:t>Exhibit 47</w:t>
      </w:r>
      <w:r w:rsidR="00BE42F0">
        <w:rPr>
          <w:noProof w:val="0"/>
        </w:rPr>
        <w:t>.</w:t>
      </w:r>
      <w:r w:rsidR="00BD0C90">
        <w:rPr>
          <w:noProof w:val="0"/>
        </w:rPr>
        <w:t xml:space="preserve"> </w:t>
      </w:r>
      <w:bookmarkEnd w:id="317"/>
      <w:r w:rsidR="00BD0C90">
        <w:rPr>
          <w:noProof w:val="0"/>
        </w:rPr>
        <w:t>Percentage</w:t>
      </w:r>
      <w:r>
        <w:rPr>
          <w:noProof w:val="0"/>
        </w:rPr>
        <w:t xml:space="preserve"> of Students, by Student Population, Scoring at Each Level on the CAASPP Mathematics Communicating Reasoning Claim for All Grades,</w:t>
      </w:r>
      <w:r w:rsidR="004B539F">
        <w:rPr>
          <w:noProof w:val="0"/>
        </w:rPr>
        <w:t xml:space="preserve"> School Year</w:t>
      </w:r>
      <w:r>
        <w:rPr>
          <w:noProof w:val="0"/>
        </w:rPr>
        <w:t xml:space="preserve"> 2022–23</w:t>
      </w:r>
      <w:bookmarkEnd w:id="318"/>
      <w:bookmarkEnd w:id="319"/>
      <w:bookmarkEnd w:id="320"/>
      <w:bookmarkEnd w:id="321"/>
    </w:p>
    <w:p w14:paraId="26A4DBDF" w14:textId="10B86D10" w:rsidR="00C64E4F" w:rsidRDefault="00E55C57" w:rsidP="00C64E4F">
      <w:pPr>
        <w:pStyle w:val="Figure"/>
      </w:pPr>
      <w:r>
        <w:drawing>
          <wp:inline distT="0" distB="0" distL="0" distR="0" wp14:anchorId="0E3CC181" wp14:editId="75ACA275">
            <wp:extent cx="5943600" cy="3200400"/>
            <wp:effectExtent l="0" t="0" r="0" b="0"/>
            <wp:docPr id="225620233" name="Chart 1" descr="Chart of students scoring at each level on the CAASPP math communicating reasoning claim for 2022–23. Link to Exhibit B40 for data is below the chart.">
              <a:extLst xmlns:a="http://schemas.openxmlformats.org/drawingml/2006/main">
                <a:ext uri="{FF2B5EF4-FFF2-40B4-BE49-F238E27FC236}">
                  <a16:creationId xmlns:a16="http://schemas.microsoft.com/office/drawing/2014/main" id="{E23159BC-20FA-1846-A35A-7B07E5F370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9D99466" w14:textId="50C5FBDA" w:rsidR="00DA542A" w:rsidRPr="00C52BB4" w:rsidRDefault="00DA542A" w:rsidP="00DA542A">
      <w:pPr>
        <w:pStyle w:val="TableorFiguresNotesSourcesline1"/>
        <w:rPr>
          <w:color w:val="3E535F"/>
        </w:rPr>
      </w:pPr>
      <w:bookmarkStart w:id="322" w:name="_Toc135948188"/>
      <w:r w:rsidRPr="00C52BB4">
        <w:rPr>
          <w:color w:val="3E535F"/>
        </w:rPr>
        <w:t>Note: See</w:t>
      </w:r>
      <w:r>
        <w:t xml:space="preserve"> </w:t>
      </w:r>
      <w:hyperlink w:anchor="EB40" w:history="1">
        <w:r w:rsidR="00F43F84" w:rsidRPr="00211216">
          <w:rPr>
            <w:rStyle w:val="Hyperlink"/>
          </w:rPr>
          <w:t>exhibit B40</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1D93B50F" w14:textId="25B347E3" w:rsidR="00C64E4F" w:rsidRPr="00C52BB4" w:rsidRDefault="00C64E4F" w:rsidP="001376D2">
      <w:pPr>
        <w:pStyle w:val="TableorFiguresNotesSources"/>
        <w:rPr>
          <w:color w:val="3E535F"/>
        </w:rPr>
      </w:pPr>
      <w:r w:rsidRPr="00C52BB4">
        <w:rPr>
          <w:color w:val="3E535F"/>
        </w:rPr>
        <w:t>Source: CDE CAASPP data files, SY 2022–23</w:t>
      </w:r>
      <w:r w:rsidR="00861FEA" w:rsidRPr="00C52BB4">
        <w:rPr>
          <w:color w:val="3E535F"/>
        </w:rPr>
        <w:t>,</w:t>
      </w:r>
      <w:r w:rsidRPr="00C52BB4">
        <w:rPr>
          <w:color w:val="3E535F"/>
        </w:rPr>
        <w:t xml:space="preserve"> and the MSIN Databases for the MEP, 2022–23 performance period. Accessed December 2023.</w:t>
      </w:r>
    </w:p>
    <w:p w14:paraId="5858ADD0" w14:textId="3C7CD468" w:rsidR="00C64E4F" w:rsidRDefault="008E0006" w:rsidP="00582E67">
      <w:pPr>
        <w:pStyle w:val="Heading4"/>
      </w:pPr>
      <w:bookmarkStart w:id="323" w:name="_Toc135948125"/>
      <w:bookmarkStart w:id="324" w:name="_Toc154499382"/>
      <w:bookmarkEnd w:id="322"/>
      <w:r>
        <w:t xml:space="preserve">Overall Score on the </w:t>
      </w:r>
      <w:r w:rsidR="00C64E4F">
        <w:t>California Science Test</w:t>
      </w:r>
      <w:bookmarkEnd w:id="323"/>
      <w:bookmarkEnd w:id="324"/>
    </w:p>
    <w:p w14:paraId="5D10F242" w14:textId="47D9E5DF" w:rsidR="00C64E4F" w:rsidRPr="00FE7CD2" w:rsidRDefault="00C64E4F" w:rsidP="00C64E4F">
      <w:pPr>
        <w:pStyle w:val="Paragraph"/>
        <w:rPr>
          <w:noProof w:val="0"/>
          <w:shd w:val="clear" w:color="auto" w:fill="FFFFFF"/>
        </w:rPr>
      </w:pPr>
      <w:r>
        <w:rPr>
          <w:noProof w:val="0"/>
        </w:rPr>
        <w:t>CAST scores are available only for migratory students and all students and include only three assessment years: SY</w:t>
      </w:r>
      <w:r w:rsidR="00861FEA">
        <w:rPr>
          <w:noProof w:val="0"/>
        </w:rPr>
        <w:t>s</w:t>
      </w:r>
      <w:r>
        <w:rPr>
          <w:noProof w:val="0"/>
        </w:rPr>
        <w:t xml:space="preserve"> 2018–19, 2021–22, and 2022–23.</w:t>
      </w:r>
      <w:r w:rsidRPr="00FE7CD2">
        <w:rPr>
          <w:noProof w:val="0"/>
          <w:shd w:val="clear" w:color="auto" w:fill="FFFFFF"/>
        </w:rPr>
        <w:t xml:space="preserve"> During all three assessment years, </w:t>
      </w:r>
      <w:r w:rsidR="00BD0C90">
        <w:rPr>
          <w:noProof w:val="0"/>
          <w:shd w:val="clear" w:color="auto" w:fill="FFFFFF"/>
        </w:rPr>
        <w:t>the percentage</w:t>
      </w:r>
      <w:r w:rsidRPr="00FE7CD2">
        <w:rPr>
          <w:noProof w:val="0"/>
          <w:shd w:val="clear" w:color="auto" w:fill="FFFFFF"/>
        </w:rPr>
        <w:t xml:space="preserve"> of migratory students who met or exceeded the standard for overall achievement on the CAST was lower than </w:t>
      </w:r>
      <w:r w:rsidR="00861FEA">
        <w:rPr>
          <w:noProof w:val="0"/>
          <w:shd w:val="clear" w:color="auto" w:fill="FFFFFF"/>
        </w:rPr>
        <w:t xml:space="preserve">that of </w:t>
      </w:r>
      <w:r w:rsidRPr="00FE7CD2">
        <w:rPr>
          <w:noProof w:val="0"/>
          <w:shd w:val="clear" w:color="auto" w:fill="FFFFFF"/>
        </w:rPr>
        <w:t>all students</w:t>
      </w:r>
      <w:r w:rsidR="00861FEA">
        <w:rPr>
          <w:noProof w:val="0"/>
          <w:shd w:val="clear" w:color="auto" w:fill="FFFFFF"/>
        </w:rPr>
        <w:t>,</w:t>
      </w:r>
      <w:r w:rsidRPr="00FE7CD2">
        <w:rPr>
          <w:noProof w:val="0"/>
        </w:rPr>
        <w:t xml:space="preserve"> and the </w:t>
      </w:r>
      <w:r w:rsidRPr="00FE7CD2">
        <w:rPr>
          <w:noProof w:val="0"/>
          <w:shd w:val="clear" w:color="auto" w:fill="FFFFFF"/>
        </w:rPr>
        <w:t xml:space="preserve">performance gap remained consistent (ranging from </w:t>
      </w:r>
      <w:r w:rsidR="0014707C">
        <w:rPr>
          <w:noProof w:val="0"/>
          <w:shd w:val="clear" w:color="auto" w:fill="FFFFFF"/>
        </w:rPr>
        <w:t xml:space="preserve">a </w:t>
      </w:r>
      <w:r w:rsidRPr="00FE7CD2">
        <w:rPr>
          <w:noProof w:val="0"/>
          <w:shd w:val="clear" w:color="auto" w:fill="FFFFFF"/>
        </w:rPr>
        <w:t>17.7 to 18.5</w:t>
      </w:r>
      <w:r w:rsidR="00BE42F0">
        <w:rPr>
          <w:noProof w:val="0"/>
          <w:shd w:val="clear" w:color="auto" w:fill="FFFFFF"/>
        </w:rPr>
        <w:t> </w:t>
      </w:r>
      <w:r w:rsidR="00BD0C90">
        <w:rPr>
          <w:noProof w:val="0"/>
          <w:shd w:val="clear" w:color="auto" w:fill="FFFFFF"/>
        </w:rPr>
        <w:t>percentage</w:t>
      </w:r>
      <w:r w:rsidRPr="00FE7CD2">
        <w:rPr>
          <w:noProof w:val="0"/>
          <w:shd w:val="clear" w:color="auto" w:fill="FFFFFF"/>
        </w:rPr>
        <w:t xml:space="preserve"> point </w:t>
      </w:r>
      <w:r w:rsidRPr="00FE7CD2">
        <w:rPr>
          <w:noProof w:val="0"/>
          <w:shd w:val="clear" w:color="auto" w:fill="FFFFFF"/>
        </w:rPr>
        <w:lastRenderedPageBreak/>
        <w:t xml:space="preserve">difference). </w:t>
      </w:r>
      <w:r w:rsidRPr="00FE7CD2">
        <w:rPr>
          <w:noProof w:val="0"/>
        </w:rPr>
        <w:t>Between SY</w:t>
      </w:r>
      <w:r w:rsidR="003D6289">
        <w:rPr>
          <w:noProof w:val="0"/>
        </w:rPr>
        <w:t>s</w:t>
      </w:r>
      <w:r w:rsidRPr="00FE7CD2">
        <w:rPr>
          <w:noProof w:val="0"/>
        </w:rPr>
        <w:t xml:space="preserve"> 2018–19 and 2021–22, </w:t>
      </w:r>
      <w:r w:rsidR="00BD0C90">
        <w:rPr>
          <w:noProof w:val="0"/>
        </w:rPr>
        <w:t>the percentage</w:t>
      </w:r>
      <w:r w:rsidRPr="00FE7CD2">
        <w:rPr>
          <w:noProof w:val="0"/>
        </w:rPr>
        <w:t xml:space="preserve"> of students who met or exceeded the standard for overall achievement declined slightly for both student populations. From SY</w:t>
      </w:r>
      <w:r w:rsidR="003D6289">
        <w:rPr>
          <w:noProof w:val="0"/>
        </w:rPr>
        <w:t>s</w:t>
      </w:r>
      <w:r w:rsidRPr="00FE7CD2">
        <w:rPr>
          <w:noProof w:val="0"/>
        </w:rPr>
        <w:t xml:space="preserve"> 2021–22 </w:t>
      </w:r>
      <w:r w:rsidR="00B677F4">
        <w:rPr>
          <w:noProof w:val="0"/>
        </w:rPr>
        <w:t xml:space="preserve">through </w:t>
      </w:r>
      <w:r w:rsidRPr="00FE7CD2">
        <w:rPr>
          <w:noProof w:val="0"/>
        </w:rPr>
        <w:t>2022–23, this</w:t>
      </w:r>
      <w:r w:rsidR="00BE42F0">
        <w:rPr>
          <w:noProof w:val="0"/>
        </w:rPr>
        <w:t xml:space="preserve"> </w:t>
      </w:r>
      <w:r w:rsidR="00BD0C90">
        <w:rPr>
          <w:noProof w:val="0"/>
        </w:rPr>
        <w:t>percentage</w:t>
      </w:r>
      <w:r w:rsidRPr="00FE7CD2">
        <w:rPr>
          <w:noProof w:val="0"/>
        </w:rPr>
        <w:t xml:space="preserve"> </w:t>
      </w:r>
      <w:r>
        <w:rPr>
          <w:noProof w:val="0"/>
        </w:rPr>
        <w:t>increased</w:t>
      </w:r>
      <w:r w:rsidRPr="00FE7CD2">
        <w:rPr>
          <w:noProof w:val="0"/>
        </w:rPr>
        <w:t xml:space="preserve"> for all students but remained steady for migratory students</w:t>
      </w:r>
      <w:r>
        <w:rPr>
          <w:noProof w:val="0"/>
        </w:rPr>
        <w:t>, leading to an increasing performance gap.</w:t>
      </w:r>
    </w:p>
    <w:p w14:paraId="6E2AA4D1" w14:textId="47E23954" w:rsidR="00C64E4F" w:rsidRPr="00FE7CD2" w:rsidRDefault="00C64E4F" w:rsidP="00582E67">
      <w:pPr>
        <w:pStyle w:val="Heading5"/>
      </w:pPr>
      <w:r w:rsidRPr="00FE7CD2">
        <w:t xml:space="preserve">Key </w:t>
      </w:r>
      <w:r w:rsidR="009428CC">
        <w:t>F</w:t>
      </w:r>
      <w:r w:rsidRPr="00FE7CD2">
        <w:t>inding</w:t>
      </w:r>
    </w:p>
    <w:p w14:paraId="7501D3C5" w14:textId="0D54898F" w:rsidR="00C64E4F" w:rsidRPr="00FE7CD2" w:rsidRDefault="7D8CABBB" w:rsidP="000E1D82">
      <w:pPr>
        <w:pStyle w:val="List-Level1"/>
      </w:pPr>
      <w:r>
        <w:t>In SY 2022–23, migratory students were 18.5</w:t>
      </w:r>
      <w:r w:rsidR="00BE42F0">
        <w:t> </w:t>
      </w:r>
      <w:r w:rsidR="00BD0C90">
        <w:t>percentage</w:t>
      </w:r>
      <w:r>
        <w:t xml:space="preserve"> points less likely than all students to score at standard met or standard exceeded for overall achievement on the CAST.</w:t>
      </w:r>
    </w:p>
    <w:p w14:paraId="6226117E" w14:textId="42EAFF1E" w:rsidR="00C64E4F" w:rsidRPr="006270BB" w:rsidRDefault="6685F55E" w:rsidP="000B6E5F">
      <w:pPr>
        <w:pStyle w:val="Paragraph-AfterList"/>
      </w:pPr>
      <w:r>
        <w:t xml:space="preserve">Exhibit 48 shows </w:t>
      </w:r>
      <w:r w:rsidR="00BD0C90">
        <w:t>the percentage</w:t>
      </w:r>
      <w:r>
        <w:t xml:space="preserve"> of all students and migratory students who scored at standard met or standard exceeded for overall achievement on the CAST for SYs</w:t>
      </w:r>
      <w:r w:rsidR="00FD0677">
        <w:t> </w:t>
      </w:r>
      <w:r>
        <w:t>2018–19, 2021–22, and 2022–23.</w:t>
      </w:r>
    </w:p>
    <w:p w14:paraId="697A0263" w14:textId="387E632A" w:rsidR="00C64E4F" w:rsidRPr="000C11B2" w:rsidRDefault="6685F55E" w:rsidP="00C64E4F">
      <w:pPr>
        <w:pStyle w:val="FigureTitle"/>
        <w:rPr>
          <w:rFonts w:cs="Arial"/>
          <w:noProof w:val="0"/>
        </w:rPr>
      </w:pPr>
      <w:bookmarkStart w:id="325" w:name="Ex48"/>
      <w:bookmarkStart w:id="326" w:name="_Toc135948156"/>
      <w:bookmarkStart w:id="327" w:name="_Toc154499569"/>
      <w:bookmarkStart w:id="328" w:name="_Toc159782355"/>
      <w:bookmarkStart w:id="329" w:name="_Toc163813543"/>
      <w:r w:rsidRPr="6685F55E">
        <w:rPr>
          <w:rFonts w:cs="Arial"/>
          <w:noProof w:val="0"/>
        </w:rPr>
        <w:t>Exhibit 48</w:t>
      </w:r>
      <w:r w:rsidR="00BE42F0">
        <w:rPr>
          <w:rFonts w:cs="Arial"/>
          <w:noProof w:val="0"/>
        </w:rPr>
        <w:t>.</w:t>
      </w:r>
      <w:r w:rsidR="00BD0C90">
        <w:rPr>
          <w:rFonts w:cs="Arial"/>
          <w:noProof w:val="0"/>
        </w:rPr>
        <w:t xml:space="preserve"> </w:t>
      </w:r>
      <w:bookmarkEnd w:id="325"/>
      <w:r w:rsidR="00BD0C90">
        <w:rPr>
          <w:rFonts w:cs="Arial"/>
          <w:noProof w:val="0"/>
        </w:rPr>
        <w:t>Percentage</w:t>
      </w:r>
      <w:r w:rsidRPr="6685F55E">
        <w:rPr>
          <w:rFonts w:cs="Arial"/>
          <w:noProof w:val="0"/>
        </w:rPr>
        <w:t xml:space="preserve"> of </w:t>
      </w:r>
      <w:r>
        <w:rPr>
          <w:noProof w:val="0"/>
        </w:rPr>
        <w:t>All Students and Migratory Students</w:t>
      </w:r>
      <w:r w:rsidRPr="6685F55E">
        <w:rPr>
          <w:rFonts w:cs="Arial"/>
          <w:noProof w:val="0"/>
        </w:rPr>
        <w:t xml:space="preserve"> Scoring Standard Met or Exceeded for Overall Achievement on the </w:t>
      </w:r>
      <w:r w:rsidR="00DA0958">
        <w:rPr>
          <w:rFonts w:cs="Arial"/>
          <w:noProof w:val="0"/>
        </w:rPr>
        <w:t>California Science Test</w:t>
      </w:r>
      <w:r w:rsidRPr="6685F55E">
        <w:rPr>
          <w:rFonts w:cs="Arial"/>
          <w:noProof w:val="0"/>
        </w:rPr>
        <w:t xml:space="preserve"> for All Grades, </w:t>
      </w:r>
      <w:r w:rsidR="00DA0958">
        <w:rPr>
          <w:rFonts w:cs="Arial"/>
          <w:noProof w:val="0"/>
        </w:rPr>
        <w:t>School Years</w:t>
      </w:r>
      <w:r w:rsidRPr="6685F55E">
        <w:rPr>
          <w:rFonts w:cs="Arial"/>
          <w:noProof w:val="0"/>
        </w:rPr>
        <w:t xml:space="preserve"> 2018–19, 2021–22</w:t>
      </w:r>
      <w:bookmarkEnd w:id="326"/>
      <w:r w:rsidRPr="6685F55E">
        <w:rPr>
          <w:rFonts w:cs="Arial"/>
          <w:noProof w:val="0"/>
        </w:rPr>
        <w:t>, and 2022–23</w:t>
      </w:r>
      <w:bookmarkEnd w:id="327"/>
      <w:bookmarkEnd w:id="328"/>
      <w:bookmarkEnd w:id="329"/>
    </w:p>
    <w:p w14:paraId="08BA7439" w14:textId="77777777" w:rsidR="00C64E4F" w:rsidRDefault="00C64E4F" w:rsidP="00C64E4F">
      <w:pPr>
        <w:pStyle w:val="Figure"/>
        <w:rPr>
          <w:rFonts w:cs="Arial"/>
        </w:rPr>
      </w:pPr>
      <w:r>
        <w:drawing>
          <wp:inline distT="0" distB="0" distL="0" distR="0" wp14:anchorId="5E4F54F2" wp14:editId="401C5628">
            <wp:extent cx="5943600" cy="3200400"/>
            <wp:effectExtent l="0" t="0" r="0" b="0"/>
            <wp:docPr id="177901558" name="Chart 1" descr="Graph of students scoring standard met or exceeded for overall achievement on the CAST for 2018–19 to 2022–23. Link to Exhibit B41 for data is below the chart.">
              <a:extLst xmlns:a="http://schemas.openxmlformats.org/drawingml/2006/main">
                <a:ext uri="{FF2B5EF4-FFF2-40B4-BE49-F238E27FC236}">
                  <a16:creationId xmlns:a16="http://schemas.microsoft.com/office/drawing/2014/main" id="{54D8F833-F81D-7870-C2A1-E8979DBCC4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A104D7A" w14:textId="1F238A7C" w:rsidR="00DA542A" w:rsidRPr="00C52BB4" w:rsidRDefault="00DA542A" w:rsidP="00DA542A">
      <w:pPr>
        <w:pStyle w:val="TableorFiguresNotesSourcesline1"/>
        <w:rPr>
          <w:color w:val="3E535F"/>
        </w:rPr>
      </w:pPr>
      <w:r w:rsidRPr="00C52BB4">
        <w:rPr>
          <w:color w:val="3E535F"/>
        </w:rPr>
        <w:t xml:space="preserve">Note: See </w:t>
      </w:r>
      <w:hyperlink w:anchor="EB41" w:history="1">
        <w:r w:rsidR="00F43F84" w:rsidRPr="003B4FEA">
          <w:rPr>
            <w:rStyle w:val="Hyperlink"/>
          </w:rPr>
          <w:t>exhibit B41</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74096387" w14:textId="074A422F" w:rsidR="00C64E4F" w:rsidRPr="00C52BB4" w:rsidRDefault="6685F55E" w:rsidP="001376D2">
      <w:pPr>
        <w:pStyle w:val="TableorFiguresNotesSources"/>
        <w:rPr>
          <w:color w:val="3E535F"/>
        </w:rPr>
      </w:pPr>
      <w:r w:rsidRPr="00C52BB4">
        <w:rPr>
          <w:color w:val="3E535F"/>
        </w:rPr>
        <w:t>Source:</w:t>
      </w:r>
      <w:r>
        <w:t xml:space="preserve"> </w:t>
      </w:r>
      <w:hyperlink r:id="rId65" w:history="1">
        <w:r w:rsidRPr="005F0D6F">
          <w:rPr>
            <w:rStyle w:val="Hyperlink"/>
          </w:rPr>
          <w:t>Test R</w:t>
        </w:r>
        <w:r w:rsidRPr="005F0D6F">
          <w:rPr>
            <w:rStyle w:val="Hyperlink"/>
          </w:rPr>
          <w:t>e</w:t>
        </w:r>
        <w:r w:rsidRPr="005F0D6F">
          <w:rPr>
            <w:rStyle w:val="Hyperlink"/>
          </w:rPr>
          <w:t>sults for California</w:t>
        </w:r>
        <w:r w:rsidR="00C4170C" w:rsidRPr="005F0D6F">
          <w:rPr>
            <w:rStyle w:val="Hyperlink"/>
          </w:rPr>
          <w:t>’</w:t>
        </w:r>
        <w:r w:rsidRPr="005F0D6F">
          <w:rPr>
            <w:rStyle w:val="Hyperlink"/>
          </w:rPr>
          <w:t>s Assessments</w:t>
        </w:r>
      </w:hyperlink>
      <w:r>
        <w:t>,</w:t>
      </w:r>
      <w:r w:rsidRPr="00C52BB4">
        <w:rPr>
          <w:color w:val="3E535F"/>
        </w:rPr>
        <w:t xml:space="preserve"> </w:t>
      </w:r>
      <w:r w:rsidR="000B0D1E" w:rsidRPr="00C52BB4">
        <w:rPr>
          <w:color w:val="3E535F"/>
        </w:rPr>
        <w:t>CAST</w:t>
      </w:r>
      <w:r w:rsidRPr="00C52BB4">
        <w:rPr>
          <w:color w:val="3E535F"/>
        </w:rPr>
        <w:t>, SYs 2018–19, 2021–22, and 2022–23. Accessed December 7, 2022, for SY</w:t>
      </w:r>
      <w:r w:rsidR="003D6289" w:rsidRPr="00C52BB4">
        <w:rPr>
          <w:color w:val="3E535F"/>
        </w:rPr>
        <w:t>s</w:t>
      </w:r>
      <w:r w:rsidRPr="00C52BB4">
        <w:rPr>
          <w:color w:val="3E535F"/>
        </w:rPr>
        <w:t xml:space="preserve"> 2018–19 and 2021–22 and October 17, 2023, for SY 2022–23.</w:t>
      </w:r>
    </w:p>
    <w:p w14:paraId="548269A5" w14:textId="46D9C4FD" w:rsidR="00C64E4F" w:rsidRPr="00D42C23" w:rsidRDefault="00861FEA" w:rsidP="000B6E5F">
      <w:pPr>
        <w:pStyle w:val="Paragraph"/>
      </w:pPr>
      <w:bookmarkStart w:id="330" w:name="_Toc135948126"/>
      <w:r>
        <w:rPr>
          <w:lang w:val="en-CA"/>
        </w:rPr>
        <w:lastRenderedPageBreak/>
        <w:t>Because of</w:t>
      </w:r>
      <w:r w:rsidR="00C64E4F" w:rsidRPr="005A2020">
        <w:rPr>
          <w:lang w:val="en-CA"/>
        </w:rPr>
        <w:t xml:space="preserve"> limitations in how CAST domain data</w:t>
      </w:r>
      <w:r>
        <w:rPr>
          <w:lang w:val="en-CA"/>
        </w:rPr>
        <w:t xml:space="preserve"> for </w:t>
      </w:r>
      <w:r w:rsidRPr="005A2020">
        <w:rPr>
          <w:lang w:val="en-CA"/>
        </w:rPr>
        <w:t>SY 2018–19</w:t>
      </w:r>
      <w:r w:rsidR="00C64E4F" w:rsidRPr="005A2020">
        <w:rPr>
          <w:lang w:val="en-CA"/>
        </w:rPr>
        <w:t xml:space="preserve"> </w:t>
      </w:r>
      <w:r w:rsidR="00546D90">
        <w:rPr>
          <w:lang w:val="en-CA"/>
        </w:rPr>
        <w:t>is</w:t>
      </w:r>
      <w:r w:rsidR="00C64E4F" w:rsidRPr="005A2020">
        <w:rPr>
          <w:lang w:val="en-CA"/>
        </w:rPr>
        <w:t xml:space="preserve"> reported on the</w:t>
      </w:r>
      <w:r w:rsidR="00981F06">
        <w:rPr>
          <w:lang w:val="en-CA"/>
        </w:rPr>
        <w:t xml:space="preserve"> </w:t>
      </w:r>
      <w:hyperlink r:id="rId66" w:history="1">
        <w:r w:rsidR="00FF7146" w:rsidRPr="00FF7146">
          <w:rPr>
            <w:rStyle w:val="Hyperlink"/>
          </w:rPr>
          <w:t>CAASPP and ELPAC rep</w:t>
        </w:r>
        <w:r w:rsidR="00FF7146" w:rsidRPr="00FF7146">
          <w:rPr>
            <w:rStyle w:val="Hyperlink"/>
          </w:rPr>
          <w:t>o</w:t>
        </w:r>
        <w:r w:rsidR="00FF7146" w:rsidRPr="00FF7146">
          <w:rPr>
            <w:rStyle w:val="Hyperlink"/>
          </w:rPr>
          <w:t>rting site, Test Results for California's Assessments</w:t>
        </w:r>
      </w:hyperlink>
      <w:r>
        <w:rPr>
          <w:lang w:val="en-CA"/>
        </w:rPr>
        <w:t>,</w:t>
      </w:r>
      <w:r w:rsidR="00C64E4F" w:rsidRPr="005A2020">
        <w:rPr>
          <w:lang w:val="en-CA"/>
        </w:rPr>
        <w:t xml:space="preserve"> WestEd was not able to accurately determine </w:t>
      </w:r>
      <w:r w:rsidR="00BD0C90">
        <w:rPr>
          <w:lang w:val="en-CA"/>
        </w:rPr>
        <w:t>the percentage</w:t>
      </w:r>
      <w:r w:rsidR="00C64E4F" w:rsidRPr="005A2020">
        <w:rPr>
          <w:lang w:val="en-CA"/>
        </w:rPr>
        <w:t xml:space="preserve"> of students across all grades </w:t>
      </w:r>
      <w:r w:rsidR="001F66B3">
        <w:rPr>
          <w:lang w:val="en-CA"/>
        </w:rPr>
        <w:t>who scored</w:t>
      </w:r>
      <w:r w:rsidR="001F66B3" w:rsidRPr="005A2020">
        <w:rPr>
          <w:lang w:val="en-CA"/>
        </w:rPr>
        <w:t xml:space="preserve"> </w:t>
      </w:r>
      <w:r w:rsidR="00C64E4F" w:rsidRPr="005A2020">
        <w:rPr>
          <w:lang w:val="en-CA"/>
        </w:rPr>
        <w:t xml:space="preserve">at each level, including those scoring </w:t>
      </w:r>
      <w:r w:rsidR="00D914D0" w:rsidRPr="00D914D0">
        <w:rPr>
          <w:lang w:val="en-CA"/>
        </w:rPr>
        <w:t xml:space="preserve">above standard. </w:t>
      </w:r>
      <w:r w:rsidR="00C64E4F" w:rsidRPr="005A2020">
        <w:rPr>
          <w:lang w:val="en-CA"/>
        </w:rPr>
        <w:t xml:space="preserve">Therefore, the remainder of this section examines </w:t>
      </w:r>
      <w:r w:rsidR="00BD0C90">
        <w:rPr>
          <w:lang w:val="en-CA"/>
        </w:rPr>
        <w:t>the percentage</w:t>
      </w:r>
      <w:r w:rsidR="00C64E4F">
        <w:rPr>
          <w:lang w:val="en-CA"/>
        </w:rPr>
        <w:t>s of</w:t>
      </w:r>
      <w:r w:rsidR="00C64E4F" w:rsidRPr="005A2020">
        <w:rPr>
          <w:lang w:val="en-CA"/>
        </w:rPr>
        <w:t xml:space="preserve"> migratory and all </w:t>
      </w:r>
      <w:r w:rsidR="00C64E4F">
        <w:rPr>
          <w:lang w:val="en-CA"/>
        </w:rPr>
        <w:t xml:space="preserve">students </w:t>
      </w:r>
      <w:r w:rsidR="001F66B3">
        <w:rPr>
          <w:lang w:val="en-CA"/>
        </w:rPr>
        <w:t xml:space="preserve">who scored </w:t>
      </w:r>
      <w:r w:rsidR="00D914D0" w:rsidRPr="00D914D0">
        <w:rPr>
          <w:lang w:val="en-CA"/>
        </w:rPr>
        <w:t xml:space="preserve">above standard </w:t>
      </w:r>
      <w:r w:rsidR="00C64E4F">
        <w:rPr>
          <w:lang w:val="en-CA"/>
        </w:rPr>
        <w:t>on the CAST domains only for SY</w:t>
      </w:r>
      <w:r w:rsidR="003D6289">
        <w:rPr>
          <w:lang w:val="en-CA"/>
        </w:rPr>
        <w:t>s</w:t>
      </w:r>
      <w:r w:rsidR="00C64E4F">
        <w:rPr>
          <w:lang w:val="en-CA"/>
        </w:rPr>
        <w:t xml:space="preserve"> 2021–22 and 2022–23.</w:t>
      </w:r>
    </w:p>
    <w:p w14:paraId="2A1BC5D2" w14:textId="77777777" w:rsidR="00C64E4F" w:rsidRDefault="00C64E4F" w:rsidP="00582E67">
      <w:pPr>
        <w:pStyle w:val="Heading4"/>
        <w:rPr>
          <w:shd w:val="clear" w:color="auto" w:fill="FFFFFF"/>
        </w:rPr>
      </w:pPr>
      <w:bookmarkStart w:id="331" w:name="_Toc154499383"/>
      <w:r>
        <w:t xml:space="preserve">California Science Test </w:t>
      </w:r>
      <w:r>
        <w:rPr>
          <w:shd w:val="clear" w:color="auto" w:fill="FFFFFF"/>
        </w:rPr>
        <w:t>Life Science Domain</w:t>
      </w:r>
      <w:bookmarkEnd w:id="330"/>
      <w:bookmarkEnd w:id="331"/>
    </w:p>
    <w:p w14:paraId="2FB323FF" w14:textId="5C666A20" w:rsidR="001B29F2" w:rsidRDefault="6685F55E" w:rsidP="00C64E4F">
      <w:pPr>
        <w:pStyle w:val="Paragraph"/>
        <w:rPr>
          <w:noProof w:val="0"/>
        </w:rPr>
      </w:pPr>
      <w:r>
        <w:t>F</w:t>
      </w:r>
      <w:r>
        <w:rPr>
          <w:noProof w:val="0"/>
        </w:rPr>
        <w:t>rom SY</w:t>
      </w:r>
      <w:r w:rsidR="003D6289">
        <w:rPr>
          <w:noProof w:val="0"/>
        </w:rPr>
        <w:t>s</w:t>
      </w:r>
      <w:r>
        <w:rPr>
          <w:noProof w:val="0"/>
        </w:rPr>
        <w:t xml:space="preserve"> 2021–22 </w:t>
      </w:r>
      <w:r w:rsidR="00B677F4">
        <w:rPr>
          <w:noProof w:val="0"/>
        </w:rPr>
        <w:t xml:space="preserve">through </w:t>
      </w:r>
      <w:r>
        <w:rPr>
          <w:noProof w:val="0"/>
        </w:rPr>
        <w:t xml:space="preserve">2022–23, both student groups experienced a slight increase in </w:t>
      </w:r>
      <w:r w:rsidR="00BD0C90">
        <w:rPr>
          <w:noProof w:val="0"/>
        </w:rPr>
        <w:t>the percentage</w:t>
      </w:r>
      <w:r>
        <w:rPr>
          <w:noProof w:val="0"/>
        </w:rPr>
        <w:t xml:space="preserve"> of students who scored above standard for the CAST life science domain, with all students experiencing a larger increase.</w:t>
      </w:r>
    </w:p>
    <w:p w14:paraId="161842E2" w14:textId="3AB1508C" w:rsidR="00C64E4F" w:rsidRPr="00BB4D00" w:rsidRDefault="00C64E4F" w:rsidP="00582E67">
      <w:pPr>
        <w:pStyle w:val="Heading5"/>
      </w:pPr>
      <w:r w:rsidRPr="00BB4D00">
        <w:t xml:space="preserve">Key </w:t>
      </w:r>
      <w:r w:rsidR="000B0D1E">
        <w:t>F</w:t>
      </w:r>
      <w:r w:rsidRPr="00BB4D00">
        <w:t>inding</w:t>
      </w:r>
    </w:p>
    <w:p w14:paraId="604A7EDB" w14:textId="1AA363E4" w:rsidR="001B29F2" w:rsidRDefault="7D8CABBB" w:rsidP="000E1D82">
      <w:pPr>
        <w:pStyle w:val="List-Level1"/>
      </w:pPr>
      <w:r>
        <w:t>In SY 2022–23, migratory PFS students were 8.9</w:t>
      </w:r>
      <w:r w:rsidR="00BE42F0">
        <w:t> </w:t>
      </w:r>
      <w:r w:rsidR="00BD0C90">
        <w:t>percentage</w:t>
      </w:r>
      <w:r>
        <w:t xml:space="preserve"> points less likely than all students to score at above standard, a 0.3</w:t>
      </w:r>
      <w:r w:rsidR="00BE42F0">
        <w:t> </w:t>
      </w:r>
      <w:r w:rsidR="00BD0C90">
        <w:t>percentage</w:t>
      </w:r>
      <w:r>
        <w:t xml:space="preserve"> point larger gap than in SY 2021–22.</w:t>
      </w:r>
    </w:p>
    <w:p w14:paraId="66A1042F" w14:textId="4EA806C8" w:rsidR="00C64E4F" w:rsidRPr="004C6AEF" w:rsidRDefault="6685F55E" w:rsidP="000B6E5F">
      <w:pPr>
        <w:pStyle w:val="Paragraph-AfterList"/>
      </w:pPr>
      <w:r>
        <w:rPr>
          <w:noProof w:val="0"/>
        </w:rPr>
        <w:t>Exhibit</w:t>
      </w:r>
      <w:r>
        <w:t xml:space="preserve"> 49 shows </w:t>
      </w:r>
      <w:r w:rsidR="00BD0C90">
        <w:t>the percentage</w:t>
      </w:r>
      <w:r>
        <w:t xml:space="preserve"> of all students and migratory students who scored at above standard on the </w:t>
      </w:r>
      <w:r>
        <w:rPr>
          <w:noProof w:val="0"/>
        </w:rPr>
        <w:t>CAST life science domain</w:t>
      </w:r>
      <w:r>
        <w:t xml:space="preserve"> over the past two assessment years.</w:t>
      </w:r>
    </w:p>
    <w:p w14:paraId="4A2A5FE2" w14:textId="2324B6D9" w:rsidR="00C64E4F" w:rsidRDefault="642892F1" w:rsidP="00C64E4F">
      <w:pPr>
        <w:pStyle w:val="FigureTitle"/>
        <w:rPr>
          <w:noProof w:val="0"/>
        </w:rPr>
      </w:pPr>
      <w:bookmarkStart w:id="332" w:name="Ex49"/>
      <w:bookmarkStart w:id="333" w:name="_Toc159782356"/>
      <w:bookmarkStart w:id="334" w:name="_Toc163813544"/>
      <w:r>
        <w:rPr>
          <w:noProof w:val="0"/>
        </w:rPr>
        <w:lastRenderedPageBreak/>
        <w:t>Exhibit 49</w:t>
      </w:r>
      <w:r w:rsidR="00BE42F0">
        <w:rPr>
          <w:noProof w:val="0"/>
        </w:rPr>
        <w:t>.</w:t>
      </w:r>
      <w:r w:rsidR="00BD0C90">
        <w:rPr>
          <w:noProof w:val="0"/>
        </w:rPr>
        <w:t xml:space="preserve"> </w:t>
      </w:r>
      <w:bookmarkEnd w:id="332"/>
      <w:r w:rsidR="00BD0C90">
        <w:rPr>
          <w:noProof w:val="0"/>
        </w:rPr>
        <w:t>Percentage</w:t>
      </w:r>
      <w:r>
        <w:rPr>
          <w:noProof w:val="0"/>
        </w:rPr>
        <w:t xml:space="preserve"> of All Students and Migratory Students Scoring Above Standard on the C</w:t>
      </w:r>
      <w:r w:rsidR="000B0D1E">
        <w:rPr>
          <w:noProof w:val="0"/>
        </w:rPr>
        <w:t>alifornia Science Test</w:t>
      </w:r>
      <w:r>
        <w:rPr>
          <w:noProof w:val="0"/>
        </w:rPr>
        <w:t xml:space="preserve"> Life Science Domain for All Grades, </w:t>
      </w:r>
      <w:r w:rsidR="000B0D1E">
        <w:rPr>
          <w:noProof w:val="0"/>
        </w:rPr>
        <w:t>School Years</w:t>
      </w:r>
      <w:r>
        <w:rPr>
          <w:noProof w:val="0"/>
        </w:rPr>
        <w:t xml:space="preserve"> 2021–22 and 2022–23</w:t>
      </w:r>
      <w:bookmarkEnd w:id="333"/>
      <w:bookmarkEnd w:id="334"/>
    </w:p>
    <w:p w14:paraId="4CE3966E" w14:textId="77777777" w:rsidR="00C64E4F" w:rsidRDefault="00C64E4F" w:rsidP="00C64E4F">
      <w:pPr>
        <w:pStyle w:val="Figure"/>
      </w:pPr>
      <w:r>
        <w:drawing>
          <wp:inline distT="0" distB="0" distL="0" distR="0" wp14:anchorId="12CC960F" wp14:editId="17A279A7">
            <wp:extent cx="5943600" cy="3200400"/>
            <wp:effectExtent l="0" t="0" r="0" b="0"/>
            <wp:docPr id="2043647818" name="Chart 1" descr="Graph of students scoring at above standard on the CAST life science domain for 2021–22 to 2022–23. Link to Exhibit B42 for data is below the chart.">
              <a:extLst xmlns:a="http://schemas.openxmlformats.org/drawingml/2006/main">
                <a:ext uri="{FF2B5EF4-FFF2-40B4-BE49-F238E27FC236}">
                  <a16:creationId xmlns:a16="http://schemas.microsoft.com/office/drawing/2014/main" id="{F4A5587F-7159-C448-AC58-D856C6A1D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76AE5B2" w14:textId="05CC371E" w:rsidR="00DA542A" w:rsidRPr="00C52BB4" w:rsidRDefault="00DA542A" w:rsidP="00DA542A">
      <w:pPr>
        <w:pStyle w:val="TableorFiguresNotesSourcesline1"/>
        <w:rPr>
          <w:color w:val="3E535F"/>
        </w:rPr>
      </w:pPr>
      <w:r w:rsidRPr="00C52BB4">
        <w:rPr>
          <w:color w:val="3E535F"/>
        </w:rPr>
        <w:t xml:space="preserve">Note: See </w:t>
      </w:r>
      <w:hyperlink w:anchor="EB42" w:history="1">
        <w:r w:rsidR="00F43F84" w:rsidRPr="003B4FEA">
          <w:rPr>
            <w:rStyle w:val="Hyperlink"/>
          </w:rPr>
          <w:t>exhibit B42</w:t>
        </w:r>
      </w:hyperlink>
      <w:r w:rsidR="00F43F84" w:rsidRPr="00C52BB4">
        <w:rPr>
          <w:color w:val="3E535F"/>
        </w:rPr>
        <w:t xml:space="preserve"> in </w:t>
      </w:r>
      <w:r w:rsidR="002406F3" w:rsidRPr="00C52BB4">
        <w:rPr>
          <w:color w:val="3E535F"/>
        </w:rPr>
        <w:t>appendix</w:t>
      </w:r>
      <w:r w:rsidRPr="00C52BB4">
        <w:rPr>
          <w:color w:val="3E535F"/>
        </w:rPr>
        <w:t xml:space="preserve"> B for a table of the data in this exhibit.</w:t>
      </w:r>
    </w:p>
    <w:p w14:paraId="6B246F9A" w14:textId="02E26B3B" w:rsidR="007660D2" w:rsidRPr="00C52BB4" w:rsidRDefault="6685F55E" w:rsidP="007660D2">
      <w:pPr>
        <w:pStyle w:val="TableorFiguresNotesSources"/>
        <w:rPr>
          <w:color w:val="3E535F"/>
        </w:rPr>
      </w:pPr>
      <w:r w:rsidRPr="00C52BB4">
        <w:rPr>
          <w:color w:val="3E535F"/>
        </w:rPr>
        <w:t>Source:</w:t>
      </w:r>
      <w:r>
        <w:t xml:space="preserve"> </w:t>
      </w:r>
      <w:hyperlink r:id="rId68" w:history="1">
        <w:r w:rsidRPr="005F0D6F">
          <w:rPr>
            <w:rStyle w:val="Hyperlink"/>
          </w:rPr>
          <w:t>Test Results for California</w:t>
        </w:r>
        <w:r w:rsidR="00C4170C" w:rsidRPr="005F0D6F">
          <w:rPr>
            <w:rStyle w:val="Hyperlink"/>
          </w:rPr>
          <w:t>’</w:t>
        </w:r>
        <w:r w:rsidRPr="005F0D6F">
          <w:rPr>
            <w:rStyle w:val="Hyperlink"/>
          </w:rPr>
          <w:t>s Assessments</w:t>
        </w:r>
      </w:hyperlink>
      <w:r>
        <w:t xml:space="preserve">, </w:t>
      </w:r>
      <w:r w:rsidR="000B0D1E" w:rsidRPr="00C52BB4">
        <w:rPr>
          <w:color w:val="3E535F"/>
        </w:rPr>
        <w:t>CAST</w:t>
      </w:r>
      <w:r w:rsidRPr="00C52BB4">
        <w:rPr>
          <w:color w:val="3E535F"/>
        </w:rPr>
        <w:t xml:space="preserve">, SY 2021–22 and </w:t>
      </w:r>
      <w:r w:rsidR="00FD0677" w:rsidRPr="00C52BB4">
        <w:rPr>
          <w:color w:val="3E535F"/>
        </w:rPr>
        <w:br/>
      </w:r>
      <w:r w:rsidRPr="00C52BB4">
        <w:rPr>
          <w:color w:val="3E535F"/>
        </w:rPr>
        <w:t>SY 2022–23. Accessed December 7, 2022, for SY</w:t>
      </w:r>
      <w:r w:rsidR="00FD0677" w:rsidRPr="00C52BB4">
        <w:rPr>
          <w:color w:val="3E535F"/>
        </w:rPr>
        <w:t> </w:t>
      </w:r>
      <w:r w:rsidRPr="00C52BB4">
        <w:rPr>
          <w:color w:val="3E535F"/>
        </w:rPr>
        <w:t>2021–22 and October 17, 2023, for SY 2022–23.</w:t>
      </w:r>
    </w:p>
    <w:p w14:paraId="650630CC" w14:textId="4DC2BF2A" w:rsidR="00C64E4F" w:rsidRPr="006270BB" w:rsidRDefault="00C64E4F" w:rsidP="00C64E4F">
      <w:pPr>
        <w:pStyle w:val="Paragraph"/>
        <w:rPr>
          <w:noProof w:val="0"/>
        </w:rPr>
      </w:pPr>
      <w:bookmarkStart w:id="335" w:name="_Toc135948157"/>
      <w:bookmarkStart w:id="336" w:name="_Toc154499570"/>
      <w:r>
        <w:rPr>
          <w:noProof w:val="0"/>
        </w:rPr>
        <w:t>Exhibit</w:t>
      </w:r>
      <w:r w:rsidRPr="0068484E">
        <w:rPr>
          <w:noProof w:val="0"/>
        </w:rPr>
        <w:t xml:space="preserve"> </w:t>
      </w:r>
      <w:r w:rsidR="004A6AB6">
        <w:rPr>
          <w:noProof w:val="0"/>
        </w:rPr>
        <w:t>50</w:t>
      </w:r>
      <w:r w:rsidR="004A6AB6" w:rsidRPr="0068484E">
        <w:rPr>
          <w:noProof w:val="0"/>
        </w:rPr>
        <w:t xml:space="preserve"> </w:t>
      </w:r>
      <w:r w:rsidRPr="0068484E">
        <w:rPr>
          <w:noProof w:val="0"/>
        </w:rPr>
        <w:t xml:space="preserve">shows the distribution of student performance </w:t>
      </w:r>
      <w:r>
        <w:rPr>
          <w:noProof w:val="0"/>
        </w:rPr>
        <w:t>on</w:t>
      </w:r>
      <w:r w:rsidRPr="00831D8D">
        <w:rPr>
          <w:noProof w:val="0"/>
        </w:rPr>
        <w:t xml:space="preserve"> the </w:t>
      </w:r>
      <w:r>
        <w:rPr>
          <w:noProof w:val="0"/>
        </w:rPr>
        <w:t xml:space="preserve">CAST </w:t>
      </w:r>
      <w:r w:rsidR="00D914D0">
        <w:rPr>
          <w:noProof w:val="0"/>
        </w:rPr>
        <w:t>life sci</w:t>
      </w:r>
      <w:r>
        <w:rPr>
          <w:noProof w:val="0"/>
        </w:rPr>
        <w:t>ence domain. Migratory</w:t>
      </w:r>
      <w:r w:rsidRPr="00831D8D">
        <w:rPr>
          <w:noProof w:val="0"/>
        </w:rPr>
        <w:t xml:space="preserve"> students were</w:t>
      </w:r>
      <w:r>
        <w:rPr>
          <w:noProof w:val="0"/>
        </w:rPr>
        <w:t xml:space="preserve"> more likely than all students to score </w:t>
      </w:r>
      <w:r w:rsidR="00D914D0" w:rsidRPr="00D914D0">
        <w:rPr>
          <w:noProof w:val="0"/>
        </w:rPr>
        <w:t>below standard.</w:t>
      </w:r>
    </w:p>
    <w:p w14:paraId="398B011E" w14:textId="17B67099" w:rsidR="00C64E4F" w:rsidRPr="000C11B2" w:rsidRDefault="6685F55E" w:rsidP="00C64E4F">
      <w:pPr>
        <w:pStyle w:val="FigureTitle"/>
        <w:rPr>
          <w:rFonts w:cs="Arial"/>
          <w:noProof w:val="0"/>
        </w:rPr>
      </w:pPr>
      <w:bookmarkStart w:id="337" w:name="Ex50"/>
      <w:bookmarkStart w:id="338" w:name="_Toc159782357"/>
      <w:bookmarkStart w:id="339" w:name="_Toc163813545"/>
      <w:r w:rsidRPr="6685F55E">
        <w:rPr>
          <w:rFonts w:cs="Arial"/>
          <w:noProof w:val="0"/>
        </w:rPr>
        <w:lastRenderedPageBreak/>
        <w:t>Exhibit 50</w:t>
      </w:r>
      <w:r w:rsidR="00BE42F0">
        <w:rPr>
          <w:rFonts w:cs="Arial"/>
          <w:noProof w:val="0"/>
        </w:rPr>
        <w:t>.</w:t>
      </w:r>
      <w:r w:rsidR="00BD0C90">
        <w:rPr>
          <w:rFonts w:cs="Arial"/>
          <w:noProof w:val="0"/>
        </w:rPr>
        <w:t xml:space="preserve"> </w:t>
      </w:r>
      <w:bookmarkEnd w:id="337"/>
      <w:r w:rsidR="00BD0C90">
        <w:rPr>
          <w:rFonts w:cs="Arial"/>
          <w:noProof w:val="0"/>
        </w:rPr>
        <w:t>Percentage</w:t>
      </w:r>
      <w:r w:rsidRPr="6685F55E">
        <w:rPr>
          <w:rFonts w:cs="Arial"/>
          <w:noProof w:val="0"/>
        </w:rPr>
        <w:t xml:space="preserve"> of Students, by Student Population, Scoring at Each Level on the C</w:t>
      </w:r>
      <w:r w:rsidR="000B0D1E">
        <w:rPr>
          <w:rFonts w:cs="Arial"/>
          <w:noProof w:val="0"/>
        </w:rPr>
        <w:t>alifornia Science Test</w:t>
      </w:r>
      <w:r w:rsidRPr="6685F55E">
        <w:rPr>
          <w:rFonts w:cs="Arial"/>
          <w:noProof w:val="0"/>
        </w:rPr>
        <w:t xml:space="preserve"> Life Science Domain</w:t>
      </w:r>
      <w:r>
        <w:rPr>
          <w:noProof w:val="0"/>
        </w:rPr>
        <w:t xml:space="preserve"> for All Grades</w:t>
      </w:r>
      <w:r w:rsidRPr="6685F55E">
        <w:rPr>
          <w:rFonts w:cs="Arial"/>
          <w:noProof w:val="0"/>
        </w:rPr>
        <w:t>,</w:t>
      </w:r>
      <w:r w:rsidR="004B539F">
        <w:rPr>
          <w:rFonts w:cs="Arial"/>
          <w:noProof w:val="0"/>
        </w:rPr>
        <w:t xml:space="preserve"> School Year</w:t>
      </w:r>
      <w:r w:rsidRPr="6685F55E">
        <w:rPr>
          <w:rFonts w:cs="Arial"/>
          <w:noProof w:val="0"/>
        </w:rPr>
        <w:t xml:space="preserve"> 2022–23</w:t>
      </w:r>
      <w:bookmarkEnd w:id="335"/>
      <w:bookmarkEnd w:id="336"/>
      <w:bookmarkEnd w:id="338"/>
      <w:bookmarkEnd w:id="339"/>
    </w:p>
    <w:p w14:paraId="24B6A1CF" w14:textId="77777777" w:rsidR="00C64E4F" w:rsidRDefault="00C64E4F" w:rsidP="00C64E4F">
      <w:pPr>
        <w:pStyle w:val="Figure"/>
        <w:rPr>
          <w:rFonts w:cs="Arial"/>
        </w:rPr>
      </w:pPr>
      <w:r>
        <w:drawing>
          <wp:inline distT="0" distB="0" distL="0" distR="0" wp14:anchorId="61AD25F4" wp14:editId="205BBD85">
            <wp:extent cx="5943600" cy="3200400"/>
            <wp:effectExtent l="0" t="0" r="0" b="0"/>
            <wp:docPr id="1339449071" name="Chart 1" descr="Chart of students scoring at each level on the CAST life science domain for 2022–23. Link to Exhibit B43 for data is below the chart.">
              <a:extLst xmlns:a="http://schemas.openxmlformats.org/drawingml/2006/main">
                <a:ext uri="{FF2B5EF4-FFF2-40B4-BE49-F238E27FC236}">
                  <a16:creationId xmlns:a16="http://schemas.microsoft.com/office/drawing/2014/main" id="{3FD28B07-8F5C-374E-80EC-171D3245D1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245038F" w14:textId="5D8FB1FA" w:rsidR="00DA542A" w:rsidRPr="00C52BB4" w:rsidRDefault="00DA542A" w:rsidP="00DA542A">
      <w:pPr>
        <w:pStyle w:val="TableorFiguresNotesSourcesline1"/>
        <w:rPr>
          <w:color w:val="3E535F"/>
        </w:rPr>
      </w:pPr>
      <w:r w:rsidRPr="00C52BB4">
        <w:rPr>
          <w:color w:val="3E535F"/>
        </w:rPr>
        <w:t>Note: See</w:t>
      </w:r>
      <w:r>
        <w:t xml:space="preserve"> </w:t>
      </w:r>
      <w:hyperlink w:anchor="EB43" w:history="1">
        <w:r w:rsidR="00F43F84" w:rsidRPr="003B4FEA">
          <w:rPr>
            <w:rStyle w:val="Hyperlink"/>
          </w:rPr>
          <w:t>exhibit B43</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0D6A47BC" w14:textId="351B98BF" w:rsidR="00C64E4F" w:rsidRPr="00C52BB4" w:rsidRDefault="00C64E4F" w:rsidP="007660D2">
      <w:pPr>
        <w:pStyle w:val="TableorFiguresNotesSources"/>
        <w:rPr>
          <w:color w:val="3E535F"/>
        </w:rPr>
      </w:pPr>
      <w:r w:rsidRPr="00C52BB4">
        <w:rPr>
          <w:color w:val="3E535F"/>
        </w:rPr>
        <w:t>Source:</w:t>
      </w:r>
      <w:r w:rsidRPr="007660D2">
        <w:t xml:space="preserve"> </w:t>
      </w:r>
      <w:hyperlink r:id="rId70" w:history="1">
        <w:r w:rsidRPr="005F0D6F">
          <w:rPr>
            <w:rStyle w:val="Hyperlink"/>
          </w:rPr>
          <w:t>Test Results for California</w:t>
        </w:r>
        <w:r w:rsidR="00C4170C" w:rsidRPr="005F0D6F">
          <w:rPr>
            <w:rStyle w:val="Hyperlink"/>
          </w:rPr>
          <w:t>’</w:t>
        </w:r>
        <w:r w:rsidRPr="005F0D6F">
          <w:rPr>
            <w:rStyle w:val="Hyperlink"/>
          </w:rPr>
          <w:t>s Assessments</w:t>
        </w:r>
      </w:hyperlink>
      <w:r w:rsidRPr="007660D2">
        <w:t xml:space="preserve">, </w:t>
      </w:r>
      <w:r w:rsidRPr="00C52BB4">
        <w:rPr>
          <w:color w:val="3E535F"/>
        </w:rPr>
        <w:t>C</w:t>
      </w:r>
      <w:r w:rsidR="000B0D1E" w:rsidRPr="00C52BB4">
        <w:rPr>
          <w:color w:val="3E535F"/>
        </w:rPr>
        <w:t>AST</w:t>
      </w:r>
      <w:r w:rsidRPr="00C52BB4">
        <w:rPr>
          <w:color w:val="3E535F"/>
        </w:rPr>
        <w:t xml:space="preserve">, </w:t>
      </w:r>
      <w:r w:rsidR="002D2B30" w:rsidRPr="00C52BB4">
        <w:rPr>
          <w:color w:val="3E535F"/>
        </w:rPr>
        <w:t xml:space="preserve">SY </w:t>
      </w:r>
      <w:r w:rsidRPr="00C52BB4">
        <w:rPr>
          <w:color w:val="3E535F"/>
        </w:rPr>
        <w:t>2022–23. Accessed October 17, 2023.</w:t>
      </w:r>
    </w:p>
    <w:p w14:paraId="32F70206" w14:textId="77777777" w:rsidR="00C64E4F" w:rsidRPr="005A2020" w:rsidRDefault="00C64E4F" w:rsidP="00582E67">
      <w:pPr>
        <w:pStyle w:val="Heading4"/>
      </w:pPr>
      <w:bookmarkStart w:id="340" w:name="_Toc135948127"/>
      <w:bookmarkStart w:id="341" w:name="_Toc154499384"/>
      <w:r>
        <w:t>California Science Test Physical Science Domain</w:t>
      </w:r>
      <w:bookmarkEnd w:id="340"/>
      <w:bookmarkEnd w:id="341"/>
    </w:p>
    <w:p w14:paraId="604FC86E" w14:textId="1BC4EA5D" w:rsidR="001B29F2" w:rsidRDefault="6685F55E" w:rsidP="00C64E4F">
      <w:pPr>
        <w:pStyle w:val="Paragraph"/>
        <w:rPr>
          <w:noProof w:val="0"/>
        </w:rPr>
      </w:pPr>
      <w:r>
        <w:t>F</w:t>
      </w:r>
      <w:r>
        <w:rPr>
          <w:noProof w:val="0"/>
        </w:rPr>
        <w:t>rom SY</w:t>
      </w:r>
      <w:r w:rsidR="00DC2709">
        <w:rPr>
          <w:noProof w:val="0"/>
        </w:rPr>
        <w:t>s</w:t>
      </w:r>
      <w:r>
        <w:rPr>
          <w:noProof w:val="0"/>
        </w:rPr>
        <w:t xml:space="preserve"> 2021–22 </w:t>
      </w:r>
      <w:r w:rsidR="00B677F4">
        <w:rPr>
          <w:noProof w:val="0"/>
        </w:rPr>
        <w:t xml:space="preserve">through </w:t>
      </w:r>
      <w:r>
        <w:rPr>
          <w:noProof w:val="0"/>
        </w:rPr>
        <w:t xml:space="preserve">2022–23, both student groups experienced a decline in </w:t>
      </w:r>
      <w:r w:rsidR="00BD0C90">
        <w:rPr>
          <w:noProof w:val="0"/>
        </w:rPr>
        <w:t>the percentage</w:t>
      </w:r>
      <w:r>
        <w:rPr>
          <w:noProof w:val="0"/>
        </w:rPr>
        <w:t xml:space="preserve"> of students who scored above standard for the CAST physical science domain, with </w:t>
      </w:r>
      <w:proofErr w:type="gramStart"/>
      <w:r>
        <w:rPr>
          <w:noProof w:val="0"/>
        </w:rPr>
        <w:t>the all</w:t>
      </w:r>
      <w:proofErr w:type="gramEnd"/>
      <w:r>
        <w:rPr>
          <w:noProof w:val="0"/>
        </w:rPr>
        <w:t xml:space="preserve"> students population experiencing a larger decline.</w:t>
      </w:r>
    </w:p>
    <w:p w14:paraId="568F93A7" w14:textId="63783142" w:rsidR="00C64E4F" w:rsidRPr="00BB4D00" w:rsidRDefault="00C64E4F" w:rsidP="00582E67">
      <w:pPr>
        <w:pStyle w:val="Heading5"/>
      </w:pPr>
      <w:r w:rsidRPr="00BB4D00">
        <w:t xml:space="preserve">Key </w:t>
      </w:r>
      <w:r w:rsidR="000B0D1E">
        <w:t>F</w:t>
      </w:r>
      <w:r w:rsidRPr="00BB4D00">
        <w:t>inding</w:t>
      </w:r>
    </w:p>
    <w:p w14:paraId="0CB1F3AA" w14:textId="082D2784" w:rsidR="001B29F2" w:rsidRDefault="7D8CABBB" w:rsidP="000E1D82">
      <w:pPr>
        <w:pStyle w:val="List-Level1"/>
      </w:pPr>
      <w:r>
        <w:t>In SY 2022–23, migratory PFS students were 8.9</w:t>
      </w:r>
      <w:r w:rsidR="00BE42F0">
        <w:t> </w:t>
      </w:r>
      <w:r w:rsidR="00BD0C90">
        <w:t>percentage</w:t>
      </w:r>
      <w:r>
        <w:t xml:space="preserve"> points less likely than all students to score at above standard. This is a 0.3</w:t>
      </w:r>
      <w:r w:rsidR="00BE42F0">
        <w:t> </w:t>
      </w:r>
      <w:r w:rsidR="00BD0C90">
        <w:t>percentage</w:t>
      </w:r>
      <w:r>
        <w:t xml:space="preserve"> point smaller gap than in SY 2021–22.</w:t>
      </w:r>
    </w:p>
    <w:p w14:paraId="3CC85C5A" w14:textId="30925C21" w:rsidR="00C64E4F" w:rsidRPr="00F35623" w:rsidRDefault="6685F55E" w:rsidP="000B6E5F">
      <w:pPr>
        <w:pStyle w:val="Paragraph-AfterList"/>
      </w:pPr>
      <w:r>
        <w:rPr>
          <w:noProof w:val="0"/>
        </w:rPr>
        <w:t>Exhibit</w:t>
      </w:r>
      <w:r>
        <w:t xml:space="preserve"> 51 shows </w:t>
      </w:r>
      <w:r w:rsidR="00BD0C90">
        <w:t>the percentage</w:t>
      </w:r>
      <w:r>
        <w:t xml:space="preserve"> of all students and migratory students who scored at above standard on the </w:t>
      </w:r>
      <w:r>
        <w:rPr>
          <w:noProof w:val="0"/>
        </w:rPr>
        <w:t>CAST physical science domain</w:t>
      </w:r>
      <w:r>
        <w:t xml:space="preserve"> over the past two assessment years.</w:t>
      </w:r>
    </w:p>
    <w:p w14:paraId="6D8BC6A7" w14:textId="4751986B" w:rsidR="00C64E4F" w:rsidRDefault="6685F55E" w:rsidP="00C64E4F">
      <w:pPr>
        <w:pStyle w:val="FigureTitle"/>
        <w:rPr>
          <w:noProof w:val="0"/>
        </w:rPr>
      </w:pPr>
      <w:bookmarkStart w:id="342" w:name="Ex51"/>
      <w:bookmarkStart w:id="343" w:name="_Toc159782358"/>
      <w:bookmarkStart w:id="344" w:name="_Toc163813546"/>
      <w:r>
        <w:rPr>
          <w:noProof w:val="0"/>
        </w:rPr>
        <w:lastRenderedPageBreak/>
        <w:t>Exhibit 51</w:t>
      </w:r>
      <w:r w:rsidR="00BE42F0">
        <w:rPr>
          <w:noProof w:val="0"/>
        </w:rPr>
        <w:t>.</w:t>
      </w:r>
      <w:r w:rsidR="00BD0C90">
        <w:rPr>
          <w:noProof w:val="0"/>
        </w:rPr>
        <w:t xml:space="preserve"> </w:t>
      </w:r>
      <w:bookmarkEnd w:id="342"/>
      <w:r w:rsidR="00BD0C90">
        <w:rPr>
          <w:noProof w:val="0"/>
        </w:rPr>
        <w:t>Percentage</w:t>
      </w:r>
      <w:r>
        <w:rPr>
          <w:noProof w:val="0"/>
        </w:rPr>
        <w:t xml:space="preserve"> of All Students and Migratory Students Scoring Above Standard on the C</w:t>
      </w:r>
      <w:r w:rsidR="000B0D1E">
        <w:rPr>
          <w:noProof w:val="0"/>
        </w:rPr>
        <w:t>alifornia Science Test</w:t>
      </w:r>
      <w:r>
        <w:rPr>
          <w:noProof w:val="0"/>
        </w:rPr>
        <w:t xml:space="preserve"> Physical Science Domain for All Grades, S</w:t>
      </w:r>
      <w:r w:rsidR="000B0D1E">
        <w:rPr>
          <w:noProof w:val="0"/>
        </w:rPr>
        <w:t>chool Years</w:t>
      </w:r>
      <w:r>
        <w:rPr>
          <w:noProof w:val="0"/>
        </w:rPr>
        <w:t xml:space="preserve"> 2021–22 and 2022–23</w:t>
      </w:r>
      <w:bookmarkEnd w:id="343"/>
      <w:bookmarkEnd w:id="344"/>
    </w:p>
    <w:p w14:paraId="09872F81" w14:textId="77777777" w:rsidR="00C64E4F" w:rsidRDefault="00C64E4F" w:rsidP="00C64E4F">
      <w:pPr>
        <w:pStyle w:val="Figure"/>
      </w:pPr>
      <w:r>
        <w:drawing>
          <wp:inline distT="0" distB="0" distL="0" distR="0" wp14:anchorId="754DAA1B" wp14:editId="733ACB0D">
            <wp:extent cx="5943600" cy="3200400"/>
            <wp:effectExtent l="0" t="0" r="0" b="0"/>
            <wp:docPr id="1030331524" name="Chart 1" descr="Graph of students scoring at above standard on the CAST physical science domain for 2021–22 to 2022–23. Link to Exhibit B44 for data is below the chart.">
              <a:extLst xmlns:a="http://schemas.openxmlformats.org/drawingml/2006/main">
                <a:ext uri="{FF2B5EF4-FFF2-40B4-BE49-F238E27FC236}">
                  <a16:creationId xmlns:a16="http://schemas.microsoft.com/office/drawing/2014/main" id="{35EE0ED0-DABE-A346-90DA-217C60D72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A44879B" w14:textId="7D4918BF" w:rsidR="00DA542A" w:rsidRPr="00C52BB4" w:rsidRDefault="00DA542A" w:rsidP="00DA542A">
      <w:pPr>
        <w:pStyle w:val="TableorFiguresNotesSourcesline1"/>
        <w:rPr>
          <w:color w:val="3E535F"/>
        </w:rPr>
      </w:pPr>
      <w:r w:rsidRPr="00C52BB4">
        <w:rPr>
          <w:color w:val="3E535F"/>
        </w:rPr>
        <w:t>Note: See</w:t>
      </w:r>
      <w:r>
        <w:t xml:space="preserve"> </w:t>
      </w:r>
      <w:hyperlink w:anchor="EB44" w:history="1">
        <w:r w:rsidR="00F43F84" w:rsidRPr="003B4FEA">
          <w:rPr>
            <w:rStyle w:val="Hyperlink"/>
          </w:rPr>
          <w:t>exhibit B44</w:t>
        </w:r>
      </w:hyperlink>
      <w:r w:rsidR="00F43F84">
        <w:t xml:space="preserve"> </w:t>
      </w:r>
      <w:r w:rsidR="00F43F84" w:rsidRPr="00C52BB4">
        <w:rPr>
          <w:color w:val="3E535F"/>
        </w:rPr>
        <w:t xml:space="preserve">in </w:t>
      </w:r>
      <w:r w:rsidR="002406F3" w:rsidRPr="00C52BB4">
        <w:rPr>
          <w:color w:val="3E535F"/>
        </w:rPr>
        <w:t>appendix</w:t>
      </w:r>
      <w:r w:rsidRPr="00C52BB4">
        <w:rPr>
          <w:color w:val="3E535F"/>
        </w:rPr>
        <w:t xml:space="preserve"> B for a table of the data in this exhibit.</w:t>
      </w:r>
    </w:p>
    <w:p w14:paraId="386EAA91" w14:textId="2456A124" w:rsidR="007660D2" w:rsidRPr="007660D2" w:rsidRDefault="6685F55E" w:rsidP="007660D2">
      <w:pPr>
        <w:pStyle w:val="TableorFiguresNotesSources"/>
      </w:pPr>
      <w:r w:rsidRPr="00C52BB4">
        <w:rPr>
          <w:color w:val="3E535F"/>
        </w:rPr>
        <w:t>Source:</w:t>
      </w:r>
      <w:r>
        <w:t xml:space="preserve"> </w:t>
      </w:r>
      <w:hyperlink r:id="rId72" w:history="1">
        <w:r w:rsidRPr="005F0D6F">
          <w:rPr>
            <w:rStyle w:val="Hyperlink"/>
          </w:rPr>
          <w:t>Test Results for California</w:t>
        </w:r>
        <w:r w:rsidR="00C4170C" w:rsidRPr="005F0D6F">
          <w:rPr>
            <w:rStyle w:val="Hyperlink"/>
          </w:rPr>
          <w:t>’</w:t>
        </w:r>
        <w:r w:rsidRPr="005F0D6F">
          <w:rPr>
            <w:rStyle w:val="Hyperlink"/>
          </w:rPr>
          <w:t>s Assessments</w:t>
        </w:r>
      </w:hyperlink>
      <w:r>
        <w:t>,</w:t>
      </w:r>
      <w:r w:rsidRPr="00C52BB4">
        <w:rPr>
          <w:color w:val="3E535F"/>
        </w:rPr>
        <w:t xml:space="preserve"> C</w:t>
      </w:r>
      <w:r w:rsidR="000B0D1E" w:rsidRPr="00C52BB4">
        <w:rPr>
          <w:color w:val="3E535F"/>
        </w:rPr>
        <w:t>AST</w:t>
      </w:r>
      <w:r w:rsidRPr="00C52BB4">
        <w:rPr>
          <w:color w:val="3E535F"/>
        </w:rPr>
        <w:t>, SY</w:t>
      </w:r>
      <w:r w:rsidR="00315AEC" w:rsidRPr="00C52BB4">
        <w:rPr>
          <w:color w:val="3E535F"/>
        </w:rPr>
        <w:t>s</w:t>
      </w:r>
      <w:r w:rsidRPr="00C52BB4">
        <w:rPr>
          <w:color w:val="3E535F"/>
        </w:rPr>
        <w:t xml:space="preserve"> 2021–22 and 2022–23. Accessed December 7, 2022, for SY</w:t>
      </w:r>
      <w:r w:rsidR="00FD0677" w:rsidRPr="00C52BB4">
        <w:rPr>
          <w:color w:val="3E535F"/>
        </w:rPr>
        <w:t> </w:t>
      </w:r>
      <w:r w:rsidRPr="00C52BB4">
        <w:rPr>
          <w:color w:val="3E535F"/>
        </w:rPr>
        <w:t>2021–22 and October 17, 2023, for SY 2022–23.</w:t>
      </w:r>
    </w:p>
    <w:p w14:paraId="73AC3CBB" w14:textId="2D5C4FD6" w:rsidR="00C64E4F" w:rsidRPr="006270BB" w:rsidRDefault="00C64E4F" w:rsidP="00C64E4F">
      <w:pPr>
        <w:pStyle w:val="Paragraph"/>
        <w:rPr>
          <w:noProof w:val="0"/>
        </w:rPr>
      </w:pPr>
      <w:bookmarkStart w:id="345" w:name="_Toc135948158"/>
      <w:bookmarkStart w:id="346" w:name="_Toc154499571"/>
      <w:r>
        <w:rPr>
          <w:noProof w:val="0"/>
        </w:rPr>
        <w:t>Exhibit</w:t>
      </w:r>
      <w:r w:rsidRPr="0068484E">
        <w:rPr>
          <w:noProof w:val="0"/>
        </w:rPr>
        <w:t xml:space="preserve"> </w:t>
      </w:r>
      <w:r w:rsidR="004A6AB6">
        <w:rPr>
          <w:noProof w:val="0"/>
        </w:rPr>
        <w:t>52</w:t>
      </w:r>
      <w:r w:rsidR="004A6AB6" w:rsidRPr="0068484E">
        <w:rPr>
          <w:noProof w:val="0"/>
        </w:rPr>
        <w:t xml:space="preserve"> </w:t>
      </w:r>
      <w:r w:rsidRPr="0068484E">
        <w:rPr>
          <w:noProof w:val="0"/>
        </w:rPr>
        <w:t xml:space="preserve">shows the distribution of student performance </w:t>
      </w:r>
      <w:r>
        <w:rPr>
          <w:noProof w:val="0"/>
        </w:rPr>
        <w:t>on</w:t>
      </w:r>
      <w:r w:rsidRPr="00831D8D">
        <w:rPr>
          <w:noProof w:val="0"/>
        </w:rPr>
        <w:t xml:space="preserve"> the </w:t>
      </w:r>
      <w:r>
        <w:rPr>
          <w:noProof w:val="0"/>
        </w:rPr>
        <w:t xml:space="preserve">CAST </w:t>
      </w:r>
      <w:r w:rsidR="00D914D0">
        <w:rPr>
          <w:noProof w:val="0"/>
        </w:rPr>
        <w:t>physical sc</w:t>
      </w:r>
      <w:r>
        <w:rPr>
          <w:noProof w:val="0"/>
        </w:rPr>
        <w:t>ience domain. Migratory</w:t>
      </w:r>
      <w:r w:rsidRPr="00831D8D">
        <w:rPr>
          <w:noProof w:val="0"/>
        </w:rPr>
        <w:t xml:space="preserve"> students were</w:t>
      </w:r>
      <w:r>
        <w:rPr>
          <w:noProof w:val="0"/>
        </w:rPr>
        <w:t xml:space="preserve"> more likely than all students to score </w:t>
      </w:r>
      <w:r w:rsidR="00D914D0" w:rsidRPr="00D914D0">
        <w:rPr>
          <w:noProof w:val="0"/>
        </w:rPr>
        <w:t>below standard</w:t>
      </w:r>
      <w:r>
        <w:rPr>
          <w:noProof w:val="0"/>
        </w:rPr>
        <w:t>.</w:t>
      </w:r>
    </w:p>
    <w:p w14:paraId="31A2D955" w14:textId="17191EE6" w:rsidR="00C64E4F" w:rsidRDefault="6685F55E" w:rsidP="00C64E4F">
      <w:pPr>
        <w:pStyle w:val="FigureTitle"/>
        <w:rPr>
          <w:rFonts w:cs="Arial"/>
          <w:noProof w:val="0"/>
        </w:rPr>
      </w:pPr>
      <w:bookmarkStart w:id="347" w:name="Ex52"/>
      <w:bookmarkStart w:id="348" w:name="_Toc159782359"/>
      <w:bookmarkStart w:id="349" w:name="_Toc163813547"/>
      <w:r w:rsidRPr="6685F55E">
        <w:rPr>
          <w:rFonts w:cs="Arial"/>
          <w:noProof w:val="0"/>
        </w:rPr>
        <w:lastRenderedPageBreak/>
        <w:t>Exhibit 52</w:t>
      </w:r>
      <w:r w:rsidR="00BE42F0">
        <w:rPr>
          <w:rFonts w:cs="Arial"/>
          <w:noProof w:val="0"/>
        </w:rPr>
        <w:t>.</w:t>
      </w:r>
      <w:r w:rsidR="00BD0C90">
        <w:rPr>
          <w:rFonts w:cs="Arial"/>
          <w:noProof w:val="0"/>
        </w:rPr>
        <w:t xml:space="preserve"> </w:t>
      </w:r>
      <w:bookmarkEnd w:id="347"/>
      <w:r w:rsidR="00BD0C90">
        <w:rPr>
          <w:rFonts w:cs="Arial"/>
          <w:noProof w:val="0"/>
        </w:rPr>
        <w:t>Percentage</w:t>
      </w:r>
      <w:r w:rsidRPr="6685F55E">
        <w:rPr>
          <w:rFonts w:cs="Arial"/>
          <w:noProof w:val="0"/>
        </w:rPr>
        <w:t xml:space="preserve"> of Students, by Student Population, Scoring at Each Level on the C</w:t>
      </w:r>
      <w:r w:rsidR="000B0D1E">
        <w:rPr>
          <w:rFonts w:cs="Arial"/>
          <w:noProof w:val="0"/>
        </w:rPr>
        <w:t>alifornia Science Test</w:t>
      </w:r>
      <w:r w:rsidRPr="6685F55E">
        <w:rPr>
          <w:rFonts w:cs="Arial"/>
          <w:noProof w:val="0"/>
        </w:rPr>
        <w:t xml:space="preserve"> Physical Science Domain</w:t>
      </w:r>
      <w:r>
        <w:rPr>
          <w:noProof w:val="0"/>
        </w:rPr>
        <w:t xml:space="preserve"> for All Grades</w:t>
      </w:r>
      <w:r w:rsidRPr="6685F55E">
        <w:rPr>
          <w:rFonts w:cs="Arial"/>
          <w:noProof w:val="0"/>
        </w:rPr>
        <w:t>,</w:t>
      </w:r>
      <w:r w:rsidR="004B539F">
        <w:rPr>
          <w:rFonts w:cs="Arial"/>
          <w:noProof w:val="0"/>
        </w:rPr>
        <w:t xml:space="preserve"> School Year</w:t>
      </w:r>
      <w:r w:rsidRPr="6685F55E">
        <w:rPr>
          <w:rFonts w:cs="Arial"/>
          <w:noProof w:val="0"/>
        </w:rPr>
        <w:t xml:space="preserve"> 2022–23</w:t>
      </w:r>
      <w:bookmarkEnd w:id="345"/>
      <w:bookmarkEnd w:id="346"/>
      <w:bookmarkEnd w:id="348"/>
      <w:bookmarkEnd w:id="349"/>
    </w:p>
    <w:p w14:paraId="4F784E0C" w14:textId="77777777" w:rsidR="00C64E4F" w:rsidRDefault="00C64E4F" w:rsidP="00FF7146">
      <w:pPr>
        <w:pStyle w:val="Figure"/>
        <w:rPr>
          <w:rFonts w:cs="Arial"/>
        </w:rPr>
      </w:pPr>
      <w:r>
        <w:drawing>
          <wp:inline distT="0" distB="0" distL="0" distR="0" wp14:anchorId="3ECDD779" wp14:editId="22854BE2">
            <wp:extent cx="5241471" cy="3200400"/>
            <wp:effectExtent l="0" t="0" r="0" b="0"/>
            <wp:docPr id="675381693" name="Chart 1" descr="Chart of students scoring at each level on the CAST physical science domain for 2022–23. Link to Exhibit B45 for data is below the chart.">
              <a:extLst xmlns:a="http://schemas.openxmlformats.org/drawingml/2006/main">
                <a:ext uri="{FF2B5EF4-FFF2-40B4-BE49-F238E27FC236}">
                  <a16:creationId xmlns:a16="http://schemas.microsoft.com/office/drawing/2014/main" id="{C9A22998-1A41-4448-BC15-D14A9ECD7D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280E6FF" w14:textId="0D5FFA94" w:rsidR="00DA542A" w:rsidRPr="00884F90" w:rsidRDefault="00DA542A" w:rsidP="00DA542A">
      <w:pPr>
        <w:pStyle w:val="TableorFiguresNotesSourcesline1"/>
        <w:rPr>
          <w:color w:val="3E535F"/>
        </w:rPr>
      </w:pPr>
      <w:bookmarkStart w:id="350" w:name="_Toc135948191"/>
      <w:r w:rsidRPr="00884F90">
        <w:rPr>
          <w:color w:val="3E535F"/>
        </w:rPr>
        <w:t>Note: See</w:t>
      </w:r>
      <w:r>
        <w:t xml:space="preserve"> </w:t>
      </w:r>
      <w:hyperlink w:anchor="EB45" w:history="1">
        <w:r w:rsidR="00F43F84" w:rsidRPr="003B4FEA">
          <w:rPr>
            <w:rStyle w:val="Hyperlink"/>
          </w:rPr>
          <w:t>exhibit B45</w:t>
        </w:r>
      </w:hyperlink>
      <w:r w:rsidR="00F43F84" w:rsidRPr="00884F90">
        <w:rPr>
          <w:color w:val="3E535F"/>
        </w:rPr>
        <w:t xml:space="preserve"> in </w:t>
      </w:r>
      <w:r w:rsidR="002406F3" w:rsidRPr="00884F90">
        <w:rPr>
          <w:color w:val="3E535F"/>
        </w:rPr>
        <w:t>appendix</w:t>
      </w:r>
      <w:r w:rsidRPr="00884F90">
        <w:rPr>
          <w:color w:val="3E535F"/>
        </w:rPr>
        <w:t xml:space="preserve"> B for a table of the data in this exhibit.</w:t>
      </w:r>
    </w:p>
    <w:p w14:paraId="5556F6BA" w14:textId="5A6180C3" w:rsidR="00C64E4F" w:rsidRPr="00884F90" w:rsidRDefault="6685F55E" w:rsidP="007660D2">
      <w:pPr>
        <w:pStyle w:val="TableorFiguresNotesSources"/>
        <w:rPr>
          <w:color w:val="3E535F"/>
        </w:rPr>
      </w:pPr>
      <w:r w:rsidRPr="00884F90">
        <w:rPr>
          <w:color w:val="3E535F"/>
        </w:rPr>
        <w:t>Source:</w:t>
      </w:r>
      <w:r>
        <w:t xml:space="preserve"> </w:t>
      </w:r>
      <w:hyperlink r:id="rId74" w:history="1">
        <w:r w:rsidRPr="005F0D6F">
          <w:rPr>
            <w:rStyle w:val="Hyperlink"/>
          </w:rPr>
          <w:t>Test Results for California</w:t>
        </w:r>
        <w:r w:rsidR="00C4170C" w:rsidRPr="005F0D6F">
          <w:rPr>
            <w:rStyle w:val="Hyperlink"/>
          </w:rPr>
          <w:t>’</w:t>
        </w:r>
        <w:r w:rsidRPr="005F0D6F">
          <w:rPr>
            <w:rStyle w:val="Hyperlink"/>
          </w:rPr>
          <w:t>s Assessments</w:t>
        </w:r>
      </w:hyperlink>
      <w:r>
        <w:t xml:space="preserve">, </w:t>
      </w:r>
      <w:r w:rsidRPr="00884F90">
        <w:rPr>
          <w:color w:val="3E535F"/>
        </w:rPr>
        <w:t>C</w:t>
      </w:r>
      <w:r w:rsidR="000B0D1E" w:rsidRPr="00884F90">
        <w:rPr>
          <w:color w:val="3E535F"/>
        </w:rPr>
        <w:t>AST</w:t>
      </w:r>
      <w:r w:rsidRPr="00884F90">
        <w:rPr>
          <w:color w:val="3E535F"/>
        </w:rPr>
        <w:t>, SY 2022–23. Accessed October 17, 2023.</w:t>
      </w:r>
    </w:p>
    <w:p w14:paraId="464D64F4" w14:textId="77777777" w:rsidR="00C64E4F" w:rsidRPr="005A2020" w:rsidRDefault="00C64E4F" w:rsidP="00582E67">
      <w:pPr>
        <w:pStyle w:val="Heading4"/>
      </w:pPr>
      <w:bookmarkStart w:id="351" w:name="_Toc135948128"/>
      <w:bookmarkStart w:id="352" w:name="_Toc154499385"/>
      <w:bookmarkEnd w:id="350"/>
      <w:r>
        <w:t>California Science Test Earth Science Domain</w:t>
      </w:r>
      <w:bookmarkEnd w:id="351"/>
      <w:bookmarkEnd w:id="352"/>
    </w:p>
    <w:p w14:paraId="4A2DD789" w14:textId="660F3A8D" w:rsidR="001B29F2" w:rsidRDefault="6685F55E" w:rsidP="00C64E4F">
      <w:pPr>
        <w:pStyle w:val="Paragraph"/>
        <w:rPr>
          <w:noProof w:val="0"/>
        </w:rPr>
      </w:pPr>
      <w:r>
        <w:t>Between</w:t>
      </w:r>
      <w:r>
        <w:rPr>
          <w:noProof w:val="0"/>
        </w:rPr>
        <w:t xml:space="preserve"> SY</w:t>
      </w:r>
      <w:r w:rsidR="00315AEC">
        <w:rPr>
          <w:noProof w:val="0"/>
        </w:rPr>
        <w:t>s</w:t>
      </w:r>
      <w:r>
        <w:rPr>
          <w:noProof w:val="0"/>
        </w:rPr>
        <w:t xml:space="preserve"> 2021–22 and 2022–23, </w:t>
      </w:r>
      <w:r w:rsidR="00BD0C90">
        <w:rPr>
          <w:noProof w:val="0"/>
        </w:rPr>
        <w:t>the percentage</w:t>
      </w:r>
      <w:r>
        <w:rPr>
          <w:noProof w:val="0"/>
        </w:rPr>
        <w:t xml:space="preserve"> of students who scored above standard for the CAST earth science domain remained steady for all students and declined slightly for migratory students.</w:t>
      </w:r>
    </w:p>
    <w:p w14:paraId="417D9C57" w14:textId="7FBC5E34" w:rsidR="00C64E4F" w:rsidRPr="00BB4D00" w:rsidRDefault="00C64E4F" w:rsidP="00582E67">
      <w:pPr>
        <w:pStyle w:val="Heading5"/>
      </w:pPr>
      <w:r w:rsidRPr="00BB4D00">
        <w:t xml:space="preserve">Key </w:t>
      </w:r>
      <w:r w:rsidR="000B0D1E">
        <w:t>F</w:t>
      </w:r>
      <w:r w:rsidRPr="00BB4D00">
        <w:t>inding</w:t>
      </w:r>
    </w:p>
    <w:p w14:paraId="68270C91" w14:textId="08A20A58" w:rsidR="001B29F2" w:rsidRDefault="7D8CABBB" w:rsidP="000E1D82">
      <w:pPr>
        <w:pStyle w:val="List-Level1"/>
      </w:pPr>
      <w:r>
        <w:t>In SY 2022–23, migratory PFS students were 8.8</w:t>
      </w:r>
      <w:r w:rsidR="00BE42F0">
        <w:t> </w:t>
      </w:r>
      <w:r w:rsidR="00BD0C90">
        <w:t>percentage</w:t>
      </w:r>
      <w:r>
        <w:t xml:space="preserve"> points less likely than all students to score at above standard. This gap is 0.1</w:t>
      </w:r>
      <w:r w:rsidR="00BE42F0">
        <w:t> </w:t>
      </w:r>
      <w:r w:rsidR="00BD0C90">
        <w:t>percentage</w:t>
      </w:r>
      <w:r>
        <w:t xml:space="preserve"> point larger than it was in SY 2021–22.</w:t>
      </w:r>
    </w:p>
    <w:p w14:paraId="5872C988" w14:textId="2CD3B269" w:rsidR="00C64E4F" w:rsidRPr="004C6AEF" w:rsidRDefault="6685F55E" w:rsidP="000B6E5F">
      <w:pPr>
        <w:pStyle w:val="Paragraph-AfterList"/>
      </w:pPr>
      <w:r>
        <w:rPr>
          <w:noProof w:val="0"/>
        </w:rPr>
        <w:t>Exhibit</w:t>
      </w:r>
      <w:r>
        <w:t xml:space="preserve"> 53 shows </w:t>
      </w:r>
      <w:r w:rsidR="00BD0C90">
        <w:t>the percentage</w:t>
      </w:r>
      <w:r>
        <w:t xml:space="preserve"> of all students and migratory students who scored at above standard on the </w:t>
      </w:r>
      <w:r>
        <w:rPr>
          <w:noProof w:val="0"/>
        </w:rPr>
        <w:t>CAST earth science domain</w:t>
      </w:r>
      <w:r>
        <w:t xml:space="preserve"> over the past two assessment years.</w:t>
      </w:r>
    </w:p>
    <w:p w14:paraId="46AA4963" w14:textId="5A9FD644" w:rsidR="00C64E4F" w:rsidRDefault="6685F55E" w:rsidP="00C64E4F">
      <w:pPr>
        <w:pStyle w:val="FigureTitle"/>
        <w:rPr>
          <w:noProof w:val="0"/>
        </w:rPr>
      </w:pPr>
      <w:bookmarkStart w:id="353" w:name="Ex53"/>
      <w:bookmarkStart w:id="354" w:name="_Toc159782360"/>
      <w:bookmarkStart w:id="355" w:name="_Toc163813548"/>
      <w:r>
        <w:rPr>
          <w:noProof w:val="0"/>
        </w:rPr>
        <w:lastRenderedPageBreak/>
        <w:t>Exhibit 53</w:t>
      </w:r>
      <w:r w:rsidR="00BE42F0">
        <w:rPr>
          <w:noProof w:val="0"/>
        </w:rPr>
        <w:t>.</w:t>
      </w:r>
      <w:r w:rsidR="00BD0C90">
        <w:rPr>
          <w:noProof w:val="0"/>
        </w:rPr>
        <w:t xml:space="preserve"> </w:t>
      </w:r>
      <w:bookmarkEnd w:id="353"/>
      <w:r w:rsidR="00BD0C90">
        <w:rPr>
          <w:noProof w:val="0"/>
        </w:rPr>
        <w:t>Percentage</w:t>
      </w:r>
      <w:r>
        <w:rPr>
          <w:noProof w:val="0"/>
        </w:rPr>
        <w:t xml:space="preserve"> of All Students and Migratory Students Scoring Above Standard on the </w:t>
      </w:r>
      <w:r w:rsidR="000B0D1E">
        <w:rPr>
          <w:noProof w:val="0"/>
        </w:rPr>
        <w:t>California Science Test</w:t>
      </w:r>
      <w:r>
        <w:rPr>
          <w:noProof w:val="0"/>
        </w:rPr>
        <w:t xml:space="preserve"> Earth Science Domain for All Grades,</w:t>
      </w:r>
      <w:r w:rsidR="000B0D1E">
        <w:rPr>
          <w:noProof w:val="0"/>
        </w:rPr>
        <w:t xml:space="preserve"> School Years</w:t>
      </w:r>
      <w:r>
        <w:rPr>
          <w:noProof w:val="0"/>
        </w:rPr>
        <w:t xml:space="preserve"> 2021–22 and 2022–23</w:t>
      </w:r>
      <w:bookmarkEnd w:id="354"/>
      <w:bookmarkEnd w:id="355"/>
    </w:p>
    <w:p w14:paraId="0DCE32C9" w14:textId="4E69A0E7" w:rsidR="00C64E4F" w:rsidRDefault="00DC0F73" w:rsidP="007660D2">
      <w:pPr>
        <w:pStyle w:val="Figure"/>
      </w:pPr>
      <w:r>
        <w:drawing>
          <wp:inline distT="0" distB="0" distL="0" distR="0" wp14:anchorId="454E9F66" wp14:editId="3A63AC35">
            <wp:extent cx="5943600" cy="3200400"/>
            <wp:effectExtent l="0" t="0" r="0" b="0"/>
            <wp:docPr id="949122382" name="Chart 1" descr="Graph of students scoring at above standard on the CAST earth science domain for 2021–22 to 2022–23. Link to Exhibit B46 for data is below the chart.">
              <a:extLst xmlns:a="http://schemas.openxmlformats.org/drawingml/2006/main">
                <a:ext uri="{FF2B5EF4-FFF2-40B4-BE49-F238E27FC236}">
                  <a16:creationId xmlns:a16="http://schemas.microsoft.com/office/drawing/2014/main" id="{47D967D8-ED35-8E43-84FA-DFCC01258C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A6EFF10" w14:textId="137012C4" w:rsidR="00DA542A" w:rsidRPr="00884F90" w:rsidRDefault="00DA542A" w:rsidP="00DA542A">
      <w:pPr>
        <w:pStyle w:val="TableorFiguresNotesSourcesline1"/>
        <w:rPr>
          <w:color w:val="3E535F"/>
        </w:rPr>
      </w:pPr>
      <w:r w:rsidRPr="00884F90">
        <w:rPr>
          <w:color w:val="3E535F"/>
        </w:rPr>
        <w:t>Note: See</w:t>
      </w:r>
      <w:r>
        <w:t xml:space="preserve"> </w:t>
      </w:r>
      <w:hyperlink w:anchor="EB46" w:history="1">
        <w:r w:rsidR="00F43F84" w:rsidRPr="003B4FEA">
          <w:rPr>
            <w:rStyle w:val="Hyperlink"/>
          </w:rPr>
          <w:t>exhibit B46</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3A7EF800" w14:textId="142327BC" w:rsidR="00C64E4F" w:rsidRPr="00884F90" w:rsidRDefault="6685F55E" w:rsidP="007660D2">
      <w:pPr>
        <w:pStyle w:val="TableorFiguresNotesSources"/>
        <w:rPr>
          <w:color w:val="3E535F"/>
        </w:rPr>
      </w:pPr>
      <w:r w:rsidRPr="00884F90">
        <w:rPr>
          <w:color w:val="3E535F"/>
        </w:rPr>
        <w:t>Source:</w:t>
      </w:r>
      <w:r>
        <w:t xml:space="preserve"> </w:t>
      </w:r>
      <w:hyperlink r:id="rId76" w:history="1">
        <w:r w:rsidRPr="005F0D6F">
          <w:rPr>
            <w:rStyle w:val="Hyperlink"/>
          </w:rPr>
          <w:t>Test Results for California</w:t>
        </w:r>
        <w:r w:rsidR="00C4170C" w:rsidRPr="005F0D6F">
          <w:rPr>
            <w:rStyle w:val="Hyperlink"/>
          </w:rPr>
          <w:t>’</w:t>
        </w:r>
        <w:r w:rsidRPr="005F0D6F">
          <w:rPr>
            <w:rStyle w:val="Hyperlink"/>
          </w:rPr>
          <w:t>s Assessments</w:t>
        </w:r>
      </w:hyperlink>
      <w:r>
        <w:t xml:space="preserve">, </w:t>
      </w:r>
      <w:r w:rsidRPr="00884F90">
        <w:rPr>
          <w:color w:val="3E535F"/>
        </w:rPr>
        <w:t>C</w:t>
      </w:r>
      <w:r w:rsidR="000B0D1E" w:rsidRPr="00884F90">
        <w:rPr>
          <w:color w:val="3E535F"/>
        </w:rPr>
        <w:t>AST</w:t>
      </w:r>
      <w:r w:rsidRPr="00884F90">
        <w:rPr>
          <w:color w:val="3E535F"/>
        </w:rPr>
        <w:t>, SY</w:t>
      </w:r>
      <w:r w:rsidR="00315AEC" w:rsidRPr="00884F90">
        <w:rPr>
          <w:color w:val="3E535F"/>
        </w:rPr>
        <w:t>s</w:t>
      </w:r>
      <w:r w:rsidRPr="00884F90">
        <w:rPr>
          <w:color w:val="3E535F"/>
        </w:rPr>
        <w:t xml:space="preserve"> 2021–22 and 2022–23. Accessed December 7, 2022, for SY 2021–22 and October 17, 2023, for SY 2022–23.</w:t>
      </w:r>
    </w:p>
    <w:p w14:paraId="081FCEE6" w14:textId="3AB542BD" w:rsidR="00C64E4F" w:rsidRPr="00592302" w:rsidRDefault="00C64E4F" w:rsidP="00C64E4F">
      <w:pPr>
        <w:pStyle w:val="Paragraph"/>
        <w:rPr>
          <w:noProof w:val="0"/>
        </w:rPr>
      </w:pPr>
      <w:r>
        <w:rPr>
          <w:noProof w:val="0"/>
        </w:rPr>
        <w:t>Exhibit</w:t>
      </w:r>
      <w:r w:rsidRPr="0068484E">
        <w:rPr>
          <w:noProof w:val="0"/>
        </w:rPr>
        <w:t xml:space="preserve"> </w:t>
      </w:r>
      <w:r w:rsidR="004A6AB6">
        <w:rPr>
          <w:noProof w:val="0"/>
        </w:rPr>
        <w:t>54</w:t>
      </w:r>
      <w:r w:rsidR="004A6AB6" w:rsidRPr="0068484E">
        <w:rPr>
          <w:noProof w:val="0"/>
        </w:rPr>
        <w:t xml:space="preserve"> </w:t>
      </w:r>
      <w:r w:rsidRPr="0068484E">
        <w:rPr>
          <w:noProof w:val="0"/>
        </w:rPr>
        <w:t xml:space="preserve">shows the distribution of student performance </w:t>
      </w:r>
      <w:r>
        <w:rPr>
          <w:noProof w:val="0"/>
        </w:rPr>
        <w:t>on</w:t>
      </w:r>
      <w:r w:rsidRPr="00831D8D">
        <w:rPr>
          <w:noProof w:val="0"/>
        </w:rPr>
        <w:t xml:space="preserve"> the </w:t>
      </w:r>
      <w:r>
        <w:rPr>
          <w:noProof w:val="0"/>
        </w:rPr>
        <w:t>CAST</w:t>
      </w:r>
      <w:r w:rsidR="00D914D0">
        <w:rPr>
          <w:noProof w:val="0"/>
        </w:rPr>
        <w:t xml:space="preserve"> </w:t>
      </w:r>
      <w:r w:rsidR="00780DA7">
        <w:rPr>
          <w:noProof w:val="0"/>
        </w:rPr>
        <w:t>earth</w:t>
      </w:r>
      <w:r w:rsidR="00D914D0">
        <w:rPr>
          <w:noProof w:val="0"/>
        </w:rPr>
        <w:t xml:space="preserve"> scie</w:t>
      </w:r>
      <w:r>
        <w:rPr>
          <w:noProof w:val="0"/>
        </w:rPr>
        <w:t>nce domain. Migratory</w:t>
      </w:r>
      <w:r w:rsidRPr="00831D8D">
        <w:rPr>
          <w:noProof w:val="0"/>
        </w:rPr>
        <w:t xml:space="preserve"> students were</w:t>
      </w:r>
      <w:r>
        <w:rPr>
          <w:noProof w:val="0"/>
        </w:rPr>
        <w:t xml:space="preserve"> much more likely than all students to score </w:t>
      </w:r>
      <w:r w:rsidR="00D914D0" w:rsidRPr="00D914D0">
        <w:rPr>
          <w:noProof w:val="0"/>
        </w:rPr>
        <w:t>below standard.</w:t>
      </w:r>
    </w:p>
    <w:p w14:paraId="47511530" w14:textId="33A7AC9E" w:rsidR="00C64E4F" w:rsidRDefault="6685F55E" w:rsidP="00C64E4F">
      <w:pPr>
        <w:pStyle w:val="FigureTitle"/>
        <w:rPr>
          <w:rFonts w:cs="Arial"/>
          <w:noProof w:val="0"/>
        </w:rPr>
      </w:pPr>
      <w:bookmarkStart w:id="356" w:name="Ex54"/>
      <w:bookmarkStart w:id="357" w:name="_Toc135948159"/>
      <w:bookmarkStart w:id="358" w:name="_Toc154499572"/>
      <w:bookmarkStart w:id="359" w:name="_Toc159782362"/>
      <w:bookmarkStart w:id="360" w:name="_Toc163813549"/>
      <w:r w:rsidRPr="6685F55E">
        <w:rPr>
          <w:rFonts w:cs="Arial"/>
          <w:noProof w:val="0"/>
        </w:rPr>
        <w:lastRenderedPageBreak/>
        <w:t>Exhibit 54</w:t>
      </w:r>
      <w:r w:rsidR="00BE42F0">
        <w:rPr>
          <w:rFonts w:cs="Arial"/>
          <w:noProof w:val="0"/>
        </w:rPr>
        <w:t>.</w:t>
      </w:r>
      <w:r w:rsidR="00BD0C90">
        <w:rPr>
          <w:rFonts w:cs="Arial"/>
          <w:noProof w:val="0"/>
        </w:rPr>
        <w:t xml:space="preserve"> </w:t>
      </w:r>
      <w:bookmarkEnd w:id="356"/>
      <w:r w:rsidR="00BD0C90">
        <w:rPr>
          <w:rFonts w:cs="Arial"/>
          <w:noProof w:val="0"/>
        </w:rPr>
        <w:t>Percentage</w:t>
      </w:r>
      <w:r w:rsidRPr="6685F55E">
        <w:rPr>
          <w:rFonts w:cs="Arial"/>
          <w:noProof w:val="0"/>
        </w:rPr>
        <w:t xml:space="preserve"> of Students, by Student Population, Scoring at Each Level on the C</w:t>
      </w:r>
      <w:r w:rsidR="00780DA7">
        <w:rPr>
          <w:rFonts w:cs="Arial"/>
          <w:noProof w:val="0"/>
        </w:rPr>
        <w:t>alifornia Science Test</w:t>
      </w:r>
      <w:r w:rsidRPr="6685F55E">
        <w:rPr>
          <w:rFonts w:cs="Arial"/>
          <w:noProof w:val="0"/>
        </w:rPr>
        <w:t xml:space="preserve"> Earth Science Domain</w:t>
      </w:r>
      <w:r>
        <w:rPr>
          <w:noProof w:val="0"/>
        </w:rPr>
        <w:t xml:space="preserve"> for All Grades</w:t>
      </w:r>
      <w:r w:rsidRPr="6685F55E">
        <w:rPr>
          <w:rFonts w:cs="Arial"/>
          <w:noProof w:val="0"/>
        </w:rPr>
        <w:t>,</w:t>
      </w:r>
      <w:r w:rsidR="004B539F">
        <w:rPr>
          <w:rFonts w:cs="Arial"/>
          <w:noProof w:val="0"/>
        </w:rPr>
        <w:t xml:space="preserve"> School Year</w:t>
      </w:r>
      <w:r w:rsidRPr="6685F55E">
        <w:rPr>
          <w:rFonts w:cs="Arial"/>
          <w:noProof w:val="0"/>
        </w:rPr>
        <w:t xml:space="preserve"> 2022–23</w:t>
      </w:r>
      <w:bookmarkEnd w:id="357"/>
      <w:bookmarkEnd w:id="358"/>
      <w:bookmarkEnd w:id="359"/>
      <w:bookmarkEnd w:id="360"/>
    </w:p>
    <w:p w14:paraId="0CA69ECB" w14:textId="77777777" w:rsidR="00C64E4F" w:rsidRDefault="00C64E4F" w:rsidP="00C64E4F">
      <w:pPr>
        <w:pStyle w:val="Figure"/>
      </w:pPr>
      <w:r>
        <w:drawing>
          <wp:inline distT="0" distB="0" distL="0" distR="0" wp14:anchorId="1FBC6497" wp14:editId="067D4A2D">
            <wp:extent cx="5266944" cy="3200400"/>
            <wp:effectExtent l="0" t="0" r="0" b="0"/>
            <wp:docPr id="1302022348" name="Chart 1" descr="Chart of students scoring at each level on the CAST earth science domain for 2022–23. Link to Exhibit B47 for data is below the chart.">
              <a:extLst xmlns:a="http://schemas.openxmlformats.org/drawingml/2006/main">
                <a:ext uri="{FF2B5EF4-FFF2-40B4-BE49-F238E27FC236}">
                  <a16:creationId xmlns:a16="http://schemas.microsoft.com/office/drawing/2014/main" id="{238059B5-1C1F-DF48-9E8C-C7EB64927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17A8D09" w14:textId="57FF3FE7" w:rsidR="00DA542A" w:rsidRPr="00884F90" w:rsidRDefault="00DA542A" w:rsidP="00DA542A">
      <w:pPr>
        <w:pStyle w:val="TableorFiguresNotesSourcesline1"/>
        <w:rPr>
          <w:color w:val="3E535F"/>
        </w:rPr>
      </w:pPr>
      <w:bookmarkStart w:id="361" w:name="_Toc135948192"/>
      <w:r w:rsidRPr="00884F90">
        <w:rPr>
          <w:color w:val="3E535F"/>
        </w:rPr>
        <w:t>Note: See</w:t>
      </w:r>
      <w:r>
        <w:t xml:space="preserve"> </w:t>
      </w:r>
      <w:hyperlink w:anchor="EB47" w:history="1">
        <w:r w:rsidR="00F43F84" w:rsidRPr="00E7736A">
          <w:rPr>
            <w:rStyle w:val="Hyperlink"/>
          </w:rPr>
          <w:t>exhibit B47</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6F2688BE" w14:textId="75CA1692" w:rsidR="00C64E4F" w:rsidRPr="00884F90" w:rsidRDefault="00C64E4F" w:rsidP="007660D2">
      <w:pPr>
        <w:pStyle w:val="TableorFiguresNotesSources"/>
        <w:rPr>
          <w:color w:val="3E535F"/>
        </w:rPr>
      </w:pPr>
      <w:r w:rsidRPr="00884F90">
        <w:rPr>
          <w:color w:val="3E535F"/>
        </w:rPr>
        <w:t>Source:</w:t>
      </w:r>
      <w:r w:rsidRPr="007660D2">
        <w:t xml:space="preserve"> </w:t>
      </w:r>
      <w:hyperlink r:id="rId78" w:history="1">
        <w:r w:rsidRPr="005F0D6F">
          <w:rPr>
            <w:rStyle w:val="Hyperlink"/>
          </w:rPr>
          <w:t>Test Results for California</w:t>
        </w:r>
        <w:r w:rsidR="00C4170C" w:rsidRPr="005F0D6F">
          <w:rPr>
            <w:rStyle w:val="Hyperlink"/>
          </w:rPr>
          <w:t>’</w:t>
        </w:r>
        <w:r w:rsidRPr="005F0D6F">
          <w:rPr>
            <w:rStyle w:val="Hyperlink"/>
          </w:rPr>
          <w:t>s Assessments</w:t>
        </w:r>
      </w:hyperlink>
      <w:r w:rsidRPr="007660D2">
        <w:t xml:space="preserve">, </w:t>
      </w:r>
      <w:r w:rsidRPr="00884F90">
        <w:rPr>
          <w:color w:val="3E535F"/>
        </w:rPr>
        <w:t>C</w:t>
      </w:r>
      <w:r w:rsidR="00780DA7" w:rsidRPr="00884F90">
        <w:rPr>
          <w:color w:val="3E535F"/>
        </w:rPr>
        <w:t>AST</w:t>
      </w:r>
      <w:r w:rsidRPr="00884F90">
        <w:rPr>
          <w:color w:val="3E535F"/>
        </w:rPr>
        <w:t xml:space="preserve">, </w:t>
      </w:r>
      <w:r w:rsidR="00315AEC" w:rsidRPr="00884F90">
        <w:rPr>
          <w:color w:val="3E535F"/>
        </w:rPr>
        <w:t xml:space="preserve">SY </w:t>
      </w:r>
      <w:r w:rsidRPr="00884F90">
        <w:rPr>
          <w:color w:val="3E535F"/>
        </w:rPr>
        <w:t>2022–23. Accessed October 17, 2023.</w:t>
      </w:r>
    </w:p>
    <w:p w14:paraId="4959025B" w14:textId="77777777" w:rsidR="00C64E4F" w:rsidRDefault="00C64E4F" w:rsidP="00582E67">
      <w:pPr>
        <w:pStyle w:val="Heading3"/>
      </w:pPr>
      <w:bookmarkStart w:id="362" w:name="_Toc154499386"/>
      <w:bookmarkStart w:id="363" w:name="_Toc163813435"/>
      <w:bookmarkEnd w:id="361"/>
      <w:r w:rsidRPr="008251E7">
        <w:t>Graduation Rates</w:t>
      </w:r>
      <w:bookmarkEnd w:id="362"/>
      <w:bookmarkEnd w:id="363"/>
    </w:p>
    <w:p w14:paraId="76BC4462" w14:textId="133F86F8" w:rsidR="00C64E4F" w:rsidRPr="008251E7" w:rsidRDefault="3BD96BAC" w:rsidP="00C64E4F">
      <w:pPr>
        <w:pStyle w:val="Paragraph"/>
        <w:rPr>
          <w:noProof w:val="0"/>
        </w:rPr>
      </w:pPr>
      <w:r>
        <w:rPr>
          <w:noProof w:val="0"/>
        </w:rPr>
        <w:t>Compared with all students, migratory students had lower four-year cohort graduation rates for SY</w:t>
      </w:r>
      <w:r w:rsidR="00315AEC">
        <w:rPr>
          <w:noProof w:val="0"/>
        </w:rPr>
        <w:t>s</w:t>
      </w:r>
      <w:r>
        <w:rPr>
          <w:noProof w:val="0"/>
        </w:rPr>
        <w:t xml:space="preserve"> 2017–18 </w:t>
      </w:r>
      <w:r w:rsidR="00B677F4">
        <w:rPr>
          <w:noProof w:val="0"/>
        </w:rPr>
        <w:t xml:space="preserve">through </w:t>
      </w:r>
      <w:r>
        <w:rPr>
          <w:noProof w:val="0"/>
        </w:rPr>
        <w:t>2022–23. The gap in graduation rates increased from SY</w:t>
      </w:r>
      <w:r w:rsidR="00315AEC">
        <w:rPr>
          <w:noProof w:val="0"/>
        </w:rPr>
        <w:t>s</w:t>
      </w:r>
      <w:r>
        <w:rPr>
          <w:noProof w:val="0"/>
        </w:rPr>
        <w:t xml:space="preserve"> 2018–19 </w:t>
      </w:r>
      <w:r w:rsidR="00B677F4">
        <w:rPr>
          <w:noProof w:val="0"/>
        </w:rPr>
        <w:t xml:space="preserve">through </w:t>
      </w:r>
      <w:r>
        <w:rPr>
          <w:noProof w:val="0"/>
        </w:rPr>
        <w:t>2020–21 and then narrowed in SY 2021–22, when both student populations experienced marked increases in their graduation rates. The gap increased again in SY 2022–23, when migratory students experienced a larger decline in their graduation rate. Exhibit 55 shows the four-year cohort graduation rates for migratory and all students for SY</w:t>
      </w:r>
      <w:r w:rsidR="00315AEC">
        <w:rPr>
          <w:noProof w:val="0"/>
        </w:rPr>
        <w:t>s</w:t>
      </w:r>
      <w:r>
        <w:rPr>
          <w:noProof w:val="0"/>
        </w:rPr>
        <w:t xml:space="preserve"> 2017–18 </w:t>
      </w:r>
      <w:r w:rsidR="00B677F4">
        <w:rPr>
          <w:noProof w:val="0"/>
        </w:rPr>
        <w:t xml:space="preserve">through </w:t>
      </w:r>
      <w:r>
        <w:rPr>
          <w:noProof w:val="0"/>
        </w:rPr>
        <w:t>2022–23.</w:t>
      </w:r>
    </w:p>
    <w:p w14:paraId="3A4F9996" w14:textId="459594E6" w:rsidR="004E170D" w:rsidRDefault="13230C6D" w:rsidP="00C33E4C">
      <w:pPr>
        <w:pStyle w:val="FigureTitle"/>
      </w:pPr>
      <w:bookmarkStart w:id="364" w:name="Ex55"/>
      <w:bookmarkStart w:id="365" w:name="_Toc154499573"/>
      <w:bookmarkStart w:id="366" w:name="_Toc159782363"/>
      <w:bookmarkStart w:id="367" w:name="_Toc163813550"/>
      <w:r>
        <w:lastRenderedPageBreak/>
        <w:t xml:space="preserve">Exhibit 55. </w:t>
      </w:r>
      <w:bookmarkEnd w:id="364"/>
      <w:r>
        <w:t>Four-Year Cohort Graduation Rates for Migratory and All Students, S</w:t>
      </w:r>
      <w:r w:rsidR="00780DA7">
        <w:t>chool Year</w:t>
      </w:r>
      <w:r w:rsidR="00140C76">
        <w:t>s</w:t>
      </w:r>
      <w:r>
        <w:t xml:space="preserve"> 2017–18 Through 2022–23</w:t>
      </w:r>
      <w:bookmarkEnd w:id="365"/>
      <w:bookmarkEnd w:id="366"/>
      <w:bookmarkEnd w:id="367"/>
    </w:p>
    <w:p w14:paraId="65BEF75F" w14:textId="0EC900C6" w:rsidR="004E170D" w:rsidRDefault="00E55C57" w:rsidP="007660D2">
      <w:pPr>
        <w:pStyle w:val="Figure"/>
      </w:pPr>
      <w:r>
        <w:drawing>
          <wp:inline distT="0" distB="0" distL="0" distR="0" wp14:anchorId="502F67DF" wp14:editId="38606E8B">
            <wp:extent cx="5943600" cy="3328035"/>
            <wp:effectExtent l="0" t="0" r="0" b="5715"/>
            <wp:docPr id="229450827" name="Chart 1" descr="Graph of graduation rates for all and migratory students for 2017–18 - 2022–23. Link to Exhibit B48 for data is below the chart.">
              <a:extLst xmlns:a="http://schemas.openxmlformats.org/drawingml/2006/main">
                <a:ext uri="{FF2B5EF4-FFF2-40B4-BE49-F238E27FC236}">
                  <a16:creationId xmlns:a16="http://schemas.microsoft.com/office/drawing/2014/main" id="{EDF1F02A-FDC2-C440-B060-B0E3BCB949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5E19A3C" w14:textId="01FA86AC" w:rsidR="00D95C08" w:rsidRPr="00884F90" w:rsidRDefault="00D95C08" w:rsidP="00D95C08">
      <w:pPr>
        <w:pStyle w:val="TableorFiguresNotesSourcesline1"/>
        <w:rPr>
          <w:color w:val="3E535F"/>
        </w:rPr>
      </w:pPr>
      <w:r w:rsidRPr="00884F90">
        <w:rPr>
          <w:color w:val="3E535F"/>
        </w:rPr>
        <w:t>Note: See</w:t>
      </w:r>
      <w:r>
        <w:t xml:space="preserve"> </w:t>
      </w:r>
      <w:hyperlink w:anchor="EB48" w:history="1">
        <w:r w:rsidR="00F43F84" w:rsidRPr="00E7736A">
          <w:rPr>
            <w:rStyle w:val="Hyperlink"/>
          </w:rPr>
          <w:t>exhibit B48</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2BCD1458" w14:textId="0B2B2CEF" w:rsidR="001B29F2" w:rsidRPr="00884F90" w:rsidRDefault="6685F55E" w:rsidP="007660D2">
      <w:pPr>
        <w:pStyle w:val="TableorFiguresNotesSources"/>
        <w:rPr>
          <w:color w:val="3E535F"/>
        </w:rPr>
      </w:pPr>
      <w:r w:rsidRPr="00884F90">
        <w:rPr>
          <w:color w:val="3E535F"/>
        </w:rPr>
        <w:t xml:space="preserve">Source: CDE Dataquest, </w:t>
      </w:r>
      <w:r w:rsidR="00C4170C" w:rsidRPr="00884F90">
        <w:rPr>
          <w:color w:val="3E535F"/>
        </w:rPr>
        <w:t>“</w:t>
      </w:r>
      <w:r w:rsidRPr="00884F90">
        <w:rPr>
          <w:color w:val="3E535F"/>
        </w:rPr>
        <w:t>Four-Year Cohort Adjusted Cohort Outcome</w:t>
      </w:r>
      <w:r w:rsidR="00C4170C" w:rsidRPr="00884F90">
        <w:rPr>
          <w:color w:val="3E535F"/>
        </w:rPr>
        <w:t>”</w:t>
      </w:r>
      <w:r w:rsidRPr="00884F90">
        <w:rPr>
          <w:color w:val="3E535F"/>
        </w:rPr>
        <w:t xml:space="preserve"> Table for SY</w:t>
      </w:r>
      <w:r w:rsidR="00315AEC" w:rsidRPr="00884F90">
        <w:rPr>
          <w:color w:val="3E535F"/>
        </w:rPr>
        <w:t>s</w:t>
      </w:r>
      <w:r w:rsidR="00FD0677" w:rsidRPr="00884F90">
        <w:rPr>
          <w:color w:val="3E535F"/>
        </w:rPr>
        <w:t> </w:t>
      </w:r>
      <w:r w:rsidRPr="00884F90">
        <w:rPr>
          <w:color w:val="3E535F"/>
        </w:rPr>
        <w:t xml:space="preserve">2017–18 </w:t>
      </w:r>
      <w:r w:rsidR="00B677F4" w:rsidRPr="00884F90">
        <w:rPr>
          <w:color w:val="3E535F"/>
        </w:rPr>
        <w:t xml:space="preserve">through </w:t>
      </w:r>
      <w:r w:rsidRPr="00884F90">
        <w:rPr>
          <w:color w:val="3E535F"/>
        </w:rPr>
        <w:t>2022–23. Accessed September 14, 2022, for SY</w:t>
      </w:r>
      <w:r w:rsidR="00315AEC" w:rsidRPr="00884F90">
        <w:rPr>
          <w:color w:val="3E535F"/>
        </w:rPr>
        <w:t>s</w:t>
      </w:r>
      <w:r w:rsidRPr="00884F90">
        <w:rPr>
          <w:color w:val="3E535F"/>
        </w:rPr>
        <w:t xml:space="preserve"> 2017–18 </w:t>
      </w:r>
      <w:r w:rsidR="00B677F4" w:rsidRPr="00884F90">
        <w:rPr>
          <w:color w:val="3E535F"/>
        </w:rPr>
        <w:t xml:space="preserve">through </w:t>
      </w:r>
      <w:r w:rsidRPr="00884F90">
        <w:rPr>
          <w:color w:val="3E535F"/>
        </w:rPr>
        <w:t>2021–22 and January 26, 2024, for SY 2022–23.</w:t>
      </w:r>
    </w:p>
    <w:p w14:paraId="05DCF418" w14:textId="77777777" w:rsidR="00C64E4F" w:rsidRDefault="00C64E4F" w:rsidP="00582E67">
      <w:pPr>
        <w:pStyle w:val="Heading3"/>
      </w:pPr>
      <w:bookmarkStart w:id="368" w:name="_Toc154499387"/>
      <w:bookmarkStart w:id="369" w:name="_Toc163813436"/>
      <w:r w:rsidRPr="000C11B2">
        <w:t>Dropout Rates</w:t>
      </w:r>
      <w:bookmarkEnd w:id="368"/>
      <w:bookmarkEnd w:id="369"/>
    </w:p>
    <w:p w14:paraId="088CF837" w14:textId="240C2D0F" w:rsidR="00C64E4F" w:rsidRDefault="3BD96BAC" w:rsidP="00C64E4F">
      <w:pPr>
        <w:pStyle w:val="Paragraph"/>
        <w:rPr>
          <w:noProof w:val="0"/>
        </w:rPr>
      </w:pPr>
      <w:r>
        <w:rPr>
          <w:noProof w:val="0"/>
        </w:rPr>
        <w:t>In SY 2022–23, the four-year dropout rate for migratory students was 1.9</w:t>
      </w:r>
      <w:r w:rsidR="00BE42F0">
        <w:rPr>
          <w:noProof w:val="0"/>
        </w:rPr>
        <w:t> </w:t>
      </w:r>
      <w:r w:rsidR="00BD0C90">
        <w:rPr>
          <w:noProof w:val="0"/>
        </w:rPr>
        <w:t>percentage</w:t>
      </w:r>
      <w:r>
        <w:rPr>
          <w:noProof w:val="0"/>
        </w:rPr>
        <w:t xml:space="preserve"> points higher than that of all students. The dropout rates for both student populations have declined over the past six school years. Exhibit 56 shows the dropout rates for migratory and all students from SY</w:t>
      </w:r>
      <w:r w:rsidR="00315AEC">
        <w:rPr>
          <w:noProof w:val="0"/>
        </w:rPr>
        <w:t>s</w:t>
      </w:r>
      <w:r>
        <w:rPr>
          <w:noProof w:val="0"/>
        </w:rPr>
        <w:t xml:space="preserve"> 2017–18 </w:t>
      </w:r>
      <w:r w:rsidR="00B677F4">
        <w:rPr>
          <w:noProof w:val="0"/>
        </w:rPr>
        <w:t xml:space="preserve">through </w:t>
      </w:r>
      <w:r>
        <w:rPr>
          <w:noProof w:val="0"/>
        </w:rPr>
        <w:t>2022–23.</w:t>
      </w:r>
    </w:p>
    <w:p w14:paraId="778B2EA6" w14:textId="2AA9283A" w:rsidR="004E170D" w:rsidRDefault="3BD96BAC" w:rsidP="00E061F1">
      <w:pPr>
        <w:pStyle w:val="FigureTitle"/>
      </w:pPr>
      <w:bookmarkStart w:id="370" w:name="Ex56"/>
      <w:bookmarkStart w:id="371" w:name="_Toc154499574"/>
      <w:bookmarkStart w:id="372" w:name="_Toc159782364"/>
      <w:bookmarkStart w:id="373" w:name="_Toc163813551"/>
      <w:r>
        <w:lastRenderedPageBreak/>
        <w:t xml:space="preserve">Exhibit 56. </w:t>
      </w:r>
      <w:bookmarkEnd w:id="370"/>
      <w:r>
        <w:t xml:space="preserve">Dropout Rates for Migratory and All Students, </w:t>
      </w:r>
      <w:r w:rsidR="00780DA7">
        <w:t>School Year</w:t>
      </w:r>
      <w:r w:rsidR="00140C76">
        <w:t>s</w:t>
      </w:r>
      <w:r>
        <w:t xml:space="preserve"> 2017–18 </w:t>
      </w:r>
      <w:r w:rsidR="00B677F4">
        <w:t>Thr</w:t>
      </w:r>
      <w:r>
        <w:t>o</w:t>
      </w:r>
      <w:r w:rsidR="00B677F4">
        <w:t>ugh</w:t>
      </w:r>
      <w:r>
        <w:t xml:space="preserve"> 2022–23</w:t>
      </w:r>
      <w:bookmarkEnd w:id="371"/>
      <w:bookmarkEnd w:id="372"/>
      <w:bookmarkEnd w:id="373"/>
    </w:p>
    <w:p w14:paraId="378FECB4" w14:textId="0BB25EE6" w:rsidR="004E170D" w:rsidRPr="001E1687" w:rsidRDefault="00E55C57" w:rsidP="001E1687">
      <w:pPr>
        <w:pStyle w:val="Figure"/>
      </w:pPr>
      <w:r>
        <w:drawing>
          <wp:inline distT="0" distB="0" distL="0" distR="0" wp14:anchorId="54EF433E" wp14:editId="26DAFD36">
            <wp:extent cx="5943600" cy="3328035"/>
            <wp:effectExtent l="0" t="0" r="0" b="5715"/>
            <wp:docPr id="1975062845" name="Chart 1" descr="Graph of dropout rates for all and migratory students for 2017–18 through 2022–23. Link to Exhibit B49 for data is below the chart.">
              <a:extLst xmlns:a="http://schemas.openxmlformats.org/drawingml/2006/main">
                <a:ext uri="{FF2B5EF4-FFF2-40B4-BE49-F238E27FC236}">
                  <a16:creationId xmlns:a16="http://schemas.microsoft.com/office/drawing/2014/main" id="{07076F1C-1748-C340-9528-51342CF74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BB92010" w14:textId="2C46E895" w:rsidR="00D95C08" w:rsidRPr="00884F90" w:rsidRDefault="00D95C08" w:rsidP="00D95C08">
      <w:pPr>
        <w:pStyle w:val="TableorFiguresNotesSourcesline1"/>
        <w:rPr>
          <w:color w:val="3E535F"/>
        </w:rPr>
      </w:pPr>
      <w:r w:rsidRPr="00884F90">
        <w:rPr>
          <w:color w:val="3E535F"/>
        </w:rPr>
        <w:t>Note: See</w:t>
      </w:r>
      <w:r>
        <w:t xml:space="preserve"> </w:t>
      </w:r>
      <w:hyperlink w:anchor="EB49" w:history="1">
        <w:r w:rsidR="00F43F84" w:rsidRPr="00E7736A">
          <w:rPr>
            <w:rStyle w:val="Hyperlink"/>
          </w:rPr>
          <w:t>exhibit B49</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73C546AE" w14:textId="2D5BF91A" w:rsidR="001B29F2" w:rsidRPr="00884F90" w:rsidRDefault="6685F55E" w:rsidP="007660D2">
      <w:pPr>
        <w:pStyle w:val="TableorFiguresNotesSources"/>
        <w:rPr>
          <w:color w:val="3E535F"/>
        </w:rPr>
      </w:pPr>
      <w:r w:rsidRPr="00884F90">
        <w:rPr>
          <w:color w:val="3E535F"/>
        </w:rPr>
        <w:t xml:space="preserve">Source: CDE Dataquest, </w:t>
      </w:r>
      <w:r w:rsidR="00C4170C" w:rsidRPr="00884F90">
        <w:rPr>
          <w:color w:val="3E535F"/>
        </w:rPr>
        <w:t>“</w:t>
      </w:r>
      <w:r w:rsidRPr="00884F90">
        <w:rPr>
          <w:color w:val="3E535F"/>
        </w:rPr>
        <w:t>Four-Year Cohort Adjusted Cohort Outcome</w:t>
      </w:r>
      <w:r w:rsidR="00C4170C" w:rsidRPr="00884F90">
        <w:rPr>
          <w:color w:val="3E535F"/>
        </w:rPr>
        <w:t>”</w:t>
      </w:r>
      <w:r w:rsidRPr="00884F90">
        <w:rPr>
          <w:color w:val="3E535F"/>
        </w:rPr>
        <w:t xml:space="preserve"> Table for SY</w:t>
      </w:r>
      <w:r w:rsidR="00315AEC" w:rsidRPr="00884F90">
        <w:rPr>
          <w:color w:val="3E535F"/>
        </w:rPr>
        <w:t>s</w:t>
      </w:r>
      <w:r w:rsidR="00FD0677" w:rsidRPr="00884F90">
        <w:rPr>
          <w:color w:val="3E535F"/>
        </w:rPr>
        <w:t> </w:t>
      </w:r>
      <w:r w:rsidRPr="00884F90">
        <w:rPr>
          <w:color w:val="3E535F"/>
        </w:rPr>
        <w:t xml:space="preserve">2017–18 </w:t>
      </w:r>
      <w:r w:rsidR="00B677F4" w:rsidRPr="00884F90">
        <w:rPr>
          <w:color w:val="3E535F"/>
        </w:rPr>
        <w:t xml:space="preserve">through </w:t>
      </w:r>
      <w:r w:rsidRPr="00884F90">
        <w:rPr>
          <w:color w:val="3E535F"/>
        </w:rPr>
        <w:t>2022–23. Accessed September 14, 2022, for SY</w:t>
      </w:r>
      <w:r w:rsidR="00315AEC" w:rsidRPr="00884F90">
        <w:rPr>
          <w:color w:val="3E535F"/>
        </w:rPr>
        <w:t>s</w:t>
      </w:r>
      <w:r w:rsidRPr="00884F90">
        <w:rPr>
          <w:color w:val="3E535F"/>
        </w:rPr>
        <w:t xml:space="preserve"> 2017–18 </w:t>
      </w:r>
      <w:r w:rsidR="00B677F4" w:rsidRPr="00884F90">
        <w:rPr>
          <w:color w:val="3E535F"/>
        </w:rPr>
        <w:t xml:space="preserve">through </w:t>
      </w:r>
      <w:r w:rsidRPr="00884F90">
        <w:rPr>
          <w:color w:val="3E535F"/>
        </w:rPr>
        <w:t>2021–22 and January 26, 2024, for SY 2022–23.</w:t>
      </w:r>
    </w:p>
    <w:p w14:paraId="3BB157CA" w14:textId="522AF92C" w:rsidR="006034A2" w:rsidRDefault="006034A2" w:rsidP="005C444F">
      <w:pPr>
        <w:pStyle w:val="Heading2C-Withinflow"/>
        <w:sectPr w:rsidR="006034A2" w:rsidSect="00582E67">
          <w:type w:val="continuous"/>
          <w:pgSz w:w="12240" w:h="15840"/>
          <w:pgMar w:top="1627" w:right="1440" w:bottom="1264" w:left="1440" w:header="431" w:footer="459" w:gutter="0"/>
          <w:pgNumType w:chapSep="enDash"/>
          <w:cols w:space="708"/>
          <w:docGrid w:linePitch="360"/>
        </w:sectPr>
      </w:pPr>
      <w:bookmarkStart w:id="374" w:name="_Toc154499388"/>
    </w:p>
    <w:p w14:paraId="2A068439" w14:textId="71DAFBD0" w:rsidR="001F4C74" w:rsidRDefault="001F4C74" w:rsidP="00582E67">
      <w:pPr>
        <w:pStyle w:val="Heading2"/>
        <w:pBdr>
          <w:top w:val="single" w:sz="48" w:space="1" w:color="ABC1DA" w:themeColor="background1"/>
        </w:pBdr>
        <w:spacing w:before="360" w:after="360" w:line="240" w:lineRule="auto"/>
      </w:pPr>
      <w:bookmarkStart w:id="375" w:name="_Toc163813437"/>
      <w:bookmarkEnd w:id="374"/>
      <w:r w:rsidRPr="00E92F38">
        <w:t>Migratory Children</w:t>
      </w:r>
      <w:r w:rsidR="00C4170C">
        <w:t>’</w:t>
      </w:r>
      <w:r>
        <w:t>s</w:t>
      </w:r>
      <w:r w:rsidRPr="00E92F38">
        <w:t xml:space="preserve"> Health Service Needs Indicated by </w:t>
      </w:r>
      <w:r>
        <w:t>Individual Needs Assessments</w:t>
      </w:r>
      <w:bookmarkEnd w:id="375"/>
    </w:p>
    <w:p w14:paraId="570B5B2B" w14:textId="6E7D7BBB" w:rsidR="001F4C74" w:rsidRDefault="001F4C74" w:rsidP="001F4C74">
      <w:pPr>
        <w:pStyle w:val="Paragraph"/>
        <w:rPr>
          <w:rFonts w:cs="Arial"/>
          <w:noProof w:val="0"/>
        </w:rPr>
      </w:pPr>
      <w:r>
        <w:rPr>
          <w:noProof w:val="0"/>
        </w:rPr>
        <w:t xml:space="preserve">This section explores the health service needs indicated by parents of migratory children </w:t>
      </w:r>
      <w:r w:rsidR="00780DA7">
        <w:rPr>
          <w:noProof w:val="0"/>
        </w:rPr>
        <w:t>or by OSY</w:t>
      </w:r>
      <w:r w:rsidR="004E5AD4">
        <w:rPr>
          <w:noProof w:val="0"/>
        </w:rPr>
        <w:t>s</w:t>
      </w:r>
      <w:r w:rsidR="00780DA7">
        <w:rPr>
          <w:noProof w:val="0"/>
        </w:rPr>
        <w:t xml:space="preserve"> </w:t>
      </w:r>
      <w:r>
        <w:rPr>
          <w:noProof w:val="0"/>
        </w:rPr>
        <w:t xml:space="preserve">on </w:t>
      </w:r>
      <w:r w:rsidR="004E5AD4">
        <w:rPr>
          <w:noProof w:val="0"/>
        </w:rPr>
        <w:t xml:space="preserve">an </w:t>
      </w:r>
      <w:r>
        <w:rPr>
          <w:noProof w:val="0"/>
        </w:rPr>
        <w:t>INA form. During the 2020–21 performance period, the</w:t>
      </w:r>
      <w:r w:rsidRPr="796857CC">
        <w:rPr>
          <w:rFonts w:cs="Arial"/>
          <w:noProof w:val="0"/>
        </w:rPr>
        <w:t xml:space="preserve"> MEP implemented the statewide use of </w:t>
      </w:r>
      <w:r w:rsidR="00780DA7">
        <w:rPr>
          <w:rFonts w:cs="Arial"/>
          <w:noProof w:val="0"/>
        </w:rPr>
        <w:t xml:space="preserve">a standardized, electronic </w:t>
      </w:r>
      <w:r w:rsidRPr="796857CC">
        <w:rPr>
          <w:rFonts w:cs="Arial"/>
          <w:noProof w:val="0"/>
        </w:rPr>
        <w:t>INA/ILP form in order to collect data about migratory children</w:t>
      </w:r>
      <w:r w:rsidR="00C4170C">
        <w:rPr>
          <w:rFonts w:cs="Arial"/>
          <w:noProof w:val="0"/>
        </w:rPr>
        <w:t>’</w:t>
      </w:r>
      <w:r w:rsidRPr="796857CC">
        <w:rPr>
          <w:rFonts w:cs="Arial"/>
          <w:noProof w:val="0"/>
        </w:rPr>
        <w:t xml:space="preserve">s service needs. Local MEP programs </w:t>
      </w:r>
      <w:r>
        <w:rPr>
          <w:noProof w:val="0"/>
        </w:rPr>
        <w:t xml:space="preserve">were then able to use INA/ILP data </w:t>
      </w:r>
      <w:r w:rsidRPr="796857CC">
        <w:rPr>
          <w:rFonts w:cs="Arial"/>
          <w:noProof w:val="0"/>
        </w:rPr>
        <w:t>to connect individuals with services.</w:t>
      </w:r>
    </w:p>
    <w:p w14:paraId="69B56001" w14:textId="6519C911" w:rsidR="001F4C74" w:rsidRDefault="001F4C74" w:rsidP="001F4C74">
      <w:pPr>
        <w:pStyle w:val="Paragraph"/>
        <w:rPr>
          <w:noProof w:val="0"/>
        </w:rPr>
      </w:pPr>
      <w:r w:rsidRPr="77D567DE">
        <w:rPr>
          <w:rFonts w:cs="Arial"/>
          <w:noProof w:val="0"/>
        </w:rPr>
        <w:t xml:space="preserve">During the past </w:t>
      </w:r>
      <w:r>
        <w:rPr>
          <w:rFonts w:cs="Arial"/>
          <w:noProof w:val="0"/>
        </w:rPr>
        <w:t>three</w:t>
      </w:r>
      <w:r w:rsidRPr="77D567DE">
        <w:rPr>
          <w:rFonts w:cs="Arial"/>
          <w:noProof w:val="0"/>
        </w:rPr>
        <w:t xml:space="preserve"> performance periods, the MEP has increased </w:t>
      </w:r>
      <w:r w:rsidR="00BD0C90">
        <w:rPr>
          <w:rFonts w:cs="Arial"/>
          <w:noProof w:val="0"/>
        </w:rPr>
        <w:t>the percentage</w:t>
      </w:r>
      <w:r w:rsidRPr="77D567DE">
        <w:rPr>
          <w:rFonts w:cs="Arial"/>
          <w:noProof w:val="0"/>
        </w:rPr>
        <w:t xml:space="preserve"> of MEP-eligible children </w:t>
      </w:r>
      <w:r>
        <w:rPr>
          <w:rFonts w:cs="Arial"/>
          <w:noProof w:val="0"/>
        </w:rPr>
        <w:t>who have an</w:t>
      </w:r>
      <w:r w:rsidRPr="77D567DE">
        <w:rPr>
          <w:rFonts w:cs="Arial"/>
          <w:noProof w:val="0"/>
        </w:rPr>
        <w:t xml:space="preserve"> INA/ILP to 82</w:t>
      </w:r>
      <w:r w:rsidR="00582192">
        <w:rPr>
          <w:rFonts w:cs="Arial"/>
          <w:noProof w:val="0"/>
        </w:rPr>
        <w:t> percent</w:t>
      </w:r>
      <w:r>
        <w:rPr>
          <w:rFonts w:cs="Arial"/>
          <w:noProof w:val="0"/>
        </w:rPr>
        <w:t>. Exhibit</w:t>
      </w:r>
      <w:r w:rsidRPr="77D567DE">
        <w:rPr>
          <w:rFonts w:cs="Arial"/>
          <w:noProof w:val="0"/>
        </w:rPr>
        <w:t xml:space="preserve"> </w:t>
      </w:r>
      <w:r>
        <w:rPr>
          <w:rFonts w:cs="Arial"/>
          <w:noProof w:val="0"/>
        </w:rPr>
        <w:t>57</w:t>
      </w:r>
      <w:r w:rsidRPr="77D567DE">
        <w:rPr>
          <w:rFonts w:cs="Arial"/>
          <w:noProof w:val="0"/>
        </w:rPr>
        <w:t xml:space="preserve"> </w:t>
      </w:r>
      <w:r>
        <w:rPr>
          <w:rFonts w:cs="Arial"/>
          <w:noProof w:val="0"/>
        </w:rPr>
        <w:t>shows</w:t>
      </w:r>
      <w:r w:rsidRPr="77D567DE">
        <w:rPr>
          <w:rFonts w:cs="Arial"/>
          <w:noProof w:val="0"/>
        </w:rPr>
        <w:t xml:space="preserve"> the number and</w:t>
      </w:r>
      <w:r w:rsidR="00BE42F0">
        <w:rPr>
          <w:rFonts w:cs="Arial"/>
          <w:noProof w:val="0"/>
        </w:rPr>
        <w:t xml:space="preserve"> </w:t>
      </w:r>
      <w:r w:rsidR="00BD0C90">
        <w:rPr>
          <w:rFonts w:cs="Arial"/>
          <w:noProof w:val="0"/>
        </w:rPr>
        <w:t>percentage</w:t>
      </w:r>
      <w:r w:rsidRPr="77D567DE">
        <w:rPr>
          <w:rFonts w:cs="Arial"/>
          <w:noProof w:val="0"/>
        </w:rPr>
        <w:t xml:space="preserve"> of migratory </w:t>
      </w:r>
      <w:r>
        <w:rPr>
          <w:rFonts w:cs="Arial"/>
          <w:noProof w:val="0"/>
        </w:rPr>
        <w:t xml:space="preserve">children </w:t>
      </w:r>
      <w:r w:rsidRPr="77D567DE">
        <w:rPr>
          <w:rFonts w:cs="Arial"/>
          <w:noProof w:val="0"/>
        </w:rPr>
        <w:t xml:space="preserve">with an INA/ILP. </w:t>
      </w:r>
      <w:r>
        <w:rPr>
          <w:rFonts w:cs="Arial"/>
          <w:noProof w:val="0"/>
        </w:rPr>
        <w:t>(</w:t>
      </w:r>
      <w:r>
        <w:rPr>
          <w:noProof w:val="0"/>
        </w:rPr>
        <w:t xml:space="preserve">For health and educational service needs that OSYs indicated when completing their INA/ILPs, please see the section titled </w:t>
      </w:r>
      <w:hyperlink w:anchor="OLE_LINK12" w:history="1">
        <w:r w:rsidRPr="00F524C2">
          <w:rPr>
            <w:rStyle w:val="Hyperlink"/>
          </w:rPr>
          <w:t>OSYs</w:t>
        </w:r>
        <w:r w:rsidR="00C4170C">
          <w:rPr>
            <w:rStyle w:val="Hyperlink"/>
          </w:rPr>
          <w:t>’</w:t>
        </w:r>
        <w:r w:rsidRPr="00F524C2">
          <w:rPr>
            <w:rStyle w:val="Hyperlink"/>
          </w:rPr>
          <w:t xml:space="preserve"> Service Needs Indicated by INA/ILPs</w:t>
        </w:r>
      </w:hyperlink>
      <w:r>
        <w:rPr>
          <w:noProof w:val="0"/>
        </w:rPr>
        <w:t>.)</w:t>
      </w:r>
    </w:p>
    <w:p w14:paraId="6E30E8F7" w14:textId="2A2AE8D3" w:rsidR="001F4C74" w:rsidRPr="000C11B2" w:rsidRDefault="001F4C74" w:rsidP="001F4C74">
      <w:pPr>
        <w:pStyle w:val="TableTitle"/>
        <w:rPr>
          <w:rFonts w:cs="Arial"/>
          <w:noProof w:val="0"/>
        </w:rPr>
      </w:pPr>
      <w:bookmarkStart w:id="376" w:name="_Toc135994142"/>
      <w:bookmarkStart w:id="377" w:name="_Toc154499646"/>
      <w:bookmarkStart w:id="378" w:name="_Toc159782437"/>
      <w:bookmarkStart w:id="379" w:name="_Toc163813574"/>
      <w:r w:rsidRPr="796857CC">
        <w:rPr>
          <w:rFonts w:cs="Arial"/>
          <w:noProof w:val="0"/>
        </w:rPr>
        <w:lastRenderedPageBreak/>
        <w:t>Exhibit 57. Number and</w:t>
      </w:r>
      <w:r w:rsidR="00BE42F0">
        <w:rPr>
          <w:rFonts w:cs="Arial"/>
          <w:noProof w:val="0"/>
        </w:rPr>
        <w:t xml:space="preserve"> P</w:t>
      </w:r>
      <w:r w:rsidR="00BD0C90">
        <w:rPr>
          <w:rFonts w:cs="Arial"/>
          <w:noProof w:val="0"/>
        </w:rPr>
        <w:t>ercentage</w:t>
      </w:r>
      <w:r w:rsidRPr="796857CC">
        <w:rPr>
          <w:rFonts w:cs="Arial"/>
          <w:noProof w:val="0"/>
        </w:rPr>
        <w:t xml:space="preserve"> of Migratory Children (Excluding </w:t>
      </w:r>
      <w:r w:rsidR="004C524B">
        <w:rPr>
          <w:rFonts w:cs="Arial"/>
          <w:noProof w:val="0"/>
        </w:rPr>
        <w:t>Out-of-School Youth</w:t>
      </w:r>
      <w:r w:rsidRPr="796857CC">
        <w:rPr>
          <w:rFonts w:cs="Arial"/>
          <w:noProof w:val="0"/>
        </w:rPr>
        <w:t xml:space="preserve">) with a </w:t>
      </w:r>
      <w:r w:rsidR="004C524B" w:rsidRPr="796857CC">
        <w:rPr>
          <w:rFonts w:cs="Arial"/>
          <w:noProof w:val="0"/>
        </w:rPr>
        <w:t>Completed</w:t>
      </w:r>
      <w:r w:rsidR="004C524B">
        <w:rPr>
          <w:rFonts w:cs="Arial"/>
          <w:noProof w:val="0"/>
        </w:rPr>
        <w:t xml:space="preserve"> Individual Needs Assessment and Learning Plan</w:t>
      </w:r>
      <w:r w:rsidRPr="796857CC">
        <w:rPr>
          <w:rFonts w:cs="Arial"/>
          <w:noProof w:val="0"/>
        </w:rPr>
        <w:t xml:space="preserve">, 2020–21 </w:t>
      </w:r>
      <w:r w:rsidR="00CA6B96">
        <w:rPr>
          <w:rFonts w:cs="Arial"/>
          <w:noProof w:val="0"/>
        </w:rPr>
        <w:t>Through</w:t>
      </w:r>
      <w:r w:rsidRPr="796857CC">
        <w:rPr>
          <w:rFonts w:cs="Arial"/>
          <w:noProof w:val="0"/>
        </w:rPr>
        <w:t xml:space="preserve"> 2022–23 Performance Periods</w:t>
      </w:r>
      <w:bookmarkEnd w:id="376"/>
      <w:bookmarkEnd w:id="377"/>
      <w:bookmarkEnd w:id="378"/>
      <w:bookmarkEnd w:id="379"/>
    </w:p>
    <w:tbl>
      <w:tblPr>
        <w:tblStyle w:val="ListTable3-Accent5"/>
        <w:tblW w:w="9388" w:type="dxa"/>
        <w:tblLayout w:type="fixed"/>
        <w:tblCellMar>
          <w:right w:w="108" w:type="dxa"/>
        </w:tblCellMar>
        <w:tblLook w:val="04A0" w:firstRow="1" w:lastRow="0" w:firstColumn="1" w:lastColumn="0" w:noHBand="0" w:noVBand="1"/>
      </w:tblPr>
      <w:tblGrid>
        <w:gridCol w:w="2347"/>
        <w:gridCol w:w="2347"/>
        <w:gridCol w:w="2347"/>
        <w:gridCol w:w="2347"/>
      </w:tblGrid>
      <w:tr w:rsidR="001F4C74" w:rsidRPr="008E1966" w14:paraId="76A29966" w14:textId="77777777" w:rsidTr="00D95C08">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347" w:type="dxa"/>
          </w:tcPr>
          <w:p w14:paraId="65664D6E" w14:textId="77777777" w:rsidR="001F4C74" w:rsidRPr="008E1966" w:rsidRDefault="001F4C74" w:rsidP="00A81342">
            <w:pPr>
              <w:pStyle w:val="TableHeaderRow"/>
            </w:pPr>
            <w:r w:rsidRPr="008E1966">
              <w:t>Performance Period</w:t>
            </w:r>
          </w:p>
        </w:tc>
        <w:tc>
          <w:tcPr>
            <w:tcW w:w="2347" w:type="dxa"/>
          </w:tcPr>
          <w:p w14:paraId="20B55EFD"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 xml:space="preserve">Number of Migratory Children </w:t>
            </w:r>
          </w:p>
        </w:tc>
        <w:tc>
          <w:tcPr>
            <w:tcW w:w="2347" w:type="dxa"/>
          </w:tcPr>
          <w:p w14:paraId="6909C435"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Number with an INA/ILP</w:t>
            </w:r>
          </w:p>
        </w:tc>
        <w:tc>
          <w:tcPr>
            <w:tcW w:w="2347" w:type="dxa"/>
          </w:tcPr>
          <w:p w14:paraId="36B91D37"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Percentage with an INA/LP</w:t>
            </w:r>
          </w:p>
        </w:tc>
      </w:tr>
      <w:tr w:rsidR="001F4C74" w:rsidRPr="008E1966" w14:paraId="44873FA0" w14:textId="77777777" w:rsidTr="00D95C0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56E3D6C3" w14:textId="77777777" w:rsidR="001F4C74" w:rsidRPr="008E1966" w:rsidRDefault="001F4C74" w:rsidP="00EA037C">
            <w:pPr>
              <w:pStyle w:val="TableCategoryText"/>
            </w:pPr>
            <w:r w:rsidRPr="008E1966">
              <w:t>2020</w:t>
            </w:r>
            <w:r>
              <w:t>–</w:t>
            </w:r>
            <w:r w:rsidRPr="008E1966">
              <w:t>21</w:t>
            </w:r>
          </w:p>
        </w:tc>
        <w:tc>
          <w:tcPr>
            <w:tcW w:w="2347" w:type="dxa"/>
          </w:tcPr>
          <w:p w14:paraId="7DB2E8A7"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68,654</w:t>
            </w:r>
          </w:p>
        </w:tc>
        <w:tc>
          <w:tcPr>
            <w:tcW w:w="2347" w:type="dxa"/>
          </w:tcPr>
          <w:p w14:paraId="53944B7F"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48,418</w:t>
            </w:r>
          </w:p>
        </w:tc>
        <w:tc>
          <w:tcPr>
            <w:tcW w:w="2347" w:type="dxa"/>
          </w:tcPr>
          <w:p w14:paraId="7B2138A6"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71%</w:t>
            </w:r>
          </w:p>
        </w:tc>
      </w:tr>
      <w:tr w:rsidR="001F4C74" w:rsidRPr="008E1966" w14:paraId="719B4034" w14:textId="77777777" w:rsidTr="00D95C08">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13A0B8C4" w14:textId="77777777" w:rsidR="001F4C74" w:rsidRPr="008E1966" w:rsidRDefault="001F4C74" w:rsidP="00EA037C">
            <w:pPr>
              <w:pStyle w:val="TableCategoryText"/>
            </w:pPr>
            <w:r w:rsidRPr="008E1966">
              <w:t>2021</w:t>
            </w:r>
            <w:r>
              <w:t>–</w:t>
            </w:r>
            <w:r w:rsidRPr="008E1966">
              <w:t>22</w:t>
            </w:r>
          </w:p>
        </w:tc>
        <w:tc>
          <w:tcPr>
            <w:tcW w:w="2347" w:type="dxa"/>
          </w:tcPr>
          <w:p w14:paraId="17DCF04D"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67,887</w:t>
            </w:r>
          </w:p>
        </w:tc>
        <w:tc>
          <w:tcPr>
            <w:tcW w:w="2347" w:type="dxa"/>
          </w:tcPr>
          <w:p w14:paraId="11FB7D30"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55,510</w:t>
            </w:r>
          </w:p>
        </w:tc>
        <w:tc>
          <w:tcPr>
            <w:tcW w:w="2347" w:type="dxa"/>
          </w:tcPr>
          <w:p w14:paraId="77FE4B4A"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82%</w:t>
            </w:r>
          </w:p>
        </w:tc>
      </w:tr>
      <w:tr w:rsidR="001F4C74" w:rsidRPr="008E1966" w14:paraId="19E61028" w14:textId="77777777" w:rsidTr="00D95C0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6BFB0180" w14:textId="77777777" w:rsidR="001F4C74" w:rsidRPr="008E1966" w:rsidRDefault="001F4C74" w:rsidP="00EA037C">
            <w:pPr>
              <w:pStyle w:val="TableCategoryText"/>
            </w:pPr>
            <w:r w:rsidRPr="008E1966">
              <w:t>202</w:t>
            </w:r>
            <w:r>
              <w:t>2–</w:t>
            </w:r>
            <w:r w:rsidRPr="008E1966">
              <w:t>2</w:t>
            </w:r>
            <w:r>
              <w:t>3</w:t>
            </w:r>
          </w:p>
        </w:tc>
        <w:tc>
          <w:tcPr>
            <w:tcW w:w="2347" w:type="dxa"/>
          </w:tcPr>
          <w:p w14:paraId="17757A06"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443A2">
              <w:t>68,365</w:t>
            </w:r>
          </w:p>
        </w:tc>
        <w:tc>
          <w:tcPr>
            <w:tcW w:w="2347" w:type="dxa"/>
          </w:tcPr>
          <w:p w14:paraId="10D6E8A9" w14:textId="77777777" w:rsidR="001F4C74" w:rsidRPr="00D17241" w:rsidRDefault="001F4C74" w:rsidP="00A8134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noProof/>
                <w:color w:val="1569C8" w:themeColor="accent5"/>
                <w:szCs w:val="20"/>
                <w:lang w:eastAsia="zh-CN"/>
              </w:rPr>
            </w:pPr>
            <w:r w:rsidRPr="008443A2">
              <w:rPr>
                <w:rFonts w:ascii="Arial" w:eastAsiaTheme="minorEastAsia" w:hAnsi="Arial" w:cstheme="minorBidi"/>
                <w:noProof/>
                <w:color w:val="1569C8" w:themeColor="accent5"/>
                <w:szCs w:val="20"/>
                <w:lang w:eastAsia="zh-CN"/>
              </w:rPr>
              <w:t>55,847</w:t>
            </w:r>
          </w:p>
        </w:tc>
        <w:tc>
          <w:tcPr>
            <w:tcW w:w="2347" w:type="dxa"/>
          </w:tcPr>
          <w:p w14:paraId="1FA862E1"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82%</w:t>
            </w:r>
          </w:p>
        </w:tc>
      </w:tr>
    </w:tbl>
    <w:p w14:paraId="2A068DC6" w14:textId="218A1974" w:rsidR="001F4C74" w:rsidRPr="00884F90" w:rsidRDefault="001F4C74" w:rsidP="001F4C74">
      <w:pPr>
        <w:pStyle w:val="TableorFiguresNotesSources"/>
        <w:rPr>
          <w:color w:val="3E535F"/>
        </w:rPr>
      </w:pPr>
      <w:bookmarkStart w:id="380" w:name="_Toc135994143"/>
      <w:r w:rsidRPr="00884F90">
        <w:rPr>
          <w:color w:val="3E535F"/>
        </w:rPr>
        <w:t>Source: The MSIN Databases for the MEP, 2020–21 t</w:t>
      </w:r>
      <w:r w:rsidR="00164DD2" w:rsidRPr="00884F90">
        <w:rPr>
          <w:color w:val="3E535F"/>
        </w:rPr>
        <w:t>hr</w:t>
      </w:r>
      <w:r w:rsidRPr="00884F90">
        <w:rPr>
          <w:color w:val="3E535F"/>
        </w:rPr>
        <w:t>o</w:t>
      </w:r>
      <w:r w:rsidR="00164DD2" w:rsidRPr="00884F90">
        <w:rPr>
          <w:color w:val="3E535F"/>
        </w:rPr>
        <w:t>ugh</w:t>
      </w:r>
      <w:r w:rsidRPr="00884F90">
        <w:rPr>
          <w:color w:val="3E535F"/>
        </w:rPr>
        <w:t xml:space="preserve"> 2022–23 performance periods. Accessed December 2023.</w:t>
      </w:r>
    </w:p>
    <w:p w14:paraId="5879A418" w14:textId="65595118" w:rsidR="001F4C74" w:rsidRPr="00C13472" w:rsidRDefault="001F4C74" w:rsidP="001F4C74">
      <w:pPr>
        <w:pStyle w:val="Paragraph"/>
      </w:pPr>
      <w:r>
        <w:rPr>
          <w:noProof w:val="0"/>
        </w:rPr>
        <w:t>During</w:t>
      </w:r>
      <w:r>
        <w:t xml:space="preserve"> the 2020–21 t</w:t>
      </w:r>
      <w:r w:rsidR="00164DD2">
        <w:t>hr</w:t>
      </w:r>
      <w:r>
        <w:t>o</w:t>
      </w:r>
      <w:r w:rsidR="00164DD2">
        <w:t>ugh</w:t>
      </w:r>
      <w:r>
        <w:t xml:space="preserve"> 2022–23 performance periods, </w:t>
      </w:r>
      <w:r w:rsidR="00BD0C90">
        <w:t>the percentage</w:t>
      </w:r>
      <w:r>
        <w:t xml:space="preserve"> of migratory children with an indicated health services need remained steady. Exhibit 58 shows the number of children who have a completed INA/ILP in each performance period, along with the number and</w:t>
      </w:r>
      <w:r w:rsidR="00BE42F0">
        <w:t xml:space="preserve"> </w:t>
      </w:r>
      <w:r w:rsidR="00BD0C90">
        <w:t>percentage</w:t>
      </w:r>
      <w:r>
        <w:t xml:space="preserve"> of children who have an indicated need for a health service.</w:t>
      </w:r>
    </w:p>
    <w:p w14:paraId="4D990B47" w14:textId="76D5A561" w:rsidR="001F4C74" w:rsidRPr="000C11B2" w:rsidRDefault="001F4C74" w:rsidP="001F4C74">
      <w:pPr>
        <w:pStyle w:val="TableTitle"/>
        <w:rPr>
          <w:rFonts w:cs="Arial"/>
          <w:noProof w:val="0"/>
        </w:rPr>
      </w:pPr>
      <w:bookmarkStart w:id="381" w:name="_Toc154499647"/>
      <w:bookmarkStart w:id="382" w:name="_Toc159782438"/>
      <w:bookmarkStart w:id="383" w:name="_Toc163813575"/>
      <w:r w:rsidRPr="796857CC">
        <w:rPr>
          <w:rFonts w:cs="Arial"/>
          <w:noProof w:val="0"/>
        </w:rPr>
        <w:t>Exhibit 58. Number and</w:t>
      </w:r>
      <w:r w:rsidR="00BE42F0">
        <w:rPr>
          <w:rFonts w:cs="Arial"/>
          <w:noProof w:val="0"/>
        </w:rPr>
        <w:t xml:space="preserve"> P</w:t>
      </w:r>
      <w:r w:rsidR="00BD0C90">
        <w:rPr>
          <w:rFonts w:cs="Arial"/>
          <w:noProof w:val="0"/>
        </w:rPr>
        <w:t>ercentage</w:t>
      </w:r>
      <w:r w:rsidRPr="796857CC">
        <w:rPr>
          <w:rFonts w:cs="Arial"/>
          <w:noProof w:val="0"/>
        </w:rPr>
        <w:t xml:space="preserve"> of Migratory Children Indicating a Health Service Need, 2020–21 </w:t>
      </w:r>
      <w:r w:rsidR="00164DD2">
        <w:rPr>
          <w:rFonts w:cs="Arial"/>
          <w:noProof w:val="0"/>
        </w:rPr>
        <w:t>Through</w:t>
      </w:r>
      <w:r w:rsidRPr="796857CC">
        <w:rPr>
          <w:rFonts w:cs="Arial"/>
          <w:noProof w:val="0"/>
        </w:rPr>
        <w:t xml:space="preserve"> 2022–23 Performance Periods</w:t>
      </w:r>
      <w:bookmarkEnd w:id="380"/>
      <w:bookmarkEnd w:id="381"/>
      <w:bookmarkEnd w:id="382"/>
      <w:bookmarkEnd w:id="383"/>
    </w:p>
    <w:tbl>
      <w:tblPr>
        <w:tblStyle w:val="ListTable3-Accent5"/>
        <w:tblW w:w="9388" w:type="dxa"/>
        <w:tblLayout w:type="fixed"/>
        <w:tblCellMar>
          <w:right w:w="108" w:type="dxa"/>
        </w:tblCellMar>
        <w:tblLook w:val="04A0" w:firstRow="1" w:lastRow="0" w:firstColumn="1" w:lastColumn="0" w:noHBand="0" w:noVBand="1"/>
      </w:tblPr>
      <w:tblGrid>
        <w:gridCol w:w="2347"/>
        <w:gridCol w:w="2347"/>
        <w:gridCol w:w="2347"/>
        <w:gridCol w:w="2347"/>
      </w:tblGrid>
      <w:tr w:rsidR="001F4C74" w:rsidRPr="008E1966" w14:paraId="2DA6FACC" w14:textId="77777777" w:rsidTr="00D95C08">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347" w:type="dxa"/>
          </w:tcPr>
          <w:p w14:paraId="0352857A" w14:textId="77777777" w:rsidR="001F4C74" w:rsidRPr="008E1966" w:rsidRDefault="001F4C74" w:rsidP="00A81342">
            <w:pPr>
              <w:pStyle w:val="TableHeaderRow"/>
            </w:pPr>
            <w:r w:rsidRPr="008E1966">
              <w:t>Performance Period</w:t>
            </w:r>
          </w:p>
        </w:tc>
        <w:tc>
          <w:tcPr>
            <w:tcW w:w="2347" w:type="dxa"/>
          </w:tcPr>
          <w:p w14:paraId="0FD75544"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Number of Migratory Children with an INA/ILP</w:t>
            </w:r>
          </w:p>
        </w:tc>
        <w:tc>
          <w:tcPr>
            <w:tcW w:w="2347" w:type="dxa"/>
          </w:tcPr>
          <w:p w14:paraId="52EED12B"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Number Indicating a Health Service Need</w:t>
            </w:r>
          </w:p>
        </w:tc>
        <w:tc>
          <w:tcPr>
            <w:tcW w:w="2347" w:type="dxa"/>
          </w:tcPr>
          <w:p w14:paraId="2EDB49B2" w14:textId="77777777" w:rsidR="001F4C74" w:rsidRPr="008E1966"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8E1966">
              <w:t>Percentage Indicating a Health Service Need</w:t>
            </w:r>
          </w:p>
        </w:tc>
      </w:tr>
      <w:tr w:rsidR="001F4C74" w:rsidRPr="008E1966" w14:paraId="2B9AE314" w14:textId="77777777" w:rsidTr="00D95C0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9F0225F" w14:textId="77777777" w:rsidR="001F4C74" w:rsidRPr="008E1966" w:rsidRDefault="001F4C74" w:rsidP="00EA037C">
            <w:pPr>
              <w:pStyle w:val="TableCategoryText"/>
            </w:pPr>
            <w:r w:rsidRPr="008E1966">
              <w:t>2020</w:t>
            </w:r>
            <w:r>
              <w:t>–</w:t>
            </w:r>
            <w:r w:rsidRPr="008E1966">
              <w:t>21</w:t>
            </w:r>
          </w:p>
        </w:tc>
        <w:tc>
          <w:tcPr>
            <w:tcW w:w="2347" w:type="dxa"/>
          </w:tcPr>
          <w:p w14:paraId="0C63948B"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48,418</w:t>
            </w:r>
          </w:p>
        </w:tc>
        <w:tc>
          <w:tcPr>
            <w:tcW w:w="2347" w:type="dxa"/>
          </w:tcPr>
          <w:p w14:paraId="6346600D"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4,17</w:t>
            </w:r>
            <w:r>
              <w:t>3</w:t>
            </w:r>
          </w:p>
        </w:tc>
        <w:tc>
          <w:tcPr>
            <w:tcW w:w="2347" w:type="dxa"/>
          </w:tcPr>
          <w:p w14:paraId="1DDFBE79"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8E1966">
              <w:t>8.6%</w:t>
            </w:r>
          </w:p>
        </w:tc>
      </w:tr>
      <w:tr w:rsidR="001F4C74" w:rsidRPr="008E1966" w14:paraId="1055B11E" w14:textId="77777777" w:rsidTr="00D95C08">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700635CD" w14:textId="77777777" w:rsidR="001F4C74" w:rsidRPr="008E1966" w:rsidRDefault="001F4C74" w:rsidP="00EA037C">
            <w:pPr>
              <w:pStyle w:val="TableCategoryText"/>
            </w:pPr>
            <w:r w:rsidRPr="008E1966">
              <w:t>2021</w:t>
            </w:r>
            <w:r>
              <w:t>–</w:t>
            </w:r>
            <w:r w:rsidRPr="008E1966">
              <w:t>22</w:t>
            </w:r>
          </w:p>
        </w:tc>
        <w:tc>
          <w:tcPr>
            <w:tcW w:w="2347" w:type="dxa"/>
          </w:tcPr>
          <w:p w14:paraId="394AFAE0"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55,5</w:t>
            </w:r>
            <w:r>
              <w:t>10</w:t>
            </w:r>
          </w:p>
        </w:tc>
        <w:tc>
          <w:tcPr>
            <w:tcW w:w="2347" w:type="dxa"/>
          </w:tcPr>
          <w:p w14:paraId="0C873187"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4,92</w:t>
            </w:r>
            <w:r>
              <w:t>1</w:t>
            </w:r>
          </w:p>
        </w:tc>
        <w:tc>
          <w:tcPr>
            <w:tcW w:w="2347" w:type="dxa"/>
          </w:tcPr>
          <w:p w14:paraId="3983CCD4" w14:textId="77777777" w:rsidR="001F4C74" w:rsidRPr="008E1966"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8E1966">
              <w:t>8.9%</w:t>
            </w:r>
          </w:p>
        </w:tc>
      </w:tr>
      <w:tr w:rsidR="001F4C74" w:rsidRPr="008E1966" w14:paraId="49DECBEA" w14:textId="77777777" w:rsidTr="00D95C08">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4278860B" w14:textId="77777777" w:rsidR="001F4C74" w:rsidRPr="008E1966" w:rsidRDefault="001F4C74" w:rsidP="00EA037C">
            <w:pPr>
              <w:pStyle w:val="TableCategoryText"/>
            </w:pPr>
            <w:r w:rsidRPr="008E1966">
              <w:t>202</w:t>
            </w:r>
            <w:r>
              <w:t>2–</w:t>
            </w:r>
            <w:r w:rsidRPr="008E1966">
              <w:t>2</w:t>
            </w:r>
            <w:r>
              <w:t>3</w:t>
            </w:r>
          </w:p>
        </w:tc>
        <w:tc>
          <w:tcPr>
            <w:tcW w:w="2347" w:type="dxa"/>
          </w:tcPr>
          <w:p w14:paraId="24BB2C0A" w14:textId="77777777" w:rsidR="001F4C74" w:rsidRPr="00D17241" w:rsidRDefault="001F4C74" w:rsidP="00A8134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noProof/>
                <w:color w:val="1569C8" w:themeColor="accent5"/>
                <w:szCs w:val="20"/>
                <w:lang w:eastAsia="zh-CN"/>
              </w:rPr>
            </w:pPr>
            <w:r w:rsidRPr="008443A2">
              <w:rPr>
                <w:rFonts w:ascii="Arial" w:eastAsiaTheme="minorEastAsia" w:hAnsi="Arial" w:cstheme="minorBidi"/>
                <w:noProof/>
                <w:color w:val="1569C8" w:themeColor="accent5"/>
                <w:szCs w:val="20"/>
                <w:lang w:eastAsia="zh-CN"/>
              </w:rPr>
              <w:t>55,847</w:t>
            </w:r>
          </w:p>
        </w:tc>
        <w:tc>
          <w:tcPr>
            <w:tcW w:w="2347" w:type="dxa"/>
          </w:tcPr>
          <w:p w14:paraId="3B953F85"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4,728</w:t>
            </w:r>
          </w:p>
        </w:tc>
        <w:tc>
          <w:tcPr>
            <w:tcW w:w="2347" w:type="dxa"/>
          </w:tcPr>
          <w:p w14:paraId="67B29A85" w14:textId="77777777" w:rsidR="001F4C74" w:rsidRPr="008E1966"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8.5%</w:t>
            </w:r>
          </w:p>
        </w:tc>
      </w:tr>
    </w:tbl>
    <w:p w14:paraId="0341A38F" w14:textId="188FF573" w:rsidR="001F4C74" w:rsidRPr="00884F90" w:rsidRDefault="001F4C74" w:rsidP="001F4C74">
      <w:pPr>
        <w:pStyle w:val="TableorFiguresNotesSources"/>
        <w:rPr>
          <w:color w:val="3E535F"/>
        </w:rPr>
      </w:pPr>
      <w:bookmarkStart w:id="384" w:name="_Toc135994086"/>
      <w:r w:rsidRPr="00884F90">
        <w:rPr>
          <w:color w:val="3E535F"/>
        </w:rPr>
        <w:t>Source: The MSIN Databases for the MEP, 2020–21 t</w:t>
      </w:r>
      <w:r w:rsidR="00164DD2" w:rsidRPr="00884F90">
        <w:rPr>
          <w:color w:val="3E535F"/>
        </w:rPr>
        <w:t>hr</w:t>
      </w:r>
      <w:r w:rsidRPr="00884F90">
        <w:rPr>
          <w:color w:val="3E535F"/>
        </w:rPr>
        <w:t>o</w:t>
      </w:r>
      <w:r w:rsidR="00164DD2" w:rsidRPr="00884F90">
        <w:rPr>
          <w:color w:val="3E535F"/>
        </w:rPr>
        <w:t>ugh</w:t>
      </w:r>
      <w:r w:rsidRPr="00884F90">
        <w:rPr>
          <w:color w:val="3E535F"/>
        </w:rPr>
        <w:t xml:space="preserve"> 2022–23 peformance periods. Accessed December 2023.</w:t>
      </w:r>
    </w:p>
    <w:p w14:paraId="082C465F" w14:textId="36E0C426" w:rsidR="001F4C74" w:rsidRDefault="001F4C74" w:rsidP="001F4C74">
      <w:pPr>
        <w:pStyle w:val="Paragraph"/>
        <w:rPr>
          <w:noProof w:val="0"/>
        </w:rPr>
      </w:pPr>
      <w:r>
        <w:rPr>
          <w:noProof w:val="0"/>
        </w:rPr>
        <w:lastRenderedPageBreak/>
        <w:t xml:space="preserve">Despite the consistency in </w:t>
      </w:r>
      <w:r w:rsidR="00BD0C90">
        <w:rPr>
          <w:noProof w:val="0"/>
        </w:rPr>
        <w:t>the percentage</w:t>
      </w:r>
      <w:r>
        <w:rPr>
          <w:noProof w:val="0"/>
        </w:rPr>
        <w:t xml:space="preserve"> of children with an indicated health need, the distribution of those needs ha</w:t>
      </w:r>
      <w:r w:rsidR="00164DD2">
        <w:rPr>
          <w:noProof w:val="0"/>
        </w:rPr>
        <w:t>s</w:t>
      </w:r>
      <w:r>
        <w:rPr>
          <w:noProof w:val="0"/>
        </w:rPr>
        <w:t xml:space="preserve"> shifted slightly. This is detailed in the next section.</w:t>
      </w:r>
    </w:p>
    <w:p w14:paraId="25945E71" w14:textId="71610148" w:rsidR="001F4C74" w:rsidRDefault="001F4C74" w:rsidP="00582E67">
      <w:pPr>
        <w:pStyle w:val="Heading3"/>
      </w:pPr>
      <w:bookmarkStart w:id="385" w:name="_Toc154499389"/>
      <w:bookmarkStart w:id="386" w:name="_Toc163813438"/>
      <w:r>
        <w:t>Changes in Migratory Children</w:t>
      </w:r>
      <w:r w:rsidR="00C4170C">
        <w:t>’</w:t>
      </w:r>
      <w:r>
        <w:t>s Health Needs</w:t>
      </w:r>
      <w:bookmarkEnd w:id="384"/>
      <w:bookmarkEnd w:id="385"/>
      <w:bookmarkEnd w:id="386"/>
    </w:p>
    <w:p w14:paraId="47F7DACD" w14:textId="72FA2B34" w:rsidR="001F4C74" w:rsidRDefault="001F4C74" w:rsidP="001F4C74">
      <w:pPr>
        <w:pStyle w:val="Paragraph"/>
        <w:rPr>
          <w:noProof w:val="0"/>
        </w:rPr>
      </w:pPr>
      <w:r>
        <w:rPr>
          <w:noProof w:val="0"/>
        </w:rPr>
        <w:t>Measured as a</w:t>
      </w:r>
      <w:r w:rsidR="00BE42F0">
        <w:rPr>
          <w:noProof w:val="0"/>
        </w:rPr>
        <w:t xml:space="preserve"> </w:t>
      </w:r>
      <w:r w:rsidR="00BD0C90">
        <w:rPr>
          <w:noProof w:val="0"/>
        </w:rPr>
        <w:t>percentage</w:t>
      </w:r>
      <w:r>
        <w:rPr>
          <w:noProof w:val="0"/>
        </w:rPr>
        <w:t xml:space="preserve"> of children with a health need indicated on their INA/ILPs, migratory children have had an increasing need for vision services, fluctuating needs for dental services, and a declining need for medical services.</w:t>
      </w:r>
    </w:p>
    <w:p w14:paraId="0A91B930" w14:textId="02586933" w:rsidR="001F4C74" w:rsidRDefault="001F4C74" w:rsidP="001F4C74">
      <w:pPr>
        <w:pStyle w:val="Paragraph"/>
        <w:rPr>
          <w:noProof w:val="0"/>
        </w:rPr>
      </w:pPr>
      <w:r>
        <w:rPr>
          <w:noProof w:val="0"/>
        </w:rPr>
        <w:t>During the 2020–21 performance period, 3.7</w:t>
      </w:r>
      <w:r w:rsidR="00582192">
        <w:rPr>
          <w:noProof w:val="0"/>
        </w:rPr>
        <w:t> percent</w:t>
      </w:r>
      <w:r>
        <w:rPr>
          <w:noProof w:val="0"/>
        </w:rPr>
        <w:t xml:space="preserve"> of migratory children with an INA/ILP had a need for vision services. That</w:t>
      </w:r>
      <w:r w:rsidR="00BE42F0">
        <w:rPr>
          <w:noProof w:val="0"/>
        </w:rPr>
        <w:t xml:space="preserve"> </w:t>
      </w:r>
      <w:r w:rsidR="00BD0C90">
        <w:rPr>
          <w:noProof w:val="0"/>
        </w:rPr>
        <w:t>percentage</w:t>
      </w:r>
      <w:r>
        <w:rPr>
          <w:noProof w:val="0"/>
        </w:rPr>
        <w:t xml:space="preserve"> increased to 4.1</w:t>
      </w:r>
      <w:r w:rsidR="00582192">
        <w:rPr>
          <w:noProof w:val="0"/>
        </w:rPr>
        <w:t> percent</w:t>
      </w:r>
      <w:r>
        <w:rPr>
          <w:noProof w:val="0"/>
        </w:rPr>
        <w:t xml:space="preserve"> during the 2021–22 and 2022–23 performance periods. Between the 2020–21 and 2021–22 performance periods, the need for dental health services declined from 3.5</w:t>
      </w:r>
      <w:r w:rsidR="00582192">
        <w:rPr>
          <w:noProof w:val="0"/>
        </w:rPr>
        <w:t> percent</w:t>
      </w:r>
      <w:r>
        <w:rPr>
          <w:noProof w:val="0"/>
        </w:rPr>
        <w:t xml:space="preserve"> to 2.7</w:t>
      </w:r>
      <w:r w:rsidR="00582192">
        <w:rPr>
          <w:noProof w:val="0"/>
        </w:rPr>
        <w:t> percent</w:t>
      </w:r>
      <w:r>
        <w:rPr>
          <w:noProof w:val="0"/>
        </w:rPr>
        <w:t xml:space="preserve"> of children who had an INA/ILP. During the 2022–23 performance period, that need increased slightly to 3</w:t>
      </w:r>
      <w:r w:rsidR="00582192">
        <w:rPr>
          <w:noProof w:val="0"/>
        </w:rPr>
        <w:t> percent</w:t>
      </w:r>
      <w:r>
        <w:rPr>
          <w:noProof w:val="0"/>
        </w:rPr>
        <w:t xml:space="preserve"> of children. Over the same three-year period, the need for medical services declined from 1.9</w:t>
      </w:r>
      <w:r w:rsidR="00582192">
        <w:rPr>
          <w:noProof w:val="0"/>
        </w:rPr>
        <w:t> percent</w:t>
      </w:r>
      <w:r>
        <w:rPr>
          <w:noProof w:val="0"/>
        </w:rPr>
        <w:t xml:space="preserve"> to 1.3</w:t>
      </w:r>
      <w:r w:rsidR="00582192">
        <w:rPr>
          <w:noProof w:val="0"/>
        </w:rPr>
        <w:t> percent</w:t>
      </w:r>
      <w:r>
        <w:rPr>
          <w:noProof w:val="0"/>
        </w:rPr>
        <w:t>. The need for mental health services remained steady at about 0.9</w:t>
      </w:r>
      <w:r w:rsidR="00582192">
        <w:rPr>
          <w:noProof w:val="0"/>
        </w:rPr>
        <w:t> percent</w:t>
      </w:r>
      <w:r>
        <w:rPr>
          <w:noProof w:val="0"/>
        </w:rPr>
        <w:t>.</w:t>
      </w:r>
    </w:p>
    <w:p w14:paraId="137A25FB" w14:textId="77777777" w:rsidR="001F4C74" w:rsidRDefault="001F4C74" w:rsidP="001F4C74">
      <w:pPr>
        <w:pStyle w:val="Paragraph"/>
        <w:rPr>
          <w:noProof w:val="0"/>
        </w:rPr>
      </w:pPr>
      <w:r>
        <w:rPr>
          <w:noProof w:val="0"/>
        </w:rPr>
        <w:t>Exhibit 59 shows the prevalence of health needs among migratory children with an indicated health need on their INA/ILPs during past three performance periods.</w:t>
      </w:r>
    </w:p>
    <w:p w14:paraId="500FC2DC" w14:textId="67A0E06C" w:rsidR="001F4C74" w:rsidRDefault="001F4C74" w:rsidP="001F4C74">
      <w:pPr>
        <w:pStyle w:val="FigureTitle"/>
      </w:pPr>
      <w:bookmarkStart w:id="387" w:name="Ex59"/>
      <w:bookmarkStart w:id="388" w:name="_Toc135994123"/>
      <w:bookmarkStart w:id="389" w:name="_Toc154499575"/>
      <w:bookmarkStart w:id="390" w:name="_Toc159782365"/>
      <w:bookmarkStart w:id="391" w:name="_Toc163813552"/>
      <w:r>
        <w:lastRenderedPageBreak/>
        <w:t xml:space="preserve">Exhibit 59. </w:t>
      </w:r>
      <w:bookmarkEnd w:id="387"/>
      <w:r>
        <w:t xml:space="preserve">Prevalence of Health Needs Among Migratory Children with an Indicated Health Need on an </w:t>
      </w:r>
      <w:r w:rsidR="004C524B">
        <w:t>Individual Needs Assessment</w:t>
      </w:r>
      <w:r w:rsidR="00CD22FF">
        <w:t xml:space="preserve"> and Learning Plan</w:t>
      </w:r>
      <w:r>
        <w:t xml:space="preserve">, by Need Type, </w:t>
      </w:r>
      <w:r w:rsidRPr="796857CC">
        <w:rPr>
          <w:rFonts w:cs="Arial"/>
          <w:noProof w:val="0"/>
        </w:rPr>
        <w:t xml:space="preserve">2020–21 </w:t>
      </w:r>
      <w:r w:rsidR="00CA6B96">
        <w:rPr>
          <w:rFonts w:cs="Arial"/>
          <w:noProof w:val="0"/>
        </w:rPr>
        <w:t>Through</w:t>
      </w:r>
      <w:r w:rsidRPr="796857CC">
        <w:rPr>
          <w:rFonts w:cs="Arial"/>
          <w:noProof w:val="0"/>
        </w:rPr>
        <w:t xml:space="preserve"> 2022–23 </w:t>
      </w:r>
      <w:r>
        <w:t>Performance Periods</w:t>
      </w:r>
      <w:bookmarkStart w:id="392" w:name="_Toc135994144"/>
      <w:bookmarkEnd w:id="388"/>
      <w:bookmarkEnd w:id="389"/>
      <w:bookmarkEnd w:id="390"/>
      <w:bookmarkEnd w:id="391"/>
    </w:p>
    <w:p w14:paraId="07B34000" w14:textId="77777777" w:rsidR="001F4C74" w:rsidRDefault="001F4C74" w:rsidP="001F4C74">
      <w:pPr>
        <w:pStyle w:val="Figure"/>
      </w:pPr>
      <w:r>
        <w:drawing>
          <wp:inline distT="0" distB="0" distL="0" distR="0" wp14:anchorId="5DFA7B88" wp14:editId="2B8C4D15">
            <wp:extent cx="5943600" cy="3891280"/>
            <wp:effectExtent l="0" t="0" r="0" b="0"/>
            <wp:docPr id="1179296342" name="Chart 1" descr="Graphs of health needs among migratory children indicated on their INA/ILP  2020–21 to 2022–23. Link to Exhibit B50 for data is below the chart.">
              <a:extLst xmlns:a="http://schemas.openxmlformats.org/drawingml/2006/main">
                <a:ext uri="{FF2B5EF4-FFF2-40B4-BE49-F238E27FC236}">
                  <a16:creationId xmlns:a16="http://schemas.microsoft.com/office/drawing/2014/main" id="{E979CE45-FAF8-394E-A1FD-CF0F33D79E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76B7B6A" w14:textId="1EA61980" w:rsidR="00D95C08" w:rsidRPr="00884F90" w:rsidRDefault="00D95C08" w:rsidP="00D95C08">
      <w:pPr>
        <w:pStyle w:val="TableorFiguresNotesSourcesline1"/>
        <w:rPr>
          <w:color w:val="3E535F"/>
        </w:rPr>
      </w:pPr>
      <w:r w:rsidRPr="00884F90">
        <w:rPr>
          <w:color w:val="3E535F"/>
        </w:rPr>
        <w:t>Note: See</w:t>
      </w:r>
      <w:r>
        <w:t xml:space="preserve"> </w:t>
      </w:r>
      <w:hyperlink w:anchor="EB50" w:history="1">
        <w:r w:rsidR="00F43F84" w:rsidRPr="00502B8C">
          <w:rPr>
            <w:rStyle w:val="Hyperlink"/>
          </w:rPr>
          <w:t>exhibit B50</w:t>
        </w:r>
      </w:hyperlink>
      <w:r w:rsidR="00F43F84" w:rsidRPr="00884F90">
        <w:rPr>
          <w:color w:val="3E535F"/>
        </w:rPr>
        <w:t xml:space="preserve"> in </w:t>
      </w:r>
      <w:r w:rsidR="002406F3" w:rsidRPr="00884F90">
        <w:rPr>
          <w:color w:val="3E535F"/>
        </w:rPr>
        <w:t>appendix</w:t>
      </w:r>
      <w:r w:rsidRPr="00884F90">
        <w:rPr>
          <w:color w:val="3E535F"/>
        </w:rPr>
        <w:t xml:space="preserve"> B for a table of the data in this exhibit.</w:t>
      </w:r>
    </w:p>
    <w:p w14:paraId="02AAFDD2" w14:textId="6AC0F45D" w:rsidR="001F4C74" w:rsidRPr="00884F90" w:rsidRDefault="001F4C74" w:rsidP="001F4C74">
      <w:pPr>
        <w:pStyle w:val="TableorFiguresNotesSources"/>
        <w:rPr>
          <w:color w:val="3E535F"/>
        </w:rPr>
      </w:pPr>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p w14:paraId="41DFEB97" w14:textId="741AB9D3" w:rsidR="001F4C74" w:rsidRDefault="001F4C74" w:rsidP="00582E67">
      <w:pPr>
        <w:pStyle w:val="Heading3"/>
      </w:pPr>
      <w:bookmarkStart w:id="393" w:name="_Toc135994087"/>
      <w:bookmarkStart w:id="394" w:name="_Toc154499390"/>
      <w:bookmarkStart w:id="395" w:name="_Toc163813439"/>
      <w:bookmarkEnd w:id="392"/>
      <w:r>
        <w:t xml:space="preserve">Unmet </w:t>
      </w:r>
      <w:bookmarkEnd w:id="393"/>
      <w:bookmarkEnd w:id="394"/>
      <w:r w:rsidR="00C97755">
        <w:t>Health Service Needs</w:t>
      </w:r>
      <w:bookmarkEnd w:id="395"/>
    </w:p>
    <w:p w14:paraId="465DC59D" w14:textId="2927486D" w:rsidR="001F4C74" w:rsidRDefault="001F4C74" w:rsidP="001F4C74">
      <w:pPr>
        <w:pStyle w:val="Paragraph"/>
        <w:rPr>
          <w:noProof w:val="0"/>
        </w:rPr>
      </w:pPr>
      <w:r>
        <w:rPr>
          <w:noProof w:val="0"/>
        </w:rPr>
        <w:t>This section illustrates gaps between migratory children</w:t>
      </w:r>
      <w:r w:rsidR="00C4170C">
        <w:rPr>
          <w:noProof w:val="0"/>
        </w:rPr>
        <w:t>’</w:t>
      </w:r>
      <w:r>
        <w:rPr>
          <w:noProof w:val="0"/>
        </w:rPr>
        <w:t>s indicated needs and the delivery of aligned MEP services. The purpose of this section is to help articulate differences between what is and what could be within the CA MEP in meeting the health needs of migratory children. Because this profile does not examine services that a child received from local programs or providers outside the MEP, findings should be used as an exploratory indicator of unmet needs rather than as an authoritative source.</w:t>
      </w:r>
    </w:p>
    <w:p w14:paraId="1672F600" w14:textId="12425388" w:rsidR="001F4C74" w:rsidRDefault="001F4C74" w:rsidP="00582E67">
      <w:pPr>
        <w:pStyle w:val="Heading4"/>
      </w:pPr>
      <w:r>
        <w:lastRenderedPageBreak/>
        <w:t xml:space="preserve">Number of Migratory Children </w:t>
      </w:r>
      <w:r w:rsidR="00F07C62">
        <w:t>w</w:t>
      </w:r>
      <w:r>
        <w:t xml:space="preserve">ith a Health Need Compared </w:t>
      </w:r>
      <w:r w:rsidR="00F07C62">
        <w:t>with</w:t>
      </w:r>
      <w:r>
        <w:t xml:space="preserve"> Number Who Received an Aligned Service</w:t>
      </w:r>
    </w:p>
    <w:p w14:paraId="133B527D" w14:textId="77777777" w:rsidR="00196544" w:rsidRDefault="001F4C74" w:rsidP="001F4C74">
      <w:pPr>
        <w:pStyle w:val="Paragraph"/>
        <w:rPr>
          <w:noProof w:val="0"/>
        </w:rPr>
      </w:pPr>
      <w:r>
        <w:rPr>
          <w:noProof w:val="0"/>
        </w:rPr>
        <w:t>Across all four health service areas examined in this profile, the number of migratory children with an indicated need for a service exceeded the number who received an aligned service from the MEP.</w:t>
      </w:r>
      <w:r w:rsidR="00196544">
        <w:rPr>
          <w:noProof w:val="0"/>
        </w:rPr>
        <w:t xml:space="preserve"> Overall, the following key findings have been identified for all health service data:</w:t>
      </w:r>
      <w:r>
        <w:rPr>
          <w:noProof w:val="0"/>
        </w:rPr>
        <w:t xml:space="preserve"> </w:t>
      </w:r>
    </w:p>
    <w:p w14:paraId="535408EF" w14:textId="24ACC62C" w:rsidR="001F4C74" w:rsidRDefault="001F4C74" w:rsidP="00196544">
      <w:pPr>
        <w:pStyle w:val="Paragraph"/>
        <w:numPr>
          <w:ilvl w:val="0"/>
          <w:numId w:val="27"/>
        </w:numPr>
        <w:rPr>
          <w:noProof w:val="0"/>
        </w:rPr>
      </w:pPr>
      <w:r>
        <w:rPr>
          <w:noProof w:val="0"/>
        </w:rPr>
        <w:t>The largest service gaps are for vision and dental services, but the gap for medical services is also substantial.</w:t>
      </w:r>
    </w:p>
    <w:p w14:paraId="168DC54B" w14:textId="4EF8BE36" w:rsidR="00196544" w:rsidRDefault="00196544" w:rsidP="00196544">
      <w:pPr>
        <w:pStyle w:val="Paragraph-AfterList"/>
        <w:numPr>
          <w:ilvl w:val="0"/>
          <w:numId w:val="27"/>
        </w:numPr>
      </w:pPr>
      <w:r>
        <w:t>Health services specifically included in the 2017 state SDP (i.e., mental health services) showed that 80</w:t>
      </w:r>
      <w:r w:rsidR="007E5E9E">
        <w:t> </w:t>
      </w:r>
      <w:r>
        <w:t>percent of migratory students and youth with an identified mental health need received some type of mental health service in 2022–23. Whereas vision and dental services were provided to approximately 37</w:t>
      </w:r>
      <w:r w:rsidR="007E5E9E">
        <w:t> </w:t>
      </w:r>
      <w:r>
        <w:t>and 22</w:t>
      </w:r>
      <w:r w:rsidR="007E5E9E">
        <w:t> </w:t>
      </w:r>
      <w:r>
        <w:t>percent of migratory children and youth respectively who identified a need in these areas during the 2022–23 grant year.</w:t>
      </w:r>
    </w:p>
    <w:p w14:paraId="6611A4F9" w14:textId="7D83447E" w:rsidR="00196544" w:rsidRDefault="00196544" w:rsidP="00196544">
      <w:pPr>
        <w:pStyle w:val="Paragraph-AfterList"/>
        <w:numPr>
          <w:ilvl w:val="0"/>
          <w:numId w:val="27"/>
        </w:numPr>
      </w:pPr>
      <w:r>
        <w:t>In 2022–23, only eight</w:t>
      </w:r>
      <w:r w:rsidR="007E5E9E">
        <w:t> </w:t>
      </w:r>
      <w:r>
        <w:t>percent of students with a medical need received a related service, down from approximately ten</w:t>
      </w:r>
      <w:r w:rsidR="007E5E9E">
        <w:t> </w:t>
      </w:r>
      <w:r>
        <w:t>percent the year prior.</w:t>
      </w:r>
    </w:p>
    <w:p w14:paraId="62335C3E" w14:textId="0017243E" w:rsidR="00196544" w:rsidRDefault="00196544" w:rsidP="00196544">
      <w:pPr>
        <w:pStyle w:val="Paragraph-AfterList"/>
      </w:pPr>
      <w:r>
        <w:t>The following sections detail the identified need for each of the health services provided by the MEP and the services provided for vision, dental, medical, and mental health services.</w:t>
      </w:r>
    </w:p>
    <w:p w14:paraId="59E795BC" w14:textId="77777777" w:rsidR="001F4C74" w:rsidRDefault="001F4C74" w:rsidP="00582E67">
      <w:pPr>
        <w:pStyle w:val="Heading5"/>
      </w:pPr>
      <w:r>
        <w:t>Vision Services</w:t>
      </w:r>
    </w:p>
    <w:p w14:paraId="24683021" w14:textId="77777777" w:rsidR="001F4C74" w:rsidRPr="001C40FA" w:rsidRDefault="001F4C74" w:rsidP="001F4C74">
      <w:pPr>
        <w:pStyle w:val="Paragraph"/>
        <w:rPr>
          <w:noProof w:val="0"/>
        </w:rPr>
      </w:pPr>
      <w:r>
        <w:rPr>
          <w:noProof w:val="0"/>
        </w:rPr>
        <w:t>Between the 2020–21 and 2022–23 periods, the number of migratory children who had a need for vision services increased from 1,794 to 2,307. The number of children who received an aligned service also increased, from 208 to 859. Exhibit 60 shows the number of migratory children who had indicated a need for vision services and the number who received vision services from the MEP.</w:t>
      </w:r>
    </w:p>
    <w:p w14:paraId="639EC13B" w14:textId="7D495174" w:rsidR="001F4C74" w:rsidRDefault="001F4C74" w:rsidP="00513D2F">
      <w:pPr>
        <w:pStyle w:val="FigureTitle"/>
      </w:pPr>
      <w:bookmarkStart w:id="396" w:name="Ex60"/>
      <w:bookmarkStart w:id="397" w:name="_Toc135994124"/>
      <w:bookmarkStart w:id="398" w:name="_Toc154499576"/>
      <w:bookmarkStart w:id="399" w:name="_Toc159782366"/>
      <w:bookmarkStart w:id="400" w:name="_Toc163813553"/>
      <w:r>
        <w:lastRenderedPageBreak/>
        <w:t xml:space="preserve">Exhibit 60. </w:t>
      </w:r>
      <w:bookmarkEnd w:id="396"/>
      <w:r>
        <w:t xml:space="preserve">Number of Migratory Children with an Indicated Need for Vision Services and the Number Who Received Services Aligned to That Need, </w:t>
      </w:r>
      <w:r w:rsidRPr="796857CC">
        <w:rPr>
          <w:rFonts w:cs="Arial"/>
          <w:noProof w:val="0"/>
        </w:rPr>
        <w:t xml:space="preserve">2020–21 </w:t>
      </w:r>
      <w:r w:rsidR="006A2676">
        <w:rPr>
          <w:rFonts w:cs="Arial"/>
          <w:noProof w:val="0"/>
        </w:rPr>
        <w:t>Through</w:t>
      </w:r>
      <w:r w:rsidRPr="796857CC">
        <w:rPr>
          <w:rFonts w:cs="Arial"/>
          <w:noProof w:val="0"/>
        </w:rPr>
        <w:t xml:space="preserve"> 2022–23 </w:t>
      </w:r>
      <w:r>
        <w:t>Performance Periods</w:t>
      </w:r>
      <w:bookmarkStart w:id="401" w:name="_Toc135994145"/>
      <w:bookmarkEnd w:id="397"/>
      <w:bookmarkEnd w:id="398"/>
      <w:bookmarkEnd w:id="399"/>
      <w:bookmarkEnd w:id="400"/>
    </w:p>
    <w:p w14:paraId="53C07F8E" w14:textId="000122FC" w:rsidR="00513D2F" w:rsidRDefault="00513D2F" w:rsidP="001F4C74">
      <w:pPr>
        <w:pStyle w:val="Figure"/>
      </w:pPr>
      <w:r>
        <w:drawing>
          <wp:inline distT="0" distB="0" distL="0" distR="0" wp14:anchorId="46A7D345" wp14:editId="095686BE">
            <wp:extent cx="5678170" cy="3840480"/>
            <wp:effectExtent l="0" t="0" r="0" b="7620"/>
            <wp:docPr id="918001146" name="Chart 1" descr="Overlapping bar charts of migratory children with need for vision services and the number who received service. Link to Exhibit B51 for data is below the chart.">
              <a:extLst xmlns:a="http://schemas.openxmlformats.org/drawingml/2006/main">
                <a:ext uri="{FF2B5EF4-FFF2-40B4-BE49-F238E27FC236}">
                  <a16:creationId xmlns:a16="http://schemas.microsoft.com/office/drawing/2014/main" id="{3E67B6CE-CD18-1D43-8FC9-EA91E06E8E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18EFE12" w14:textId="55AEE822" w:rsidR="00D95C08" w:rsidRPr="00884F90" w:rsidRDefault="00D95C08" w:rsidP="00D95C08">
      <w:pPr>
        <w:pStyle w:val="TableorFiguresNotesSourcesline1"/>
        <w:rPr>
          <w:color w:val="3E535F"/>
        </w:rPr>
      </w:pPr>
      <w:r w:rsidRPr="00884F90">
        <w:rPr>
          <w:color w:val="3E535F"/>
        </w:rPr>
        <w:t>Note: See</w:t>
      </w:r>
      <w:r>
        <w:t xml:space="preserve"> </w:t>
      </w:r>
      <w:hyperlink w:anchor="EB51" w:history="1">
        <w:r w:rsidR="00F43F84" w:rsidRPr="00502B8C">
          <w:rPr>
            <w:rStyle w:val="Hyperlink"/>
          </w:rPr>
          <w:t>exhibit B51</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5C67EF9D" w14:textId="40A769B4" w:rsidR="001F4C74" w:rsidRPr="00884F90" w:rsidRDefault="001F4C74" w:rsidP="001F4C74">
      <w:pPr>
        <w:pStyle w:val="TableorFiguresNotesSources"/>
        <w:rPr>
          <w:color w:val="3E535F"/>
        </w:rPr>
      </w:pPr>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bookmarkEnd w:id="401"/>
    <w:p w14:paraId="1F5FFB82" w14:textId="77777777" w:rsidR="001F4C74" w:rsidRDefault="001F4C74" w:rsidP="00582E67">
      <w:pPr>
        <w:pStyle w:val="Heading5"/>
      </w:pPr>
      <w:r>
        <w:t>Dental Services</w:t>
      </w:r>
    </w:p>
    <w:p w14:paraId="40407202" w14:textId="1915FD3D" w:rsidR="001F4C74" w:rsidRPr="001C40FA" w:rsidRDefault="001F4C74" w:rsidP="001F4C74">
      <w:pPr>
        <w:pStyle w:val="Paragraph"/>
        <w:rPr>
          <w:noProof w:val="0"/>
        </w:rPr>
      </w:pPr>
      <w:r>
        <w:rPr>
          <w:noProof w:val="0"/>
        </w:rPr>
        <w:t>Between the 2020–21 and 2022–23 performance periods, the number of migratory children who had a need for dental services decreased slightly</w:t>
      </w:r>
      <w:r w:rsidR="006A2676">
        <w:rPr>
          <w:noProof w:val="0"/>
        </w:rPr>
        <w:t>,</w:t>
      </w:r>
      <w:r>
        <w:rPr>
          <w:noProof w:val="0"/>
        </w:rPr>
        <w:t xml:space="preserve"> from 1,713 to 1,676, with a larger dip to 1,479 children during the 2021–22 performance period. During the three performance periods, the number of children who received an aligned service increased from 190 to 363. Exhibit 61 shows the number of migratory children who had indicated a need for dental services and the number who received dental services from the MEP.</w:t>
      </w:r>
    </w:p>
    <w:p w14:paraId="395AA966" w14:textId="5B052DDD" w:rsidR="00513D2F" w:rsidRDefault="001F4C74" w:rsidP="00513D2F">
      <w:pPr>
        <w:pStyle w:val="FigureTitle"/>
      </w:pPr>
      <w:bookmarkStart w:id="402" w:name="Ex61"/>
      <w:bookmarkStart w:id="403" w:name="_Toc135994125"/>
      <w:bookmarkStart w:id="404" w:name="_Toc154499577"/>
      <w:bookmarkStart w:id="405" w:name="_Toc159782367"/>
      <w:bookmarkStart w:id="406" w:name="_Toc163813554"/>
      <w:r>
        <w:lastRenderedPageBreak/>
        <w:t xml:space="preserve">Exhibit 61. </w:t>
      </w:r>
      <w:bookmarkEnd w:id="402"/>
      <w:r>
        <w:t xml:space="preserve">Number of Migratory Children with an Indicated Need for Dental Services and the Number Who Received Services Aligned to That Need, </w:t>
      </w:r>
      <w:r w:rsidRPr="796857CC">
        <w:rPr>
          <w:rFonts w:cs="Arial"/>
          <w:noProof w:val="0"/>
        </w:rPr>
        <w:t xml:space="preserve">2020–21 </w:t>
      </w:r>
      <w:r w:rsidR="006A2676">
        <w:rPr>
          <w:rFonts w:cs="Arial"/>
          <w:noProof w:val="0"/>
        </w:rPr>
        <w:t>Through</w:t>
      </w:r>
      <w:r w:rsidRPr="796857CC">
        <w:rPr>
          <w:rFonts w:cs="Arial"/>
          <w:noProof w:val="0"/>
        </w:rPr>
        <w:t xml:space="preserve"> 2022–23 </w:t>
      </w:r>
      <w:r>
        <w:t>Performance Periods</w:t>
      </w:r>
      <w:bookmarkStart w:id="407" w:name="_Toc135994146"/>
      <w:bookmarkEnd w:id="403"/>
      <w:bookmarkEnd w:id="404"/>
      <w:bookmarkEnd w:id="405"/>
      <w:bookmarkEnd w:id="406"/>
    </w:p>
    <w:p w14:paraId="61F89DA7" w14:textId="34A3BC4E" w:rsidR="00513D2F" w:rsidRDefault="00513D2F" w:rsidP="001F4C74">
      <w:pPr>
        <w:pStyle w:val="Figure"/>
      </w:pPr>
      <w:r>
        <w:drawing>
          <wp:inline distT="0" distB="0" distL="0" distR="0" wp14:anchorId="087BBE94" wp14:editId="487EFF71">
            <wp:extent cx="5756031" cy="3840480"/>
            <wp:effectExtent l="0" t="0" r="0" b="7620"/>
            <wp:docPr id="764504307" name="Chart 1" descr="Overlapping bar charts of migratory children with a need for dental services and who received service. Link to Exhibit B52 for data is below the chart.">
              <a:extLst xmlns:a="http://schemas.openxmlformats.org/drawingml/2006/main">
                <a:ext uri="{FF2B5EF4-FFF2-40B4-BE49-F238E27FC236}">
                  <a16:creationId xmlns:a16="http://schemas.microsoft.com/office/drawing/2014/main" id="{CDD685E3-69C3-FF43-A39E-EC1FD3015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41E1C4F" w14:textId="3ED2E387" w:rsidR="00D95C08" w:rsidRPr="00884F90" w:rsidRDefault="00D95C08" w:rsidP="00D95C08">
      <w:pPr>
        <w:pStyle w:val="TableorFiguresNotesSourcesline1"/>
        <w:rPr>
          <w:color w:val="3E535F"/>
        </w:rPr>
      </w:pPr>
      <w:r w:rsidRPr="00884F90">
        <w:rPr>
          <w:color w:val="3E535F"/>
        </w:rPr>
        <w:t>Note: See</w:t>
      </w:r>
      <w:r>
        <w:t xml:space="preserve"> </w:t>
      </w:r>
      <w:hyperlink w:anchor="EB52" w:history="1">
        <w:r w:rsidR="00F43F84" w:rsidRPr="00502B8C">
          <w:rPr>
            <w:rStyle w:val="Hyperlink"/>
          </w:rPr>
          <w:t>exhibit B52</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09C89712" w14:textId="7DE0620A" w:rsidR="001F4C74" w:rsidRPr="00884F90" w:rsidRDefault="001F4C74" w:rsidP="001F4C74">
      <w:pPr>
        <w:pStyle w:val="TableorFiguresNotesSources"/>
        <w:rPr>
          <w:color w:val="3E535F"/>
        </w:rPr>
      </w:pPr>
      <w:r w:rsidRPr="00884F90">
        <w:rPr>
          <w:color w:val="3E535F"/>
        </w:rPr>
        <w:t>Source: The MSIN Databases for the MEP, 2020–21 t</w:t>
      </w:r>
      <w:r w:rsidR="006A2676" w:rsidRPr="00884F90">
        <w:rPr>
          <w:color w:val="3E535F"/>
        </w:rPr>
        <w:t>hr</w:t>
      </w:r>
      <w:r w:rsidRPr="00884F90">
        <w:rPr>
          <w:color w:val="3E535F"/>
        </w:rPr>
        <w:t>o</w:t>
      </w:r>
      <w:r w:rsidR="006A2676" w:rsidRPr="00884F90">
        <w:rPr>
          <w:color w:val="3E535F"/>
        </w:rPr>
        <w:t>ugh</w:t>
      </w:r>
      <w:r w:rsidRPr="00884F90">
        <w:rPr>
          <w:color w:val="3E535F"/>
        </w:rPr>
        <w:t xml:space="preserve"> 2022–23 performance periods. Accessed December 2023.</w:t>
      </w:r>
    </w:p>
    <w:bookmarkEnd w:id="407"/>
    <w:p w14:paraId="31906484" w14:textId="77777777" w:rsidR="001F4C74" w:rsidRDefault="001F4C74" w:rsidP="00582E67">
      <w:pPr>
        <w:pStyle w:val="Heading5"/>
      </w:pPr>
      <w:r>
        <w:t>Medical Services</w:t>
      </w:r>
    </w:p>
    <w:p w14:paraId="0B6CECE1" w14:textId="77777777" w:rsidR="001F4C74" w:rsidRDefault="001F4C74" w:rsidP="001F4C74">
      <w:pPr>
        <w:pStyle w:val="Paragraph"/>
        <w:rPr>
          <w:noProof w:val="0"/>
        </w:rPr>
      </w:pPr>
      <w:r>
        <w:rPr>
          <w:noProof w:val="0"/>
        </w:rPr>
        <w:t>Between the 2020–21 and 2022–23 performance periods, the number of migratory children who had a need for medical services decreased from 921 to 711. The number of children who received an aligned service increased from 16 to 76 children between the first two performance periods and dropped to 58 children during the 2022–23 performance period. Exhibit 62 shows the number of migratory children who had indicated a need for medical services and the number who received medical services from the MEP.</w:t>
      </w:r>
    </w:p>
    <w:p w14:paraId="56922F45" w14:textId="01DE96D9" w:rsidR="001F4C74" w:rsidRDefault="001F4C74" w:rsidP="00513D2F">
      <w:pPr>
        <w:pStyle w:val="FigureTitle"/>
      </w:pPr>
      <w:bookmarkStart w:id="408" w:name="Ex62"/>
      <w:bookmarkStart w:id="409" w:name="_Toc135994126"/>
      <w:bookmarkStart w:id="410" w:name="_Toc154499578"/>
      <w:bookmarkStart w:id="411" w:name="_Toc159782368"/>
      <w:bookmarkStart w:id="412" w:name="_Toc163813555"/>
      <w:r>
        <w:lastRenderedPageBreak/>
        <w:t xml:space="preserve">Exhibit 62. </w:t>
      </w:r>
      <w:bookmarkEnd w:id="408"/>
      <w:r>
        <w:t xml:space="preserve">Number of Migratory Children with an Indicated Need for Medical Services and the Number Who Received Services Aligned to That Need, </w:t>
      </w:r>
      <w:r w:rsidRPr="796857CC">
        <w:rPr>
          <w:rFonts w:cs="Arial"/>
          <w:noProof w:val="0"/>
        </w:rPr>
        <w:t xml:space="preserve">2020–21 </w:t>
      </w:r>
      <w:r w:rsidR="006A2676">
        <w:rPr>
          <w:rFonts w:cs="Arial"/>
          <w:noProof w:val="0"/>
        </w:rPr>
        <w:t>Through</w:t>
      </w:r>
      <w:r w:rsidRPr="796857CC">
        <w:rPr>
          <w:rFonts w:cs="Arial"/>
          <w:noProof w:val="0"/>
        </w:rPr>
        <w:t xml:space="preserve"> 2022–23 </w:t>
      </w:r>
      <w:r>
        <w:t>Performance Periods</w:t>
      </w:r>
      <w:bookmarkStart w:id="413" w:name="_Toc135994147"/>
      <w:bookmarkEnd w:id="409"/>
      <w:bookmarkEnd w:id="410"/>
      <w:bookmarkEnd w:id="411"/>
      <w:bookmarkEnd w:id="412"/>
    </w:p>
    <w:p w14:paraId="3DCC0CE0" w14:textId="42530C85" w:rsidR="00513D2F" w:rsidRPr="00B33B81" w:rsidRDefault="00513D2F" w:rsidP="001F4C74">
      <w:pPr>
        <w:pStyle w:val="Figure"/>
      </w:pPr>
      <w:r>
        <w:drawing>
          <wp:inline distT="0" distB="0" distL="0" distR="0" wp14:anchorId="07141C4B" wp14:editId="42821DBD">
            <wp:extent cx="5838092" cy="3840480"/>
            <wp:effectExtent l="0" t="0" r="0" b="7620"/>
            <wp:docPr id="1996627855" name="Chart 1" descr="Overlapping bar charts of migratory children with a need for medical services and who received service. Link to Exhibit B53 for data is below the chart.">
              <a:extLst xmlns:a="http://schemas.openxmlformats.org/drawingml/2006/main">
                <a:ext uri="{FF2B5EF4-FFF2-40B4-BE49-F238E27FC236}">
                  <a16:creationId xmlns:a16="http://schemas.microsoft.com/office/drawing/2014/main" id="{0D440A95-1203-1642-B918-1A4484471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69D7771" w14:textId="6FC30416" w:rsidR="00D95C08" w:rsidRPr="00884F90" w:rsidRDefault="00D95C08" w:rsidP="00D95C08">
      <w:pPr>
        <w:pStyle w:val="TableorFiguresNotesSourcesline1"/>
        <w:rPr>
          <w:color w:val="3E535F"/>
        </w:rPr>
      </w:pPr>
      <w:r w:rsidRPr="00884F90">
        <w:rPr>
          <w:color w:val="3E535F"/>
        </w:rPr>
        <w:t xml:space="preserve">Note: See </w:t>
      </w:r>
      <w:hyperlink w:anchor="EB53" w:history="1">
        <w:r w:rsidR="00F43F84" w:rsidRPr="00502B8C">
          <w:rPr>
            <w:rStyle w:val="Hyperlink"/>
          </w:rPr>
          <w:t>exhibit B53</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412C5896" w14:textId="10B18DE6" w:rsidR="001F4C74" w:rsidRPr="00884F90" w:rsidRDefault="001F4C74" w:rsidP="001F4C74">
      <w:pPr>
        <w:pStyle w:val="TableorFiguresNotesSources"/>
        <w:rPr>
          <w:color w:val="3E535F"/>
        </w:rPr>
      </w:pPr>
      <w:r w:rsidRPr="00884F90">
        <w:rPr>
          <w:color w:val="3E535F"/>
        </w:rPr>
        <w:t>Source: The MSIN Databases for the MEP, 2020–21 t</w:t>
      </w:r>
      <w:r w:rsidR="006A2676" w:rsidRPr="00884F90">
        <w:rPr>
          <w:color w:val="3E535F"/>
        </w:rPr>
        <w:t>hr</w:t>
      </w:r>
      <w:r w:rsidRPr="00884F90">
        <w:rPr>
          <w:color w:val="3E535F"/>
        </w:rPr>
        <w:t>o</w:t>
      </w:r>
      <w:r w:rsidR="006A2676" w:rsidRPr="00884F90">
        <w:rPr>
          <w:color w:val="3E535F"/>
        </w:rPr>
        <w:t>ugh</w:t>
      </w:r>
      <w:r w:rsidRPr="00884F90">
        <w:rPr>
          <w:color w:val="3E535F"/>
        </w:rPr>
        <w:t xml:space="preserve"> 2022–23 performance period. Accessed December 2023.</w:t>
      </w:r>
    </w:p>
    <w:bookmarkEnd w:id="413"/>
    <w:p w14:paraId="3CDBB658" w14:textId="77777777" w:rsidR="001F4C74" w:rsidRDefault="001F4C74" w:rsidP="00582E67">
      <w:pPr>
        <w:pStyle w:val="Heading5"/>
      </w:pPr>
      <w:r>
        <w:t>Mental Health Services</w:t>
      </w:r>
    </w:p>
    <w:p w14:paraId="53EF3585" w14:textId="4FB76FBF" w:rsidR="001F4C74" w:rsidRDefault="001F4C74" w:rsidP="001F4C74">
      <w:pPr>
        <w:pStyle w:val="Paragraph"/>
        <w:rPr>
          <w:noProof w:val="0"/>
        </w:rPr>
      </w:pPr>
      <w:r>
        <w:rPr>
          <w:noProof w:val="0"/>
        </w:rPr>
        <w:t>Between the 2020–21 and 2022–23 performance periods, the number of migratory children who had a need for mental health services increased from 435 to 507. The number of children who received an aligned service increased from 68 to 408. During the 2022–23 performance period, over 80</w:t>
      </w:r>
      <w:r w:rsidR="00582192">
        <w:rPr>
          <w:noProof w:val="0"/>
        </w:rPr>
        <w:t> percent</w:t>
      </w:r>
      <w:r>
        <w:rPr>
          <w:noProof w:val="0"/>
        </w:rPr>
        <w:t xml:space="preserve"> of migratory children who indicated a need for mental health services received a mental health service from the MEP. Exhibit</w:t>
      </w:r>
      <w:r w:rsidR="00FD0677">
        <w:rPr>
          <w:noProof w:val="0"/>
        </w:rPr>
        <w:t> </w:t>
      </w:r>
      <w:r>
        <w:rPr>
          <w:noProof w:val="0"/>
        </w:rPr>
        <w:t>63 shows the number of migratory children who had indicated a need for mental health services and the number who received mental health services from the MEP.</w:t>
      </w:r>
    </w:p>
    <w:p w14:paraId="32DF9272" w14:textId="2C18D663" w:rsidR="00513D2F" w:rsidRDefault="001F4C74" w:rsidP="00513D2F">
      <w:pPr>
        <w:pStyle w:val="FigureTitle"/>
      </w:pPr>
      <w:bookmarkStart w:id="414" w:name="Ex63"/>
      <w:bookmarkStart w:id="415" w:name="_Toc135994127"/>
      <w:bookmarkStart w:id="416" w:name="_Toc154499579"/>
      <w:bookmarkStart w:id="417" w:name="_Toc159782369"/>
      <w:bookmarkStart w:id="418" w:name="_Toc163813556"/>
      <w:r>
        <w:lastRenderedPageBreak/>
        <w:t xml:space="preserve">Exhibit 63. </w:t>
      </w:r>
      <w:bookmarkEnd w:id="414"/>
      <w:r>
        <w:t xml:space="preserve">Number of Migratory Children with an Indicated Need for Mental Health Services and the Number Who Received Services Aligned to That Need, 2020–21 </w:t>
      </w:r>
      <w:r w:rsidR="00B97155">
        <w:t>Through</w:t>
      </w:r>
      <w:r>
        <w:t xml:space="preserve"> 2022–23 Performance Periods</w:t>
      </w:r>
      <w:bookmarkEnd w:id="415"/>
      <w:bookmarkEnd w:id="416"/>
      <w:bookmarkEnd w:id="417"/>
      <w:bookmarkEnd w:id="418"/>
    </w:p>
    <w:p w14:paraId="4D42E2B3" w14:textId="1A4F77C0" w:rsidR="00513D2F" w:rsidRDefault="00513D2F" w:rsidP="001F4C74">
      <w:pPr>
        <w:pStyle w:val="Figure"/>
      </w:pPr>
      <w:r>
        <w:drawing>
          <wp:inline distT="0" distB="0" distL="0" distR="0" wp14:anchorId="75B1C8D4" wp14:editId="4CB48CFE">
            <wp:extent cx="5978769" cy="3835400"/>
            <wp:effectExtent l="0" t="0" r="3175" b="0"/>
            <wp:docPr id="1231556405" name="Chart 1" descr="Overlapping bar charts of migratory children with a need for mental health services and who received service. Link to Exhibit B54 for data is below the chart.">
              <a:extLst xmlns:a="http://schemas.openxmlformats.org/drawingml/2006/main">
                <a:ext uri="{FF2B5EF4-FFF2-40B4-BE49-F238E27FC236}">
                  <a16:creationId xmlns:a16="http://schemas.microsoft.com/office/drawing/2014/main" id="{5ABF219D-13A1-CF4D-B9A3-935CD3DA90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2EECEC4" w14:textId="2C1F477D" w:rsidR="00D95C08" w:rsidRPr="00884F90" w:rsidRDefault="00D95C08" w:rsidP="00D95C08">
      <w:pPr>
        <w:pStyle w:val="TableorFiguresNotesSourcesline1"/>
        <w:rPr>
          <w:color w:val="3E535F"/>
        </w:rPr>
      </w:pPr>
      <w:bookmarkStart w:id="419" w:name="_Toc135994148"/>
      <w:r w:rsidRPr="00884F90">
        <w:rPr>
          <w:color w:val="3E535F"/>
        </w:rPr>
        <w:t>Note: See</w:t>
      </w:r>
      <w:r>
        <w:t xml:space="preserve"> </w:t>
      </w:r>
      <w:hyperlink w:anchor="EB54" w:history="1">
        <w:r w:rsidR="00F43F84" w:rsidRPr="00502B8C">
          <w:rPr>
            <w:rStyle w:val="Hyperlink"/>
          </w:rPr>
          <w:t>exhibit B54</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301D0FC0" w14:textId="125F73EC" w:rsidR="001F4C74" w:rsidRPr="00884F90" w:rsidRDefault="001F4C74" w:rsidP="001F4C74">
      <w:pPr>
        <w:pStyle w:val="TableorFiguresNotesSources"/>
        <w:rPr>
          <w:color w:val="3E535F"/>
        </w:rPr>
      </w:pPr>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p w14:paraId="121851F4" w14:textId="77777777" w:rsidR="001F4C74" w:rsidRDefault="001F4C74" w:rsidP="00582E67">
      <w:pPr>
        <w:pStyle w:val="Heading4"/>
      </w:pPr>
      <w:bookmarkStart w:id="420" w:name="_Toc135994088"/>
      <w:bookmarkEnd w:id="419"/>
      <w:r>
        <w:t>Discussion</w:t>
      </w:r>
      <w:bookmarkEnd w:id="420"/>
    </w:p>
    <w:p w14:paraId="4A0CB7A3" w14:textId="03CC1A02" w:rsidR="001F4C74" w:rsidRDefault="001F4C74" w:rsidP="001F4C74">
      <w:pPr>
        <w:pStyle w:val="Paragraph"/>
        <w:rPr>
          <w:noProof w:val="0"/>
        </w:rPr>
      </w:pPr>
      <w:r>
        <w:rPr>
          <w:noProof w:val="0"/>
        </w:rPr>
        <w:t xml:space="preserve">The section </w:t>
      </w:r>
      <w:hyperlink w:anchor="Goals_Strengths_Needs" w:history="1">
        <w:r w:rsidRPr="00884F2D">
          <w:rPr>
            <w:rStyle w:val="Hyperlink"/>
          </w:rPr>
          <w:t>Setting the Context for Understanding the Needs of Migratory Children and Youths</w:t>
        </w:r>
      </w:hyperlink>
      <w:r>
        <w:rPr>
          <w:noProof w:val="0"/>
        </w:rPr>
        <w:t xml:space="preserve"> of this profile reports on the goals, strengths, and needs of </w:t>
      </w:r>
      <w:r w:rsidRPr="003E0442">
        <w:rPr>
          <w:noProof w:val="0"/>
        </w:rPr>
        <w:t>migratory children</w:t>
      </w:r>
      <w:r>
        <w:rPr>
          <w:noProof w:val="0"/>
        </w:rPr>
        <w:t xml:space="preserve"> as articulated directly by their parents and the MEP staff who partner with them. Findings from that section indicate that migratory children need vision care, dental care, and social–emotional health or mental health services. These findings align with the findings in this section regarding service gaps, which indicate growing unmet needs for vision and dental services and a growing need for mental health services.</w:t>
      </w:r>
    </w:p>
    <w:p w14:paraId="6C8B4BCF" w14:textId="77777777" w:rsidR="005F5F02" w:rsidRDefault="59F13708" w:rsidP="005F5F02">
      <w:pPr>
        <w:pStyle w:val="Paragraph"/>
        <w:rPr>
          <w:noProof w:val="0"/>
        </w:rPr>
      </w:pPr>
      <w:r>
        <w:rPr>
          <w:noProof w:val="0"/>
        </w:rPr>
        <w:t>Data from the MEP parent survey indicated a strong need for supports in accessing mental health services. The relatively smaller</w:t>
      </w:r>
      <w:r w:rsidR="00BE42F0">
        <w:rPr>
          <w:noProof w:val="0"/>
        </w:rPr>
        <w:t xml:space="preserve"> </w:t>
      </w:r>
      <w:r w:rsidR="00BD0C90">
        <w:rPr>
          <w:noProof w:val="0"/>
        </w:rPr>
        <w:t>percentage</w:t>
      </w:r>
      <w:r>
        <w:rPr>
          <w:noProof w:val="0"/>
        </w:rPr>
        <w:t xml:space="preserve"> (0.9</w:t>
      </w:r>
      <w:r w:rsidR="00582192">
        <w:rPr>
          <w:noProof w:val="0"/>
        </w:rPr>
        <w:t> percent</w:t>
      </w:r>
      <w:r>
        <w:rPr>
          <w:noProof w:val="0"/>
        </w:rPr>
        <w:t xml:space="preserve">) of migratory children with an indicated need for mental health services in their 2022–23 INA/ILPs </w:t>
      </w:r>
      <w:r>
        <w:rPr>
          <w:noProof w:val="0"/>
        </w:rPr>
        <w:lastRenderedPageBreak/>
        <w:t xml:space="preserve">(see exhibits 59 and </w:t>
      </w:r>
      <w:r w:rsidR="00157657">
        <w:rPr>
          <w:noProof w:val="0"/>
        </w:rPr>
        <w:t>B</w:t>
      </w:r>
      <w:r>
        <w:rPr>
          <w:noProof w:val="0"/>
        </w:rPr>
        <w:t>59) may result from the small survey sample size (1,013 parents) compared with the total number of INA/ILPs completed in 2022–23 (55,847). It may also relate to differences in the data collection methods. Perhaps MEP parents are more comfortable reporting mental health needs through an anonymous survey than they are on an INA/ILP form, which collects identifying information.</w:t>
      </w:r>
    </w:p>
    <w:p w14:paraId="0DDEBFEB" w14:textId="4B148050" w:rsidR="001F4C74" w:rsidRDefault="001F4C74" w:rsidP="005F5F02">
      <w:pPr>
        <w:pStyle w:val="Paragraph"/>
        <w:rPr>
          <w:noProof w:val="0"/>
        </w:rPr>
      </w:pPr>
      <w:r>
        <w:t xml:space="preserve">It is interesting to note the large increase in </w:t>
      </w:r>
      <w:r w:rsidR="00BD0C90">
        <w:t>the percentage</w:t>
      </w:r>
      <w:r>
        <w:t xml:space="preserve"> of migratory children with an indicated mental health need who also received an aligned service (see exhibits 63 and </w:t>
      </w:r>
      <w:r w:rsidR="00157657">
        <w:t>B</w:t>
      </w:r>
      <w:r>
        <w:t>63). During the 2020–21 performance period, only 16</w:t>
      </w:r>
      <w:r w:rsidR="00582192">
        <w:t> percent</w:t>
      </w:r>
      <w:r>
        <w:t xml:space="preserve"> of children (68 of 435) with this need received an aligned service. During the 2022–23 performance period, </w:t>
      </w:r>
      <w:r w:rsidR="00BD0C90">
        <w:t>the percentage</w:t>
      </w:r>
      <w:r>
        <w:t xml:space="preserve"> increased to 80</w:t>
      </w:r>
      <w:r w:rsidR="00582192">
        <w:t> percent</w:t>
      </w:r>
      <w:r>
        <w:t xml:space="preserve"> (408 of 507). This increase may indicate both an increase in the availability of mental health services and a willingness of children and their families to access those services.</w:t>
      </w:r>
    </w:p>
    <w:p w14:paraId="357562D4" w14:textId="77777777" w:rsidR="001F4C74" w:rsidRDefault="001F4C74" w:rsidP="005C444F">
      <w:pPr>
        <w:pStyle w:val="Heading2C-Withinflow"/>
        <w:sectPr w:rsidR="001F4C74" w:rsidSect="00582E67">
          <w:type w:val="continuous"/>
          <w:pgSz w:w="12240" w:h="15840"/>
          <w:pgMar w:top="1627" w:right="1440" w:bottom="1264" w:left="1440" w:header="431" w:footer="459" w:gutter="0"/>
          <w:pgNumType w:chapSep="enDash"/>
          <w:cols w:space="708"/>
          <w:docGrid w:linePitch="360"/>
        </w:sectPr>
      </w:pPr>
      <w:bookmarkStart w:id="421" w:name="_Toc135996178"/>
      <w:bookmarkStart w:id="422" w:name="_Toc154499391"/>
    </w:p>
    <w:p w14:paraId="735D2B4A" w14:textId="77777777" w:rsidR="001F4C74" w:rsidRPr="00582E67" w:rsidRDefault="001F4C74" w:rsidP="005F5F02">
      <w:pPr>
        <w:pStyle w:val="Heading2"/>
        <w:pBdr>
          <w:top w:val="single" w:sz="48" w:space="1" w:color="ABC1DA" w:themeColor="background1"/>
        </w:pBdr>
        <w:spacing w:before="720"/>
        <w:rPr>
          <w:sz w:val="48"/>
          <w:szCs w:val="48"/>
        </w:rPr>
      </w:pPr>
      <w:bookmarkStart w:id="423" w:name="_Toc163813440"/>
      <w:r w:rsidRPr="00582E67">
        <w:rPr>
          <w:sz w:val="48"/>
          <w:szCs w:val="48"/>
        </w:rPr>
        <w:t>Out-of-School Youth</w:t>
      </w:r>
      <w:bookmarkEnd w:id="421"/>
      <w:bookmarkEnd w:id="422"/>
      <w:bookmarkEnd w:id="423"/>
    </w:p>
    <w:p w14:paraId="5852B2A3" w14:textId="7DABA894" w:rsidR="001F4C74" w:rsidRPr="00DB3FB9" w:rsidRDefault="001F4C74" w:rsidP="001F4C74">
      <w:pPr>
        <w:pStyle w:val="Paragraph"/>
        <w:rPr>
          <w:noProof w:val="0"/>
        </w:rPr>
      </w:pPr>
      <w:r>
        <w:rPr>
          <w:noProof w:val="0"/>
        </w:rPr>
        <w:t>California</w:t>
      </w:r>
      <w:r w:rsidR="00C4170C">
        <w:rPr>
          <w:noProof w:val="0"/>
        </w:rPr>
        <w:t>’</w:t>
      </w:r>
      <w:r>
        <w:rPr>
          <w:noProof w:val="0"/>
        </w:rPr>
        <w:t xml:space="preserve">s migratory OSYs are youths through age twenty-one who are entitled to a free public education and meet the definition of migratory children but are not currently enrolled in a K–12 school. These youths may or may not have attended school in California previously. Those who have attended school previously and are working on a high school equivalency degree outside of a K–12 school setting are referred to as having </w:t>
      </w:r>
      <w:r w:rsidRPr="796857CC">
        <w:rPr>
          <w:i/>
          <w:iCs/>
          <w:noProof w:val="0"/>
        </w:rPr>
        <w:t>credit recovery</w:t>
      </w:r>
      <w:r>
        <w:rPr>
          <w:noProof w:val="0"/>
        </w:rPr>
        <w:t xml:space="preserve"> status. OSYs who have migrated with the primary purpose of working are referred to as </w:t>
      </w:r>
      <w:r w:rsidRPr="796857CC">
        <w:rPr>
          <w:i/>
          <w:iCs/>
          <w:noProof w:val="0"/>
        </w:rPr>
        <w:t>here-to-work</w:t>
      </w:r>
      <w:r>
        <w:rPr>
          <w:noProof w:val="0"/>
        </w:rPr>
        <w:t xml:space="preserve"> OSYs, many of whom are traveling without a guardian. The MEP seeks to serve all OSYs with health and social services</w:t>
      </w:r>
      <w:r w:rsidR="00390098">
        <w:rPr>
          <w:noProof w:val="0"/>
        </w:rPr>
        <w:t>,</w:t>
      </w:r>
      <w:r>
        <w:rPr>
          <w:noProof w:val="0"/>
        </w:rPr>
        <w:t xml:space="preserve"> referrals</w:t>
      </w:r>
      <w:r w:rsidR="00225DEB">
        <w:rPr>
          <w:noProof w:val="0"/>
        </w:rPr>
        <w:t>,</w:t>
      </w:r>
      <w:r>
        <w:rPr>
          <w:noProof w:val="0"/>
        </w:rPr>
        <w:t xml:space="preserve"> and educational opportunities</w:t>
      </w:r>
      <w:r w:rsidR="004E5AD4">
        <w:rPr>
          <w:noProof w:val="0"/>
        </w:rPr>
        <w:t>.</w:t>
      </w:r>
      <w:r w:rsidR="00225DEB">
        <w:rPr>
          <w:noProof w:val="0"/>
        </w:rPr>
        <w:t xml:space="preserve"> OSY</w:t>
      </w:r>
      <w:r w:rsidR="004E5AD4">
        <w:rPr>
          <w:noProof w:val="0"/>
        </w:rPr>
        <w:t xml:space="preserve">s </w:t>
      </w:r>
      <w:r w:rsidR="00225DEB">
        <w:rPr>
          <w:noProof w:val="0"/>
        </w:rPr>
        <w:t xml:space="preserve">under the age of </w:t>
      </w:r>
      <w:r w:rsidR="004E5AD4">
        <w:rPr>
          <w:noProof w:val="0"/>
        </w:rPr>
        <w:t>eighteen,</w:t>
      </w:r>
      <w:r w:rsidR="00225DEB">
        <w:rPr>
          <w:noProof w:val="0"/>
        </w:rPr>
        <w:t xml:space="preserve"> </w:t>
      </w:r>
      <w:r w:rsidR="004E5AD4">
        <w:rPr>
          <w:noProof w:val="0"/>
        </w:rPr>
        <w:t>who</w:t>
      </w:r>
      <w:r w:rsidR="00225DEB">
        <w:rPr>
          <w:noProof w:val="0"/>
        </w:rPr>
        <w:t xml:space="preserve"> are required by California’s compulsory education law to attend school, are referred for school enrollment</w:t>
      </w:r>
      <w:r w:rsidR="003709F5">
        <w:rPr>
          <w:noProof w:val="0"/>
        </w:rPr>
        <w:t>.</w:t>
      </w:r>
    </w:p>
    <w:p w14:paraId="779C01AF" w14:textId="358D35DB" w:rsidR="001F4C74" w:rsidRDefault="001F4C74" w:rsidP="001F4C74">
      <w:pPr>
        <w:pStyle w:val="Paragraph"/>
        <w:rPr>
          <w:noProof w:val="0"/>
        </w:rPr>
      </w:pPr>
      <w:r>
        <w:rPr>
          <w:noProof w:val="0"/>
        </w:rPr>
        <w:t xml:space="preserve">This section examines trends </w:t>
      </w:r>
      <w:r w:rsidR="00465C26">
        <w:rPr>
          <w:noProof w:val="0"/>
        </w:rPr>
        <w:t xml:space="preserve">from 2017–18 through 2022–23 </w:t>
      </w:r>
      <w:r>
        <w:rPr>
          <w:noProof w:val="0"/>
        </w:rPr>
        <w:t>in California</w:t>
      </w:r>
      <w:r w:rsidR="00C4170C">
        <w:rPr>
          <w:noProof w:val="0"/>
        </w:rPr>
        <w:t>’</w:t>
      </w:r>
      <w:r>
        <w:rPr>
          <w:noProof w:val="0"/>
        </w:rPr>
        <w:t>s migratory OSY population size, their here-to-work status versus credit recovery status, their home languages, and their service needs as recorded on their INA/ILPs during the 2020–21 t</w:t>
      </w:r>
      <w:r w:rsidR="00465C26">
        <w:rPr>
          <w:noProof w:val="0"/>
        </w:rPr>
        <w:t>hr</w:t>
      </w:r>
      <w:r>
        <w:rPr>
          <w:noProof w:val="0"/>
        </w:rPr>
        <w:t>o</w:t>
      </w:r>
      <w:r w:rsidR="00465C26">
        <w:rPr>
          <w:noProof w:val="0"/>
        </w:rPr>
        <w:t>ugh</w:t>
      </w:r>
      <w:r>
        <w:rPr>
          <w:noProof w:val="0"/>
        </w:rPr>
        <w:t xml:space="preserve"> 2022–23 performance periods.</w:t>
      </w:r>
    </w:p>
    <w:p w14:paraId="36F99B0C" w14:textId="77777777" w:rsidR="001F4C74" w:rsidRPr="005D7A4B" w:rsidRDefault="001F4C74" w:rsidP="001F4C74">
      <w:pPr>
        <w:pStyle w:val="Paragraph-BeforeList"/>
      </w:pPr>
      <w:r>
        <w:t>This section includes several key findings:</w:t>
      </w:r>
    </w:p>
    <w:p w14:paraId="7C86C4C1" w14:textId="77777777" w:rsidR="0000293D" w:rsidRPr="0000293D" w:rsidRDefault="001F4C74" w:rsidP="0000293D">
      <w:pPr>
        <w:pStyle w:val="List-Level1"/>
      </w:pPr>
      <w:r w:rsidRPr="0000293D">
        <w:t>California</w:t>
      </w:r>
      <w:r w:rsidR="00C4170C" w:rsidRPr="0000293D">
        <w:t>’</w:t>
      </w:r>
      <w:r w:rsidRPr="0000293D">
        <w:t>s migratory OSY population has increased over the past four years, from 4,309 youths in 2019–20 to 6,274 youths in 2022–23. Most of this recent growth is made up of OSYs aged nineteen t</w:t>
      </w:r>
      <w:r w:rsidR="00F25FB4" w:rsidRPr="0000293D">
        <w:t>hr</w:t>
      </w:r>
      <w:r w:rsidRPr="0000293D">
        <w:t>o</w:t>
      </w:r>
      <w:r w:rsidR="00F25FB4" w:rsidRPr="0000293D">
        <w:t>ugh</w:t>
      </w:r>
      <w:r w:rsidRPr="0000293D">
        <w:t xml:space="preserve"> twenty-one years.</w:t>
      </w:r>
    </w:p>
    <w:p w14:paraId="6B5BBA1F" w14:textId="77777777" w:rsidR="0000293D" w:rsidRPr="0000293D" w:rsidRDefault="001F4C74" w:rsidP="0000293D">
      <w:pPr>
        <w:pStyle w:val="List-Level1"/>
      </w:pPr>
      <w:r w:rsidRPr="0000293D">
        <w:t>Most of California</w:t>
      </w:r>
      <w:r w:rsidR="00C4170C" w:rsidRPr="0000293D">
        <w:t>’</w:t>
      </w:r>
      <w:r w:rsidRPr="0000293D">
        <w:t>s OSYs (93</w:t>
      </w:r>
      <w:r w:rsidR="00582192" w:rsidRPr="0000293D">
        <w:t> percent</w:t>
      </w:r>
      <w:r w:rsidRPr="0000293D">
        <w:t>) are</w:t>
      </w:r>
      <w:r w:rsidR="00D036E3" w:rsidRPr="0000293D">
        <w:t xml:space="preserve"> aged</w:t>
      </w:r>
      <w:r w:rsidRPr="0000293D">
        <w:t xml:space="preserve"> eighteen years or older.</w:t>
      </w:r>
    </w:p>
    <w:p w14:paraId="5385B9A4" w14:textId="77777777" w:rsidR="0000293D" w:rsidRPr="0000293D" w:rsidRDefault="001F4C74" w:rsidP="0000293D">
      <w:pPr>
        <w:pStyle w:val="List-Level1"/>
      </w:pPr>
      <w:r w:rsidRPr="0000293D">
        <w:t>According to OSYs</w:t>
      </w:r>
      <w:r w:rsidR="00C4170C" w:rsidRPr="0000293D">
        <w:t>’</w:t>
      </w:r>
      <w:r w:rsidRPr="0000293D">
        <w:t xml:space="preserve"> 2022–23 INA/ILP data,</w:t>
      </w:r>
    </w:p>
    <w:p w14:paraId="62F21472" w14:textId="77777777" w:rsidR="0000293D" w:rsidRPr="0000293D" w:rsidRDefault="001F4C74" w:rsidP="0000293D">
      <w:pPr>
        <w:pStyle w:val="List-Level2"/>
      </w:pPr>
      <w:r w:rsidRPr="0000293D">
        <w:lastRenderedPageBreak/>
        <w:t>Spanish is OSYs</w:t>
      </w:r>
      <w:r w:rsidR="00C4170C" w:rsidRPr="0000293D">
        <w:t>’</w:t>
      </w:r>
      <w:r w:rsidRPr="0000293D">
        <w:t xml:space="preserve"> most common home language (84</w:t>
      </w:r>
      <w:r w:rsidR="00582192" w:rsidRPr="0000293D">
        <w:t> percent</w:t>
      </w:r>
      <w:r w:rsidRPr="0000293D">
        <w:t>), followed by English (6</w:t>
      </w:r>
      <w:r w:rsidR="00582192" w:rsidRPr="0000293D">
        <w:t> percent</w:t>
      </w:r>
      <w:r w:rsidRPr="0000293D">
        <w:t>);</w:t>
      </w:r>
    </w:p>
    <w:p w14:paraId="2E2D94E7" w14:textId="5EE06E3D" w:rsidR="001F4C74" w:rsidRPr="0000293D" w:rsidRDefault="001F4C74" w:rsidP="0000293D">
      <w:pPr>
        <w:pStyle w:val="List-Level2"/>
      </w:pPr>
      <w:r w:rsidRPr="0000293D">
        <w:t>87</w:t>
      </w:r>
      <w:r w:rsidR="00582192" w:rsidRPr="0000293D">
        <w:t> percent</w:t>
      </w:r>
      <w:r w:rsidRPr="0000293D">
        <w:t xml:space="preserve"> of California</w:t>
      </w:r>
      <w:r w:rsidR="00C4170C" w:rsidRPr="0000293D">
        <w:t>’</w:t>
      </w:r>
      <w:r w:rsidRPr="0000293D">
        <w:t>s OSYs were here to work, up from 82</w:t>
      </w:r>
      <w:r w:rsidR="00582192" w:rsidRPr="0000293D">
        <w:t> percent</w:t>
      </w:r>
      <w:r w:rsidRPr="0000293D">
        <w:t xml:space="preserve"> in 2020–21;</w:t>
      </w:r>
      <w:r w:rsidR="00AA2C57" w:rsidRPr="0000293D">
        <w:t xml:space="preserve"> and</w:t>
      </w:r>
    </w:p>
    <w:p w14:paraId="25B63A7C" w14:textId="7C1F919F" w:rsidR="001F4C74" w:rsidRPr="0000293D" w:rsidRDefault="001F4C74" w:rsidP="0000293D">
      <w:pPr>
        <w:pStyle w:val="List-Level2"/>
      </w:pPr>
      <w:r w:rsidRPr="0000293D">
        <w:t>OSYs are most interested in English literacy services (including ELA, ESL, and ELD courses), followed by general education development and high school equivalency programs (GED/HEP), home language literacy, and dental and vision services.</w:t>
      </w:r>
    </w:p>
    <w:p w14:paraId="5AEE7558" w14:textId="77777777" w:rsidR="001F4C74" w:rsidRPr="0000293D" w:rsidRDefault="001F4C74" w:rsidP="004158D3">
      <w:pPr>
        <w:pStyle w:val="HighlightBoxParagraphnoTitle"/>
      </w:pPr>
      <w:r w:rsidRPr="0000293D">
        <w:t>The largest service gaps for OSYs over the past three performance periods are in English literacy services and GED/HEP.</w:t>
      </w:r>
    </w:p>
    <w:p w14:paraId="0918AA0E" w14:textId="77777777" w:rsidR="001F4C74" w:rsidRPr="002C23BB" w:rsidRDefault="001F4C74" w:rsidP="001F4C74">
      <w:pPr>
        <w:pStyle w:val="Paragraph-AfterList"/>
        <w:rPr>
          <w:rFonts w:eastAsia="Times New Roman"/>
        </w:rPr>
      </w:pPr>
      <w:r>
        <w:t xml:space="preserve">For additional important information about OSYs, as reported directly by the OSYs, MEP parents, and the MEP staff who partner with them, please see the section of this profile </w:t>
      </w:r>
      <w:r>
        <w:rPr>
          <w:rFonts w:cs="Arial"/>
        </w:rPr>
        <w:t>titled</w:t>
      </w:r>
      <w:r w:rsidRPr="004054A5">
        <w:rPr>
          <w:rStyle w:val="ParagraphChar"/>
        </w:rPr>
        <w:t>.</w:t>
      </w:r>
    </w:p>
    <w:p w14:paraId="1240A2F2" w14:textId="2EF9DC67" w:rsidR="001F4C74" w:rsidRDefault="001F4C74" w:rsidP="00582E67">
      <w:pPr>
        <w:pStyle w:val="Heading3"/>
      </w:pPr>
      <w:bookmarkStart w:id="424" w:name="_Toc135996179"/>
      <w:bookmarkStart w:id="425" w:name="_Toc154499392"/>
      <w:bookmarkStart w:id="426" w:name="_Toc163813441"/>
      <w:bookmarkStart w:id="427" w:name="_Toc131752014"/>
      <w:r w:rsidRPr="00362390">
        <w:t>Number</w:t>
      </w:r>
      <w:r w:rsidRPr="00F83AEA">
        <w:t xml:space="preserve"> of </w:t>
      </w:r>
      <w:r w:rsidR="00225DEB">
        <w:t>Out-of-School Youths</w:t>
      </w:r>
      <w:bookmarkEnd w:id="424"/>
      <w:bookmarkEnd w:id="425"/>
      <w:bookmarkEnd w:id="426"/>
      <w:r w:rsidRPr="00F83AEA">
        <w:t xml:space="preserve"> </w:t>
      </w:r>
      <w:bookmarkEnd w:id="427"/>
    </w:p>
    <w:p w14:paraId="54B7D8CF" w14:textId="5FFE2A27" w:rsidR="001F4C74" w:rsidRDefault="001F4C74" w:rsidP="001F4C74">
      <w:pPr>
        <w:pStyle w:val="Paragraph"/>
      </w:pPr>
      <w:r>
        <w:t>The total number of OSYs in California has fluctuated over the past six performance periods. The OSY population experienced an 18</w:t>
      </w:r>
      <w:r w:rsidR="00582192">
        <w:t> percent</w:t>
      </w:r>
      <w:r>
        <w:t xml:space="preserve"> jump between the 2017–18 and 2018–19 performance periods. Most of this increase was driven by the number of older OSYs who were aged twenty-one years at the start of the performance period. During the 2019–20 performance period, the number of OSYs in California declined by nearly 40</w:t>
      </w:r>
      <w:r w:rsidR="00582192">
        <w:t> percent</w:t>
      </w:r>
      <w:r>
        <w:t>. This may be because of difficulties in identifying and recruiting OSYs during the COVID-19 pandemic. But since that performance period, the population of OSYs has been increasing generally. Most of the state</w:t>
      </w:r>
      <w:r w:rsidR="00C4170C">
        <w:t>’</w:t>
      </w:r>
      <w:r>
        <w:t>s OSYs are aged eighteen t</w:t>
      </w:r>
      <w:r w:rsidR="00F25FB4">
        <w:t>hr</w:t>
      </w:r>
      <w:r>
        <w:t>o</w:t>
      </w:r>
      <w:r w:rsidR="00F25FB4">
        <w:t>ugh</w:t>
      </w:r>
      <w:r>
        <w:t xml:space="preserve"> twenty-one years.</w:t>
      </w:r>
    </w:p>
    <w:p w14:paraId="2C054E33" w14:textId="77777777" w:rsidR="001F4C74" w:rsidRDefault="001F4C74" w:rsidP="001F4C74">
      <w:pPr>
        <w:pStyle w:val="Paragraph"/>
      </w:pPr>
      <w:r>
        <w:t>Exhibit 64 shows the number of OSYs over the past six years, disaggregated by their age at the start of each performance period.</w:t>
      </w:r>
    </w:p>
    <w:p w14:paraId="6295BB90" w14:textId="29C28F9A" w:rsidR="001F4C74" w:rsidRPr="00F304F4" w:rsidRDefault="001F4C74" w:rsidP="001F4C74">
      <w:pPr>
        <w:pStyle w:val="TableTitle"/>
        <w:rPr>
          <w:rFonts w:cs="Arial"/>
          <w:noProof w:val="0"/>
        </w:rPr>
      </w:pPr>
      <w:bookmarkStart w:id="428" w:name="_Toc154499654"/>
      <w:bookmarkStart w:id="429" w:name="_Toc159782444"/>
      <w:bookmarkStart w:id="430" w:name="_Toc163813576"/>
      <w:r>
        <w:lastRenderedPageBreak/>
        <w:t xml:space="preserve">Exhibit 64. Number of </w:t>
      </w:r>
      <w:r w:rsidR="00225DEB">
        <w:t>Out-of-School Youths</w:t>
      </w:r>
      <w:r>
        <w:t xml:space="preserve"> by Age at the Start of the Performance Period, 2017–18 </w:t>
      </w:r>
      <w:r w:rsidR="00555856">
        <w:t>Through</w:t>
      </w:r>
      <w:r>
        <w:t xml:space="preserve"> 2022–23</w:t>
      </w:r>
      <w:bookmarkEnd w:id="428"/>
      <w:bookmarkEnd w:id="429"/>
      <w:bookmarkEnd w:id="430"/>
    </w:p>
    <w:tbl>
      <w:tblPr>
        <w:tblStyle w:val="ListTable3-Accent5"/>
        <w:tblW w:w="0" w:type="auto"/>
        <w:tblLayout w:type="fixed"/>
        <w:tblCellMar>
          <w:right w:w="108" w:type="dxa"/>
        </w:tblCellMar>
        <w:tblLook w:val="04A0" w:firstRow="1" w:lastRow="0" w:firstColumn="1" w:lastColumn="0" w:noHBand="0" w:noVBand="1"/>
      </w:tblPr>
      <w:tblGrid>
        <w:gridCol w:w="1339"/>
        <w:gridCol w:w="1339"/>
        <w:gridCol w:w="1339"/>
        <w:gridCol w:w="1339"/>
        <w:gridCol w:w="1339"/>
        <w:gridCol w:w="1339"/>
        <w:gridCol w:w="1339"/>
      </w:tblGrid>
      <w:tr w:rsidR="001F4C74" w:rsidRPr="00F83AEA" w14:paraId="10058477" w14:textId="77777777" w:rsidTr="00A8134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tcPr>
          <w:p w14:paraId="254976A1" w14:textId="77777777" w:rsidR="001F4C74" w:rsidRPr="00F83AEA" w:rsidRDefault="001F4C74" w:rsidP="00A81342">
            <w:pPr>
              <w:pStyle w:val="TableHeaderRow"/>
            </w:pPr>
            <w:r>
              <w:t>OSY Age</w:t>
            </w:r>
          </w:p>
        </w:tc>
        <w:tc>
          <w:tcPr>
            <w:tcW w:w="1339" w:type="dxa"/>
          </w:tcPr>
          <w:p w14:paraId="0E58C6DF"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2017–18</w:t>
            </w:r>
          </w:p>
        </w:tc>
        <w:tc>
          <w:tcPr>
            <w:tcW w:w="1339" w:type="dxa"/>
          </w:tcPr>
          <w:p w14:paraId="7ED21E51"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2018–19</w:t>
            </w:r>
          </w:p>
        </w:tc>
        <w:tc>
          <w:tcPr>
            <w:tcW w:w="1339" w:type="dxa"/>
          </w:tcPr>
          <w:p w14:paraId="5DE20A4D"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2019–20</w:t>
            </w:r>
          </w:p>
        </w:tc>
        <w:tc>
          <w:tcPr>
            <w:tcW w:w="1339" w:type="dxa"/>
          </w:tcPr>
          <w:p w14:paraId="43B215FF"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2020–21</w:t>
            </w:r>
          </w:p>
        </w:tc>
        <w:tc>
          <w:tcPr>
            <w:tcW w:w="1339" w:type="dxa"/>
          </w:tcPr>
          <w:p w14:paraId="2202B24D"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2021–22</w:t>
            </w:r>
          </w:p>
        </w:tc>
        <w:tc>
          <w:tcPr>
            <w:tcW w:w="1339" w:type="dxa"/>
          </w:tcPr>
          <w:p w14:paraId="5C7F0591"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1F4C74" w:rsidRPr="00F83AEA" w14:paraId="23DF76B0"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EB77537" w14:textId="77777777" w:rsidR="001F4C74" w:rsidRPr="00F83AEA" w:rsidRDefault="001F4C74" w:rsidP="00EA037C">
            <w:pPr>
              <w:pStyle w:val="TableCategoryText"/>
            </w:pPr>
            <w:r w:rsidRPr="00F83AEA">
              <w:t>15 years</w:t>
            </w:r>
          </w:p>
        </w:tc>
        <w:tc>
          <w:tcPr>
            <w:tcW w:w="1339" w:type="dxa"/>
          </w:tcPr>
          <w:p w14:paraId="1F188A5C"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46</w:t>
            </w:r>
          </w:p>
        </w:tc>
        <w:tc>
          <w:tcPr>
            <w:tcW w:w="1339" w:type="dxa"/>
          </w:tcPr>
          <w:p w14:paraId="0B80BAED"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58</w:t>
            </w:r>
          </w:p>
        </w:tc>
        <w:tc>
          <w:tcPr>
            <w:tcW w:w="1339" w:type="dxa"/>
          </w:tcPr>
          <w:p w14:paraId="648FBEDB"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18</w:t>
            </w:r>
          </w:p>
        </w:tc>
        <w:tc>
          <w:tcPr>
            <w:tcW w:w="1339" w:type="dxa"/>
          </w:tcPr>
          <w:p w14:paraId="7999D091"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38</w:t>
            </w:r>
          </w:p>
        </w:tc>
        <w:tc>
          <w:tcPr>
            <w:tcW w:w="1339" w:type="dxa"/>
          </w:tcPr>
          <w:p w14:paraId="1CE331EE"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57</w:t>
            </w:r>
          </w:p>
        </w:tc>
        <w:tc>
          <w:tcPr>
            <w:tcW w:w="1339" w:type="dxa"/>
          </w:tcPr>
          <w:p w14:paraId="52FF36A0"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47</w:t>
            </w:r>
          </w:p>
        </w:tc>
      </w:tr>
      <w:tr w:rsidR="001F4C74" w:rsidRPr="00F83AEA" w14:paraId="16628DAD"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4ED8FA41" w14:textId="77777777" w:rsidR="001F4C74" w:rsidRPr="00F83AEA" w:rsidRDefault="001F4C74" w:rsidP="00EA037C">
            <w:pPr>
              <w:pStyle w:val="TableCategoryText"/>
            </w:pPr>
            <w:r w:rsidRPr="00F83AEA">
              <w:t>16 years</w:t>
            </w:r>
          </w:p>
        </w:tc>
        <w:tc>
          <w:tcPr>
            <w:tcW w:w="1339" w:type="dxa"/>
          </w:tcPr>
          <w:p w14:paraId="750571EB"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116</w:t>
            </w:r>
          </w:p>
        </w:tc>
        <w:tc>
          <w:tcPr>
            <w:tcW w:w="1339" w:type="dxa"/>
          </w:tcPr>
          <w:p w14:paraId="6CF02A32"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127</w:t>
            </w:r>
          </w:p>
        </w:tc>
        <w:tc>
          <w:tcPr>
            <w:tcW w:w="1339" w:type="dxa"/>
          </w:tcPr>
          <w:p w14:paraId="548FBAAC"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57</w:t>
            </w:r>
          </w:p>
        </w:tc>
        <w:tc>
          <w:tcPr>
            <w:tcW w:w="1339" w:type="dxa"/>
          </w:tcPr>
          <w:p w14:paraId="28F931BA"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85</w:t>
            </w:r>
          </w:p>
        </w:tc>
        <w:tc>
          <w:tcPr>
            <w:tcW w:w="1339" w:type="dxa"/>
          </w:tcPr>
          <w:p w14:paraId="7AF56CDB"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126</w:t>
            </w:r>
          </w:p>
        </w:tc>
        <w:tc>
          <w:tcPr>
            <w:tcW w:w="1339" w:type="dxa"/>
          </w:tcPr>
          <w:p w14:paraId="345E07EB"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129</w:t>
            </w:r>
          </w:p>
        </w:tc>
      </w:tr>
      <w:tr w:rsidR="001F4C74" w:rsidRPr="00F83AEA" w14:paraId="183C6D9C"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DE1EE60" w14:textId="77777777" w:rsidR="001F4C74" w:rsidRPr="00F83AEA" w:rsidRDefault="001F4C74" w:rsidP="00EA037C">
            <w:pPr>
              <w:pStyle w:val="TableCategoryText"/>
            </w:pPr>
            <w:r w:rsidRPr="00F83AEA">
              <w:t>17 years</w:t>
            </w:r>
          </w:p>
        </w:tc>
        <w:tc>
          <w:tcPr>
            <w:tcW w:w="1339" w:type="dxa"/>
          </w:tcPr>
          <w:p w14:paraId="3F82D27C"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229</w:t>
            </w:r>
          </w:p>
        </w:tc>
        <w:tc>
          <w:tcPr>
            <w:tcW w:w="1339" w:type="dxa"/>
          </w:tcPr>
          <w:p w14:paraId="18D1B152"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266</w:t>
            </w:r>
          </w:p>
        </w:tc>
        <w:tc>
          <w:tcPr>
            <w:tcW w:w="1339" w:type="dxa"/>
          </w:tcPr>
          <w:p w14:paraId="3F8C5B33"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117</w:t>
            </w:r>
          </w:p>
        </w:tc>
        <w:tc>
          <w:tcPr>
            <w:tcW w:w="1339" w:type="dxa"/>
          </w:tcPr>
          <w:p w14:paraId="06938727"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175</w:t>
            </w:r>
          </w:p>
        </w:tc>
        <w:tc>
          <w:tcPr>
            <w:tcW w:w="1339" w:type="dxa"/>
          </w:tcPr>
          <w:p w14:paraId="64B48B8D"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216</w:t>
            </w:r>
          </w:p>
        </w:tc>
        <w:tc>
          <w:tcPr>
            <w:tcW w:w="1339" w:type="dxa"/>
          </w:tcPr>
          <w:p w14:paraId="7D5A9CC0"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254</w:t>
            </w:r>
          </w:p>
        </w:tc>
      </w:tr>
      <w:tr w:rsidR="001F4C74" w:rsidRPr="00F83AEA" w14:paraId="1C0BEB87"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145B6E3" w14:textId="77777777" w:rsidR="001F4C74" w:rsidRPr="00F83AEA" w:rsidRDefault="001F4C74" w:rsidP="00EA037C">
            <w:pPr>
              <w:pStyle w:val="TableCategoryText"/>
            </w:pPr>
            <w:r w:rsidRPr="00F83AEA">
              <w:t>18 years</w:t>
            </w:r>
          </w:p>
        </w:tc>
        <w:tc>
          <w:tcPr>
            <w:tcW w:w="1339" w:type="dxa"/>
          </w:tcPr>
          <w:p w14:paraId="4A860BAA"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631</w:t>
            </w:r>
          </w:p>
        </w:tc>
        <w:tc>
          <w:tcPr>
            <w:tcW w:w="1339" w:type="dxa"/>
          </w:tcPr>
          <w:p w14:paraId="137A5380"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617</w:t>
            </w:r>
          </w:p>
        </w:tc>
        <w:tc>
          <w:tcPr>
            <w:tcW w:w="1339" w:type="dxa"/>
          </w:tcPr>
          <w:p w14:paraId="56E207B3"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329</w:t>
            </w:r>
          </w:p>
        </w:tc>
        <w:tc>
          <w:tcPr>
            <w:tcW w:w="1339" w:type="dxa"/>
          </w:tcPr>
          <w:p w14:paraId="384E52B1"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379</w:t>
            </w:r>
          </w:p>
        </w:tc>
        <w:tc>
          <w:tcPr>
            <w:tcW w:w="1339" w:type="dxa"/>
          </w:tcPr>
          <w:p w14:paraId="2FC72306"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508</w:t>
            </w:r>
          </w:p>
        </w:tc>
        <w:tc>
          <w:tcPr>
            <w:tcW w:w="1339" w:type="dxa"/>
          </w:tcPr>
          <w:p w14:paraId="0597650A"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580</w:t>
            </w:r>
          </w:p>
        </w:tc>
      </w:tr>
      <w:tr w:rsidR="001F4C74" w:rsidRPr="00F83AEA" w14:paraId="37A5B818"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10576B0B" w14:textId="77777777" w:rsidR="001F4C74" w:rsidRPr="00F83AEA" w:rsidRDefault="001F4C74" w:rsidP="00EA037C">
            <w:pPr>
              <w:pStyle w:val="TableCategoryText"/>
            </w:pPr>
            <w:r w:rsidRPr="00F83AEA">
              <w:t>19 years</w:t>
            </w:r>
          </w:p>
        </w:tc>
        <w:tc>
          <w:tcPr>
            <w:tcW w:w="1339" w:type="dxa"/>
          </w:tcPr>
          <w:p w14:paraId="04B2460A"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209</w:t>
            </w:r>
          </w:p>
        </w:tc>
        <w:tc>
          <w:tcPr>
            <w:tcW w:w="1339" w:type="dxa"/>
          </w:tcPr>
          <w:p w14:paraId="46359439"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302</w:t>
            </w:r>
          </w:p>
        </w:tc>
        <w:tc>
          <w:tcPr>
            <w:tcW w:w="1339" w:type="dxa"/>
          </w:tcPr>
          <w:p w14:paraId="10841717"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736</w:t>
            </w:r>
          </w:p>
        </w:tc>
        <w:tc>
          <w:tcPr>
            <w:tcW w:w="1339" w:type="dxa"/>
          </w:tcPr>
          <w:p w14:paraId="367692AA"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809</w:t>
            </w:r>
          </w:p>
        </w:tc>
        <w:tc>
          <w:tcPr>
            <w:tcW w:w="1339" w:type="dxa"/>
          </w:tcPr>
          <w:p w14:paraId="7DE55E45"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020</w:t>
            </w:r>
          </w:p>
        </w:tc>
        <w:tc>
          <w:tcPr>
            <w:tcW w:w="1339" w:type="dxa"/>
          </w:tcPr>
          <w:p w14:paraId="635E6717"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119</w:t>
            </w:r>
          </w:p>
        </w:tc>
      </w:tr>
      <w:tr w:rsidR="001F4C74" w:rsidRPr="00F83AEA" w14:paraId="6AF83359"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B944948" w14:textId="77777777" w:rsidR="001F4C74" w:rsidRPr="00F83AEA" w:rsidRDefault="001F4C74" w:rsidP="00EA037C">
            <w:pPr>
              <w:pStyle w:val="TableCategoryText"/>
            </w:pPr>
            <w:r w:rsidRPr="00F83AEA">
              <w:t>20 years</w:t>
            </w:r>
          </w:p>
        </w:tc>
        <w:tc>
          <w:tcPr>
            <w:tcW w:w="1339" w:type="dxa"/>
          </w:tcPr>
          <w:p w14:paraId="32CC43D2"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511</w:t>
            </w:r>
          </w:p>
        </w:tc>
        <w:tc>
          <w:tcPr>
            <w:tcW w:w="1339" w:type="dxa"/>
          </w:tcPr>
          <w:p w14:paraId="6152A215"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651</w:t>
            </w:r>
          </w:p>
        </w:tc>
        <w:tc>
          <w:tcPr>
            <w:tcW w:w="1339" w:type="dxa"/>
          </w:tcPr>
          <w:p w14:paraId="3A20F4D1"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082</w:t>
            </w:r>
          </w:p>
        </w:tc>
        <w:tc>
          <w:tcPr>
            <w:tcW w:w="1339" w:type="dxa"/>
          </w:tcPr>
          <w:p w14:paraId="1D5CD310"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090</w:t>
            </w:r>
          </w:p>
        </w:tc>
        <w:tc>
          <w:tcPr>
            <w:tcW w:w="1339" w:type="dxa"/>
          </w:tcPr>
          <w:p w14:paraId="0D19DE30"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327</w:t>
            </w:r>
          </w:p>
        </w:tc>
        <w:tc>
          <w:tcPr>
            <w:tcW w:w="1339" w:type="dxa"/>
          </w:tcPr>
          <w:p w14:paraId="346D94F4"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A74D16">
              <w:t>1</w:t>
            </w:r>
            <w:r>
              <w:t>,</w:t>
            </w:r>
            <w:r w:rsidRPr="00A74D16">
              <w:t>411</w:t>
            </w:r>
          </w:p>
        </w:tc>
      </w:tr>
      <w:tr w:rsidR="001F4C74" w:rsidRPr="00F83AEA" w14:paraId="557DAD01"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4ED6CDF3" w14:textId="77777777" w:rsidR="001F4C74" w:rsidRPr="00F83AEA" w:rsidRDefault="001F4C74" w:rsidP="00EA037C">
            <w:pPr>
              <w:pStyle w:val="TableCategoryText"/>
            </w:pPr>
            <w:r w:rsidRPr="00F83AEA">
              <w:t>21 years</w:t>
            </w:r>
          </w:p>
        </w:tc>
        <w:tc>
          <w:tcPr>
            <w:tcW w:w="1339" w:type="dxa"/>
          </w:tcPr>
          <w:p w14:paraId="21A7BD6B"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w:t>
            </w:r>
            <w:r>
              <w:t>,</w:t>
            </w:r>
            <w:r w:rsidRPr="00A74D16">
              <w:t>327</w:t>
            </w:r>
          </w:p>
        </w:tc>
        <w:tc>
          <w:tcPr>
            <w:tcW w:w="1339" w:type="dxa"/>
          </w:tcPr>
          <w:p w14:paraId="3B1A790E"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3</w:t>
            </w:r>
            <w:r>
              <w:t>,</w:t>
            </w:r>
            <w:r w:rsidRPr="00A74D16">
              <w:t>144</w:t>
            </w:r>
          </w:p>
        </w:tc>
        <w:tc>
          <w:tcPr>
            <w:tcW w:w="1339" w:type="dxa"/>
          </w:tcPr>
          <w:p w14:paraId="01A2D6F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965</w:t>
            </w:r>
          </w:p>
        </w:tc>
        <w:tc>
          <w:tcPr>
            <w:tcW w:w="1339" w:type="dxa"/>
          </w:tcPr>
          <w:p w14:paraId="5F1E9DF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1</w:t>
            </w:r>
            <w:r>
              <w:t>,</w:t>
            </w:r>
            <w:r w:rsidRPr="00A74D16">
              <w:t>824</w:t>
            </w:r>
          </w:p>
        </w:tc>
        <w:tc>
          <w:tcPr>
            <w:tcW w:w="1339" w:type="dxa"/>
          </w:tcPr>
          <w:p w14:paraId="34A023AB"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w:t>
            </w:r>
            <w:r>
              <w:t>,</w:t>
            </w:r>
            <w:r w:rsidRPr="00A74D16">
              <w:t>542</w:t>
            </w:r>
          </w:p>
        </w:tc>
        <w:tc>
          <w:tcPr>
            <w:tcW w:w="1339" w:type="dxa"/>
          </w:tcPr>
          <w:p w14:paraId="7E8528DD"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A74D16">
              <w:t>2</w:t>
            </w:r>
            <w:r>
              <w:t>,</w:t>
            </w:r>
            <w:r w:rsidRPr="00A74D16">
              <w:t>734</w:t>
            </w:r>
          </w:p>
        </w:tc>
      </w:tr>
      <w:tr w:rsidR="001F4C74" w:rsidRPr="00F83AEA" w14:paraId="18B0634C"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162EFFB" w14:textId="77777777" w:rsidR="001F4C74" w:rsidRPr="00F83AEA" w:rsidRDefault="001F4C74" w:rsidP="00EA037C">
            <w:pPr>
              <w:pStyle w:val="TableCategoryText"/>
            </w:pPr>
            <w:r w:rsidRPr="00F83AEA">
              <w:t>Total</w:t>
            </w:r>
          </w:p>
        </w:tc>
        <w:tc>
          <w:tcPr>
            <w:tcW w:w="1339" w:type="dxa"/>
          </w:tcPr>
          <w:p w14:paraId="5B9D4A3F"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6</w:t>
            </w:r>
            <w:r>
              <w:t>,</w:t>
            </w:r>
            <w:r w:rsidRPr="00BC608E">
              <w:t>098</w:t>
            </w:r>
          </w:p>
        </w:tc>
        <w:tc>
          <w:tcPr>
            <w:tcW w:w="1339" w:type="dxa"/>
          </w:tcPr>
          <w:p w14:paraId="3C363977"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7</w:t>
            </w:r>
            <w:r>
              <w:t>,</w:t>
            </w:r>
            <w:r w:rsidRPr="00BC608E">
              <w:t>191</w:t>
            </w:r>
          </w:p>
        </w:tc>
        <w:tc>
          <w:tcPr>
            <w:tcW w:w="1339" w:type="dxa"/>
          </w:tcPr>
          <w:p w14:paraId="07475743"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4</w:t>
            </w:r>
            <w:r>
              <w:t>,</w:t>
            </w:r>
            <w:r w:rsidRPr="00BC608E">
              <w:t>309</w:t>
            </w:r>
          </w:p>
        </w:tc>
        <w:tc>
          <w:tcPr>
            <w:tcW w:w="1339" w:type="dxa"/>
          </w:tcPr>
          <w:p w14:paraId="56EB4E53"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4</w:t>
            </w:r>
            <w:r>
              <w:t>,</w:t>
            </w:r>
            <w:r w:rsidRPr="00BC608E">
              <w:t>424</w:t>
            </w:r>
          </w:p>
        </w:tc>
        <w:tc>
          <w:tcPr>
            <w:tcW w:w="1339" w:type="dxa"/>
          </w:tcPr>
          <w:p w14:paraId="1C28ADB5"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5</w:t>
            </w:r>
            <w:r>
              <w:t>,</w:t>
            </w:r>
            <w:r w:rsidRPr="00BC608E">
              <w:t>811</w:t>
            </w:r>
          </w:p>
        </w:tc>
        <w:tc>
          <w:tcPr>
            <w:tcW w:w="1339" w:type="dxa"/>
          </w:tcPr>
          <w:p w14:paraId="5F9CAD47"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BC608E">
              <w:t>6</w:t>
            </w:r>
            <w:r>
              <w:t>,</w:t>
            </w:r>
            <w:r w:rsidRPr="00BC608E">
              <w:t>274</w:t>
            </w:r>
          </w:p>
        </w:tc>
      </w:tr>
    </w:tbl>
    <w:p w14:paraId="41DE20AB" w14:textId="2B64BCF8" w:rsidR="001F4C74" w:rsidRPr="00884F90" w:rsidRDefault="001F4C74" w:rsidP="001F4C74">
      <w:pPr>
        <w:pStyle w:val="TableorFiguresNotesSources"/>
        <w:rPr>
          <w:color w:val="3E535F"/>
        </w:rPr>
      </w:pPr>
      <w:r w:rsidRPr="00884F90">
        <w:rPr>
          <w:color w:val="3E535F"/>
        </w:rPr>
        <w:t>Source: The MSIN Databases for the MEP, 2017–18 t</w:t>
      </w:r>
      <w:r w:rsidR="00555856" w:rsidRPr="00884F90">
        <w:rPr>
          <w:color w:val="3E535F"/>
        </w:rPr>
        <w:t>hr</w:t>
      </w:r>
      <w:r w:rsidRPr="00884F90">
        <w:rPr>
          <w:color w:val="3E535F"/>
        </w:rPr>
        <w:t>o</w:t>
      </w:r>
      <w:r w:rsidR="00555856" w:rsidRPr="00884F90">
        <w:rPr>
          <w:color w:val="3E535F"/>
        </w:rPr>
        <w:t>ugh</w:t>
      </w:r>
      <w:r w:rsidRPr="00884F90">
        <w:rPr>
          <w:color w:val="3E535F"/>
        </w:rPr>
        <w:t xml:space="preserve"> 2022–23 performance periods. Accessed December 2023.</w:t>
      </w:r>
    </w:p>
    <w:p w14:paraId="01981398" w14:textId="1705FC96" w:rsidR="001F4C74" w:rsidRPr="00F40742" w:rsidRDefault="001F4C74" w:rsidP="00582E67">
      <w:pPr>
        <w:pStyle w:val="Heading3"/>
      </w:pPr>
      <w:bookmarkStart w:id="431" w:name="_Toc135996180"/>
      <w:bookmarkStart w:id="432" w:name="_Toc154499393"/>
      <w:bookmarkStart w:id="433" w:name="_Toc163813442"/>
      <w:bookmarkStart w:id="434" w:name="OLE_LINK12"/>
      <w:r>
        <w:t>Service Needs of O</w:t>
      </w:r>
      <w:r w:rsidR="00225DEB">
        <w:t>ut-of-School Youths</w:t>
      </w:r>
      <w:r>
        <w:t xml:space="preserve"> Indicated by Individual Needs Assessments</w:t>
      </w:r>
      <w:bookmarkEnd w:id="431"/>
      <w:bookmarkEnd w:id="432"/>
      <w:bookmarkEnd w:id="433"/>
    </w:p>
    <w:p w14:paraId="42346F08" w14:textId="24421119" w:rsidR="001F4C74" w:rsidRPr="00714141" w:rsidRDefault="001F4C74" w:rsidP="001F4C74">
      <w:pPr>
        <w:pStyle w:val="Paragraph"/>
        <w:rPr>
          <w:noProof w:val="0"/>
        </w:rPr>
      </w:pPr>
      <w:r>
        <w:rPr>
          <w:noProof w:val="0"/>
        </w:rPr>
        <w:t xml:space="preserve">The MEP began collecting statewide INA/ILP data during the 2020–21 performance period. </w:t>
      </w:r>
      <w:r w:rsidR="00B26BF9">
        <w:rPr>
          <w:noProof w:val="0"/>
        </w:rPr>
        <w:t xml:space="preserve">Over </w:t>
      </w:r>
      <w:r>
        <w:rPr>
          <w:noProof w:val="0"/>
        </w:rPr>
        <w:t>the past three performance periods, the efforts of local MEP programs have resulted in nearly double the number of OSYs with INA/ILPs</w:t>
      </w:r>
      <w:r w:rsidR="00B26BF9">
        <w:rPr>
          <w:noProof w:val="0"/>
        </w:rPr>
        <w:t>,</w:t>
      </w:r>
      <w:r>
        <w:rPr>
          <w:noProof w:val="0"/>
        </w:rPr>
        <w:t xml:space="preserve"> from 1,724 to 3,017. Exhibit 65 shows the number and</w:t>
      </w:r>
      <w:r w:rsidR="00BE42F0">
        <w:rPr>
          <w:noProof w:val="0"/>
        </w:rPr>
        <w:t xml:space="preserve"> </w:t>
      </w:r>
      <w:r w:rsidR="00BD0C90">
        <w:rPr>
          <w:noProof w:val="0"/>
        </w:rPr>
        <w:t>percentage</w:t>
      </w:r>
      <w:r>
        <w:rPr>
          <w:noProof w:val="0"/>
        </w:rPr>
        <w:t xml:space="preserve"> of OSYs who completed an INA/ILP during the past three performance periods.</w:t>
      </w:r>
    </w:p>
    <w:p w14:paraId="70946450" w14:textId="64B36BB9" w:rsidR="001F4C74" w:rsidRPr="000C11B2" w:rsidRDefault="001F4C74" w:rsidP="001F4C74">
      <w:pPr>
        <w:pStyle w:val="TableTitle"/>
        <w:rPr>
          <w:rFonts w:cs="Arial"/>
          <w:noProof w:val="0"/>
        </w:rPr>
      </w:pPr>
      <w:bookmarkStart w:id="435" w:name="_Toc134026630"/>
      <w:bookmarkStart w:id="436" w:name="_Toc154499655"/>
      <w:bookmarkStart w:id="437" w:name="_Toc159782445"/>
      <w:bookmarkStart w:id="438" w:name="_Toc163813577"/>
      <w:bookmarkEnd w:id="434"/>
      <w:r w:rsidRPr="796857CC">
        <w:rPr>
          <w:rFonts w:cs="Arial"/>
          <w:noProof w:val="0"/>
        </w:rPr>
        <w:lastRenderedPageBreak/>
        <w:t>Exhibit 65. Number and</w:t>
      </w:r>
      <w:r w:rsidR="00BE42F0">
        <w:rPr>
          <w:rFonts w:cs="Arial"/>
          <w:noProof w:val="0"/>
        </w:rPr>
        <w:t xml:space="preserve"> P</w:t>
      </w:r>
      <w:r w:rsidR="00BD0C90">
        <w:rPr>
          <w:rFonts w:cs="Arial"/>
          <w:noProof w:val="0"/>
        </w:rPr>
        <w:t>ercentage</w:t>
      </w:r>
      <w:r w:rsidRPr="796857CC">
        <w:rPr>
          <w:rFonts w:cs="Arial"/>
          <w:noProof w:val="0"/>
        </w:rPr>
        <w:t xml:space="preserve"> of O</w:t>
      </w:r>
      <w:r w:rsidR="003709F5">
        <w:rPr>
          <w:rFonts w:cs="Arial"/>
          <w:noProof w:val="0"/>
        </w:rPr>
        <w:t>ut-of-School Youths</w:t>
      </w:r>
      <w:r w:rsidRPr="796857CC">
        <w:rPr>
          <w:rFonts w:cs="Arial"/>
          <w:noProof w:val="0"/>
        </w:rPr>
        <w:t xml:space="preserve"> with a Completed </w:t>
      </w:r>
      <w:r w:rsidR="003709F5">
        <w:rPr>
          <w:rFonts w:cs="Arial"/>
          <w:noProof w:val="0"/>
        </w:rPr>
        <w:t>Individual Needs Assessments and Learning Plan</w:t>
      </w:r>
      <w:r w:rsidRPr="796857CC">
        <w:rPr>
          <w:rFonts w:cs="Arial"/>
          <w:noProof w:val="0"/>
        </w:rPr>
        <w:t xml:space="preserve">, </w:t>
      </w:r>
      <w:r>
        <w:t xml:space="preserve">2020–21 </w:t>
      </w:r>
      <w:r w:rsidR="007B3EA5">
        <w:t>Through</w:t>
      </w:r>
      <w:r>
        <w:t xml:space="preserve"> 2022–23 </w:t>
      </w:r>
      <w:r w:rsidRPr="796857CC">
        <w:rPr>
          <w:rFonts w:cs="Arial"/>
          <w:noProof w:val="0"/>
        </w:rPr>
        <w:t>Performance Periods</w:t>
      </w:r>
      <w:bookmarkEnd w:id="435"/>
      <w:bookmarkEnd w:id="436"/>
      <w:bookmarkEnd w:id="437"/>
      <w:bookmarkEnd w:id="438"/>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1F4C74" w:rsidRPr="00F83AEA" w14:paraId="56598594" w14:textId="77777777" w:rsidTr="00A81342">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347" w:type="dxa"/>
          </w:tcPr>
          <w:p w14:paraId="07D957A3" w14:textId="77777777" w:rsidR="001F4C74" w:rsidRPr="00F83AEA" w:rsidRDefault="001F4C74" w:rsidP="00A81342">
            <w:pPr>
              <w:pStyle w:val="TableHeaderRow"/>
            </w:pPr>
            <w:r w:rsidRPr="00F83AEA">
              <w:t>Performance Period</w:t>
            </w:r>
          </w:p>
        </w:tc>
        <w:tc>
          <w:tcPr>
            <w:tcW w:w="2347" w:type="dxa"/>
          </w:tcPr>
          <w:p w14:paraId="3803C462"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Number of OSYs</w:t>
            </w:r>
          </w:p>
        </w:tc>
        <w:tc>
          <w:tcPr>
            <w:tcW w:w="2347" w:type="dxa"/>
          </w:tcPr>
          <w:p w14:paraId="0391B7FA"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Number with an INA/ILP</w:t>
            </w:r>
          </w:p>
        </w:tc>
        <w:tc>
          <w:tcPr>
            <w:tcW w:w="2347" w:type="dxa"/>
          </w:tcPr>
          <w:p w14:paraId="084B932B" w14:textId="77777777" w:rsidR="001F4C74" w:rsidRPr="00F83AEA"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F83AEA">
              <w:t>Percentage with an INA/LP</w:t>
            </w:r>
          </w:p>
        </w:tc>
      </w:tr>
      <w:tr w:rsidR="001F4C74" w:rsidRPr="000C11B2" w14:paraId="0862474B"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43665801" w14:textId="77777777" w:rsidR="001F4C74" w:rsidRPr="000C11B2" w:rsidRDefault="001F4C74" w:rsidP="00EA037C">
            <w:pPr>
              <w:pStyle w:val="TableCategoryText"/>
            </w:pPr>
            <w:r>
              <w:t>2020–21</w:t>
            </w:r>
          </w:p>
        </w:tc>
        <w:tc>
          <w:tcPr>
            <w:tcW w:w="2347" w:type="dxa"/>
          </w:tcPr>
          <w:p w14:paraId="484B0504"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4,4</w:t>
            </w:r>
            <w:r>
              <w:rPr>
                <w:sz w:val="22"/>
                <w:szCs w:val="22"/>
              </w:rPr>
              <w:t>24</w:t>
            </w:r>
          </w:p>
        </w:tc>
        <w:tc>
          <w:tcPr>
            <w:tcW w:w="2347" w:type="dxa"/>
          </w:tcPr>
          <w:p w14:paraId="010C3E74"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1,</w:t>
            </w:r>
            <w:r>
              <w:rPr>
                <w:sz w:val="22"/>
                <w:szCs w:val="22"/>
              </w:rPr>
              <w:t>7</w:t>
            </w:r>
            <w:r w:rsidRPr="00FD1A2A">
              <w:rPr>
                <w:sz w:val="22"/>
                <w:szCs w:val="22"/>
              </w:rPr>
              <w:t>24</w:t>
            </w:r>
          </w:p>
        </w:tc>
        <w:tc>
          <w:tcPr>
            <w:tcW w:w="2347" w:type="dxa"/>
          </w:tcPr>
          <w:p w14:paraId="4DC48D01"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3</w:t>
            </w:r>
            <w:r>
              <w:rPr>
                <w:sz w:val="22"/>
                <w:szCs w:val="22"/>
              </w:rPr>
              <w:t>9</w:t>
            </w:r>
            <w:r w:rsidRPr="00FD1A2A">
              <w:rPr>
                <w:sz w:val="22"/>
                <w:szCs w:val="22"/>
              </w:rPr>
              <w:t>%</w:t>
            </w:r>
          </w:p>
        </w:tc>
      </w:tr>
      <w:tr w:rsidR="001F4C74" w:rsidRPr="000C11B2" w14:paraId="78DEF402" w14:textId="77777777" w:rsidTr="00A81342">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3D55C4B7" w14:textId="77777777" w:rsidR="001F4C74" w:rsidRPr="000C11B2" w:rsidRDefault="001F4C74" w:rsidP="00EA037C">
            <w:pPr>
              <w:pStyle w:val="TableCategoryText"/>
            </w:pPr>
            <w:r>
              <w:t>2021–22</w:t>
            </w:r>
          </w:p>
        </w:tc>
        <w:tc>
          <w:tcPr>
            <w:tcW w:w="2347" w:type="dxa"/>
          </w:tcPr>
          <w:p w14:paraId="1E686A5D"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sidRPr="00FD1A2A">
              <w:rPr>
                <w:sz w:val="22"/>
                <w:szCs w:val="22"/>
              </w:rPr>
              <w:t>5,</w:t>
            </w:r>
            <w:r>
              <w:rPr>
                <w:sz w:val="22"/>
                <w:szCs w:val="22"/>
              </w:rPr>
              <w:t>811</w:t>
            </w:r>
          </w:p>
        </w:tc>
        <w:tc>
          <w:tcPr>
            <w:tcW w:w="2347" w:type="dxa"/>
          </w:tcPr>
          <w:p w14:paraId="26C52902"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3,086</w:t>
            </w:r>
          </w:p>
        </w:tc>
        <w:tc>
          <w:tcPr>
            <w:tcW w:w="2347" w:type="dxa"/>
          </w:tcPr>
          <w:p w14:paraId="74C3068B"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53</w:t>
            </w:r>
            <w:r w:rsidRPr="00FD1A2A">
              <w:rPr>
                <w:sz w:val="22"/>
                <w:szCs w:val="22"/>
              </w:rPr>
              <w:t>%</w:t>
            </w:r>
          </w:p>
        </w:tc>
      </w:tr>
      <w:tr w:rsidR="001F4C74" w:rsidRPr="000C11B2" w14:paraId="6E1E9671" w14:textId="77777777" w:rsidTr="00A81342">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347" w:type="dxa"/>
          </w:tcPr>
          <w:p w14:paraId="1C43F820" w14:textId="77777777" w:rsidR="001F4C74" w:rsidRDefault="001F4C74" w:rsidP="00EA037C">
            <w:pPr>
              <w:pStyle w:val="TableCategoryText"/>
            </w:pPr>
            <w:r>
              <w:t>2022–23</w:t>
            </w:r>
          </w:p>
        </w:tc>
        <w:tc>
          <w:tcPr>
            <w:tcW w:w="2347" w:type="dxa"/>
          </w:tcPr>
          <w:p w14:paraId="76929FCA"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6,274</w:t>
            </w:r>
          </w:p>
        </w:tc>
        <w:tc>
          <w:tcPr>
            <w:tcW w:w="2347" w:type="dxa"/>
          </w:tcPr>
          <w:p w14:paraId="7209031D" w14:textId="77777777" w:rsidR="001F4C74"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3,017</w:t>
            </w:r>
          </w:p>
        </w:tc>
        <w:tc>
          <w:tcPr>
            <w:tcW w:w="2347" w:type="dxa"/>
          </w:tcPr>
          <w:p w14:paraId="5EC95DC1" w14:textId="77777777" w:rsidR="001F4C74"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48%</w:t>
            </w:r>
          </w:p>
        </w:tc>
      </w:tr>
    </w:tbl>
    <w:p w14:paraId="267E6B62" w14:textId="305E4901" w:rsidR="001F4C74" w:rsidRPr="00884F90" w:rsidRDefault="001F4C74" w:rsidP="001F4C74">
      <w:pPr>
        <w:pStyle w:val="TableorFiguresNotesSources"/>
        <w:rPr>
          <w:color w:val="3E535F"/>
        </w:rPr>
      </w:pPr>
      <w:bookmarkStart w:id="439" w:name="_Toc135996181"/>
      <w:r w:rsidRPr="00884F90">
        <w:rPr>
          <w:color w:val="3E535F"/>
        </w:rPr>
        <w:t>Source: The MSIN Databases for the MEP, 2020–21 t</w:t>
      </w:r>
      <w:r w:rsidR="007B3EA5" w:rsidRPr="00884F90">
        <w:rPr>
          <w:color w:val="3E535F"/>
        </w:rPr>
        <w:t>hr</w:t>
      </w:r>
      <w:r w:rsidRPr="00884F90">
        <w:rPr>
          <w:color w:val="3E535F"/>
        </w:rPr>
        <w:t>o</w:t>
      </w:r>
      <w:r w:rsidR="007B3EA5" w:rsidRPr="00884F90">
        <w:rPr>
          <w:color w:val="3E535F"/>
        </w:rPr>
        <w:t>ugh</w:t>
      </w:r>
      <w:r w:rsidRPr="00884F90">
        <w:rPr>
          <w:color w:val="3E535F"/>
        </w:rPr>
        <w:t xml:space="preserve"> 2022–23 performance periods. Accessed December 2023.</w:t>
      </w:r>
    </w:p>
    <w:bookmarkEnd w:id="439"/>
    <w:p w14:paraId="5AEA4BAB" w14:textId="6433B814" w:rsidR="001F4C74" w:rsidRPr="00D44F2E" w:rsidRDefault="001F4C74" w:rsidP="001F4C74">
      <w:pPr>
        <w:pStyle w:val="Paragraph"/>
      </w:pPr>
      <w:r>
        <w:t>The needs assessment data gathered in INA/ILPs include</w:t>
      </w:r>
      <w:r w:rsidR="006C1A8D">
        <w:t>s</w:t>
      </w:r>
      <w:r>
        <w:t xml:space="preserve"> information about OSYs</w:t>
      </w:r>
      <w:r w:rsidR="00C4170C">
        <w:t>’</w:t>
      </w:r>
      <w:r>
        <w:t xml:space="preserve"> home languages. Based on data from the 2022–23 performance period, Spanish is the home language for 84.1</w:t>
      </w:r>
      <w:r w:rsidR="00582192">
        <w:t> percent</w:t>
      </w:r>
      <w:r>
        <w:t xml:space="preserve"> of OSYs, and English is the home language for 6.4</w:t>
      </w:r>
      <w:r w:rsidR="00582192">
        <w:t> percent</w:t>
      </w:r>
      <w:r>
        <w:t xml:space="preserve">. Since the 2020–21 performance period, </w:t>
      </w:r>
      <w:r w:rsidR="00BD0C90">
        <w:t>the percentage</w:t>
      </w:r>
      <w:r>
        <w:t xml:space="preserve"> of OSYs who reported speaking an indigenous Mesoamerican language decreased from 5.7</w:t>
      </w:r>
      <w:r w:rsidR="00582192">
        <w:t> percent</w:t>
      </w:r>
      <w:r>
        <w:t xml:space="preserve"> of youths to less than 1</w:t>
      </w:r>
      <w:r w:rsidR="00582192">
        <w:t> percent</w:t>
      </w:r>
      <w:r>
        <w:t xml:space="preserve">. Exhibit 66 shows </w:t>
      </w:r>
      <w:r w:rsidR="00BD0C90">
        <w:t>the percentage</w:t>
      </w:r>
      <w:r>
        <w:t xml:space="preserve"> distribution of OSYs by their reported home language for the most recent three performance periods.</w:t>
      </w:r>
    </w:p>
    <w:p w14:paraId="6965BA62" w14:textId="33F9D33B" w:rsidR="001F4C74" w:rsidRDefault="001F4C74" w:rsidP="00140C76">
      <w:pPr>
        <w:pStyle w:val="TableTitle"/>
      </w:pPr>
      <w:bookmarkStart w:id="440" w:name="_Toc154499656"/>
      <w:bookmarkStart w:id="441" w:name="_Toc159782446"/>
      <w:bookmarkStart w:id="442" w:name="_Toc163813578"/>
      <w:r>
        <w:t>Exhibit 66</w:t>
      </w:r>
      <w:r w:rsidR="00BE42F0">
        <w:t>.</w:t>
      </w:r>
      <w:r w:rsidR="00BD0C90">
        <w:t xml:space="preserve"> Percentage</w:t>
      </w:r>
      <w:r>
        <w:t xml:space="preserve"> Distribution of </w:t>
      </w:r>
      <w:r w:rsidR="00140C76">
        <w:t>Out-of-School Youths</w:t>
      </w:r>
      <w:r>
        <w:t xml:space="preserve"> by Home Language Reported on </w:t>
      </w:r>
      <w:r w:rsidR="00140C76">
        <w:t>Individual Needs Assessment and Learning Plan</w:t>
      </w:r>
      <w:r>
        <w:t xml:space="preserve">s in Each Performance Period, 2020–21 </w:t>
      </w:r>
      <w:r w:rsidR="007B3EA5">
        <w:t>Through</w:t>
      </w:r>
      <w:r>
        <w:t xml:space="preserve"> 2022–23</w:t>
      </w:r>
      <w:bookmarkEnd w:id="440"/>
      <w:bookmarkEnd w:id="441"/>
      <w:bookmarkEnd w:id="442"/>
    </w:p>
    <w:tbl>
      <w:tblPr>
        <w:tblStyle w:val="ListTable3-Accent5"/>
        <w:tblW w:w="0" w:type="auto"/>
        <w:tblLayout w:type="fixed"/>
        <w:tblCellMar>
          <w:right w:w="108" w:type="dxa"/>
        </w:tblCellMar>
        <w:tblLook w:val="04A0" w:firstRow="1" w:lastRow="0" w:firstColumn="1" w:lastColumn="0" w:noHBand="0" w:noVBand="1"/>
      </w:tblPr>
      <w:tblGrid>
        <w:gridCol w:w="4608"/>
        <w:gridCol w:w="1584"/>
        <w:gridCol w:w="1584"/>
        <w:gridCol w:w="1584"/>
      </w:tblGrid>
      <w:tr w:rsidR="001F4C74" w:rsidRPr="000C11B2" w14:paraId="717EB54B" w14:textId="77777777" w:rsidTr="59F13708">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08" w:type="dxa"/>
          </w:tcPr>
          <w:p w14:paraId="7EAC2494" w14:textId="77777777" w:rsidR="001F4C74" w:rsidRPr="001E0570" w:rsidRDefault="001F4C74" w:rsidP="00A81342">
            <w:pPr>
              <w:pStyle w:val="TableHeaderRow"/>
            </w:pPr>
            <w:r>
              <w:t>OSY Home Language Indicated on INA/ILP</w:t>
            </w:r>
          </w:p>
        </w:tc>
        <w:tc>
          <w:tcPr>
            <w:tcW w:w="1584" w:type="dxa"/>
          </w:tcPr>
          <w:p w14:paraId="1715FC43" w14:textId="50C598AF" w:rsidR="001F4C74" w:rsidRPr="001E0570"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rsidRPr="001E0570">
              <w:t>2020–21</w:t>
            </w:r>
            <w:r w:rsidR="00CA2F36">
              <w:br/>
            </w:r>
            <w:r w:rsidRPr="001E0570">
              <w:t>(N=1,724)</w:t>
            </w:r>
          </w:p>
        </w:tc>
        <w:tc>
          <w:tcPr>
            <w:tcW w:w="1584" w:type="dxa"/>
          </w:tcPr>
          <w:p w14:paraId="3127CFF8" w14:textId="785AA03D" w:rsidR="001F4C74" w:rsidRPr="001E0570"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rsidRPr="001E0570">
              <w:t>2021–22</w:t>
            </w:r>
            <w:r w:rsidR="00CA2F36">
              <w:br/>
            </w:r>
            <w:r w:rsidRPr="001E0570">
              <w:t>(N=3,086)</w:t>
            </w:r>
          </w:p>
        </w:tc>
        <w:tc>
          <w:tcPr>
            <w:tcW w:w="1584" w:type="dxa"/>
          </w:tcPr>
          <w:p w14:paraId="56861920" w14:textId="01D6E032" w:rsidR="001F4C74" w:rsidRPr="001E0570"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t>2022–23</w:t>
            </w:r>
            <w:r w:rsidR="00CA2F36">
              <w:br/>
            </w:r>
            <w:r>
              <w:t>(N=3,017)</w:t>
            </w:r>
          </w:p>
        </w:tc>
      </w:tr>
      <w:tr w:rsidR="001F4C74" w:rsidRPr="000C11B2" w14:paraId="743C40E7"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24FDE1D4" w14:textId="77777777" w:rsidR="001F4C74" w:rsidRPr="001E0570" w:rsidRDefault="001F4C74" w:rsidP="00EA037C">
            <w:pPr>
              <w:pStyle w:val="TableCategoryText"/>
            </w:pPr>
            <w:r w:rsidRPr="001E0570">
              <w:t>Spanish</w:t>
            </w:r>
          </w:p>
        </w:tc>
        <w:tc>
          <w:tcPr>
            <w:tcW w:w="1584" w:type="dxa"/>
          </w:tcPr>
          <w:p w14:paraId="3ACD44E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79.4%</w:t>
            </w:r>
          </w:p>
        </w:tc>
        <w:tc>
          <w:tcPr>
            <w:tcW w:w="1584" w:type="dxa"/>
          </w:tcPr>
          <w:p w14:paraId="6FDA19C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88.9%</w:t>
            </w:r>
          </w:p>
        </w:tc>
        <w:tc>
          <w:tcPr>
            <w:tcW w:w="1584" w:type="dxa"/>
          </w:tcPr>
          <w:p w14:paraId="1D1CC848"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84.1%</w:t>
            </w:r>
          </w:p>
        </w:tc>
      </w:tr>
      <w:tr w:rsidR="001F4C74" w:rsidRPr="000C11B2" w14:paraId="52C98655"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4692DA73" w14:textId="77777777" w:rsidR="001F4C74" w:rsidRPr="001E0570" w:rsidRDefault="001F4C74" w:rsidP="00EA037C">
            <w:pPr>
              <w:pStyle w:val="TableCategoryText"/>
            </w:pPr>
            <w:r w:rsidRPr="001E0570">
              <w:t>English</w:t>
            </w:r>
          </w:p>
        </w:tc>
        <w:tc>
          <w:tcPr>
            <w:tcW w:w="1584" w:type="dxa"/>
          </w:tcPr>
          <w:p w14:paraId="0AD3436D"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8.3%</w:t>
            </w:r>
          </w:p>
        </w:tc>
        <w:tc>
          <w:tcPr>
            <w:tcW w:w="1584" w:type="dxa"/>
          </w:tcPr>
          <w:p w14:paraId="65CE514F"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6.0%</w:t>
            </w:r>
          </w:p>
        </w:tc>
        <w:tc>
          <w:tcPr>
            <w:tcW w:w="1584" w:type="dxa"/>
          </w:tcPr>
          <w:p w14:paraId="3712440D"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t>6.4%</w:t>
            </w:r>
          </w:p>
        </w:tc>
      </w:tr>
      <w:tr w:rsidR="001F4C74" w:rsidRPr="000C11B2" w14:paraId="34F3E59E"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8333C07" w14:textId="77777777" w:rsidR="001F4C74" w:rsidRPr="001E0570" w:rsidRDefault="001F4C74" w:rsidP="00EA037C">
            <w:pPr>
              <w:pStyle w:val="TableCategoryText"/>
            </w:pPr>
            <w:r w:rsidRPr="001E0570">
              <w:t>Mixteco</w:t>
            </w:r>
          </w:p>
        </w:tc>
        <w:tc>
          <w:tcPr>
            <w:tcW w:w="1584" w:type="dxa"/>
          </w:tcPr>
          <w:p w14:paraId="0092A786"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4.5%</w:t>
            </w:r>
          </w:p>
        </w:tc>
        <w:tc>
          <w:tcPr>
            <w:tcW w:w="1584" w:type="dxa"/>
          </w:tcPr>
          <w:p w14:paraId="15315E07"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0.6%</w:t>
            </w:r>
          </w:p>
        </w:tc>
        <w:tc>
          <w:tcPr>
            <w:tcW w:w="1584" w:type="dxa"/>
          </w:tcPr>
          <w:p w14:paraId="21F0FBA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0.4%</w:t>
            </w:r>
          </w:p>
        </w:tc>
      </w:tr>
      <w:tr w:rsidR="001F4C74" w:rsidRPr="000C11B2" w14:paraId="0F932994"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0BBC9E5A" w14:textId="77777777" w:rsidR="001F4C74" w:rsidRPr="001E0570" w:rsidRDefault="001F4C74" w:rsidP="00EA037C">
            <w:pPr>
              <w:pStyle w:val="TableCategoryText"/>
            </w:pPr>
            <w:r w:rsidRPr="001E0570">
              <w:lastRenderedPageBreak/>
              <w:t>Triqui</w:t>
            </w:r>
          </w:p>
        </w:tc>
        <w:tc>
          <w:tcPr>
            <w:tcW w:w="1584" w:type="dxa"/>
          </w:tcPr>
          <w:p w14:paraId="5E13AA8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0.4%</w:t>
            </w:r>
          </w:p>
        </w:tc>
        <w:tc>
          <w:tcPr>
            <w:tcW w:w="1584" w:type="dxa"/>
          </w:tcPr>
          <w:p w14:paraId="3381548C"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03953EB4"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r>
      <w:tr w:rsidR="001F4C74" w:rsidRPr="000C11B2" w14:paraId="4158AC21"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BAED05C" w14:textId="77777777" w:rsidR="001F4C74" w:rsidRPr="001E0570" w:rsidRDefault="001F4C74" w:rsidP="00EA037C">
            <w:pPr>
              <w:pStyle w:val="TableCategoryText"/>
            </w:pPr>
            <w:r w:rsidRPr="001E0570">
              <w:t>Zapoteco</w:t>
            </w:r>
          </w:p>
        </w:tc>
        <w:tc>
          <w:tcPr>
            <w:tcW w:w="1584" w:type="dxa"/>
          </w:tcPr>
          <w:p w14:paraId="1C7C18B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0.2%</w:t>
            </w:r>
          </w:p>
        </w:tc>
        <w:tc>
          <w:tcPr>
            <w:tcW w:w="1584" w:type="dxa"/>
          </w:tcPr>
          <w:p w14:paraId="5FCDD0CB"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75CFD62E"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r>
      <w:tr w:rsidR="001F4C74" w:rsidRPr="000C11B2" w14:paraId="72F0EC29"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01D04CED" w14:textId="77777777" w:rsidR="001F4C74" w:rsidRPr="001E0570" w:rsidRDefault="001F4C74" w:rsidP="00EA037C">
            <w:pPr>
              <w:pStyle w:val="TableCategoryText"/>
            </w:pPr>
            <w:r w:rsidRPr="001E0570">
              <w:t>Punjabi/Urdu</w:t>
            </w:r>
          </w:p>
        </w:tc>
        <w:tc>
          <w:tcPr>
            <w:tcW w:w="1584" w:type="dxa"/>
          </w:tcPr>
          <w:p w14:paraId="2F23D8E5"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0.2%</w:t>
            </w:r>
          </w:p>
        </w:tc>
        <w:tc>
          <w:tcPr>
            <w:tcW w:w="1584" w:type="dxa"/>
          </w:tcPr>
          <w:p w14:paraId="0D4496E6"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1B5DA789"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w:t>
            </w:r>
            <w:r>
              <w:t>2</w:t>
            </w:r>
            <w:r w:rsidRPr="001E0570">
              <w:t>%</w:t>
            </w:r>
          </w:p>
        </w:tc>
      </w:tr>
      <w:tr w:rsidR="001F4C74" w:rsidRPr="000C11B2" w14:paraId="08245725"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FA0E658" w14:textId="77777777" w:rsidR="001F4C74" w:rsidRPr="001E0570" w:rsidRDefault="001F4C74" w:rsidP="00EA037C">
            <w:pPr>
              <w:pStyle w:val="TableCategoryText"/>
            </w:pPr>
            <w:r w:rsidRPr="001E0570">
              <w:t>Tagalog</w:t>
            </w:r>
          </w:p>
        </w:tc>
        <w:tc>
          <w:tcPr>
            <w:tcW w:w="1584" w:type="dxa"/>
          </w:tcPr>
          <w:p w14:paraId="7AB184C6"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0.2%</w:t>
            </w:r>
          </w:p>
        </w:tc>
        <w:tc>
          <w:tcPr>
            <w:tcW w:w="1584" w:type="dxa"/>
          </w:tcPr>
          <w:p w14:paraId="073F92B9"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2CEC812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24F9F">
              <w:t>0.0%</w:t>
            </w:r>
          </w:p>
        </w:tc>
      </w:tr>
      <w:tr w:rsidR="001F4C74" w:rsidRPr="000C11B2" w14:paraId="1B9CE4F6"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52FD7F7" w14:textId="77777777" w:rsidR="001F4C74" w:rsidRPr="001E0570" w:rsidRDefault="001F4C74" w:rsidP="00EA037C">
            <w:pPr>
              <w:pStyle w:val="TableCategoryText"/>
            </w:pPr>
            <w:r w:rsidRPr="001E0570">
              <w:t>Chatino</w:t>
            </w:r>
          </w:p>
        </w:tc>
        <w:tc>
          <w:tcPr>
            <w:tcW w:w="1584" w:type="dxa"/>
          </w:tcPr>
          <w:p w14:paraId="477D2168"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2677643B"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4D4CEFEB"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24F9F">
              <w:t>0.0%</w:t>
            </w:r>
          </w:p>
        </w:tc>
      </w:tr>
      <w:tr w:rsidR="001F4C74" w:rsidRPr="000C11B2" w14:paraId="3A2EC9D3"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6D087BFE" w14:textId="77777777" w:rsidR="001F4C74" w:rsidRPr="001E0570" w:rsidRDefault="001F4C74" w:rsidP="00EA037C">
            <w:pPr>
              <w:pStyle w:val="TableCategoryText"/>
            </w:pPr>
            <w:r w:rsidRPr="001E0570">
              <w:t>Purépecha</w:t>
            </w:r>
          </w:p>
        </w:tc>
        <w:tc>
          <w:tcPr>
            <w:tcW w:w="1584" w:type="dxa"/>
          </w:tcPr>
          <w:p w14:paraId="7989BC2D"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0.1%</w:t>
            </w:r>
          </w:p>
        </w:tc>
        <w:tc>
          <w:tcPr>
            <w:tcW w:w="1584" w:type="dxa"/>
          </w:tcPr>
          <w:p w14:paraId="340502C2"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3F47A26B"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24F9F">
              <w:t>0.0%</w:t>
            </w:r>
          </w:p>
        </w:tc>
      </w:tr>
      <w:tr w:rsidR="001F4C74" w:rsidRPr="000C11B2" w14:paraId="04D20E21"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30016D29" w14:textId="77777777" w:rsidR="001F4C74" w:rsidRPr="001E0570" w:rsidRDefault="001F4C74" w:rsidP="00EA037C">
            <w:pPr>
              <w:pStyle w:val="TableCategoryText"/>
            </w:pPr>
            <w:r>
              <w:t>Amuzgo</w:t>
            </w:r>
          </w:p>
        </w:tc>
        <w:tc>
          <w:tcPr>
            <w:tcW w:w="1584" w:type="dxa"/>
          </w:tcPr>
          <w:p w14:paraId="41C578A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4FB1EEA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781CD2DB"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24F9F">
              <w:t>0.0%</w:t>
            </w:r>
          </w:p>
        </w:tc>
      </w:tr>
      <w:tr w:rsidR="001F4C74" w:rsidRPr="000C11B2" w14:paraId="0FBA22EF"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0974B121" w14:textId="77777777" w:rsidR="001F4C74" w:rsidRPr="001E0570" w:rsidRDefault="001F4C74" w:rsidP="00EA037C">
            <w:pPr>
              <w:pStyle w:val="TableCategoryText"/>
            </w:pPr>
            <w:r w:rsidRPr="001E0570">
              <w:t>Arabic</w:t>
            </w:r>
          </w:p>
        </w:tc>
        <w:tc>
          <w:tcPr>
            <w:tcW w:w="1584" w:type="dxa"/>
          </w:tcPr>
          <w:p w14:paraId="5CBBE7BF"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0.1%</w:t>
            </w:r>
          </w:p>
        </w:tc>
        <w:tc>
          <w:tcPr>
            <w:tcW w:w="1584" w:type="dxa"/>
          </w:tcPr>
          <w:p w14:paraId="2FB68366"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07DBA0F2"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24F9F">
              <w:t>0.0%</w:t>
            </w:r>
          </w:p>
        </w:tc>
      </w:tr>
      <w:tr w:rsidR="001F4C74" w:rsidRPr="000C11B2" w14:paraId="5B93B637"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2DAD515" w14:textId="77777777" w:rsidR="001F4C74" w:rsidRPr="001E0570" w:rsidRDefault="001F4C74" w:rsidP="00EA037C">
            <w:pPr>
              <w:pStyle w:val="TableCategoryText"/>
            </w:pPr>
            <w:r w:rsidRPr="001E0570">
              <w:t>Quetzal</w:t>
            </w:r>
          </w:p>
        </w:tc>
        <w:tc>
          <w:tcPr>
            <w:tcW w:w="1584" w:type="dxa"/>
          </w:tcPr>
          <w:p w14:paraId="502D718D"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7A6A0FDA"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51EF1209"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24F9F">
              <w:t>0.0%</w:t>
            </w:r>
          </w:p>
        </w:tc>
      </w:tr>
      <w:tr w:rsidR="001F4C74" w:rsidRPr="000C11B2" w14:paraId="444A8C89"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4CC238BE" w14:textId="77777777" w:rsidR="001F4C74" w:rsidRPr="001E0570" w:rsidRDefault="001F4C74" w:rsidP="00EA037C">
            <w:pPr>
              <w:pStyle w:val="TableCategoryText"/>
            </w:pPr>
            <w:r w:rsidRPr="001E0570">
              <w:t>Huichol</w:t>
            </w:r>
          </w:p>
        </w:tc>
        <w:tc>
          <w:tcPr>
            <w:tcW w:w="1584" w:type="dxa"/>
          </w:tcPr>
          <w:p w14:paraId="5207A5EB"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0.1%</w:t>
            </w:r>
          </w:p>
        </w:tc>
        <w:tc>
          <w:tcPr>
            <w:tcW w:w="1584" w:type="dxa"/>
          </w:tcPr>
          <w:p w14:paraId="0A74FA7F"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44BA909C"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6E7C2C">
              <w:t>0.0%</w:t>
            </w:r>
          </w:p>
        </w:tc>
      </w:tr>
      <w:tr w:rsidR="001F4C74" w:rsidRPr="000C11B2" w14:paraId="5EE972C1"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AFE31C4" w14:textId="4B7834CD" w:rsidR="001F4C74" w:rsidRPr="001E0570" w:rsidRDefault="001F4C74" w:rsidP="00EA037C">
            <w:pPr>
              <w:pStyle w:val="TableCategoryText"/>
            </w:pPr>
            <w:r w:rsidRPr="001E0570">
              <w:t>Q</w:t>
            </w:r>
            <w:r w:rsidR="00C4170C">
              <w:t>’</w:t>
            </w:r>
            <w:r w:rsidRPr="001E0570">
              <w:t>anjob</w:t>
            </w:r>
            <w:r w:rsidR="00C4170C">
              <w:t>’</w:t>
            </w:r>
            <w:r w:rsidRPr="001E0570">
              <w:t>al</w:t>
            </w:r>
          </w:p>
        </w:tc>
        <w:tc>
          <w:tcPr>
            <w:tcW w:w="1584" w:type="dxa"/>
          </w:tcPr>
          <w:p w14:paraId="04C82FC8"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0EDDBDA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6BC0CF9C"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6E7C2C">
              <w:t>0.0%</w:t>
            </w:r>
          </w:p>
        </w:tc>
      </w:tr>
      <w:tr w:rsidR="001F4C74" w:rsidRPr="000C11B2" w14:paraId="2C83AE1A"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3CE44349" w14:textId="77777777" w:rsidR="001F4C74" w:rsidRPr="001E0570" w:rsidRDefault="001F4C74" w:rsidP="00EA037C">
            <w:pPr>
              <w:pStyle w:val="TableCategoryText"/>
            </w:pPr>
            <w:r>
              <w:t>Mam</w:t>
            </w:r>
          </w:p>
        </w:tc>
        <w:tc>
          <w:tcPr>
            <w:tcW w:w="1584" w:type="dxa"/>
          </w:tcPr>
          <w:p w14:paraId="1BF613F3"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0.1%</w:t>
            </w:r>
          </w:p>
        </w:tc>
        <w:tc>
          <w:tcPr>
            <w:tcW w:w="1584" w:type="dxa"/>
          </w:tcPr>
          <w:p w14:paraId="4A680F3E"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0.0%</w:t>
            </w:r>
          </w:p>
        </w:tc>
        <w:tc>
          <w:tcPr>
            <w:tcW w:w="1584" w:type="dxa"/>
          </w:tcPr>
          <w:p w14:paraId="151D9FAF"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6E7C2C">
              <w:t>0.0%</w:t>
            </w:r>
          </w:p>
        </w:tc>
      </w:tr>
      <w:tr w:rsidR="001F4C74" w:rsidRPr="000C11B2" w14:paraId="6402B18C"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52BAF7C2" w14:textId="77807127" w:rsidR="001F4C74" w:rsidRPr="001E0570" w:rsidRDefault="59F13708" w:rsidP="00EA037C">
            <w:pPr>
              <w:pStyle w:val="TableCategoryText"/>
            </w:pPr>
            <w:r>
              <w:t>Nadictle</w:t>
            </w:r>
          </w:p>
        </w:tc>
        <w:tc>
          <w:tcPr>
            <w:tcW w:w="1584" w:type="dxa"/>
          </w:tcPr>
          <w:p w14:paraId="69BF9EEC"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0.1%</w:t>
            </w:r>
          </w:p>
        </w:tc>
        <w:tc>
          <w:tcPr>
            <w:tcW w:w="1584" w:type="dxa"/>
          </w:tcPr>
          <w:p w14:paraId="7740AE94"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0.0%</w:t>
            </w:r>
          </w:p>
        </w:tc>
        <w:tc>
          <w:tcPr>
            <w:tcW w:w="1584" w:type="dxa"/>
          </w:tcPr>
          <w:p w14:paraId="077664B9"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6E7C2C">
              <w:t>0.0%</w:t>
            </w:r>
          </w:p>
        </w:tc>
      </w:tr>
      <w:tr w:rsidR="001F4C74" w:rsidRPr="000C11B2" w14:paraId="3EAA0FEA" w14:textId="77777777" w:rsidTr="59F1370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5662255E" w14:textId="77777777" w:rsidR="001F4C74" w:rsidRPr="001E0570" w:rsidRDefault="001F4C74" w:rsidP="00EA037C">
            <w:pPr>
              <w:pStyle w:val="TableCategoryText"/>
            </w:pPr>
            <w:r w:rsidRPr="001E0570">
              <w:t>Other</w:t>
            </w:r>
          </w:p>
        </w:tc>
        <w:tc>
          <w:tcPr>
            <w:tcW w:w="1584" w:type="dxa"/>
          </w:tcPr>
          <w:p w14:paraId="0E407B5E"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0.3%</w:t>
            </w:r>
          </w:p>
        </w:tc>
        <w:tc>
          <w:tcPr>
            <w:tcW w:w="1584" w:type="dxa"/>
          </w:tcPr>
          <w:p w14:paraId="5AC96E0F"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E0570">
              <w:t>0.3%</w:t>
            </w:r>
          </w:p>
        </w:tc>
        <w:tc>
          <w:tcPr>
            <w:tcW w:w="1584" w:type="dxa"/>
          </w:tcPr>
          <w:p w14:paraId="7C901607" w14:textId="77777777" w:rsidR="001F4C74" w:rsidRPr="001E0570"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0.2%</w:t>
            </w:r>
          </w:p>
        </w:tc>
      </w:tr>
      <w:tr w:rsidR="001F4C74" w:rsidRPr="000C11B2" w14:paraId="110E3460" w14:textId="77777777" w:rsidTr="59F1370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D316A23" w14:textId="77777777" w:rsidR="001F4C74" w:rsidRPr="000C11B2" w:rsidRDefault="001F4C74" w:rsidP="00EA037C">
            <w:pPr>
              <w:pStyle w:val="TableCategoryText"/>
              <w:rPr>
                <w:rFonts w:cs="Arial"/>
                <w:noProof w:val="0"/>
                <w:szCs w:val="24"/>
              </w:rPr>
            </w:pPr>
            <w:r w:rsidRPr="007D15C7">
              <w:t xml:space="preserve">No language indicated </w:t>
            </w:r>
          </w:p>
        </w:tc>
        <w:tc>
          <w:tcPr>
            <w:tcW w:w="1584" w:type="dxa"/>
          </w:tcPr>
          <w:p w14:paraId="0BC18A4C"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6.3%</w:t>
            </w:r>
          </w:p>
        </w:tc>
        <w:tc>
          <w:tcPr>
            <w:tcW w:w="1584" w:type="dxa"/>
          </w:tcPr>
          <w:p w14:paraId="1AE34753"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E0570">
              <w:t>4.2%</w:t>
            </w:r>
          </w:p>
        </w:tc>
        <w:tc>
          <w:tcPr>
            <w:tcW w:w="1584" w:type="dxa"/>
          </w:tcPr>
          <w:p w14:paraId="1C33FA18" w14:textId="77777777" w:rsidR="001F4C74" w:rsidRPr="001E0570"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t>8.7%</w:t>
            </w:r>
          </w:p>
        </w:tc>
      </w:tr>
    </w:tbl>
    <w:p w14:paraId="68FC0F8E" w14:textId="3F2AC294" w:rsidR="001F4C74" w:rsidRPr="00884F90" w:rsidRDefault="001F4C74" w:rsidP="001F4C74">
      <w:pPr>
        <w:pStyle w:val="TableorFiguresNotesSources"/>
        <w:rPr>
          <w:color w:val="3E535F"/>
        </w:rPr>
      </w:pPr>
      <w:bookmarkStart w:id="443" w:name="_Toc131752017"/>
      <w:bookmarkStart w:id="444" w:name="_Toc135996182"/>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p w14:paraId="28ED9BC5" w14:textId="742E5D64" w:rsidR="001F4C74" w:rsidRDefault="001F4C74" w:rsidP="00582E67">
      <w:pPr>
        <w:pStyle w:val="Heading3"/>
      </w:pPr>
      <w:bookmarkStart w:id="445" w:name="_Toc154499395"/>
      <w:bookmarkStart w:id="446" w:name="_Toc163813443"/>
      <w:r>
        <w:lastRenderedPageBreak/>
        <w:t>Status of O</w:t>
      </w:r>
      <w:r w:rsidR="000437E3">
        <w:t>ut-of-School Youths</w:t>
      </w:r>
      <w:r>
        <w:t>: Credit Recovery and Here-to-Work</w:t>
      </w:r>
      <w:bookmarkEnd w:id="443"/>
      <w:bookmarkEnd w:id="444"/>
      <w:bookmarkEnd w:id="445"/>
      <w:bookmarkEnd w:id="446"/>
    </w:p>
    <w:p w14:paraId="3E7D9E99" w14:textId="776C246A" w:rsidR="001F4C74" w:rsidRPr="00EB2366" w:rsidRDefault="001F4C74" w:rsidP="001F4C74">
      <w:pPr>
        <w:pStyle w:val="Paragraph"/>
        <w:rPr>
          <w:b/>
          <w:bCs/>
          <w:noProof w:val="0"/>
        </w:rPr>
      </w:pPr>
      <w:r>
        <w:rPr>
          <w:noProof w:val="0"/>
        </w:rPr>
        <w:t>Based on INA/ILP data from the past three performance periods, the vast majority of California</w:t>
      </w:r>
      <w:r w:rsidR="00C4170C">
        <w:rPr>
          <w:noProof w:val="0"/>
        </w:rPr>
        <w:t>’</w:t>
      </w:r>
      <w:r>
        <w:rPr>
          <w:noProof w:val="0"/>
        </w:rPr>
        <w:t>s OSYs (86.7</w:t>
      </w:r>
      <w:r w:rsidR="00582192">
        <w:rPr>
          <w:noProof w:val="0"/>
        </w:rPr>
        <w:t> percent</w:t>
      </w:r>
      <w:r>
        <w:rPr>
          <w:noProof w:val="0"/>
        </w:rPr>
        <w:t xml:space="preserve"> in 2022–23) are categorized as having here-to-work status. Exhibit 67 shows the distribution of OSYs by their here-to-work versus credit recovery status for the 2020–21 through 2022–23 performance periods.</w:t>
      </w:r>
    </w:p>
    <w:p w14:paraId="743A18BD" w14:textId="6EF95C39" w:rsidR="001F4C74" w:rsidRDefault="001F4C74" w:rsidP="001F4C74">
      <w:pPr>
        <w:pStyle w:val="TableTitle"/>
      </w:pPr>
      <w:bookmarkStart w:id="447" w:name="_Toc154499657"/>
      <w:bookmarkStart w:id="448" w:name="_Toc159782447"/>
      <w:bookmarkStart w:id="449" w:name="_Toc163813579"/>
      <w:r>
        <w:t>Exhibit 67</w:t>
      </w:r>
      <w:r w:rsidR="00BE42F0">
        <w:t>.</w:t>
      </w:r>
      <w:r w:rsidR="00BD0C90">
        <w:t xml:space="preserve"> Percentage</w:t>
      </w:r>
      <w:r>
        <w:t xml:space="preserve"> of O</w:t>
      </w:r>
      <w:r w:rsidR="000437E3">
        <w:t>ut-of-School Youths</w:t>
      </w:r>
      <w:r>
        <w:t xml:space="preserve"> by Status, 2020–21 </w:t>
      </w:r>
      <w:r w:rsidR="003B7783">
        <w:t>Through</w:t>
      </w:r>
      <w:r>
        <w:t xml:space="preserve"> 2022–23 Performance Periods</w:t>
      </w:r>
      <w:bookmarkEnd w:id="447"/>
      <w:bookmarkEnd w:id="448"/>
      <w:bookmarkEnd w:id="449"/>
    </w:p>
    <w:tbl>
      <w:tblPr>
        <w:tblStyle w:val="ListTable3-Accent5"/>
        <w:tblW w:w="0" w:type="auto"/>
        <w:tblLayout w:type="fixed"/>
        <w:tblCellMar>
          <w:right w:w="108" w:type="dxa"/>
        </w:tblCellMar>
        <w:tblLook w:val="04A0" w:firstRow="1" w:lastRow="0" w:firstColumn="1" w:lastColumn="0" w:noHBand="0" w:noVBand="1"/>
      </w:tblPr>
      <w:tblGrid>
        <w:gridCol w:w="4608"/>
        <w:gridCol w:w="1584"/>
        <w:gridCol w:w="1584"/>
        <w:gridCol w:w="1584"/>
      </w:tblGrid>
      <w:tr w:rsidR="001F4C74" w:rsidRPr="000C11B2" w14:paraId="151F86A5" w14:textId="77777777" w:rsidTr="00A8134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08" w:type="dxa"/>
          </w:tcPr>
          <w:p w14:paraId="73D3FD99" w14:textId="77777777" w:rsidR="001F4C74" w:rsidRPr="00F83AEA" w:rsidRDefault="001F4C74" w:rsidP="00A81342">
            <w:pPr>
              <w:pStyle w:val="TableHeaderRow"/>
            </w:pPr>
            <w:r w:rsidRPr="00F83AEA">
              <w:t>OSY Status Indicated on INA/ILP</w:t>
            </w:r>
          </w:p>
        </w:tc>
        <w:tc>
          <w:tcPr>
            <w:tcW w:w="1584" w:type="dxa"/>
          </w:tcPr>
          <w:p w14:paraId="008FC691" w14:textId="5AF55339" w:rsidR="001F4C74" w:rsidRPr="00F83AEA"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rsidRPr="00F83AEA">
              <w:t>2020–21</w:t>
            </w:r>
            <w:r w:rsidR="00CA2F36">
              <w:br/>
            </w:r>
            <w:r w:rsidRPr="00F83AEA">
              <w:t>(N=1,724)</w:t>
            </w:r>
          </w:p>
        </w:tc>
        <w:tc>
          <w:tcPr>
            <w:tcW w:w="1584" w:type="dxa"/>
          </w:tcPr>
          <w:p w14:paraId="629A3A1B" w14:textId="14484FAC" w:rsidR="001F4C74" w:rsidRPr="00F83AEA"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rsidRPr="00F83AEA">
              <w:t>2021–22</w:t>
            </w:r>
            <w:r w:rsidR="00CA2F36">
              <w:br/>
            </w:r>
            <w:r w:rsidRPr="00F83AEA">
              <w:t>(N=3,086)</w:t>
            </w:r>
          </w:p>
        </w:tc>
        <w:tc>
          <w:tcPr>
            <w:tcW w:w="1584" w:type="dxa"/>
          </w:tcPr>
          <w:p w14:paraId="04FA65C9" w14:textId="70AD4ED8" w:rsidR="001F4C74" w:rsidRPr="00F83AEA" w:rsidRDefault="001F4C74" w:rsidP="00CA2F36">
            <w:pPr>
              <w:pStyle w:val="TableHeaderRow"/>
              <w:cnfStyle w:val="100000000000" w:firstRow="1" w:lastRow="0" w:firstColumn="0" w:lastColumn="0" w:oddVBand="0" w:evenVBand="0" w:oddHBand="0" w:evenHBand="0" w:firstRowFirstColumn="0" w:firstRowLastColumn="0" w:lastRowFirstColumn="0" w:lastRowLastColumn="0"/>
            </w:pPr>
            <w:r>
              <w:t>2022–23</w:t>
            </w:r>
            <w:r w:rsidR="00CA2F36">
              <w:br/>
            </w:r>
            <w:r>
              <w:t>(N=3,017)</w:t>
            </w:r>
          </w:p>
        </w:tc>
      </w:tr>
      <w:tr w:rsidR="001F4C74" w:rsidRPr="000C11B2" w14:paraId="7E795989"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57D2B60" w14:textId="77777777" w:rsidR="001F4C74" w:rsidRPr="00F83AEA" w:rsidRDefault="001F4C74" w:rsidP="00EA037C">
            <w:pPr>
              <w:pStyle w:val="TableCategoryText"/>
            </w:pPr>
            <w:r w:rsidRPr="00F83AEA">
              <w:t>Here-to-work</w:t>
            </w:r>
          </w:p>
        </w:tc>
        <w:tc>
          <w:tcPr>
            <w:tcW w:w="1584" w:type="dxa"/>
          </w:tcPr>
          <w:p w14:paraId="5DF5EDF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83AEA">
              <w:t>81.8%</w:t>
            </w:r>
          </w:p>
        </w:tc>
        <w:tc>
          <w:tcPr>
            <w:tcW w:w="1584" w:type="dxa"/>
          </w:tcPr>
          <w:p w14:paraId="3EB82DAC"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83AEA">
              <w:t>89.5%</w:t>
            </w:r>
          </w:p>
        </w:tc>
        <w:tc>
          <w:tcPr>
            <w:tcW w:w="1584" w:type="dxa"/>
          </w:tcPr>
          <w:p w14:paraId="3ABCF7C0"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86.7%</w:t>
            </w:r>
          </w:p>
        </w:tc>
      </w:tr>
      <w:tr w:rsidR="001F4C74" w:rsidRPr="000C11B2" w14:paraId="06460E1C"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106CE657" w14:textId="77777777" w:rsidR="001F4C74" w:rsidRPr="00F83AEA" w:rsidRDefault="001F4C74" w:rsidP="00EA037C">
            <w:pPr>
              <w:pStyle w:val="TableCategoryText"/>
            </w:pPr>
            <w:r w:rsidRPr="00F83AEA">
              <w:t>Credit recovery</w:t>
            </w:r>
          </w:p>
        </w:tc>
        <w:tc>
          <w:tcPr>
            <w:tcW w:w="1584" w:type="dxa"/>
          </w:tcPr>
          <w:p w14:paraId="3CCD5DF7"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83AEA">
              <w:t>18.1%</w:t>
            </w:r>
          </w:p>
        </w:tc>
        <w:tc>
          <w:tcPr>
            <w:tcW w:w="1584" w:type="dxa"/>
          </w:tcPr>
          <w:p w14:paraId="2D9A95B6"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F83AEA">
              <w:t>10.4%</w:t>
            </w:r>
          </w:p>
        </w:tc>
        <w:tc>
          <w:tcPr>
            <w:tcW w:w="1584" w:type="dxa"/>
          </w:tcPr>
          <w:p w14:paraId="1E6E3DD0" w14:textId="77777777" w:rsidR="001F4C74" w:rsidRPr="00F83AEA"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t>13.3%</w:t>
            </w:r>
          </w:p>
        </w:tc>
      </w:tr>
      <w:tr w:rsidR="001F4C74" w:rsidRPr="000C11B2" w14:paraId="033FE9B0"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48980ED4" w14:textId="77777777" w:rsidR="001F4C74" w:rsidRPr="00F83AEA" w:rsidRDefault="001F4C74" w:rsidP="00EA037C">
            <w:pPr>
              <w:pStyle w:val="TableCategoryText"/>
            </w:pPr>
            <w:r w:rsidRPr="00F83AEA">
              <w:t>Both here-to-work and credit recovery</w:t>
            </w:r>
          </w:p>
        </w:tc>
        <w:tc>
          <w:tcPr>
            <w:tcW w:w="1584" w:type="dxa"/>
          </w:tcPr>
          <w:p w14:paraId="0C7DBFD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83AEA">
              <w:t>0.1%</w:t>
            </w:r>
          </w:p>
        </w:tc>
        <w:tc>
          <w:tcPr>
            <w:tcW w:w="1584" w:type="dxa"/>
          </w:tcPr>
          <w:p w14:paraId="4F369438"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F83AEA">
              <w:t>0.1%</w:t>
            </w:r>
          </w:p>
        </w:tc>
        <w:tc>
          <w:tcPr>
            <w:tcW w:w="1584" w:type="dxa"/>
          </w:tcPr>
          <w:p w14:paraId="7BE109BF" w14:textId="77777777" w:rsidR="001F4C74" w:rsidRPr="00F83AEA"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t>0.0%</w:t>
            </w:r>
          </w:p>
        </w:tc>
      </w:tr>
    </w:tbl>
    <w:p w14:paraId="45F4BDCF" w14:textId="63CE30E8" w:rsidR="001F4C74" w:rsidRPr="00884F90" w:rsidRDefault="001F4C74" w:rsidP="001F4C74">
      <w:pPr>
        <w:pStyle w:val="TableorFiguresNotesSources"/>
        <w:rPr>
          <w:color w:val="3E535F"/>
        </w:rPr>
      </w:pPr>
      <w:bookmarkStart w:id="450" w:name="_Toc131752018"/>
      <w:bookmarkStart w:id="451" w:name="_Toc135996183"/>
      <w:r w:rsidRPr="00884F90">
        <w:rPr>
          <w:color w:val="3E535F"/>
        </w:rPr>
        <w:t>Source: The MSIN Databases for the MEP, 2020–21 t</w:t>
      </w:r>
      <w:r w:rsidR="003B7783" w:rsidRPr="00884F90">
        <w:rPr>
          <w:color w:val="3E535F"/>
        </w:rPr>
        <w:t>hr</w:t>
      </w:r>
      <w:r w:rsidRPr="00884F90">
        <w:rPr>
          <w:color w:val="3E535F"/>
        </w:rPr>
        <w:t>o</w:t>
      </w:r>
      <w:r w:rsidR="003B7783" w:rsidRPr="00884F90">
        <w:rPr>
          <w:color w:val="3E535F"/>
        </w:rPr>
        <w:t>ugh</w:t>
      </w:r>
      <w:r w:rsidRPr="00884F90">
        <w:rPr>
          <w:color w:val="3E535F"/>
        </w:rPr>
        <w:t xml:space="preserve"> 2022–23 performance periods. Accessed December 2023.</w:t>
      </w:r>
    </w:p>
    <w:p w14:paraId="592282DF" w14:textId="1C54062A" w:rsidR="001F4C74" w:rsidRDefault="001F4C74" w:rsidP="00582E67">
      <w:pPr>
        <w:pStyle w:val="Heading3"/>
      </w:pPr>
      <w:bookmarkStart w:id="452" w:name="_Toc154499396"/>
      <w:bookmarkStart w:id="453" w:name="_Toc163813444"/>
      <w:r>
        <w:rPr>
          <w:rFonts w:cs="Arial"/>
        </w:rPr>
        <w:t xml:space="preserve">Changes in </w:t>
      </w:r>
      <w:r w:rsidR="000437E3">
        <w:rPr>
          <w:rFonts w:cs="Arial"/>
        </w:rPr>
        <w:t>Out-of-School Youths</w:t>
      </w:r>
      <w:r w:rsidR="003D0160">
        <w:rPr>
          <w:rFonts w:cs="Arial"/>
        </w:rPr>
        <w:t>’</w:t>
      </w:r>
      <w:r w:rsidRPr="00FE0735">
        <w:t xml:space="preserve"> </w:t>
      </w:r>
      <w:bookmarkEnd w:id="450"/>
      <w:r w:rsidRPr="00B65F0D">
        <w:t>Interest</w:t>
      </w:r>
      <w:r>
        <w:t xml:space="preserve"> in </w:t>
      </w:r>
      <w:r w:rsidR="000437E3">
        <w:t xml:space="preserve">Migrant Education Program </w:t>
      </w:r>
      <w:r>
        <w:t>Educational Services</w:t>
      </w:r>
      <w:bookmarkEnd w:id="451"/>
      <w:bookmarkEnd w:id="452"/>
      <w:bookmarkEnd w:id="453"/>
    </w:p>
    <w:p w14:paraId="1C03793C" w14:textId="731F4B02" w:rsidR="001F4C74" w:rsidRDefault="001F4C74" w:rsidP="001F4C74">
      <w:pPr>
        <w:pStyle w:val="Paragraph"/>
        <w:rPr>
          <w:noProof w:val="0"/>
        </w:rPr>
      </w:pPr>
      <w:r>
        <w:rPr>
          <w:noProof w:val="0"/>
        </w:rPr>
        <w:t xml:space="preserve">Because OSYs are no longer enrolled in school, the local MEPs cannot rely on academic performance data to help identify the educational needs of these youths. The INA/ILP forms for OSYs ask youths specifically about their interest in certain educational services, including English literacy, home language literacy, and GED/HEP. Between the 2020–21 and 2022–23 performance periods, </w:t>
      </w:r>
      <w:r w:rsidR="00BD0C90">
        <w:rPr>
          <w:noProof w:val="0"/>
        </w:rPr>
        <w:t>the percentage</w:t>
      </w:r>
      <w:r>
        <w:rPr>
          <w:noProof w:val="0"/>
        </w:rPr>
        <w:t xml:space="preserve"> of OSYs who indicated an interest in an educational service on their INA/ILP forms decreased from 77</w:t>
      </w:r>
      <w:r w:rsidR="00582192">
        <w:rPr>
          <w:noProof w:val="0"/>
        </w:rPr>
        <w:t> percent</w:t>
      </w:r>
      <w:r>
        <w:rPr>
          <w:noProof w:val="0"/>
        </w:rPr>
        <w:t xml:space="preserve"> to 44</w:t>
      </w:r>
      <w:r w:rsidR="00582192">
        <w:rPr>
          <w:noProof w:val="0"/>
        </w:rPr>
        <w:t> percent</w:t>
      </w:r>
      <w:r>
        <w:rPr>
          <w:noProof w:val="0"/>
        </w:rPr>
        <w:t>.</w:t>
      </w:r>
      <w:r w:rsidRPr="50901327">
        <w:rPr>
          <w:b/>
          <w:bCs/>
          <w:noProof w:val="0"/>
        </w:rPr>
        <w:t xml:space="preserve"> </w:t>
      </w:r>
      <w:r>
        <w:rPr>
          <w:noProof w:val="0"/>
        </w:rPr>
        <w:t>Exhibit 68 shows the number of OSYs who completed an INA/ILP each performance period and the number and</w:t>
      </w:r>
      <w:r w:rsidR="00BE42F0">
        <w:rPr>
          <w:noProof w:val="0"/>
        </w:rPr>
        <w:t xml:space="preserve"> </w:t>
      </w:r>
      <w:r w:rsidR="00BD0C90">
        <w:rPr>
          <w:noProof w:val="0"/>
        </w:rPr>
        <w:t>percentage</w:t>
      </w:r>
      <w:r>
        <w:rPr>
          <w:noProof w:val="0"/>
        </w:rPr>
        <w:t xml:space="preserve"> who indicated an interest in educational services.</w:t>
      </w:r>
    </w:p>
    <w:p w14:paraId="4C4EAC91" w14:textId="4C8BBB57" w:rsidR="001F4C74" w:rsidRPr="000C11B2" w:rsidRDefault="001F4C74" w:rsidP="001F4C74">
      <w:pPr>
        <w:pStyle w:val="TableTitle"/>
        <w:rPr>
          <w:rFonts w:cs="Arial"/>
          <w:noProof w:val="0"/>
        </w:rPr>
      </w:pPr>
      <w:bookmarkStart w:id="454" w:name="_Toc154499658"/>
      <w:bookmarkStart w:id="455" w:name="_Toc159782448"/>
      <w:bookmarkStart w:id="456" w:name="_Toc163813580"/>
      <w:r w:rsidRPr="50901327">
        <w:rPr>
          <w:rFonts w:cs="Arial"/>
          <w:noProof w:val="0"/>
        </w:rPr>
        <w:lastRenderedPageBreak/>
        <w:t>Exhibit 68. Number and</w:t>
      </w:r>
      <w:r w:rsidR="00BE42F0">
        <w:rPr>
          <w:rFonts w:cs="Arial"/>
          <w:noProof w:val="0"/>
        </w:rPr>
        <w:t xml:space="preserve"> P</w:t>
      </w:r>
      <w:r w:rsidR="00BD0C90">
        <w:rPr>
          <w:rFonts w:cs="Arial"/>
          <w:noProof w:val="0"/>
        </w:rPr>
        <w:t>ercentage</w:t>
      </w:r>
      <w:r w:rsidRPr="50901327">
        <w:rPr>
          <w:rFonts w:cs="Arial"/>
          <w:noProof w:val="0"/>
        </w:rPr>
        <w:t xml:space="preserve"> of O</w:t>
      </w:r>
      <w:r w:rsidR="000437E3">
        <w:rPr>
          <w:rFonts w:cs="Arial"/>
          <w:noProof w:val="0"/>
        </w:rPr>
        <w:t>ut-of-School Youths</w:t>
      </w:r>
      <w:r w:rsidRPr="50901327">
        <w:rPr>
          <w:rFonts w:cs="Arial"/>
          <w:noProof w:val="0"/>
        </w:rPr>
        <w:t xml:space="preserve"> Indicating an Interest in an Educational Service, </w:t>
      </w:r>
      <w:r>
        <w:t xml:space="preserve">2020–21 </w:t>
      </w:r>
      <w:r w:rsidR="003B7783">
        <w:t>Through</w:t>
      </w:r>
      <w:r>
        <w:t xml:space="preserve"> 2022–23 Performance Periods</w:t>
      </w:r>
      <w:bookmarkEnd w:id="454"/>
      <w:bookmarkEnd w:id="455"/>
      <w:bookmarkEnd w:id="456"/>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1F4C74" w:rsidRPr="000C11B2" w14:paraId="5123EC09" w14:textId="77777777" w:rsidTr="00A8134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013F123E" w14:textId="77777777" w:rsidR="001F4C74" w:rsidRPr="000C11B2" w:rsidRDefault="001F4C74" w:rsidP="00A81342">
            <w:pPr>
              <w:pStyle w:val="TableHeaderRow"/>
            </w:pPr>
            <w:r>
              <w:t>Performance Period</w:t>
            </w:r>
          </w:p>
        </w:tc>
        <w:tc>
          <w:tcPr>
            <w:tcW w:w="2347" w:type="dxa"/>
          </w:tcPr>
          <w:p w14:paraId="6BAB86A6" w14:textId="77777777" w:rsidR="001F4C74" w:rsidRPr="000C11B2"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Number of OSYs Completing an INA/ILP</w:t>
            </w:r>
          </w:p>
        </w:tc>
        <w:tc>
          <w:tcPr>
            <w:tcW w:w="2347" w:type="dxa"/>
          </w:tcPr>
          <w:p w14:paraId="2E597C01" w14:textId="77777777" w:rsidR="001F4C74"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Number Indicating an Interest in Educational Services</w:t>
            </w:r>
          </w:p>
        </w:tc>
        <w:tc>
          <w:tcPr>
            <w:tcW w:w="2347" w:type="dxa"/>
          </w:tcPr>
          <w:p w14:paraId="39F6EE62" w14:textId="77777777" w:rsidR="001F4C74" w:rsidRPr="000C11B2"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Percentage Indicating an Interest in Educational Services</w:t>
            </w:r>
          </w:p>
        </w:tc>
      </w:tr>
      <w:tr w:rsidR="001F4C74" w:rsidRPr="000C11B2" w14:paraId="7B9EBBD9"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6A22E537" w14:textId="77777777" w:rsidR="001F4C74" w:rsidRPr="000C11B2" w:rsidRDefault="001F4C74" w:rsidP="00EA037C">
            <w:pPr>
              <w:pStyle w:val="TableCategoryText"/>
            </w:pPr>
            <w:r>
              <w:t>2020–21</w:t>
            </w:r>
          </w:p>
        </w:tc>
        <w:tc>
          <w:tcPr>
            <w:tcW w:w="2347" w:type="dxa"/>
          </w:tcPr>
          <w:p w14:paraId="57C067EA"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1,</w:t>
            </w:r>
            <w:r>
              <w:rPr>
                <w:sz w:val="22"/>
                <w:szCs w:val="22"/>
              </w:rPr>
              <w:t>7</w:t>
            </w:r>
            <w:r w:rsidRPr="00FD1A2A">
              <w:rPr>
                <w:sz w:val="22"/>
                <w:szCs w:val="22"/>
              </w:rPr>
              <w:t>24</w:t>
            </w:r>
          </w:p>
        </w:tc>
        <w:tc>
          <w:tcPr>
            <w:tcW w:w="2347" w:type="dxa"/>
          </w:tcPr>
          <w:p w14:paraId="0B5F5C4B"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sidRPr="00FD1A2A">
              <w:rPr>
                <w:sz w:val="22"/>
                <w:szCs w:val="22"/>
              </w:rPr>
              <w:t>1,324</w:t>
            </w:r>
          </w:p>
        </w:tc>
        <w:tc>
          <w:tcPr>
            <w:tcW w:w="2347" w:type="dxa"/>
          </w:tcPr>
          <w:p w14:paraId="64646C61"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77</w:t>
            </w:r>
            <w:r w:rsidRPr="00FD1A2A">
              <w:rPr>
                <w:sz w:val="22"/>
                <w:szCs w:val="22"/>
              </w:rPr>
              <w:t>%</w:t>
            </w:r>
          </w:p>
        </w:tc>
      </w:tr>
      <w:tr w:rsidR="001F4C74" w:rsidRPr="000C11B2" w14:paraId="1FA2A6BE"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3996248" w14:textId="77777777" w:rsidR="001F4C74" w:rsidRPr="000C11B2" w:rsidRDefault="001F4C74" w:rsidP="00EA037C">
            <w:pPr>
              <w:pStyle w:val="TableCategoryText"/>
            </w:pPr>
            <w:r>
              <w:t>2021–22</w:t>
            </w:r>
          </w:p>
        </w:tc>
        <w:tc>
          <w:tcPr>
            <w:tcW w:w="2347" w:type="dxa"/>
          </w:tcPr>
          <w:p w14:paraId="7E5C0DBD"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3,086</w:t>
            </w:r>
          </w:p>
        </w:tc>
        <w:tc>
          <w:tcPr>
            <w:tcW w:w="2347" w:type="dxa"/>
          </w:tcPr>
          <w:p w14:paraId="2C880499"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sidRPr="00FD1A2A">
              <w:rPr>
                <w:sz w:val="22"/>
                <w:szCs w:val="22"/>
              </w:rPr>
              <w:t>1,764</w:t>
            </w:r>
          </w:p>
        </w:tc>
        <w:tc>
          <w:tcPr>
            <w:tcW w:w="2347" w:type="dxa"/>
          </w:tcPr>
          <w:p w14:paraId="79251BA6" w14:textId="77777777" w:rsidR="001F4C74" w:rsidRPr="00FD1A2A" w:rsidRDefault="001F4C74" w:rsidP="00A81342">
            <w:pPr>
              <w:pStyle w:val="TableBodyText"/>
              <w:cnfStyle w:val="000000010000" w:firstRow="0" w:lastRow="0" w:firstColumn="0" w:lastColumn="0" w:oddVBand="0" w:evenVBand="0" w:oddHBand="0" w:evenHBand="1" w:firstRowFirstColumn="0" w:firstRowLastColumn="0" w:lastRowFirstColumn="0" w:lastRowLastColumn="0"/>
              <w:rPr>
                <w:sz w:val="22"/>
                <w:szCs w:val="22"/>
              </w:rPr>
            </w:pPr>
            <w:r>
              <w:rPr>
                <w:sz w:val="22"/>
                <w:szCs w:val="22"/>
              </w:rPr>
              <w:t>57</w:t>
            </w:r>
            <w:r w:rsidRPr="00FD1A2A">
              <w:rPr>
                <w:sz w:val="22"/>
                <w:szCs w:val="22"/>
              </w:rPr>
              <w:t>%</w:t>
            </w:r>
          </w:p>
        </w:tc>
      </w:tr>
      <w:tr w:rsidR="001F4C74" w:rsidRPr="000C11B2" w14:paraId="62BD030A"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3DE38F2E" w14:textId="77777777" w:rsidR="001F4C74" w:rsidRDefault="001F4C74" w:rsidP="00EA037C">
            <w:pPr>
              <w:pStyle w:val="TableCategoryText"/>
            </w:pPr>
            <w:r>
              <w:t>2022–23</w:t>
            </w:r>
          </w:p>
        </w:tc>
        <w:tc>
          <w:tcPr>
            <w:tcW w:w="2347" w:type="dxa"/>
          </w:tcPr>
          <w:p w14:paraId="5DF8AE7A" w14:textId="77777777" w:rsidR="001F4C74"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3,017</w:t>
            </w:r>
          </w:p>
        </w:tc>
        <w:tc>
          <w:tcPr>
            <w:tcW w:w="2347" w:type="dxa"/>
          </w:tcPr>
          <w:p w14:paraId="284A6533" w14:textId="77777777" w:rsidR="001F4C74" w:rsidRPr="00FD1A2A"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1,318</w:t>
            </w:r>
          </w:p>
        </w:tc>
        <w:tc>
          <w:tcPr>
            <w:tcW w:w="2347" w:type="dxa"/>
          </w:tcPr>
          <w:p w14:paraId="49191810" w14:textId="77777777" w:rsidR="001F4C74" w:rsidRDefault="001F4C74" w:rsidP="00A81342">
            <w:pPr>
              <w:pStyle w:val="TableBodyText"/>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44%</w:t>
            </w:r>
          </w:p>
        </w:tc>
      </w:tr>
    </w:tbl>
    <w:p w14:paraId="082A7FB0" w14:textId="03727E6C" w:rsidR="001F4C74" w:rsidRPr="00884F90" w:rsidRDefault="001F4C74" w:rsidP="001F4C74">
      <w:pPr>
        <w:pStyle w:val="TableorFiguresNotesSources"/>
        <w:rPr>
          <w:color w:val="3E535F"/>
        </w:rPr>
      </w:pPr>
      <w:bookmarkStart w:id="457" w:name="_Toc131752030"/>
      <w:r w:rsidRPr="00884F90">
        <w:rPr>
          <w:color w:val="3E535F"/>
        </w:rPr>
        <w:t>Source: The MSIN Databases for the MEP, 2020–21 t</w:t>
      </w:r>
      <w:r w:rsidR="003B7783" w:rsidRPr="00884F90">
        <w:rPr>
          <w:color w:val="3E535F"/>
        </w:rPr>
        <w:t>hr</w:t>
      </w:r>
      <w:r w:rsidRPr="00884F90">
        <w:rPr>
          <w:color w:val="3E535F"/>
        </w:rPr>
        <w:t>o</w:t>
      </w:r>
      <w:r w:rsidR="003B7783" w:rsidRPr="00884F90">
        <w:rPr>
          <w:color w:val="3E535F"/>
        </w:rPr>
        <w:t>ugh</w:t>
      </w:r>
      <w:r w:rsidRPr="00884F90">
        <w:rPr>
          <w:color w:val="3E535F"/>
        </w:rPr>
        <w:t xml:space="preserve"> 2022–23 performance periods. Accessed December 2023.</w:t>
      </w:r>
    </w:p>
    <w:p w14:paraId="61712960" w14:textId="164CE297" w:rsidR="001F4C74" w:rsidRPr="00F33C60" w:rsidRDefault="001F4C74" w:rsidP="001F4C74">
      <w:pPr>
        <w:pStyle w:val="Paragraph"/>
        <w:rPr>
          <w:noProof w:val="0"/>
        </w:rPr>
      </w:pPr>
      <w:r>
        <w:rPr>
          <w:noProof w:val="0"/>
        </w:rPr>
        <w:t>Measured as a</w:t>
      </w:r>
      <w:r w:rsidR="00BE42F0">
        <w:rPr>
          <w:noProof w:val="0"/>
        </w:rPr>
        <w:t xml:space="preserve"> </w:t>
      </w:r>
      <w:r w:rsidR="00BD0C90">
        <w:rPr>
          <w:noProof w:val="0"/>
        </w:rPr>
        <w:t>percentage</w:t>
      </w:r>
      <w:r>
        <w:rPr>
          <w:noProof w:val="0"/>
        </w:rPr>
        <w:t xml:space="preserve"> of youths who indicated an interest in a type of service on their INA/ILP, OSYs</w:t>
      </w:r>
      <w:r w:rsidR="00C4170C">
        <w:rPr>
          <w:noProof w:val="0"/>
        </w:rPr>
        <w:t>’</w:t>
      </w:r>
      <w:r>
        <w:rPr>
          <w:noProof w:val="0"/>
        </w:rPr>
        <w:t xml:space="preserve"> interest in English literacy declined by 27</w:t>
      </w:r>
      <w:r w:rsidR="00BE42F0">
        <w:rPr>
          <w:noProof w:val="0"/>
        </w:rPr>
        <w:t> </w:t>
      </w:r>
      <w:r w:rsidR="00BD0C90">
        <w:rPr>
          <w:noProof w:val="0"/>
        </w:rPr>
        <w:t>percentage</w:t>
      </w:r>
      <w:r>
        <w:rPr>
          <w:noProof w:val="0"/>
        </w:rPr>
        <w:t xml:space="preserve"> points between the 2020–21 and 2022–23 performance periods (from 60</w:t>
      </w:r>
      <w:r w:rsidR="00582192">
        <w:rPr>
          <w:noProof w:val="0"/>
        </w:rPr>
        <w:t> percent</w:t>
      </w:r>
      <w:r>
        <w:rPr>
          <w:noProof w:val="0"/>
        </w:rPr>
        <w:t xml:space="preserve"> to 33</w:t>
      </w:r>
      <w:r w:rsidR="00582192">
        <w:rPr>
          <w:noProof w:val="0"/>
        </w:rPr>
        <w:t> percent</w:t>
      </w:r>
      <w:r>
        <w:rPr>
          <w:noProof w:val="0"/>
        </w:rPr>
        <w:t>). Their interest in GED/HEP also declined during that time, from 35</w:t>
      </w:r>
      <w:r w:rsidR="00582192">
        <w:rPr>
          <w:noProof w:val="0"/>
        </w:rPr>
        <w:t> percent</w:t>
      </w:r>
      <w:r>
        <w:rPr>
          <w:noProof w:val="0"/>
        </w:rPr>
        <w:t xml:space="preserve"> to 24</w:t>
      </w:r>
      <w:r w:rsidR="00582192">
        <w:rPr>
          <w:noProof w:val="0"/>
        </w:rPr>
        <w:t> percent</w:t>
      </w:r>
      <w:r>
        <w:rPr>
          <w:noProof w:val="0"/>
        </w:rPr>
        <w:t xml:space="preserve">. Despite these large declines, English literacy and GED/HEP services continue to be the educational services that OSYs are most interested in. Exhibit 69 shows </w:t>
      </w:r>
      <w:r w:rsidR="00BD0C90">
        <w:rPr>
          <w:noProof w:val="0"/>
        </w:rPr>
        <w:t>the percentage</w:t>
      </w:r>
      <w:r>
        <w:rPr>
          <w:noProof w:val="0"/>
        </w:rPr>
        <w:t xml:space="preserve"> of OSYs who indicated an interest in a particular educational service type from the 2020–21 t</w:t>
      </w:r>
      <w:r w:rsidR="003B7783">
        <w:rPr>
          <w:noProof w:val="0"/>
        </w:rPr>
        <w:t>hr</w:t>
      </w:r>
      <w:r>
        <w:rPr>
          <w:noProof w:val="0"/>
        </w:rPr>
        <w:t>o</w:t>
      </w:r>
      <w:r w:rsidR="003B7783">
        <w:rPr>
          <w:noProof w:val="0"/>
        </w:rPr>
        <w:t>ugh</w:t>
      </w:r>
      <w:r>
        <w:rPr>
          <w:noProof w:val="0"/>
        </w:rPr>
        <w:t xml:space="preserve"> the 2022–23 performance period</w:t>
      </w:r>
      <w:r w:rsidR="003B7783">
        <w:rPr>
          <w:noProof w:val="0"/>
        </w:rPr>
        <w:t>s</w:t>
      </w:r>
      <w:r>
        <w:rPr>
          <w:noProof w:val="0"/>
        </w:rPr>
        <w:t>.</w:t>
      </w:r>
    </w:p>
    <w:p w14:paraId="4D4D28AF" w14:textId="00F419D9" w:rsidR="001F4C74" w:rsidRDefault="001F4C74" w:rsidP="001F4C74">
      <w:pPr>
        <w:pStyle w:val="FigureTitle"/>
      </w:pPr>
      <w:bookmarkStart w:id="458" w:name="Ex69"/>
      <w:bookmarkStart w:id="459" w:name="_Toc154499581"/>
      <w:bookmarkStart w:id="460" w:name="_Toc159782370"/>
      <w:bookmarkStart w:id="461" w:name="_Toc163813557"/>
      <w:r>
        <w:lastRenderedPageBreak/>
        <w:t>Exhibit 69</w:t>
      </w:r>
      <w:r w:rsidR="00BE42F0">
        <w:t>.</w:t>
      </w:r>
      <w:r w:rsidR="00BD0C90">
        <w:t xml:space="preserve"> </w:t>
      </w:r>
      <w:bookmarkEnd w:id="458"/>
      <w:r w:rsidR="00BD0C90">
        <w:t>Percentage</w:t>
      </w:r>
      <w:r>
        <w:t xml:space="preserve"> of </w:t>
      </w:r>
      <w:r w:rsidR="000437E3">
        <w:t>Out-of-School Youths</w:t>
      </w:r>
      <w:r>
        <w:t xml:space="preserve"> Indicating an Interest in an Educational Service, by Service Type, 2020–21 </w:t>
      </w:r>
      <w:r w:rsidR="002F6A34">
        <w:t>Through</w:t>
      </w:r>
      <w:r>
        <w:t xml:space="preserve"> 2022–23</w:t>
      </w:r>
      <w:bookmarkEnd w:id="459"/>
      <w:r>
        <w:t xml:space="preserve"> Performance Periods</w:t>
      </w:r>
      <w:bookmarkEnd w:id="460"/>
      <w:bookmarkEnd w:id="461"/>
    </w:p>
    <w:p w14:paraId="241E8F21" w14:textId="77777777" w:rsidR="001F4C74" w:rsidRDefault="001F4C74" w:rsidP="001F4C74">
      <w:pPr>
        <w:pStyle w:val="Figure"/>
      </w:pPr>
      <w:r>
        <w:drawing>
          <wp:inline distT="0" distB="0" distL="0" distR="0" wp14:anchorId="5B000460" wp14:editId="2B513672">
            <wp:extent cx="5486400" cy="5549900"/>
            <wp:effectExtent l="0" t="0" r="0" b="0"/>
            <wp:docPr id="879100311" name="Chart 1" descr="Graphs of OSYs indicating an interest in English literacy, GED/HEP, and home language literacy services 2020–21 to 2022–23. Link to Exhibit B55 for data is below the chart.">
              <a:extLst xmlns:a="http://schemas.openxmlformats.org/drawingml/2006/main">
                <a:ext uri="{FF2B5EF4-FFF2-40B4-BE49-F238E27FC236}">
                  <a16:creationId xmlns:a16="http://schemas.microsoft.com/office/drawing/2014/main" id="{A957E341-F52A-5C43-BE7C-ED384242BF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6A5601C6" w14:textId="6D1208A1" w:rsidR="00D95C08" w:rsidRPr="00884F90" w:rsidRDefault="00D95C08" w:rsidP="00D95C08">
      <w:pPr>
        <w:pStyle w:val="TableorFiguresNotesSourcesline1"/>
        <w:rPr>
          <w:color w:val="3E535F"/>
        </w:rPr>
      </w:pPr>
      <w:r w:rsidRPr="00884F90">
        <w:rPr>
          <w:color w:val="3E535F"/>
        </w:rPr>
        <w:t>Note: See</w:t>
      </w:r>
      <w:r>
        <w:t xml:space="preserve"> </w:t>
      </w:r>
      <w:hyperlink w:anchor="EB55" w:history="1">
        <w:r w:rsidR="00F43F84" w:rsidRPr="00502B8C">
          <w:rPr>
            <w:rStyle w:val="Hyperlink"/>
          </w:rPr>
          <w:t>exhibit B55</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43659864" w14:textId="509E775D" w:rsidR="001F4C74" w:rsidRPr="00884F90" w:rsidRDefault="001F4C74" w:rsidP="001F4C74">
      <w:pPr>
        <w:pStyle w:val="TableorFiguresNotesSources"/>
        <w:rPr>
          <w:color w:val="3E535F"/>
        </w:rPr>
      </w:pPr>
      <w:r w:rsidRPr="00884F90">
        <w:rPr>
          <w:color w:val="3E535F"/>
        </w:rPr>
        <w:t>Source: The MSIN Databases for the MEP, 2020–21 t</w:t>
      </w:r>
      <w:r w:rsidR="0012408A" w:rsidRPr="00884F90">
        <w:rPr>
          <w:color w:val="3E535F"/>
        </w:rPr>
        <w:t>hr</w:t>
      </w:r>
      <w:r w:rsidRPr="00884F90">
        <w:rPr>
          <w:color w:val="3E535F"/>
        </w:rPr>
        <w:t>o</w:t>
      </w:r>
      <w:r w:rsidR="0012408A" w:rsidRPr="00884F90">
        <w:rPr>
          <w:color w:val="3E535F"/>
        </w:rPr>
        <w:t>ugh</w:t>
      </w:r>
      <w:r w:rsidRPr="00884F90">
        <w:rPr>
          <w:color w:val="3E535F"/>
        </w:rPr>
        <w:t xml:space="preserve"> 2022–23 performance periods. Accessed December 2023.</w:t>
      </w:r>
    </w:p>
    <w:p w14:paraId="5AFADD33" w14:textId="4E14368E" w:rsidR="001F4C74" w:rsidRDefault="001F4C74" w:rsidP="00582E67">
      <w:pPr>
        <w:pStyle w:val="Heading3"/>
      </w:pPr>
      <w:bookmarkStart w:id="462" w:name="_Toc154499397"/>
      <w:bookmarkStart w:id="463" w:name="_Toc163813445"/>
      <w:r>
        <w:lastRenderedPageBreak/>
        <w:t>Unmet Educational</w:t>
      </w:r>
      <w:r w:rsidRPr="000C11B2">
        <w:t xml:space="preserve"> </w:t>
      </w:r>
      <w:bookmarkEnd w:id="462"/>
      <w:r w:rsidR="00C97755">
        <w:t>Service Needs</w:t>
      </w:r>
      <w:bookmarkEnd w:id="463"/>
    </w:p>
    <w:p w14:paraId="6504D873" w14:textId="37D2D5A6" w:rsidR="001F4C74" w:rsidRDefault="001F4C74" w:rsidP="00502B8C">
      <w:pPr>
        <w:pStyle w:val="Paragraph-BeforeList"/>
        <w:keepLines/>
      </w:pPr>
      <w:r>
        <w:t>Gaps between indicated needs and the delivery of aligned MEP services can be used as indicator</w:t>
      </w:r>
      <w:r w:rsidR="0012408A">
        <w:t>s</w:t>
      </w:r>
      <w:r>
        <w:t xml:space="preserve"> of unmet needs. This section explores the extent to which OSYs have not received educational services that align to their indicated interests and needs for the following service areas:</w:t>
      </w:r>
    </w:p>
    <w:p w14:paraId="05F09556" w14:textId="77777777" w:rsidR="001F4C74" w:rsidRPr="000E1D82" w:rsidRDefault="001F4C74" w:rsidP="000E1D82">
      <w:pPr>
        <w:pStyle w:val="List-Level1"/>
      </w:pPr>
      <w:r>
        <w:t>English lite</w:t>
      </w:r>
      <w:r w:rsidRPr="000E1D82">
        <w:t>racy</w:t>
      </w:r>
    </w:p>
    <w:p w14:paraId="799DCABF" w14:textId="77777777" w:rsidR="001F4C74" w:rsidRPr="000E1D82" w:rsidRDefault="001F4C74" w:rsidP="000E1D82">
      <w:pPr>
        <w:pStyle w:val="List-Level1"/>
      </w:pPr>
      <w:r w:rsidRPr="000E1D82">
        <w:t>GED/HEP</w:t>
      </w:r>
    </w:p>
    <w:p w14:paraId="3577FEAB" w14:textId="72C8AA04" w:rsidR="001F4C74" w:rsidRDefault="001F4C74" w:rsidP="000E1D82">
      <w:pPr>
        <w:pStyle w:val="List-Level1"/>
      </w:pPr>
      <w:r w:rsidRPr="000E1D82">
        <w:t>home langu</w:t>
      </w:r>
      <w:r>
        <w:t>age literacy</w:t>
      </w:r>
    </w:p>
    <w:p w14:paraId="5771B492" w14:textId="122B0746" w:rsidR="001F4C74" w:rsidRDefault="001F4C74" w:rsidP="00582E67">
      <w:pPr>
        <w:pStyle w:val="Heading4"/>
      </w:pPr>
      <w:r w:rsidRPr="50901327">
        <w:t>Number of</w:t>
      </w:r>
      <w:r w:rsidR="003D0160">
        <w:t xml:space="preserve"> Out-of-School Youth</w:t>
      </w:r>
      <w:r w:rsidRPr="50901327">
        <w:t>s Who Indicated an Interest Compared with Number Who Received an Aligned Service</w:t>
      </w:r>
    </w:p>
    <w:p w14:paraId="402925B2" w14:textId="60CE907A" w:rsidR="001F4C74" w:rsidRDefault="001F4C74" w:rsidP="001F4C74">
      <w:pPr>
        <w:pStyle w:val="Paragraph"/>
        <w:rPr>
          <w:rFonts w:cs="Arial"/>
        </w:rPr>
      </w:pPr>
      <w:r>
        <w:rPr>
          <w:noProof w:val="0"/>
        </w:rPr>
        <w:t>Between the 2020–21 and 2022–23 performance period</w:t>
      </w:r>
      <w:r w:rsidR="0012408A">
        <w:rPr>
          <w:noProof w:val="0"/>
        </w:rPr>
        <w:t>s</w:t>
      </w:r>
      <w:r>
        <w:rPr>
          <w:noProof w:val="0"/>
        </w:rPr>
        <w:t>, the number of OSYs who indicated an interest in GED/HEP services and home language literacy services increased. During the same period, the number who indicated an interest in English literacy services increased and then decreased by nearly 30</w:t>
      </w:r>
      <w:r w:rsidR="00582192">
        <w:rPr>
          <w:noProof w:val="0"/>
        </w:rPr>
        <w:t> percent</w:t>
      </w:r>
      <w:r>
        <w:rPr>
          <w:noProof w:val="0"/>
        </w:rPr>
        <w:t xml:space="preserve"> each year. The largest service gap in the 2022–23 performance period was for English literacy services, with 989 youths indicating an interest in services and 334 receiving an aligned service.</w:t>
      </w:r>
    </w:p>
    <w:bookmarkEnd w:id="457"/>
    <w:p w14:paraId="059803A5" w14:textId="77777777" w:rsidR="001F4C74" w:rsidRDefault="001F4C74" w:rsidP="00582E67">
      <w:pPr>
        <w:pStyle w:val="Heading5"/>
      </w:pPr>
      <w:r>
        <w:t>English Literacy</w:t>
      </w:r>
      <w:r w:rsidRPr="004E2108">
        <w:t xml:space="preserve"> Services</w:t>
      </w:r>
    </w:p>
    <w:p w14:paraId="33D08C96" w14:textId="4213B920" w:rsidR="001F4C74" w:rsidRDefault="001F4C74" w:rsidP="001F4C74">
      <w:pPr>
        <w:pStyle w:val="Paragraph"/>
        <w:rPr>
          <w:noProof w:val="0"/>
        </w:rPr>
      </w:pPr>
      <w:r>
        <w:rPr>
          <w:noProof w:val="0"/>
        </w:rPr>
        <w:t>Between the 2020–21 and 2021–22 performance periods, the number of OSYs who indicated an interest in English literacy services increased by 35</w:t>
      </w:r>
      <w:r w:rsidR="00582192">
        <w:rPr>
          <w:noProof w:val="0"/>
        </w:rPr>
        <w:t> percent</w:t>
      </w:r>
      <w:r>
        <w:rPr>
          <w:noProof w:val="0"/>
        </w:rPr>
        <w:t xml:space="preserve"> (from 1,030 to 1,391) and then dropped by nearly 30</w:t>
      </w:r>
      <w:r w:rsidR="00582192">
        <w:rPr>
          <w:noProof w:val="0"/>
        </w:rPr>
        <w:t> percent</w:t>
      </w:r>
      <w:r>
        <w:rPr>
          <w:noProof w:val="0"/>
        </w:rPr>
        <w:t xml:space="preserve"> (to 989) during the 2022–23 performance period. During those three performance periods, the number of those youths who received aligned services increased from 153 to 334. Exhibit 70 shows the number of OSYs in each performance period who indicated an interest in English literacy services and the number who received services aligned to that need.</w:t>
      </w:r>
    </w:p>
    <w:p w14:paraId="62AE2072" w14:textId="674FF783" w:rsidR="001F4C74" w:rsidRDefault="001F4C74" w:rsidP="001F4C74">
      <w:pPr>
        <w:pStyle w:val="FigureTitle"/>
      </w:pPr>
      <w:bookmarkStart w:id="464" w:name="Ex70"/>
      <w:bookmarkStart w:id="465" w:name="_Toc154499582"/>
      <w:bookmarkStart w:id="466" w:name="_Toc159782371"/>
      <w:bookmarkStart w:id="467" w:name="_Toc163813558"/>
      <w:r>
        <w:lastRenderedPageBreak/>
        <w:t xml:space="preserve">Exhibit 70. </w:t>
      </w:r>
      <w:bookmarkEnd w:id="464"/>
      <w:r>
        <w:t xml:space="preserve">Number of </w:t>
      </w:r>
      <w:r w:rsidR="000437E3">
        <w:t>Out-of-School Youths</w:t>
      </w:r>
      <w:r>
        <w:t xml:space="preserve"> Indicating an Interest in English Literacy Services and the Number Who Received Services Aligned to That Need, 2020–21 </w:t>
      </w:r>
      <w:r w:rsidR="00E44A96">
        <w:t>Through</w:t>
      </w:r>
      <w:r>
        <w:t xml:space="preserve"> 2022–23</w:t>
      </w:r>
      <w:bookmarkEnd w:id="465"/>
      <w:r>
        <w:t xml:space="preserve"> Performance Period</w:t>
      </w:r>
      <w:bookmarkEnd w:id="466"/>
      <w:r w:rsidR="00E44A96">
        <w:t>s</w:t>
      </w:r>
      <w:bookmarkEnd w:id="467"/>
    </w:p>
    <w:p w14:paraId="4D1F99F8" w14:textId="77777777" w:rsidR="001F4C74" w:rsidRDefault="001F4C74" w:rsidP="001F4C74">
      <w:pPr>
        <w:pStyle w:val="Figure"/>
      </w:pPr>
      <w:r>
        <w:drawing>
          <wp:inline distT="0" distB="0" distL="0" distR="0" wp14:anchorId="73DD4C44" wp14:editId="5A1781FB">
            <wp:extent cx="5451679" cy="3564709"/>
            <wp:effectExtent l="0" t="0" r="0" b="0"/>
            <wp:docPr id="851378895" name="Chart 1" descr="Overlapping bar chart of OSYs with a need for English literacy services and who received service 2020–21 to 2022–23. Link to Exhibit B56 for data is below the chart.">
              <a:extLst xmlns:a="http://schemas.openxmlformats.org/drawingml/2006/main">
                <a:ext uri="{FF2B5EF4-FFF2-40B4-BE49-F238E27FC236}">
                  <a16:creationId xmlns:a16="http://schemas.microsoft.com/office/drawing/2014/main" id="{31D611C6-DF59-574A-9455-F253B46D5F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5260C82" w14:textId="7FF86EFC" w:rsidR="00D95C08" w:rsidRPr="00884F90" w:rsidRDefault="00D95C08" w:rsidP="00D95C08">
      <w:pPr>
        <w:pStyle w:val="TableorFiguresNotesSourcesline1"/>
        <w:rPr>
          <w:color w:val="3E535F"/>
        </w:rPr>
      </w:pPr>
      <w:r w:rsidRPr="00884F90">
        <w:rPr>
          <w:color w:val="3E535F"/>
        </w:rPr>
        <w:t>Note: See</w:t>
      </w:r>
      <w:r>
        <w:t xml:space="preserve"> </w:t>
      </w:r>
      <w:hyperlink w:anchor="EB56" w:history="1">
        <w:r w:rsidR="00F43F84" w:rsidRPr="00502B8C">
          <w:rPr>
            <w:rStyle w:val="Hyperlink"/>
          </w:rPr>
          <w:t>exhibit B56</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50628FCA" w14:textId="72E1A28E" w:rsidR="001F4C74" w:rsidRPr="00884F90" w:rsidRDefault="001F4C74" w:rsidP="001F4C74">
      <w:pPr>
        <w:pStyle w:val="TableorFiguresNotesSources"/>
        <w:rPr>
          <w:color w:val="3E535F"/>
        </w:rPr>
      </w:pPr>
      <w:r w:rsidRPr="00884F90">
        <w:rPr>
          <w:color w:val="3E535F"/>
        </w:rPr>
        <w:t>Source: The MSIN Databases for the MEP, 2020–21 t</w:t>
      </w:r>
      <w:r w:rsidR="00B84DB0" w:rsidRPr="00884F90">
        <w:rPr>
          <w:color w:val="3E535F"/>
        </w:rPr>
        <w:t>hr</w:t>
      </w:r>
      <w:r w:rsidRPr="00884F90">
        <w:rPr>
          <w:color w:val="3E535F"/>
        </w:rPr>
        <w:t>o</w:t>
      </w:r>
      <w:r w:rsidR="00B84DB0" w:rsidRPr="00884F90">
        <w:rPr>
          <w:color w:val="3E535F"/>
        </w:rPr>
        <w:t>ugh</w:t>
      </w:r>
      <w:r w:rsidRPr="00884F90">
        <w:rPr>
          <w:color w:val="3E535F"/>
        </w:rPr>
        <w:t xml:space="preserve"> 2022–23 performance periods. Accessed December 2023.</w:t>
      </w:r>
    </w:p>
    <w:p w14:paraId="07FD1C10" w14:textId="77777777" w:rsidR="001F4C74" w:rsidRDefault="001F4C74" w:rsidP="00582E67">
      <w:pPr>
        <w:pStyle w:val="Heading5"/>
      </w:pPr>
      <w:r w:rsidRPr="00E313BE">
        <w:t>General Education Development and High School Equivalency Program</w:t>
      </w:r>
      <w:r>
        <w:t xml:space="preserve"> Services</w:t>
      </w:r>
    </w:p>
    <w:p w14:paraId="142A4EE2" w14:textId="55544506" w:rsidR="001F4C74" w:rsidRPr="00BD0BE2" w:rsidRDefault="001F4C74" w:rsidP="001F4C74">
      <w:pPr>
        <w:pStyle w:val="Paragraph"/>
        <w:rPr>
          <w:noProof w:val="0"/>
        </w:rPr>
      </w:pPr>
      <w:r>
        <w:rPr>
          <w:noProof w:val="0"/>
        </w:rPr>
        <w:t>Between the 2020–21 and 2022–23 performance periods, the number of OSYs who indicated an interest in GED/HEP services increased from 608 to 727. During the same periods, the number of those youths who receiv</w:t>
      </w:r>
      <w:r w:rsidR="009B0AEF">
        <w:rPr>
          <w:noProof w:val="0"/>
        </w:rPr>
        <w:t>ed</w:t>
      </w:r>
      <w:r>
        <w:rPr>
          <w:noProof w:val="0"/>
        </w:rPr>
        <w:t xml:space="preserve"> aligned services also increased</w:t>
      </w:r>
      <w:r w:rsidR="009B0AEF">
        <w:rPr>
          <w:noProof w:val="0"/>
        </w:rPr>
        <w:t>,</w:t>
      </w:r>
      <w:r>
        <w:rPr>
          <w:noProof w:val="0"/>
        </w:rPr>
        <w:t xml:space="preserve"> from 137 to 236. Exhibit 71 shows the number of OSYs in each performance period who indicated an interest in GED/HEP services and the number who received services aligned to that need.</w:t>
      </w:r>
    </w:p>
    <w:p w14:paraId="3620E900" w14:textId="798652FA" w:rsidR="001F4C74" w:rsidRDefault="001F4C74" w:rsidP="001F4C74">
      <w:pPr>
        <w:pStyle w:val="FigureTitle"/>
      </w:pPr>
      <w:bookmarkStart w:id="468" w:name="Ex71"/>
      <w:bookmarkStart w:id="469" w:name="_Toc154499584"/>
      <w:bookmarkStart w:id="470" w:name="_Toc159782373"/>
      <w:bookmarkStart w:id="471" w:name="_Toc163813559"/>
      <w:r>
        <w:lastRenderedPageBreak/>
        <w:t xml:space="preserve">Exhibit 71. </w:t>
      </w:r>
      <w:bookmarkEnd w:id="468"/>
      <w:r>
        <w:t xml:space="preserve">Number of </w:t>
      </w:r>
      <w:r w:rsidR="000437E3">
        <w:t>Out-of-School Youths</w:t>
      </w:r>
      <w:r>
        <w:t xml:space="preserve"> Indicating an Interest in </w:t>
      </w:r>
      <w:r w:rsidR="003D0160">
        <w:t>General Education Diploma</w:t>
      </w:r>
      <w:r>
        <w:t xml:space="preserve"> Services and the Number Who Received Services Aligned to That Need, 2020–21 </w:t>
      </w:r>
      <w:r w:rsidR="00932D81">
        <w:t>Through</w:t>
      </w:r>
      <w:r>
        <w:t xml:space="preserve"> 2022–23</w:t>
      </w:r>
      <w:bookmarkEnd w:id="469"/>
      <w:r>
        <w:t xml:space="preserve"> Performance Periods</w:t>
      </w:r>
      <w:bookmarkStart w:id="472" w:name="_Toc131752031"/>
      <w:bookmarkEnd w:id="470"/>
      <w:bookmarkEnd w:id="471"/>
    </w:p>
    <w:p w14:paraId="279787FB" w14:textId="77777777" w:rsidR="001F4C74" w:rsidRDefault="001F4C74" w:rsidP="001F4C74">
      <w:pPr>
        <w:pStyle w:val="Figure"/>
      </w:pPr>
      <w:r>
        <w:drawing>
          <wp:inline distT="0" distB="0" distL="0" distR="0" wp14:anchorId="70B2BC5F" wp14:editId="384A4675">
            <wp:extent cx="5943600" cy="3364230"/>
            <wp:effectExtent l="0" t="0" r="0" b="7620"/>
            <wp:docPr id="695041085" name="Chart 1" descr="Overlapping bar chart of OSYs with a need for GED/HEP services and who received service 2020–21 to 2022–23. Link to Exhibit B57 for data is below the chart.">
              <a:extLst xmlns:a="http://schemas.openxmlformats.org/drawingml/2006/main">
                <a:ext uri="{FF2B5EF4-FFF2-40B4-BE49-F238E27FC236}">
                  <a16:creationId xmlns:a16="http://schemas.microsoft.com/office/drawing/2014/main" id="{E4DEDE80-365B-4E4A-A99F-C7B881597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F0F1F42" w14:textId="7A901F71" w:rsidR="00D95C08" w:rsidRPr="00884F90" w:rsidRDefault="00D95C08" w:rsidP="00D95C08">
      <w:pPr>
        <w:pStyle w:val="TableorFiguresNotesSourcesline1"/>
        <w:rPr>
          <w:color w:val="3E535F"/>
        </w:rPr>
      </w:pPr>
      <w:r w:rsidRPr="00884F90">
        <w:rPr>
          <w:color w:val="3E535F"/>
        </w:rPr>
        <w:t>Note: See</w:t>
      </w:r>
      <w:r>
        <w:t xml:space="preserve"> </w:t>
      </w:r>
      <w:hyperlink w:anchor="EB57" w:history="1">
        <w:r w:rsidR="00F43F84" w:rsidRPr="00502B8C">
          <w:rPr>
            <w:rStyle w:val="Hyperlink"/>
          </w:rPr>
          <w:t>exhibit B57</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7B487FFF" w14:textId="01F42A80" w:rsidR="001F4C74" w:rsidRPr="00884F90" w:rsidRDefault="001F4C74" w:rsidP="001F4C74">
      <w:pPr>
        <w:pStyle w:val="TableorFiguresNotesSources"/>
        <w:rPr>
          <w:color w:val="3E535F"/>
        </w:rPr>
      </w:pPr>
      <w:r w:rsidRPr="00884F90">
        <w:rPr>
          <w:color w:val="3E535F"/>
        </w:rPr>
        <w:t xml:space="preserve">Source: The MSIN Databases for the MEP, 2020–21 </w:t>
      </w:r>
      <w:r w:rsidR="00CA6B96" w:rsidRPr="00884F90">
        <w:rPr>
          <w:color w:val="3E535F"/>
          <w:szCs w:val="24"/>
        </w:rPr>
        <w:t xml:space="preserve">through </w:t>
      </w:r>
      <w:r w:rsidRPr="00884F90">
        <w:rPr>
          <w:color w:val="3E535F"/>
        </w:rPr>
        <w:t>2022–23 performance periods. Accessed December 2023.</w:t>
      </w:r>
    </w:p>
    <w:bookmarkEnd w:id="472"/>
    <w:p w14:paraId="155F9AF5" w14:textId="77777777" w:rsidR="001F4C74" w:rsidRDefault="001F4C74" w:rsidP="00582E67">
      <w:pPr>
        <w:pStyle w:val="Heading5"/>
      </w:pPr>
      <w:r>
        <w:t>Home Language Literacy</w:t>
      </w:r>
      <w:r w:rsidRPr="004E2108">
        <w:t xml:space="preserve"> Services</w:t>
      </w:r>
    </w:p>
    <w:p w14:paraId="0FC8628D" w14:textId="77777777" w:rsidR="001F4C74" w:rsidRPr="004E2108" w:rsidRDefault="001F4C74" w:rsidP="001F4C74">
      <w:pPr>
        <w:pStyle w:val="Paragraph"/>
        <w:rPr>
          <w:noProof w:val="0"/>
        </w:rPr>
      </w:pPr>
      <w:r>
        <w:rPr>
          <w:noProof w:val="0"/>
        </w:rPr>
        <w:t>Between the 2020–21 and 2022–23 performance periods, the number of OSYs who indicated an interest in home language literacy services tripled, from 42 to 126. During the same periods, the number of those youth who received aligned services increased from zero to 22. Exhibit 72 shows the number of OSYs in each performance period who indicated an interest in home language literacy services and the number who received services aligned to that need.</w:t>
      </w:r>
    </w:p>
    <w:p w14:paraId="157981E2" w14:textId="33B19D10" w:rsidR="001F4C74" w:rsidRDefault="001F4C74" w:rsidP="001F4C74">
      <w:pPr>
        <w:pStyle w:val="FigureTitle"/>
      </w:pPr>
      <w:bookmarkStart w:id="473" w:name="Ex72"/>
      <w:bookmarkStart w:id="474" w:name="_Toc154499586"/>
      <w:bookmarkStart w:id="475" w:name="_Toc159782375"/>
      <w:bookmarkStart w:id="476" w:name="_Toc163813560"/>
      <w:r>
        <w:lastRenderedPageBreak/>
        <w:t xml:space="preserve">Exhibit 72. </w:t>
      </w:r>
      <w:bookmarkEnd w:id="473"/>
      <w:r>
        <w:t xml:space="preserve">Number of </w:t>
      </w:r>
      <w:r w:rsidR="000437E3">
        <w:t>Out-of-School Youths</w:t>
      </w:r>
      <w:r>
        <w:t xml:space="preserve"> Indicating an Interest in Home Language Literacy Services and the Number Who Received Services Aligned to That Need, 2020–21 </w:t>
      </w:r>
      <w:r w:rsidR="007660C4">
        <w:t>Through</w:t>
      </w:r>
      <w:r>
        <w:t xml:space="preserve"> 2022–23</w:t>
      </w:r>
      <w:bookmarkEnd w:id="474"/>
      <w:r>
        <w:t xml:space="preserve"> Performance Periods</w:t>
      </w:r>
      <w:bookmarkEnd w:id="475"/>
      <w:bookmarkEnd w:id="476"/>
    </w:p>
    <w:p w14:paraId="71787997" w14:textId="77777777" w:rsidR="001F4C74" w:rsidRDefault="001F4C74" w:rsidP="001F4C74">
      <w:pPr>
        <w:pStyle w:val="Figure"/>
      </w:pPr>
      <w:r>
        <w:drawing>
          <wp:inline distT="0" distB="0" distL="0" distR="0" wp14:anchorId="32BAD5F4" wp14:editId="7111D0E7">
            <wp:extent cx="5948680" cy="3244850"/>
            <wp:effectExtent l="0" t="0" r="0" b="0"/>
            <wp:docPr id="1898101148" name="Chart 1" descr="Overlapping bar chart of OSYs with need for home language literacy services and who received service 2020–21 to 2022–23. Link to Exhibit B58 for data is below the chart.">
              <a:extLst xmlns:a="http://schemas.openxmlformats.org/drawingml/2006/main">
                <a:ext uri="{FF2B5EF4-FFF2-40B4-BE49-F238E27FC236}">
                  <a16:creationId xmlns:a16="http://schemas.microsoft.com/office/drawing/2014/main" id="{0C42074A-C25B-9A4C-BC74-86C96A6B4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D37540B" w14:textId="7C820E80" w:rsidR="00D95C08" w:rsidRPr="00884F90" w:rsidRDefault="00D95C08" w:rsidP="00D95C08">
      <w:pPr>
        <w:pStyle w:val="TableorFiguresNotesSourcesline1"/>
        <w:rPr>
          <w:color w:val="3E535F"/>
        </w:rPr>
      </w:pPr>
      <w:r w:rsidRPr="00884F90">
        <w:rPr>
          <w:color w:val="3E535F"/>
        </w:rPr>
        <w:t>Note: See</w:t>
      </w:r>
      <w:r>
        <w:t xml:space="preserve"> </w:t>
      </w:r>
      <w:hyperlink w:anchor="EB58" w:history="1">
        <w:r w:rsidR="00F43F84" w:rsidRPr="00502B8C">
          <w:rPr>
            <w:rStyle w:val="Hyperlink"/>
          </w:rPr>
          <w:t>exhibit B58</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35DD826D" w14:textId="4462CBF5" w:rsidR="001F4C74" w:rsidRPr="00884F90" w:rsidRDefault="001F4C74" w:rsidP="001F4C74">
      <w:pPr>
        <w:pStyle w:val="TableorFiguresNotesSources"/>
        <w:rPr>
          <w:color w:val="3E535F"/>
        </w:rPr>
      </w:pPr>
      <w:r w:rsidRPr="00884F90">
        <w:rPr>
          <w:color w:val="3E535F"/>
        </w:rPr>
        <w:t>Source: The MSIN Databases for the MEP, 2020–21 t</w:t>
      </w:r>
      <w:r w:rsidR="007660C4" w:rsidRPr="00884F90">
        <w:rPr>
          <w:color w:val="3E535F"/>
        </w:rPr>
        <w:t>hr</w:t>
      </w:r>
      <w:r w:rsidRPr="00884F90">
        <w:rPr>
          <w:color w:val="3E535F"/>
        </w:rPr>
        <w:t>o</w:t>
      </w:r>
      <w:r w:rsidR="007660C4" w:rsidRPr="00884F90">
        <w:rPr>
          <w:color w:val="3E535F"/>
        </w:rPr>
        <w:t>ugh</w:t>
      </w:r>
      <w:r w:rsidRPr="00884F90">
        <w:rPr>
          <w:color w:val="3E535F"/>
        </w:rPr>
        <w:t xml:space="preserve"> 2022–23 performance periods. Accessed December 2023.</w:t>
      </w:r>
    </w:p>
    <w:p w14:paraId="66A36850" w14:textId="77777777" w:rsidR="001F4C74" w:rsidRDefault="001F4C74" w:rsidP="00582E67">
      <w:pPr>
        <w:pStyle w:val="Heading4"/>
      </w:pPr>
      <w:bookmarkStart w:id="477" w:name="_Toc135996184"/>
      <w:bookmarkStart w:id="478" w:name="_Toc154499398"/>
      <w:r>
        <w:t>Discussion</w:t>
      </w:r>
    </w:p>
    <w:p w14:paraId="25E5C3EB" w14:textId="74592822" w:rsidR="001F4C74" w:rsidRDefault="001F4C74" w:rsidP="001F4C74">
      <w:pPr>
        <w:pStyle w:val="Paragraph"/>
        <w:rPr>
          <w:noProof w:val="0"/>
        </w:rPr>
      </w:pPr>
      <w:r>
        <w:rPr>
          <w:noProof w:val="0"/>
        </w:rPr>
        <w:t>Although this section indicates that an increasing</w:t>
      </w:r>
      <w:r w:rsidR="00BE42F0">
        <w:rPr>
          <w:noProof w:val="0"/>
        </w:rPr>
        <w:t xml:space="preserve"> </w:t>
      </w:r>
      <w:r w:rsidR="00BD0C90">
        <w:rPr>
          <w:noProof w:val="0"/>
        </w:rPr>
        <w:t>percentage</w:t>
      </w:r>
      <w:r>
        <w:rPr>
          <w:noProof w:val="0"/>
        </w:rPr>
        <w:t xml:space="preserve"> of California</w:t>
      </w:r>
      <w:r w:rsidR="00C4170C">
        <w:rPr>
          <w:noProof w:val="0"/>
        </w:rPr>
        <w:t>’</w:t>
      </w:r>
      <w:r>
        <w:rPr>
          <w:noProof w:val="0"/>
        </w:rPr>
        <w:t xml:space="preserve">s OSYs have a here-to-work status and may have a declining interest in educational services (see exhibits 69 and </w:t>
      </w:r>
      <w:r w:rsidR="00157657">
        <w:rPr>
          <w:noProof w:val="0"/>
        </w:rPr>
        <w:t>B</w:t>
      </w:r>
      <w:r>
        <w:rPr>
          <w:noProof w:val="0"/>
        </w:rPr>
        <w:t xml:space="preserve">69), there is still strong evidence that OSYs have an unmet need for ELA, ELD, and GED/HEP services (see exhibits 70, </w:t>
      </w:r>
      <w:r w:rsidR="00157657">
        <w:rPr>
          <w:noProof w:val="0"/>
        </w:rPr>
        <w:t>B</w:t>
      </w:r>
      <w:r>
        <w:rPr>
          <w:noProof w:val="0"/>
        </w:rPr>
        <w:t xml:space="preserve">70, 71, and </w:t>
      </w:r>
      <w:r w:rsidR="00157657">
        <w:rPr>
          <w:noProof w:val="0"/>
        </w:rPr>
        <w:t>B</w:t>
      </w:r>
      <w:r>
        <w:rPr>
          <w:noProof w:val="0"/>
        </w:rPr>
        <w:t xml:space="preserve">71). This is supported by the section </w:t>
      </w:r>
      <w:hyperlink w:anchor="Goals_Strengths_Needs" w:history="1">
        <w:r w:rsidRPr="00884F2D">
          <w:rPr>
            <w:rStyle w:val="Hyperlink"/>
          </w:rPr>
          <w:t>Setti</w:t>
        </w:r>
        <w:r w:rsidRPr="00884F2D">
          <w:rPr>
            <w:rStyle w:val="Hyperlink"/>
          </w:rPr>
          <w:t>n</w:t>
        </w:r>
        <w:r w:rsidRPr="00884F2D">
          <w:rPr>
            <w:rStyle w:val="Hyperlink"/>
          </w:rPr>
          <w:t>g the Context for Understanding the Needs of Migratory Children and Youths</w:t>
        </w:r>
      </w:hyperlink>
      <w:r w:rsidRPr="00EF634A">
        <w:rPr>
          <w:rStyle w:val="Hyperlink"/>
          <w:u w:val="none"/>
        </w:rPr>
        <w:t xml:space="preserve"> </w:t>
      </w:r>
      <w:r>
        <w:rPr>
          <w:noProof w:val="0"/>
        </w:rPr>
        <w:t xml:space="preserve">earlier in this profile. That section reports on the </w:t>
      </w:r>
      <w:r w:rsidRPr="00DF070C">
        <w:rPr>
          <w:noProof w:val="0"/>
        </w:rPr>
        <w:t>goals, strengths, and needs</w:t>
      </w:r>
      <w:r>
        <w:rPr>
          <w:noProof w:val="0"/>
        </w:rPr>
        <w:t xml:space="preserve"> of OSYs as articulated directly by the OSYs, MEP parents, and the MEP staff who partner with them. Findings from that section indicate that OSYs have a strong interest in instructional supports for ELA and ELD, followed by career and technical education and GED/HEP services.</w:t>
      </w:r>
    </w:p>
    <w:p w14:paraId="7A99D5B3" w14:textId="426B7177" w:rsidR="001F4C74" w:rsidRDefault="001F4C74" w:rsidP="00582E67">
      <w:pPr>
        <w:pStyle w:val="Heading3"/>
      </w:pPr>
      <w:bookmarkStart w:id="479" w:name="_Toc163813446"/>
      <w:r w:rsidRPr="50901327">
        <w:rPr>
          <w:rFonts w:cs="Arial"/>
        </w:rPr>
        <w:lastRenderedPageBreak/>
        <w:t>Changes in the Health</w:t>
      </w:r>
      <w:r>
        <w:t xml:space="preserve"> Service Needs</w:t>
      </w:r>
      <w:bookmarkEnd w:id="477"/>
      <w:bookmarkEnd w:id="478"/>
      <w:r>
        <w:t xml:space="preserve"> of O</w:t>
      </w:r>
      <w:r w:rsidR="000437E3">
        <w:t>ut-of-School Youths</w:t>
      </w:r>
      <w:bookmarkEnd w:id="479"/>
    </w:p>
    <w:p w14:paraId="7AA8313B" w14:textId="078D279F" w:rsidR="001F4C74" w:rsidRDefault="001F4C74" w:rsidP="001F4C74">
      <w:pPr>
        <w:pStyle w:val="Paragraph"/>
        <w:rPr>
          <w:noProof w:val="0"/>
        </w:rPr>
      </w:pPr>
      <w:r>
        <w:rPr>
          <w:noProof w:val="0"/>
        </w:rPr>
        <w:t xml:space="preserve">Between the 2020–21 and 2022–23 performance periods, </w:t>
      </w:r>
      <w:r w:rsidR="00BD0C90">
        <w:rPr>
          <w:noProof w:val="0"/>
        </w:rPr>
        <w:t>the percentage</w:t>
      </w:r>
      <w:r>
        <w:rPr>
          <w:noProof w:val="0"/>
        </w:rPr>
        <w:t xml:space="preserve"> of OSYs who indicated a health service need</w:t>
      </w:r>
      <w:r w:rsidR="00A00153">
        <w:rPr>
          <w:noProof w:val="0"/>
        </w:rPr>
        <w:t xml:space="preserve"> on their INA/ILP</w:t>
      </w:r>
      <w:r>
        <w:rPr>
          <w:noProof w:val="0"/>
        </w:rPr>
        <w:t xml:space="preserve"> declined from 13</w:t>
      </w:r>
      <w:r w:rsidR="00582192">
        <w:rPr>
          <w:noProof w:val="0"/>
        </w:rPr>
        <w:t> percent</w:t>
      </w:r>
      <w:r>
        <w:rPr>
          <w:noProof w:val="0"/>
        </w:rPr>
        <w:t xml:space="preserve"> to 6</w:t>
      </w:r>
      <w:r w:rsidR="00582192">
        <w:rPr>
          <w:noProof w:val="0"/>
        </w:rPr>
        <w:t> percent</w:t>
      </w:r>
      <w:r>
        <w:rPr>
          <w:noProof w:val="0"/>
        </w:rPr>
        <w:t>. Exhibit 73 shows the number of OSYs who completed an INA/ILP in each performance period and the number and</w:t>
      </w:r>
      <w:r w:rsidR="00BE42F0">
        <w:rPr>
          <w:noProof w:val="0"/>
        </w:rPr>
        <w:t xml:space="preserve"> </w:t>
      </w:r>
      <w:r w:rsidR="00BD0C90">
        <w:rPr>
          <w:noProof w:val="0"/>
        </w:rPr>
        <w:t>percentage</w:t>
      </w:r>
      <w:r>
        <w:rPr>
          <w:noProof w:val="0"/>
        </w:rPr>
        <w:t xml:space="preserve"> who indicated an interest in a health service.</w:t>
      </w:r>
    </w:p>
    <w:p w14:paraId="2175925B" w14:textId="39750440" w:rsidR="001F4C74" w:rsidRPr="000C11B2" w:rsidRDefault="001F4C74" w:rsidP="001F4C74">
      <w:pPr>
        <w:pStyle w:val="TableTitle"/>
        <w:rPr>
          <w:rFonts w:cs="Arial"/>
          <w:noProof w:val="0"/>
        </w:rPr>
      </w:pPr>
      <w:bookmarkStart w:id="480" w:name="_Toc154499661"/>
      <w:bookmarkStart w:id="481" w:name="_Toc159782451"/>
      <w:bookmarkStart w:id="482" w:name="_Toc163813581"/>
      <w:r w:rsidRPr="50901327">
        <w:rPr>
          <w:rFonts w:cs="Arial"/>
          <w:noProof w:val="0"/>
        </w:rPr>
        <w:t>Exhibit 73. Number and</w:t>
      </w:r>
      <w:r w:rsidR="00BE42F0">
        <w:rPr>
          <w:rFonts w:cs="Arial"/>
          <w:noProof w:val="0"/>
        </w:rPr>
        <w:t xml:space="preserve"> P</w:t>
      </w:r>
      <w:r w:rsidR="00BD0C90">
        <w:rPr>
          <w:rFonts w:cs="Arial"/>
          <w:noProof w:val="0"/>
        </w:rPr>
        <w:t>ercentage</w:t>
      </w:r>
      <w:r w:rsidRPr="50901327">
        <w:rPr>
          <w:rFonts w:cs="Arial"/>
          <w:noProof w:val="0"/>
        </w:rPr>
        <w:t xml:space="preserve"> of </w:t>
      </w:r>
      <w:r w:rsidR="00A00153">
        <w:rPr>
          <w:rFonts w:cs="Arial"/>
          <w:noProof w:val="0"/>
        </w:rPr>
        <w:t>Out-of-School Youths</w:t>
      </w:r>
      <w:r w:rsidRPr="50901327">
        <w:rPr>
          <w:rFonts w:cs="Arial"/>
          <w:noProof w:val="0"/>
        </w:rPr>
        <w:t xml:space="preserve"> Indicating a Health Service Need, </w:t>
      </w:r>
      <w:r>
        <w:t xml:space="preserve">2020–21 </w:t>
      </w:r>
      <w:r w:rsidR="002F50EC">
        <w:t>Through</w:t>
      </w:r>
      <w:r>
        <w:t xml:space="preserve"> 2022–23</w:t>
      </w:r>
      <w:bookmarkEnd w:id="480"/>
      <w:r>
        <w:t xml:space="preserve"> Performance Periods</w:t>
      </w:r>
      <w:bookmarkEnd w:id="481"/>
      <w:bookmarkEnd w:id="482"/>
    </w:p>
    <w:tbl>
      <w:tblPr>
        <w:tblStyle w:val="ListTable3-Accent5"/>
        <w:tblW w:w="0" w:type="auto"/>
        <w:tblLayout w:type="fixed"/>
        <w:tblCellMar>
          <w:right w:w="108" w:type="dxa"/>
        </w:tblCellMar>
        <w:tblLook w:val="04A0" w:firstRow="1" w:lastRow="0" w:firstColumn="1" w:lastColumn="0" w:noHBand="0" w:noVBand="1"/>
      </w:tblPr>
      <w:tblGrid>
        <w:gridCol w:w="2347"/>
        <w:gridCol w:w="2347"/>
        <w:gridCol w:w="2347"/>
        <w:gridCol w:w="2347"/>
      </w:tblGrid>
      <w:tr w:rsidR="001F4C74" w:rsidRPr="000C11B2" w14:paraId="0B20261C" w14:textId="77777777" w:rsidTr="00A8134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367C7285" w14:textId="77777777" w:rsidR="001F4C74" w:rsidRPr="000C11B2" w:rsidRDefault="001F4C74" w:rsidP="00A81342">
            <w:pPr>
              <w:pStyle w:val="TableHeaderRow"/>
              <w:rPr>
                <w:rFonts w:cs="Arial"/>
                <w:noProof w:val="0"/>
                <w:szCs w:val="24"/>
              </w:rPr>
            </w:pPr>
            <w:r>
              <w:rPr>
                <w:rFonts w:cs="Arial"/>
                <w:noProof w:val="0"/>
                <w:szCs w:val="24"/>
              </w:rPr>
              <w:t>Performance Period</w:t>
            </w:r>
          </w:p>
        </w:tc>
        <w:tc>
          <w:tcPr>
            <w:tcW w:w="2347" w:type="dxa"/>
          </w:tcPr>
          <w:p w14:paraId="5F421A67" w14:textId="77777777" w:rsidR="001F4C74" w:rsidRPr="000C11B2" w:rsidRDefault="001F4C74" w:rsidP="00A81342">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of OSYs Completing an INA/ILP</w:t>
            </w:r>
          </w:p>
        </w:tc>
        <w:tc>
          <w:tcPr>
            <w:tcW w:w="2347" w:type="dxa"/>
          </w:tcPr>
          <w:p w14:paraId="05FBC334" w14:textId="77777777" w:rsidR="001F4C74" w:rsidRDefault="001F4C74" w:rsidP="00A81342">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a Health Service Need</w:t>
            </w:r>
          </w:p>
        </w:tc>
        <w:tc>
          <w:tcPr>
            <w:tcW w:w="2347" w:type="dxa"/>
          </w:tcPr>
          <w:p w14:paraId="267C56F1" w14:textId="77777777" w:rsidR="001F4C74" w:rsidRPr="000C11B2" w:rsidRDefault="001F4C74" w:rsidP="00A81342">
            <w:pPr>
              <w:pStyle w:val="TableHeaderRow"/>
              <w:cnfStyle w:val="100000000000" w:firstRow="1" w:lastRow="0" w:firstColumn="0" w:lastColumn="0" w:oddVBand="0" w:evenVBand="0" w:oddHBand="0" w:evenHBand="0" w:firstRowFirstColumn="0" w:firstRowLastColumn="0" w:lastRowFirstColumn="0" w:lastRowLastColumn="0"/>
              <w:rPr>
                <w:rFonts w:cs="Arial"/>
                <w:noProof w:val="0"/>
              </w:rPr>
            </w:pPr>
            <w:r w:rsidRPr="50901327">
              <w:rPr>
                <w:rFonts w:cs="Arial"/>
                <w:noProof w:val="0"/>
              </w:rPr>
              <w:t>Percentage Indicating a Health Service Need</w:t>
            </w:r>
          </w:p>
        </w:tc>
      </w:tr>
      <w:tr w:rsidR="001F4C74" w:rsidRPr="000C11B2" w14:paraId="3C23EB8F"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6B62A961" w14:textId="77777777" w:rsidR="001F4C74" w:rsidRPr="000C11B2" w:rsidRDefault="001F4C74" w:rsidP="00EA037C">
            <w:pPr>
              <w:pStyle w:val="TableCategoryText"/>
            </w:pPr>
            <w:r>
              <w:t>2020–21</w:t>
            </w:r>
          </w:p>
        </w:tc>
        <w:tc>
          <w:tcPr>
            <w:tcW w:w="2347" w:type="dxa"/>
          </w:tcPr>
          <w:p w14:paraId="4308EAB2" w14:textId="77777777" w:rsidR="001F4C74" w:rsidRPr="00FD1A2A" w:rsidRDefault="001F4C74" w:rsidP="00A81342">
            <w:pPr>
              <w:pStyle w:val="TableBodyText"/>
              <w:ind w:right="605"/>
              <w:cnfStyle w:val="000000100000" w:firstRow="0" w:lastRow="0" w:firstColumn="0" w:lastColumn="0" w:oddVBand="0" w:evenVBand="0" w:oddHBand="1" w:evenHBand="0" w:firstRowFirstColumn="0" w:firstRowLastColumn="0" w:lastRowFirstColumn="0" w:lastRowLastColumn="0"/>
            </w:pPr>
            <w:r w:rsidRPr="00FD1A2A">
              <w:t>1,</w:t>
            </w:r>
            <w:r>
              <w:t>7</w:t>
            </w:r>
            <w:r w:rsidRPr="00FD1A2A">
              <w:t>24</w:t>
            </w:r>
          </w:p>
        </w:tc>
        <w:tc>
          <w:tcPr>
            <w:tcW w:w="2347" w:type="dxa"/>
          </w:tcPr>
          <w:p w14:paraId="48207D43" w14:textId="77777777" w:rsidR="001F4C74" w:rsidRPr="00FD1A2A" w:rsidRDefault="001F4C74" w:rsidP="00A81342">
            <w:pPr>
              <w:pStyle w:val="TableBodyText"/>
              <w:ind w:right="970"/>
              <w:cnfStyle w:val="000000100000" w:firstRow="0" w:lastRow="0" w:firstColumn="0" w:lastColumn="0" w:oddVBand="0" w:evenVBand="0" w:oddHBand="1" w:evenHBand="0" w:firstRowFirstColumn="0" w:firstRowLastColumn="0" w:lastRowFirstColumn="0" w:lastRowLastColumn="0"/>
            </w:pPr>
            <w:r>
              <w:t>218</w:t>
            </w:r>
          </w:p>
        </w:tc>
        <w:tc>
          <w:tcPr>
            <w:tcW w:w="2347" w:type="dxa"/>
          </w:tcPr>
          <w:p w14:paraId="217261F0" w14:textId="77777777" w:rsidR="001F4C74" w:rsidRPr="00FD1A2A" w:rsidRDefault="001F4C74" w:rsidP="00A81342">
            <w:pPr>
              <w:pStyle w:val="TableBodyText"/>
              <w:ind w:right="970"/>
              <w:cnfStyle w:val="000000100000" w:firstRow="0" w:lastRow="0" w:firstColumn="0" w:lastColumn="0" w:oddVBand="0" w:evenVBand="0" w:oddHBand="1" w:evenHBand="0" w:firstRowFirstColumn="0" w:firstRowLastColumn="0" w:lastRowFirstColumn="0" w:lastRowLastColumn="0"/>
            </w:pPr>
            <w:r>
              <w:t>13</w:t>
            </w:r>
            <w:r w:rsidRPr="00FD1A2A">
              <w:t>%</w:t>
            </w:r>
          </w:p>
        </w:tc>
      </w:tr>
      <w:tr w:rsidR="001F4C74" w:rsidRPr="000C11B2" w14:paraId="3D0BDC86"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4910AFB4" w14:textId="77777777" w:rsidR="001F4C74" w:rsidRPr="000C11B2" w:rsidRDefault="001F4C74" w:rsidP="00EA037C">
            <w:pPr>
              <w:pStyle w:val="TableCategoryText"/>
            </w:pPr>
            <w:r>
              <w:t>2021–22</w:t>
            </w:r>
          </w:p>
        </w:tc>
        <w:tc>
          <w:tcPr>
            <w:tcW w:w="2347" w:type="dxa"/>
          </w:tcPr>
          <w:p w14:paraId="203175AB" w14:textId="77777777" w:rsidR="001F4C74" w:rsidRPr="00FD1A2A" w:rsidRDefault="001F4C74" w:rsidP="00A81342">
            <w:pPr>
              <w:pStyle w:val="TableBodyText"/>
              <w:ind w:right="605"/>
              <w:cnfStyle w:val="000000010000" w:firstRow="0" w:lastRow="0" w:firstColumn="0" w:lastColumn="0" w:oddVBand="0" w:evenVBand="0" w:oddHBand="0" w:evenHBand="1" w:firstRowFirstColumn="0" w:firstRowLastColumn="0" w:lastRowFirstColumn="0" w:lastRowLastColumn="0"/>
            </w:pPr>
            <w:r>
              <w:t>3,086</w:t>
            </w:r>
          </w:p>
        </w:tc>
        <w:tc>
          <w:tcPr>
            <w:tcW w:w="2347" w:type="dxa"/>
          </w:tcPr>
          <w:p w14:paraId="247BDC77" w14:textId="77777777" w:rsidR="001F4C74" w:rsidRPr="00FD1A2A" w:rsidRDefault="001F4C74" w:rsidP="00A81342">
            <w:pPr>
              <w:pStyle w:val="TableBodyText"/>
              <w:ind w:right="970"/>
              <w:cnfStyle w:val="000000010000" w:firstRow="0" w:lastRow="0" w:firstColumn="0" w:lastColumn="0" w:oddVBand="0" w:evenVBand="0" w:oddHBand="0" w:evenHBand="1" w:firstRowFirstColumn="0" w:firstRowLastColumn="0" w:lastRowFirstColumn="0" w:lastRowLastColumn="0"/>
            </w:pPr>
            <w:r w:rsidRPr="00FD1A2A">
              <w:t>1</w:t>
            </w:r>
            <w:r>
              <w:t>86</w:t>
            </w:r>
          </w:p>
        </w:tc>
        <w:tc>
          <w:tcPr>
            <w:tcW w:w="2347" w:type="dxa"/>
          </w:tcPr>
          <w:p w14:paraId="3EC595AD" w14:textId="77777777" w:rsidR="001F4C74" w:rsidRPr="00FD1A2A" w:rsidRDefault="001F4C74" w:rsidP="00A81342">
            <w:pPr>
              <w:pStyle w:val="TableBodyText"/>
              <w:ind w:right="970"/>
              <w:cnfStyle w:val="000000010000" w:firstRow="0" w:lastRow="0" w:firstColumn="0" w:lastColumn="0" w:oddVBand="0" w:evenVBand="0" w:oddHBand="0" w:evenHBand="1" w:firstRowFirstColumn="0" w:firstRowLastColumn="0" w:lastRowFirstColumn="0" w:lastRowLastColumn="0"/>
            </w:pPr>
            <w:r>
              <w:t>6</w:t>
            </w:r>
            <w:r w:rsidRPr="00FD1A2A">
              <w:t>%</w:t>
            </w:r>
          </w:p>
        </w:tc>
      </w:tr>
      <w:tr w:rsidR="001F4C74" w:rsidRPr="000C11B2" w14:paraId="25A1C1E2"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0B17CFE2" w14:textId="77777777" w:rsidR="001F4C74" w:rsidRDefault="001F4C74" w:rsidP="00EA037C">
            <w:pPr>
              <w:pStyle w:val="TableCategoryText"/>
            </w:pPr>
            <w:r>
              <w:t xml:space="preserve">2022–23 </w:t>
            </w:r>
          </w:p>
        </w:tc>
        <w:tc>
          <w:tcPr>
            <w:tcW w:w="2347" w:type="dxa"/>
          </w:tcPr>
          <w:p w14:paraId="2B8EC45B" w14:textId="77777777" w:rsidR="001F4C74" w:rsidRDefault="001F4C74" w:rsidP="00A81342">
            <w:pPr>
              <w:pStyle w:val="TableBodyText"/>
              <w:ind w:right="605"/>
              <w:cnfStyle w:val="000000100000" w:firstRow="0" w:lastRow="0" w:firstColumn="0" w:lastColumn="0" w:oddVBand="0" w:evenVBand="0" w:oddHBand="1" w:evenHBand="0" w:firstRowFirstColumn="0" w:firstRowLastColumn="0" w:lastRowFirstColumn="0" w:lastRowLastColumn="0"/>
            </w:pPr>
            <w:r>
              <w:t>3,017</w:t>
            </w:r>
          </w:p>
        </w:tc>
        <w:tc>
          <w:tcPr>
            <w:tcW w:w="2347" w:type="dxa"/>
          </w:tcPr>
          <w:p w14:paraId="1F0F93D4" w14:textId="77777777" w:rsidR="001F4C74" w:rsidRPr="00FD1A2A" w:rsidRDefault="001F4C74" w:rsidP="00A81342">
            <w:pPr>
              <w:pStyle w:val="TableBodyText"/>
              <w:ind w:right="970"/>
              <w:cnfStyle w:val="000000100000" w:firstRow="0" w:lastRow="0" w:firstColumn="0" w:lastColumn="0" w:oddVBand="0" w:evenVBand="0" w:oddHBand="1" w:evenHBand="0" w:firstRowFirstColumn="0" w:firstRowLastColumn="0" w:lastRowFirstColumn="0" w:lastRowLastColumn="0"/>
            </w:pPr>
            <w:r>
              <w:t>187</w:t>
            </w:r>
          </w:p>
        </w:tc>
        <w:tc>
          <w:tcPr>
            <w:tcW w:w="2347" w:type="dxa"/>
          </w:tcPr>
          <w:p w14:paraId="33A6EB68" w14:textId="77777777" w:rsidR="001F4C74" w:rsidRDefault="001F4C74" w:rsidP="00A81342">
            <w:pPr>
              <w:pStyle w:val="TableBodyText"/>
              <w:ind w:right="970"/>
              <w:cnfStyle w:val="000000100000" w:firstRow="0" w:lastRow="0" w:firstColumn="0" w:lastColumn="0" w:oddVBand="0" w:evenVBand="0" w:oddHBand="1" w:evenHBand="0" w:firstRowFirstColumn="0" w:firstRowLastColumn="0" w:lastRowFirstColumn="0" w:lastRowLastColumn="0"/>
            </w:pPr>
            <w:r>
              <w:t>6%</w:t>
            </w:r>
          </w:p>
        </w:tc>
      </w:tr>
    </w:tbl>
    <w:p w14:paraId="4997D16B" w14:textId="01D1F6A8" w:rsidR="001F4C74" w:rsidRPr="00884F90" w:rsidRDefault="001F4C74" w:rsidP="001F4C74">
      <w:pPr>
        <w:pStyle w:val="TableorFiguresNotesSources"/>
        <w:rPr>
          <w:color w:val="3E535F"/>
        </w:rPr>
      </w:pPr>
      <w:r w:rsidRPr="00884F90">
        <w:rPr>
          <w:color w:val="3E535F"/>
        </w:rPr>
        <w:t>Source: The MSIN Databases for the MEP, 2020–21 t</w:t>
      </w:r>
      <w:r w:rsidR="002F50EC" w:rsidRPr="00884F90">
        <w:rPr>
          <w:color w:val="3E535F"/>
        </w:rPr>
        <w:t>hr</w:t>
      </w:r>
      <w:r w:rsidRPr="00884F90">
        <w:rPr>
          <w:color w:val="3E535F"/>
        </w:rPr>
        <w:t>o</w:t>
      </w:r>
      <w:r w:rsidR="002F50EC" w:rsidRPr="00884F90">
        <w:rPr>
          <w:color w:val="3E535F"/>
        </w:rPr>
        <w:t>ugh</w:t>
      </w:r>
      <w:r w:rsidRPr="00884F90">
        <w:rPr>
          <w:color w:val="3E535F"/>
        </w:rPr>
        <w:t xml:space="preserve"> 2022–23 performance period. Accessed December 2023.</w:t>
      </w:r>
    </w:p>
    <w:p w14:paraId="6049D94D" w14:textId="537A4BFB" w:rsidR="001F4C74" w:rsidRPr="00D44F2E" w:rsidRDefault="001F4C74" w:rsidP="001F4C74">
      <w:pPr>
        <w:pStyle w:val="Paragraph"/>
        <w:rPr>
          <w:rFonts w:cs="Arial"/>
          <w:noProof w:val="0"/>
        </w:rPr>
      </w:pPr>
      <w:r>
        <w:rPr>
          <w:noProof w:val="0"/>
        </w:rPr>
        <w:t>Measured as a</w:t>
      </w:r>
      <w:r w:rsidR="00BE42F0">
        <w:rPr>
          <w:noProof w:val="0"/>
        </w:rPr>
        <w:t xml:space="preserve"> </w:t>
      </w:r>
      <w:r w:rsidR="00BD0C90">
        <w:rPr>
          <w:noProof w:val="0"/>
        </w:rPr>
        <w:t>percentage</w:t>
      </w:r>
      <w:r>
        <w:rPr>
          <w:noProof w:val="0"/>
        </w:rPr>
        <w:t xml:space="preserve"> of youth who indicated a need for different types of health services on their INA/ILP, OSYs</w:t>
      </w:r>
      <w:r w:rsidR="00C4170C">
        <w:rPr>
          <w:noProof w:val="0"/>
        </w:rPr>
        <w:t>’</w:t>
      </w:r>
      <w:r>
        <w:rPr>
          <w:noProof w:val="0"/>
        </w:rPr>
        <w:t xml:space="preserve"> need for dental services declined by 6</w:t>
      </w:r>
      <w:r w:rsidR="00BE42F0">
        <w:rPr>
          <w:noProof w:val="0"/>
        </w:rPr>
        <w:t> </w:t>
      </w:r>
      <w:r w:rsidR="00BD0C90">
        <w:rPr>
          <w:noProof w:val="0"/>
        </w:rPr>
        <w:t>percentage</w:t>
      </w:r>
      <w:r>
        <w:rPr>
          <w:noProof w:val="0"/>
        </w:rPr>
        <w:t xml:space="preserve"> points</w:t>
      </w:r>
      <w:r w:rsidR="002F50EC">
        <w:rPr>
          <w:noProof w:val="0"/>
        </w:rPr>
        <w:t xml:space="preserve"> between the 2020–21 and 2022–23 performance periods</w:t>
      </w:r>
      <w:r>
        <w:rPr>
          <w:noProof w:val="0"/>
        </w:rPr>
        <w:t>. Their need for medical, vision, and mental health services held relatively steady, with no more than a 1</w:t>
      </w:r>
      <w:r w:rsidR="00BE42F0">
        <w:rPr>
          <w:noProof w:val="0"/>
        </w:rPr>
        <w:t> </w:t>
      </w:r>
      <w:r w:rsidR="00BD0C90">
        <w:rPr>
          <w:noProof w:val="0"/>
        </w:rPr>
        <w:t>percentage</w:t>
      </w:r>
      <w:r>
        <w:rPr>
          <w:noProof w:val="0"/>
        </w:rPr>
        <w:t xml:space="preserve"> point change between the 2020–21 and 2022–23 performance periods. Exhibit 74 shows </w:t>
      </w:r>
      <w:r w:rsidR="00BD0C90">
        <w:rPr>
          <w:noProof w:val="0"/>
        </w:rPr>
        <w:t>the percentage</w:t>
      </w:r>
      <w:r>
        <w:rPr>
          <w:noProof w:val="0"/>
        </w:rPr>
        <w:t xml:space="preserve"> of OSYs who indicated a need for a particular health service from the 2020–21 t</w:t>
      </w:r>
      <w:r w:rsidR="00F640CD">
        <w:rPr>
          <w:noProof w:val="0"/>
        </w:rPr>
        <w:t>hr</w:t>
      </w:r>
      <w:r>
        <w:rPr>
          <w:noProof w:val="0"/>
        </w:rPr>
        <w:t>o</w:t>
      </w:r>
      <w:r w:rsidR="00F640CD">
        <w:rPr>
          <w:noProof w:val="0"/>
        </w:rPr>
        <w:t>ugh</w:t>
      </w:r>
      <w:r>
        <w:rPr>
          <w:noProof w:val="0"/>
        </w:rPr>
        <w:t xml:space="preserve"> the 2022–23 performance period</w:t>
      </w:r>
      <w:r w:rsidR="00F640CD">
        <w:rPr>
          <w:noProof w:val="0"/>
        </w:rPr>
        <w:t>s</w:t>
      </w:r>
      <w:r>
        <w:rPr>
          <w:noProof w:val="0"/>
        </w:rPr>
        <w:t>.</w:t>
      </w:r>
    </w:p>
    <w:p w14:paraId="0C223A3D" w14:textId="2C135D62" w:rsidR="001F4C74" w:rsidRDefault="001F4C74" w:rsidP="001F4C74">
      <w:pPr>
        <w:pStyle w:val="FigureTitle"/>
      </w:pPr>
      <w:bookmarkStart w:id="483" w:name="Ex74"/>
      <w:bookmarkStart w:id="484" w:name="_Toc154499587"/>
      <w:bookmarkStart w:id="485" w:name="_Toc159782376"/>
      <w:bookmarkStart w:id="486" w:name="_Toc163813561"/>
      <w:r>
        <w:lastRenderedPageBreak/>
        <w:t>Exhibit 74</w:t>
      </w:r>
      <w:bookmarkEnd w:id="483"/>
      <w:r w:rsidR="00BE42F0">
        <w:t>.</w:t>
      </w:r>
      <w:r w:rsidR="00BD0C90">
        <w:t xml:space="preserve"> Percentage</w:t>
      </w:r>
      <w:r>
        <w:t xml:space="preserve"> of O</w:t>
      </w:r>
      <w:r w:rsidR="00C0154C">
        <w:t>ut-of-School Youths</w:t>
      </w:r>
      <w:r>
        <w:t xml:space="preserve"> Indicating a Particular Health Need, by Need Type, 2020–21 </w:t>
      </w:r>
      <w:r w:rsidR="00F640CD">
        <w:t>Through</w:t>
      </w:r>
      <w:r>
        <w:t xml:space="preserve"> 2022–23</w:t>
      </w:r>
      <w:bookmarkEnd w:id="484"/>
      <w:r>
        <w:t xml:space="preserve"> Performance Periods</w:t>
      </w:r>
      <w:bookmarkEnd w:id="485"/>
      <w:bookmarkEnd w:id="486"/>
    </w:p>
    <w:p w14:paraId="1820F2C8" w14:textId="77777777" w:rsidR="001F4C74" w:rsidRDefault="001F4C74" w:rsidP="001F4C74">
      <w:pPr>
        <w:pStyle w:val="Figure"/>
      </w:pPr>
      <w:r>
        <w:drawing>
          <wp:inline distT="0" distB="0" distL="0" distR="0" wp14:anchorId="7D03CA6B" wp14:editId="768C098D">
            <wp:extent cx="5760720" cy="5475111"/>
            <wp:effectExtent l="0" t="0" r="0" b="0"/>
            <wp:docPr id="1733456750" name="Chart 1" descr="Graph of OSYs indicating need for dental, vision, medical, and mental health 2020–21 to 2022–23. Link to Exhibit B59 for data is below the chart.">
              <a:extLst xmlns:a="http://schemas.openxmlformats.org/drawingml/2006/main">
                <a:ext uri="{FF2B5EF4-FFF2-40B4-BE49-F238E27FC236}">
                  <a16:creationId xmlns:a16="http://schemas.microsoft.com/office/drawing/2014/main" id="{B42606ED-9AB4-F241-81EB-EDEB1CC3B4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60B0656" w14:textId="15D3743B" w:rsidR="00D95C08" w:rsidRPr="00884F90" w:rsidRDefault="00D95C08" w:rsidP="00D95C08">
      <w:pPr>
        <w:pStyle w:val="TableorFiguresNotesSourcesline1"/>
        <w:rPr>
          <w:color w:val="3E535F"/>
        </w:rPr>
      </w:pPr>
      <w:r w:rsidRPr="00884F90">
        <w:rPr>
          <w:color w:val="3E535F"/>
        </w:rPr>
        <w:t>Note: See</w:t>
      </w:r>
      <w:r>
        <w:t xml:space="preserve"> </w:t>
      </w:r>
      <w:hyperlink w:anchor="EB59" w:history="1">
        <w:r w:rsidR="00F43F84" w:rsidRPr="00502B8C">
          <w:rPr>
            <w:rStyle w:val="Hyperlink"/>
          </w:rPr>
          <w:t>exhibit B59</w:t>
        </w:r>
      </w:hyperlink>
      <w:r w:rsidR="00F43F84" w:rsidRPr="00884F90">
        <w:rPr>
          <w:color w:val="3E535F"/>
        </w:rPr>
        <w:t xml:space="preserve"> in </w:t>
      </w:r>
      <w:r w:rsidR="002406F3" w:rsidRPr="00884F90">
        <w:rPr>
          <w:color w:val="3E535F"/>
        </w:rPr>
        <w:t>appendix</w:t>
      </w:r>
      <w:r w:rsidRPr="00884F90">
        <w:rPr>
          <w:color w:val="3E535F"/>
        </w:rPr>
        <w:t xml:space="preserve"> B for a table of the data in this exhibit.</w:t>
      </w:r>
    </w:p>
    <w:p w14:paraId="430E941C" w14:textId="7E7127A6" w:rsidR="001F4C74" w:rsidRPr="00884F90" w:rsidRDefault="001F4C74" w:rsidP="001F4C74">
      <w:pPr>
        <w:pStyle w:val="TableorFiguresNotesSources"/>
        <w:rPr>
          <w:color w:val="3E535F"/>
        </w:rPr>
      </w:pPr>
      <w:r w:rsidRPr="00884F90">
        <w:rPr>
          <w:color w:val="3E535F"/>
        </w:rPr>
        <w:t>Source: The MSIN Databases for the MEP, 2020–21 t</w:t>
      </w:r>
      <w:r w:rsidR="00F640CD" w:rsidRPr="00884F90">
        <w:rPr>
          <w:color w:val="3E535F"/>
        </w:rPr>
        <w:t>hr</w:t>
      </w:r>
      <w:r w:rsidRPr="00884F90">
        <w:rPr>
          <w:color w:val="3E535F"/>
        </w:rPr>
        <w:t>o</w:t>
      </w:r>
      <w:r w:rsidR="00F640CD" w:rsidRPr="00884F90">
        <w:rPr>
          <w:color w:val="3E535F"/>
        </w:rPr>
        <w:t>ugh</w:t>
      </w:r>
      <w:r w:rsidRPr="00884F90">
        <w:rPr>
          <w:color w:val="3E535F"/>
        </w:rPr>
        <w:t xml:space="preserve"> 2022–23 performance periods. Accessed December 2023.</w:t>
      </w:r>
    </w:p>
    <w:p w14:paraId="39283BC6" w14:textId="2C8FC2DF" w:rsidR="001F4C74" w:rsidRDefault="001F4C74" w:rsidP="00582E67">
      <w:pPr>
        <w:pStyle w:val="Heading3"/>
      </w:pPr>
      <w:bookmarkStart w:id="487" w:name="_Toc154499399"/>
      <w:bookmarkStart w:id="488" w:name="_Toc163813447"/>
      <w:r>
        <w:lastRenderedPageBreak/>
        <w:t>Unmet Health</w:t>
      </w:r>
      <w:r w:rsidRPr="000C11B2">
        <w:t xml:space="preserve"> Service</w:t>
      </w:r>
      <w:bookmarkEnd w:id="487"/>
      <w:r w:rsidR="00DB2FB2">
        <w:t xml:space="preserve"> Needs</w:t>
      </w:r>
      <w:bookmarkEnd w:id="488"/>
    </w:p>
    <w:p w14:paraId="5789E748" w14:textId="7B245ADA" w:rsidR="001F4C74" w:rsidRDefault="001F4C74" w:rsidP="00502B8C">
      <w:pPr>
        <w:pStyle w:val="Paragraph"/>
        <w:keepNext/>
        <w:keepLines/>
        <w:rPr>
          <w:noProof w:val="0"/>
        </w:rPr>
      </w:pPr>
      <w:bookmarkStart w:id="489" w:name="OLE_LINK4"/>
      <w:r>
        <w:rPr>
          <w:noProof w:val="0"/>
        </w:rPr>
        <w:t>This section illustrates gaps between the needs that OSYs indicated on their INA/ILP and the delivery of aligned MEP services. The purpose of this section is to help articulate differences between what is and what could be within the MEP in meeting the needs of OSYs. Because this profile does not examine services that a youth received from local programs or providers outside the MEP, findings should be used as an exploratory indicator of unmet needs rather than as an authoritative source.</w:t>
      </w:r>
      <w:bookmarkEnd w:id="489"/>
    </w:p>
    <w:p w14:paraId="607A9284" w14:textId="4B93A4CA" w:rsidR="001F4C74" w:rsidRDefault="001F4C74" w:rsidP="00582E67">
      <w:pPr>
        <w:pStyle w:val="Heading4"/>
      </w:pPr>
      <w:r w:rsidRPr="50901327">
        <w:t xml:space="preserve">Number of </w:t>
      </w:r>
      <w:r w:rsidR="00014E8E">
        <w:t>Out-of-School Youth</w:t>
      </w:r>
      <w:r w:rsidRPr="50901327">
        <w:t xml:space="preserve">s </w:t>
      </w:r>
      <w:proofErr w:type="gramStart"/>
      <w:r w:rsidRPr="50901327">
        <w:t>With</w:t>
      </w:r>
      <w:proofErr w:type="gramEnd"/>
      <w:r w:rsidRPr="50901327">
        <w:t xml:space="preserve"> a Health Need Compared with Number Who Received </w:t>
      </w:r>
      <w:proofErr w:type="gramStart"/>
      <w:r w:rsidRPr="50901327">
        <w:t>an Aligned</w:t>
      </w:r>
      <w:proofErr w:type="gramEnd"/>
      <w:r w:rsidRPr="50901327">
        <w:t xml:space="preserve"> Service</w:t>
      </w:r>
    </w:p>
    <w:p w14:paraId="5953B83B" w14:textId="3E7F5786" w:rsidR="001F4C74" w:rsidRPr="002B1DAD" w:rsidRDefault="001F4C74" w:rsidP="001F4C74">
      <w:pPr>
        <w:pStyle w:val="Paragraph"/>
        <w:rPr>
          <w:noProof w:val="0"/>
        </w:rPr>
      </w:pPr>
      <w:r>
        <w:rPr>
          <w:noProof w:val="0"/>
        </w:rPr>
        <w:t xml:space="preserve">Across all four health service areas examined in this profile, the number of OSYs with an indicated need for a health service exceeded the number who received an aligned service from the MEP. The largest service gaps are </w:t>
      </w:r>
      <w:r w:rsidR="00F640CD">
        <w:rPr>
          <w:noProof w:val="0"/>
        </w:rPr>
        <w:t xml:space="preserve">in </w:t>
      </w:r>
      <w:r>
        <w:rPr>
          <w:noProof w:val="0"/>
        </w:rPr>
        <w:t xml:space="preserve">vision and dental services, but the gap </w:t>
      </w:r>
      <w:r w:rsidR="00F640CD">
        <w:rPr>
          <w:noProof w:val="0"/>
        </w:rPr>
        <w:t xml:space="preserve">in </w:t>
      </w:r>
      <w:r>
        <w:rPr>
          <w:noProof w:val="0"/>
        </w:rPr>
        <w:t>medical services is also substantial.</w:t>
      </w:r>
    </w:p>
    <w:p w14:paraId="7BCF86F2" w14:textId="77777777" w:rsidR="001F4C74" w:rsidRDefault="001F4C74" w:rsidP="00582E67">
      <w:pPr>
        <w:pStyle w:val="Heading5"/>
      </w:pPr>
      <w:r>
        <w:t>Vision</w:t>
      </w:r>
      <w:r w:rsidRPr="000C11B2">
        <w:t xml:space="preserve"> </w:t>
      </w:r>
      <w:r w:rsidRPr="004E2108">
        <w:t>Services</w:t>
      </w:r>
    </w:p>
    <w:p w14:paraId="6378F81C" w14:textId="70A22A24" w:rsidR="001F4C74" w:rsidRDefault="001F4C74" w:rsidP="001F4C74">
      <w:pPr>
        <w:pStyle w:val="Paragraph"/>
        <w:rPr>
          <w:noProof w:val="0"/>
        </w:rPr>
      </w:pPr>
      <w:r>
        <w:rPr>
          <w:noProof w:val="0"/>
        </w:rPr>
        <w:t xml:space="preserve">Between the 2020–21 and 2022–23 </w:t>
      </w:r>
      <w:r>
        <w:t>performance periods</w:t>
      </w:r>
      <w:r>
        <w:rPr>
          <w:noProof w:val="0"/>
        </w:rPr>
        <w:t>, the number of OSYs who indicated a need for vision services increased steadily from 56 to 92. The number who received vision services dropped slightly</w:t>
      </w:r>
      <w:r w:rsidR="00205527">
        <w:rPr>
          <w:noProof w:val="0"/>
        </w:rPr>
        <w:t>,</w:t>
      </w:r>
      <w:r>
        <w:rPr>
          <w:noProof w:val="0"/>
        </w:rPr>
        <w:t xml:space="preserve"> from 10 to 8</w:t>
      </w:r>
      <w:r w:rsidR="00F640CD">
        <w:rPr>
          <w:noProof w:val="0"/>
        </w:rPr>
        <w:t>,</w:t>
      </w:r>
      <w:r>
        <w:rPr>
          <w:noProof w:val="0"/>
        </w:rPr>
        <w:t xml:space="preserve"> in the first two performance periods and then increased substantially</w:t>
      </w:r>
      <w:r w:rsidR="00F640CD">
        <w:rPr>
          <w:noProof w:val="0"/>
        </w:rPr>
        <w:t>,</w:t>
      </w:r>
      <w:r>
        <w:rPr>
          <w:noProof w:val="0"/>
        </w:rPr>
        <w:t xml:space="preserve"> to 43</w:t>
      </w:r>
      <w:r w:rsidR="00F640CD">
        <w:rPr>
          <w:noProof w:val="0"/>
        </w:rPr>
        <w:t>,</w:t>
      </w:r>
      <w:r>
        <w:rPr>
          <w:noProof w:val="0"/>
        </w:rPr>
        <w:t xml:space="preserve"> during the 2022–23 </w:t>
      </w:r>
      <w:r>
        <w:t>performance period</w:t>
      </w:r>
      <w:r>
        <w:rPr>
          <w:noProof w:val="0"/>
        </w:rPr>
        <w:t>. Exhibit 7</w:t>
      </w:r>
      <w:r w:rsidR="002F722F">
        <w:rPr>
          <w:noProof w:val="0"/>
        </w:rPr>
        <w:t>5</w:t>
      </w:r>
      <w:r>
        <w:rPr>
          <w:noProof w:val="0"/>
        </w:rPr>
        <w:t xml:space="preserve"> shows the number of OSYs who indicated a need for vision services on their INA/ILP and the number who received an aligned service in each performance period.</w:t>
      </w:r>
    </w:p>
    <w:p w14:paraId="32D3304D" w14:textId="191901CC" w:rsidR="001F4C74" w:rsidRDefault="001F4C74" w:rsidP="001F4C74">
      <w:pPr>
        <w:pStyle w:val="FigureTitle"/>
      </w:pPr>
      <w:bookmarkStart w:id="490" w:name="Ex75"/>
      <w:bookmarkStart w:id="491" w:name="_Toc154499589"/>
      <w:bookmarkStart w:id="492" w:name="_Toc159782377"/>
      <w:bookmarkStart w:id="493" w:name="_Toc163813562"/>
      <w:r>
        <w:lastRenderedPageBreak/>
        <w:t>Exhibit 7</w:t>
      </w:r>
      <w:r w:rsidR="002F722F">
        <w:t>5</w:t>
      </w:r>
      <w:r>
        <w:t xml:space="preserve">. </w:t>
      </w:r>
      <w:bookmarkEnd w:id="490"/>
      <w:r>
        <w:t>Number of O</w:t>
      </w:r>
      <w:r w:rsidR="00C0154C">
        <w:t>ut-of-School Youths</w:t>
      </w:r>
      <w:r>
        <w:t xml:space="preserve"> Indicating a Need for Vision Services and the Number Who Received Services Aligned to That Need, 2020–21 </w:t>
      </w:r>
      <w:r w:rsidR="00F640CD">
        <w:t>Through</w:t>
      </w:r>
      <w:r>
        <w:t xml:space="preserve"> 2022–23</w:t>
      </w:r>
      <w:bookmarkEnd w:id="491"/>
      <w:r>
        <w:t xml:space="preserve"> Performance Periods</w:t>
      </w:r>
      <w:bookmarkEnd w:id="492"/>
      <w:bookmarkEnd w:id="493"/>
    </w:p>
    <w:p w14:paraId="6AF0C38D" w14:textId="77777777" w:rsidR="001F4C74" w:rsidRPr="00081D2D" w:rsidRDefault="001F4C74" w:rsidP="001F4C74">
      <w:pPr>
        <w:pStyle w:val="Figure"/>
      </w:pPr>
      <w:r>
        <w:drawing>
          <wp:inline distT="0" distB="0" distL="0" distR="0" wp14:anchorId="6CABF97B" wp14:editId="2785A385">
            <wp:extent cx="5943600" cy="3781778"/>
            <wp:effectExtent l="0" t="0" r="0" b="0"/>
            <wp:docPr id="1649713590" name="Chart 1" descr="Overlapping bar chart of OSYs with need for vision services and who received service 2020–21 to 2022–23. Link to Exhibit B60 for data is below the chart.">
              <a:extLst xmlns:a="http://schemas.openxmlformats.org/drawingml/2006/main">
                <a:ext uri="{FF2B5EF4-FFF2-40B4-BE49-F238E27FC236}">
                  <a16:creationId xmlns:a16="http://schemas.microsoft.com/office/drawing/2014/main" id="{05924D4F-651A-C34C-A4BD-6439AA7547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BB56141" w14:textId="735C2D75" w:rsidR="00D95C08" w:rsidRPr="00884F90" w:rsidRDefault="00D95C08" w:rsidP="00D95C08">
      <w:pPr>
        <w:pStyle w:val="TableorFiguresNotesSourcesline1"/>
        <w:rPr>
          <w:color w:val="3E535F"/>
        </w:rPr>
      </w:pPr>
      <w:r w:rsidRPr="00884F90">
        <w:rPr>
          <w:color w:val="3E535F"/>
        </w:rPr>
        <w:t>Note: See</w:t>
      </w:r>
      <w:r>
        <w:t xml:space="preserve"> </w:t>
      </w:r>
      <w:hyperlink w:anchor="EB60" w:history="1">
        <w:r w:rsidR="00F43F84" w:rsidRPr="00502B8C">
          <w:rPr>
            <w:rStyle w:val="Hyperlink"/>
          </w:rPr>
          <w:t>exhibit B60</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318AE04D" w14:textId="55C683A6" w:rsidR="001F4C74" w:rsidRPr="00884F90" w:rsidRDefault="001F4C74" w:rsidP="001F4C74">
      <w:pPr>
        <w:pStyle w:val="TableorFiguresNotesSources"/>
        <w:rPr>
          <w:color w:val="3E535F"/>
        </w:rPr>
      </w:pPr>
      <w:r w:rsidRPr="00884F90">
        <w:rPr>
          <w:color w:val="3E535F"/>
        </w:rPr>
        <w:t>Source: The MSIN Databases for the MEP, 2020–21 t</w:t>
      </w:r>
      <w:r w:rsidR="00F640CD" w:rsidRPr="00884F90">
        <w:rPr>
          <w:color w:val="3E535F"/>
        </w:rPr>
        <w:t>hr</w:t>
      </w:r>
      <w:r w:rsidRPr="00884F90">
        <w:rPr>
          <w:color w:val="3E535F"/>
        </w:rPr>
        <w:t>o</w:t>
      </w:r>
      <w:r w:rsidR="00F640CD" w:rsidRPr="00884F90">
        <w:rPr>
          <w:color w:val="3E535F"/>
        </w:rPr>
        <w:t>ugh</w:t>
      </w:r>
      <w:r w:rsidRPr="00884F90">
        <w:rPr>
          <w:color w:val="3E535F"/>
        </w:rPr>
        <w:t xml:space="preserve"> 2022–23 performance periods. Accessed December 2023.</w:t>
      </w:r>
    </w:p>
    <w:p w14:paraId="08D64FBF" w14:textId="77777777" w:rsidR="001F4C74" w:rsidRDefault="001F4C74" w:rsidP="00582E67">
      <w:pPr>
        <w:pStyle w:val="Heading5"/>
      </w:pPr>
      <w:r>
        <w:t>Dental Services</w:t>
      </w:r>
    </w:p>
    <w:p w14:paraId="20BDFC46" w14:textId="36BBE6BF" w:rsidR="001F4C74" w:rsidRPr="0095557C" w:rsidRDefault="001F4C74" w:rsidP="001F4C74">
      <w:pPr>
        <w:pStyle w:val="Paragraph"/>
        <w:rPr>
          <w:noProof w:val="0"/>
        </w:rPr>
      </w:pPr>
      <w:r>
        <w:rPr>
          <w:noProof w:val="0"/>
        </w:rPr>
        <w:t>Between the 2020–21 and 2021–22 performance periods, the number of OSYs who indicated a need for dental services declined from 149 to 84. That number increased during the 2022–23 performance period to 102. During that same period, the number of those youths who received an aligned service dropped from 28 to 8 and then increased substantially to 51. Exhibit 7</w:t>
      </w:r>
      <w:r w:rsidR="002F722F">
        <w:rPr>
          <w:noProof w:val="0"/>
        </w:rPr>
        <w:t>6</w:t>
      </w:r>
      <w:r>
        <w:rPr>
          <w:noProof w:val="0"/>
        </w:rPr>
        <w:t xml:space="preserve"> shows the number of OSYs who indicated a need for dental services on their INA/ILP and the number who received an aligned service in each performance period.</w:t>
      </w:r>
    </w:p>
    <w:p w14:paraId="3383D183" w14:textId="4091BFE0" w:rsidR="001F4C74" w:rsidRDefault="001F4C74" w:rsidP="001F4C74">
      <w:pPr>
        <w:pStyle w:val="FigureTitle"/>
      </w:pPr>
      <w:bookmarkStart w:id="494" w:name="Ex76"/>
      <w:bookmarkStart w:id="495" w:name="_Toc159782378"/>
      <w:bookmarkStart w:id="496" w:name="_Toc163813563"/>
      <w:r>
        <w:lastRenderedPageBreak/>
        <w:t>Exhibit 7</w:t>
      </w:r>
      <w:r w:rsidR="002F722F">
        <w:t>6</w:t>
      </w:r>
      <w:r>
        <w:t xml:space="preserve">. </w:t>
      </w:r>
      <w:bookmarkEnd w:id="494"/>
      <w:r>
        <w:t xml:space="preserve">Number of </w:t>
      </w:r>
      <w:r w:rsidR="00C0154C">
        <w:t>Out-of-School Youths</w:t>
      </w:r>
      <w:r>
        <w:t xml:space="preserve"> Indicating a Need for Dental Services and the Number Who Received Services Aligned to That Need, 2020–21 </w:t>
      </w:r>
      <w:r w:rsidR="00205527">
        <w:t>Through</w:t>
      </w:r>
      <w:r>
        <w:t xml:space="preserve"> 2022–23 Performance Periods</w:t>
      </w:r>
      <w:bookmarkEnd w:id="495"/>
      <w:bookmarkEnd w:id="496"/>
    </w:p>
    <w:p w14:paraId="63095E63" w14:textId="77777777" w:rsidR="001F4C74" w:rsidRPr="0064601C" w:rsidRDefault="001F4C74" w:rsidP="001F4C74">
      <w:pPr>
        <w:pStyle w:val="Figure"/>
      </w:pPr>
      <w:r>
        <w:drawing>
          <wp:inline distT="0" distB="0" distL="0" distR="0" wp14:anchorId="2C31A22F" wp14:editId="0F832DFF">
            <wp:extent cx="5943600" cy="3781778"/>
            <wp:effectExtent l="0" t="0" r="0" b="0"/>
            <wp:docPr id="1893573283" name="Chart 1" descr="Overlapping bar chart of OSYs with need for dental services and who received service 2020–21 to 2022–23. Link to Exhibit B61 for data is below the chart.">
              <a:extLst xmlns:a="http://schemas.openxmlformats.org/drawingml/2006/main">
                <a:ext uri="{FF2B5EF4-FFF2-40B4-BE49-F238E27FC236}">
                  <a16:creationId xmlns:a16="http://schemas.microsoft.com/office/drawing/2014/main" id="{2CD76938-E63F-8341-8AEF-05017CFB14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E58439B" w14:textId="2D6FD7E3" w:rsidR="00D95C08" w:rsidRPr="00884F90" w:rsidRDefault="00D95C08" w:rsidP="00D95C08">
      <w:pPr>
        <w:pStyle w:val="TableorFiguresNotesSourcesline1"/>
        <w:rPr>
          <w:color w:val="3E535F"/>
        </w:rPr>
      </w:pPr>
      <w:r w:rsidRPr="00884F90">
        <w:rPr>
          <w:color w:val="3E535F"/>
        </w:rPr>
        <w:t>Note: See</w:t>
      </w:r>
      <w:r>
        <w:t xml:space="preserve"> </w:t>
      </w:r>
      <w:hyperlink w:anchor="EB61" w:history="1">
        <w:r w:rsidR="00F43F84" w:rsidRPr="00877248">
          <w:rPr>
            <w:rStyle w:val="Hyperlink"/>
          </w:rPr>
          <w:t>exhibit B61</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7976E6F6" w14:textId="5062EE2E" w:rsidR="001F4C74" w:rsidRPr="00884F90" w:rsidRDefault="001F4C74" w:rsidP="001F4C74">
      <w:pPr>
        <w:pStyle w:val="TableorFiguresNotesSources"/>
        <w:rPr>
          <w:color w:val="3E535F"/>
        </w:rPr>
      </w:pPr>
      <w:r w:rsidRPr="00884F90">
        <w:rPr>
          <w:color w:val="3E535F"/>
        </w:rPr>
        <w:t>Source: The MSIN Databases for the MEP, 2020–21 t</w:t>
      </w:r>
      <w:r w:rsidR="00205527" w:rsidRPr="00884F90">
        <w:rPr>
          <w:color w:val="3E535F"/>
        </w:rPr>
        <w:t>hr</w:t>
      </w:r>
      <w:r w:rsidRPr="00884F90">
        <w:rPr>
          <w:color w:val="3E535F"/>
        </w:rPr>
        <w:t>o</w:t>
      </w:r>
      <w:r w:rsidR="00205527" w:rsidRPr="00884F90">
        <w:rPr>
          <w:color w:val="3E535F"/>
        </w:rPr>
        <w:t>ugh</w:t>
      </w:r>
      <w:r w:rsidRPr="00884F90">
        <w:rPr>
          <w:color w:val="3E535F"/>
        </w:rPr>
        <w:t xml:space="preserve"> 2022–23 performance periods. Accessed December 2023.</w:t>
      </w:r>
    </w:p>
    <w:p w14:paraId="538BAC50" w14:textId="77777777" w:rsidR="001F4C74" w:rsidRDefault="001F4C74" w:rsidP="00582E67">
      <w:pPr>
        <w:pStyle w:val="Heading5"/>
      </w:pPr>
      <w:r>
        <w:t>Medical</w:t>
      </w:r>
      <w:r w:rsidRPr="000C11B2">
        <w:t xml:space="preserve"> </w:t>
      </w:r>
      <w:r w:rsidRPr="004E2108">
        <w:t>Services</w:t>
      </w:r>
    </w:p>
    <w:p w14:paraId="305E6184" w14:textId="77777777" w:rsidR="001F4C74" w:rsidRDefault="001F4C74" w:rsidP="001F4C74">
      <w:pPr>
        <w:pStyle w:val="Paragraph"/>
        <w:rPr>
          <w:noProof w:val="0"/>
        </w:rPr>
      </w:pPr>
      <w:r>
        <w:rPr>
          <w:noProof w:val="0"/>
        </w:rPr>
        <w:t xml:space="preserve">Between the 2020–21 and 2021–22 </w:t>
      </w:r>
      <w:r>
        <w:t>performance periods</w:t>
      </w:r>
      <w:r>
        <w:rPr>
          <w:noProof w:val="0"/>
        </w:rPr>
        <w:t xml:space="preserve">, the number of OSYs who indicated a need for medical services increased from 31 to 46. During the 2022–23 </w:t>
      </w:r>
      <w:r>
        <w:t>performance period</w:t>
      </w:r>
      <w:r>
        <w:rPr>
          <w:noProof w:val="0"/>
        </w:rPr>
        <w:t>, the number of youths who indicated that need on their INA/ILP dropped slightly to 39. The number of youths who received medical services through the MEP increased from 3 to 7 and then to 8 over the three-year period. Exhibit 77 shows the number of OSYs who indicated a need for medical services on their INA/ILP and the number who received an aligned service in each performance period.</w:t>
      </w:r>
    </w:p>
    <w:p w14:paraId="2FCFC05F" w14:textId="0BB63426" w:rsidR="001F4C74" w:rsidRDefault="001F4C74" w:rsidP="001F4C74">
      <w:pPr>
        <w:pStyle w:val="FigureTitle"/>
      </w:pPr>
      <w:bookmarkStart w:id="497" w:name="Ex77"/>
      <w:bookmarkStart w:id="498" w:name="_Toc154499590"/>
      <w:bookmarkStart w:id="499" w:name="_Toc159782379"/>
      <w:bookmarkStart w:id="500" w:name="_Toc163813564"/>
      <w:r>
        <w:lastRenderedPageBreak/>
        <w:t xml:space="preserve">Exhibit 77. </w:t>
      </w:r>
      <w:bookmarkEnd w:id="497"/>
      <w:r>
        <w:t>Number of O</w:t>
      </w:r>
      <w:r w:rsidR="00C0154C">
        <w:t>ut-of-School Youths</w:t>
      </w:r>
      <w:r>
        <w:t xml:space="preserve"> Indicating </w:t>
      </w:r>
      <w:r w:rsidR="00722D41">
        <w:t>a</w:t>
      </w:r>
      <w:r>
        <w:t xml:space="preserve"> Need for Medical Services and the Number Who Received Services Aligned to That Need, 2020–21 </w:t>
      </w:r>
      <w:r w:rsidR="00722D41">
        <w:t>Through</w:t>
      </w:r>
      <w:r>
        <w:t xml:space="preserve"> 2022–23</w:t>
      </w:r>
      <w:bookmarkEnd w:id="498"/>
      <w:r>
        <w:t xml:space="preserve"> Performance Periods</w:t>
      </w:r>
      <w:bookmarkEnd w:id="499"/>
      <w:bookmarkEnd w:id="500"/>
    </w:p>
    <w:p w14:paraId="5013D7EC" w14:textId="77777777" w:rsidR="001F4C74" w:rsidRDefault="001F4C74" w:rsidP="001F4C74">
      <w:pPr>
        <w:pStyle w:val="Figure"/>
      </w:pPr>
      <w:r>
        <w:drawing>
          <wp:inline distT="0" distB="0" distL="0" distR="0" wp14:anchorId="16BAB7E3" wp14:editId="6066D103">
            <wp:extent cx="5943600" cy="3781778"/>
            <wp:effectExtent l="0" t="0" r="0" b="0"/>
            <wp:docPr id="633909896" name="Chart 1" descr="Overlapping bar chart of OSYs with need for medical  services and who received service 2020–21 to 2022–23. Link to Exhibit B62 for data is below the chart.">
              <a:extLst xmlns:a="http://schemas.openxmlformats.org/drawingml/2006/main">
                <a:ext uri="{FF2B5EF4-FFF2-40B4-BE49-F238E27FC236}">
                  <a16:creationId xmlns:a16="http://schemas.microsoft.com/office/drawing/2014/main" id="{EF99D95D-CC1F-A549-BBA3-7BD2ADB431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366861D4" w14:textId="15003525" w:rsidR="00D95C08" w:rsidRPr="00884F90" w:rsidRDefault="00D95C08" w:rsidP="00D95C08">
      <w:pPr>
        <w:pStyle w:val="TableorFiguresNotesSourcesline1"/>
        <w:rPr>
          <w:color w:val="3E535F"/>
        </w:rPr>
      </w:pPr>
      <w:r w:rsidRPr="00884F90">
        <w:rPr>
          <w:color w:val="3E535F"/>
        </w:rPr>
        <w:t>Note: See</w:t>
      </w:r>
      <w:r>
        <w:t xml:space="preserve"> </w:t>
      </w:r>
      <w:hyperlink w:anchor="EB62" w:history="1">
        <w:r w:rsidR="00F43F84" w:rsidRPr="00877248">
          <w:rPr>
            <w:rStyle w:val="Hyperlink"/>
          </w:rPr>
          <w:t>exhibit B62</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244F69A7" w14:textId="4087D7A3" w:rsidR="001F4C74" w:rsidRPr="00884F90" w:rsidRDefault="001F4C74" w:rsidP="001F4C74">
      <w:pPr>
        <w:pStyle w:val="TableorFiguresNotesSources"/>
        <w:rPr>
          <w:color w:val="3E535F"/>
        </w:rPr>
      </w:pPr>
      <w:r w:rsidRPr="00884F90">
        <w:rPr>
          <w:color w:val="3E535F"/>
        </w:rPr>
        <w:t>Source: The MSIN Databases for the MEP, 2020–21 t</w:t>
      </w:r>
      <w:r w:rsidR="001422DB" w:rsidRPr="00884F90">
        <w:rPr>
          <w:color w:val="3E535F"/>
        </w:rPr>
        <w:t>hr</w:t>
      </w:r>
      <w:r w:rsidRPr="00884F90">
        <w:rPr>
          <w:color w:val="3E535F"/>
        </w:rPr>
        <w:t>o</w:t>
      </w:r>
      <w:r w:rsidR="001422DB" w:rsidRPr="00884F90">
        <w:rPr>
          <w:color w:val="3E535F"/>
        </w:rPr>
        <w:t>ugh</w:t>
      </w:r>
      <w:r w:rsidRPr="00884F90">
        <w:rPr>
          <w:color w:val="3E535F"/>
        </w:rPr>
        <w:t xml:space="preserve"> 2022–23 performance periods. Accessed December 2023.</w:t>
      </w:r>
    </w:p>
    <w:p w14:paraId="407E470E" w14:textId="77777777" w:rsidR="001F4C74" w:rsidRDefault="001F4C74" w:rsidP="00582E67">
      <w:pPr>
        <w:pStyle w:val="Heading5"/>
      </w:pPr>
      <w:r>
        <w:t>Mental Health</w:t>
      </w:r>
      <w:r w:rsidRPr="000C11B2">
        <w:t xml:space="preserve"> </w:t>
      </w:r>
      <w:r w:rsidRPr="004E2108">
        <w:t>Services</w:t>
      </w:r>
    </w:p>
    <w:p w14:paraId="4778B41C" w14:textId="4FEC5BB4" w:rsidR="001F4C74" w:rsidRDefault="001F4C74" w:rsidP="001F4C74">
      <w:pPr>
        <w:pStyle w:val="Paragraph"/>
        <w:rPr>
          <w:noProof w:val="0"/>
        </w:rPr>
      </w:pPr>
      <w:r>
        <w:rPr>
          <w:noProof w:val="0"/>
        </w:rPr>
        <w:t>Between the 2020–21 and 2021–22</w:t>
      </w:r>
      <w:r>
        <w:t xml:space="preserve"> performance periods</w:t>
      </w:r>
      <w:r>
        <w:rPr>
          <w:noProof w:val="0"/>
        </w:rPr>
        <w:t>, the number of OSYs who indicated a need for mental health services decreased from 12 to 6. During the same period, the number who received mental health services remained at zero. During the 2022–23 performance period, the number of youths who indicated a need for mental health services increased to 11. The number who received an aligned service increased to 9, an 82</w:t>
      </w:r>
      <w:r w:rsidR="00582192">
        <w:rPr>
          <w:noProof w:val="0"/>
        </w:rPr>
        <w:t> percent</w:t>
      </w:r>
      <w:r>
        <w:rPr>
          <w:noProof w:val="0"/>
        </w:rPr>
        <w:t xml:space="preserve"> service rate. Exhibit 78 shows the number of OSYs who indicated a need for mental health services on their INA/ILP and the number who received an aligned service from the MEP in each performance period.</w:t>
      </w:r>
    </w:p>
    <w:p w14:paraId="7CA26FB5" w14:textId="6336B2D2" w:rsidR="001F4C74" w:rsidRDefault="001F4C74" w:rsidP="001F4C74">
      <w:pPr>
        <w:pStyle w:val="FigureTitle"/>
      </w:pPr>
      <w:bookmarkStart w:id="501" w:name="Ex78"/>
      <w:bookmarkStart w:id="502" w:name="_Toc154499666"/>
      <w:bookmarkStart w:id="503" w:name="_Toc159782380"/>
      <w:bookmarkStart w:id="504" w:name="_Toc163813565"/>
      <w:r>
        <w:lastRenderedPageBreak/>
        <w:t xml:space="preserve">Exhibit 78. </w:t>
      </w:r>
      <w:bookmarkEnd w:id="501"/>
      <w:r>
        <w:t>Number of O</w:t>
      </w:r>
      <w:r w:rsidR="00C0154C">
        <w:t>ut-of-School Youths</w:t>
      </w:r>
      <w:r>
        <w:t xml:space="preserve"> Indicating a Need for Mental Health Services and the Number Who Received Services Aligned to That Need, 2020–21 </w:t>
      </w:r>
      <w:r w:rsidR="00CB6EB9">
        <w:t>Through</w:t>
      </w:r>
      <w:r>
        <w:t xml:space="preserve"> 2022–23</w:t>
      </w:r>
      <w:bookmarkEnd w:id="502"/>
      <w:r>
        <w:t xml:space="preserve"> Performance Periods</w:t>
      </w:r>
      <w:bookmarkEnd w:id="503"/>
      <w:bookmarkEnd w:id="504"/>
    </w:p>
    <w:p w14:paraId="7EA47547" w14:textId="77777777" w:rsidR="001F4C74" w:rsidRDefault="001F4C74" w:rsidP="001F4C74">
      <w:pPr>
        <w:pStyle w:val="Figure"/>
      </w:pPr>
      <w:r>
        <w:drawing>
          <wp:inline distT="0" distB="0" distL="0" distR="0" wp14:anchorId="262A6C2A" wp14:editId="106F0DE3">
            <wp:extent cx="5943600" cy="3785017"/>
            <wp:effectExtent l="0" t="0" r="0" b="6350"/>
            <wp:docPr id="1299374715" name="Chart 1" descr="Overlapping bar chart of OSYs with need for mental health services and who received service 2020–21 to 2022–23. Link to Exhibit B63 for data is below the chart.">
              <a:extLst xmlns:a="http://schemas.openxmlformats.org/drawingml/2006/main">
                <a:ext uri="{FF2B5EF4-FFF2-40B4-BE49-F238E27FC236}">
                  <a16:creationId xmlns:a16="http://schemas.microsoft.com/office/drawing/2014/main" id="{04057BDB-2CBF-F745-9677-93B097F3A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D017819" w14:textId="55690AE1" w:rsidR="00D95C08" w:rsidRPr="00884F90" w:rsidRDefault="00D95C08" w:rsidP="00D95C08">
      <w:pPr>
        <w:pStyle w:val="TableorFiguresNotesSourcesline1"/>
        <w:rPr>
          <w:color w:val="3E535F"/>
        </w:rPr>
      </w:pPr>
      <w:r w:rsidRPr="00884F90">
        <w:rPr>
          <w:color w:val="3E535F"/>
        </w:rPr>
        <w:t>Note: See</w:t>
      </w:r>
      <w:r>
        <w:t xml:space="preserve"> </w:t>
      </w:r>
      <w:hyperlink w:anchor="EB63" w:history="1">
        <w:r w:rsidR="00F43F84" w:rsidRPr="00877248">
          <w:rPr>
            <w:rStyle w:val="Hyperlink"/>
          </w:rPr>
          <w:t>exhibit B63</w:t>
        </w:r>
      </w:hyperlink>
      <w:r w:rsidR="00F43F84">
        <w:t xml:space="preserve"> </w:t>
      </w:r>
      <w:r w:rsidR="00F43F84" w:rsidRPr="00884F90">
        <w:rPr>
          <w:color w:val="3E535F"/>
        </w:rPr>
        <w:t xml:space="preserve">in </w:t>
      </w:r>
      <w:r w:rsidR="002406F3" w:rsidRPr="00884F90">
        <w:rPr>
          <w:color w:val="3E535F"/>
        </w:rPr>
        <w:t>appendix</w:t>
      </w:r>
      <w:r w:rsidRPr="00884F90">
        <w:rPr>
          <w:color w:val="3E535F"/>
        </w:rPr>
        <w:t xml:space="preserve"> B for a table of the data in this exhibit.</w:t>
      </w:r>
    </w:p>
    <w:p w14:paraId="06340ED2" w14:textId="244EC5A8" w:rsidR="001F4C74" w:rsidRPr="00884F90" w:rsidRDefault="001F4C74" w:rsidP="001F4C74">
      <w:pPr>
        <w:pStyle w:val="TableorFiguresNotesSources"/>
        <w:rPr>
          <w:color w:val="3E535F"/>
        </w:rPr>
      </w:pPr>
      <w:r w:rsidRPr="00884F90">
        <w:rPr>
          <w:color w:val="3E535F"/>
        </w:rPr>
        <w:t>Source: The MSIN Databases for the MEP, 2020–21 t</w:t>
      </w:r>
      <w:r w:rsidR="00CB6EB9" w:rsidRPr="00884F90">
        <w:rPr>
          <w:color w:val="3E535F"/>
        </w:rPr>
        <w:t>hr</w:t>
      </w:r>
      <w:r w:rsidRPr="00884F90">
        <w:rPr>
          <w:color w:val="3E535F"/>
        </w:rPr>
        <w:t>o</w:t>
      </w:r>
      <w:r w:rsidR="00CB6EB9" w:rsidRPr="00884F90">
        <w:rPr>
          <w:color w:val="3E535F"/>
        </w:rPr>
        <w:t>ugh</w:t>
      </w:r>
      <w:r w:rsidRPr="00884F90">
        <w:rPr>
          <w:color w:val="3E535F"/>
        </w:rPr>
        <w:t xml:space="preserve"> 2022–23 performance periods. Accessed December 2023.</w:t>
      </w:r>
    </w:p>
    <w:p w14:paraId="4C46164B" w14:textId="77777777" w:rsidR="001F4C74" w:rsidRDefault="001F4C74" w:rsidP="001F4C74">
      <w:pPr>
        <w:pStyle w:val="TableorFiguresNotesSources"/>
        <w:sectPr w:rsidR="001F4C74" w:rsidSect="00582E67">
          <w:type w:val="continuous"/>
          <w:pgSz w:w="12240" w:h="15840"/>
          <w:pgMar w:top="1627" w:right="1440" w:bottom="1264" w:left="1440" w:header="431" w:footer="459" w:gutter="0"/>
          <w:pgNumType w:chapSep="enDash"/>
          <w:cols w:space="708"/>
          <w:docGrid w:linePitch="360"/>
        </w:sectPr>
      </w:pPr>
    </w:p>
    <w:p w14:paraId="37D2292B" w14:textId="77777777" w:rsidR="001F4C74" w:rsidRPr="00582E67" w:rsidRDefault="001F4C74" w:rsidP="00582E67">
      <w:pPr>
        <w:pStyle w:val="Heading2"/>
        <w:pBdr>
          <w:top w:val="single" w:sz="48" w:space="1" w:color="ABC1DA" w:themeColor="background1"/>
        </w:pBdr>
        <w:rPr>
          <w:sz w:val="48"/>
          <w:szCs w:val="48"/>
        </w:rPr>
      </w:pPr>
      <w:bookmarkStart w:id="505" w:name="_Toc135997096"/>
      <w:bookmarkStart w:id="506" w:name="_Toc154499400"/>
      <w:bookmarkStart w:id="507" w:name="_Toc163813448"/>
      <w:r w:rsidRPr="00582E67">
        <w:rPr>
          <w:sz w:val="48"/>
          <w:szCs w:val="48"/>
        </w:rPr>
        <w:t>School Readiness Services</w:t>
      </w:r>
      <w:bookmarkEnd w:id="505"/>
      <w:bookmarkEnd w:id="506"/>
      <w:bookmarkEnd w:id="507"/>
    </w:p>
    <w:p w14:paraId="14821C02" w14:textId="5407DFC7" w:rsidR="001F4C74" w:rsidRDefault="001F4C74" w:rsidP="001F4C74">
      <w:pPr>
        <w:pStyle w:val="Paragraph"/>
        <w:rPr>
          <w:rFonts w:eastAsia="Times New Roman"/>
          <w:noProof w:val="0"/>
        </w:rPr>
      </w:pPr>
      <w:bookmarkStart w:id="508" w:name="_Toc131752035"/>
      <w:r>
        <w:rPr>
          <w:noProof w:val="0"/>
        </w:rPr>
        <w:t xml:space="preserve">School readiness skills are essential to establishing a solid academic foundation for children as they progress through the education system. </w:t>
      </w:r>
      <w:r w:rsidRPr="50901327">
        <w:rPr>
          <w:rFonts w:eastAsia="Times New Roman"/>
          <w:noProof w:val="0"/>
        </w:rPr>
        <w:t>The MEP</w:t>
      </w:r>
      <w:r w:rsidR="00C4170C">
        <w:rPr>
          <w:rFonts w:eastAsia="Times New Roman"/>
          <w:noProof w:val="0"/>
        </w:rPr>
        <w:t>’</w:t>
      </w:r>
      <w:r w:rsidRPr="50901327">
        <w:rPr>
          <w:rFonts w:eastAsia="Times New Roman"/>
          <w:noProof w:val="0"/>
        </w:rPr>
        <w:t>s first role in school readiness is to ensure that prekindergarten children are enrolled in a high-quality preschool. If, for whatever reason, a migratory child is unable to attend, the MEP provides school readiness services.</w:t>
      </w:r>
      <w:bookmarkEnd w:id="508"/>
    </w:p>
    <w:p w14:paraId="5E7933D8" w14:textId="04682400" w:rsidR="001F4C74" w:rsidRDefault="001F4C74" w:rsidP="001F4C74">
      <w:pPr>
        <w:pStyle w:val="Paragraph-BeforeList"/>
      </w:pPr>
      <w:r>
        <w:lastRenderedPageBreak/>
        <w:t>This section examines trends in the numbers and</w:t>
      </w:r>
      <w:r w:rsidR="00F54288">
        <w:t xml:space="preserve"> </w:t>
      </w:r>
      <w:r w:rsidR="00BD0C90">
        <w:t>percentage</w:t>
      </w:r>
      <w:r>
        <w:t>s of eligible</w:t>
      </w:r>
      <w:r w:rsidR="00856131">
        <w:t xml:space="preserve"> children aged</w:t>
      </w:r>
      <w:r>
        <w:t xml:space="preserve"> three to five</w:t>
      </w:r>
      <w:r w:rsidR="00856131">
        <w:t xml:space="preserve"> </w:t>
      </w:r>
      <w:r>
        <w:t>year</w:t>
      </w:r>
      <w:r w:rsidR="00856131">
        <w:t>s</w:t>
      </w:r>
      <w:r>
        <w:t xml:space="preserve"> served by the California MEP and the service gaps for </w:t>
      </w:r>
      <w:r w:rsidR="00856131">
        <w:t xml:space="preserve">eligible children aged </w:t>
      </w:r>
      <w:r>
        <w:t>three and four</w:t>
      </w:r>
      <w:r w:rsidR="00856131">
        <w:t xml:space="preserve"> </w:t>
      </w:r>
      <w:r>
        <w:t>year</w:t>
      </w:r>
      <w:r w:rsidR="00856131">
        <w:t>s</w:t>
      </w:r>
      <w:r>
        <w:t>. Over the past six performance periods,</w:t>
      </w:r>
    </w:p>
    <w:p w14:paraId="6AC6CB5E" w14:textId="06FC759B" w:rsidR="001F4C74" w:rsidRPr="000E1D82" w:rsidRDefault="001F4C74" w:rsidP="000E1D82">
      <w:pPr>
        <w:pStyle w:val="List-Level1"/>
      </w:pPr>
      <w:r>
        <w:t>the MEP has served an increasing</w:t>
      </w:r>
      <w:r w:rsidR="00F54288">
        <w:t xml:space="preserve"> </w:t>
      </w:r>
      <w:r w:rsidR="00BD0C90">
        <w:t>percentage</w:t>
      </w:r>
      <w:r>
        <w:t xml:space="preserve"> of eligible </w:t>
      </w:r>
      <w:r w:rsidR="00856131">
        <w:t>children aged three to five years</w:t>
      </w:r>
      <w:r>
        <w:t>, althou</w:t>
      </w:r>
      <w:r w:rsidRPr="000E1D82">
        <w:t>gh</w:t>
      </w:r>
      <w:r w:rsidR="00F54288">
        <w:t xml:space="preserve"> </w:t>
      </w:r>
      <w:r w:rsidR="00BD0C90">
        <w:t>percentage</w:t>
      </w:r>
      <w:r w:rsidRPr="000E1D82">
        <w:t>s declined during the most recent year; and</w:t>
      </w:r>
    </w:p>
    <w:p w14:paraId="6774D68C" w14:textId="2626D8EB" w:rsidR="001F4C74" w:rsidRDefault="001F4C74" w:rsidP="000E1D82">
      <w:pPr>
        <w:pStyle w:val="List-Level1"/>
      </w:pPr>
      <w:r w:rsidRPr="000E1D82">
        <w:t xml:space="preserve">service gaps for </w:t>
      </w:r>
      <w:r w:rsidR="00856131" w:rsidRPr="000E1D82">
        <w:t>c</w:t>
      </w:r>
      <w:r w:rsidR="00856131">
        <w:t xml:space="preserve">hildren aged </w:t>
      </w:r>
      <w:r>
        <w:t>three</w:t>
      </w:r>
      <w:r w:rsidR="00856131">
        <w:t xml:space="preserve"> </w:t>
      </w:r>
      <w:r>
        <w:t>year</w:t>
      </w:r>
      <w:r w:rsidR="00856131">
        <w:t>s</w:t>
      </w:r>
      <w:r>
        <w:t xml:space="preserve"> have been much smaller than for </w:t>
      </w:r>
      <w:r w:rsidR="00856131">
        <w:t xml:space="preserve">children aged </w:t>
      </w:r>
      <w:r>
        <w:t>four</w:t>
      </w:r>
      <w:r w:rsidR="00856131">
        <w:t xml:space="preserve"> </w:t>
      </w:r>
      <w:r>
        <w:t>year</w:t>
      </w:r>
      <w:r w:rsidR="00856131">
        <w:t>s</w:t>
      </w:r>
      <w:r>
        <w:t>.</w:t>
      </w:r>
    </w:p>
    <w:p w14:paraId="0857AD60" w14:textId="37224A9B" w:rsidR="001F4C74" w:rsidRDefault="001F4C74" w:rsidP="001F4C74">
      <w:pPr>
        <w:pStyle w:val="Paragraph"/>
        <w:rPr>
          <w:rFonts w:eastAsia="Times New Roman"/>
          <w:noProof w:val="0"/>
        </w:rPr>
      </w:pPr>
      <w:r w:rsidRPr="50901327">
        <w:rPr>
          <w:rFonts w:eastAsia="Times New Roman"/>
          <w:noProof w:val="0"/>
        </w:rPr>
        <w:t xml:space="preserve">Over the past </w:t>
      </w:r>
      <w:r w:rsidRPr="00B0409E">
        <w:rPr>
          <w:rFonts w:eastAsia="Times New Roman"/>
          <w:noProof w:val="0"/>
        </w:rPr>
        <w:t>six</w:t>
      </w:r>
      <w:r w:rsidRPr="50901327">
        <w:rPr>
          <w:rFonts w:eastAsia="Times New Roman"/>
          <w:noProof w:val="0"/>
        </w:rPr>
        <w:t xml:space="preserve"> performance periods, the California MEP has increased the number and</w:t>
      </w:r>
      <w:r w:rsidR="00F54288">
        <w:rPr>
          <w:rFonts w:eastAsia="Times New Roman"/>
          <w:noProof w:val="0"/>
        </w:rPr>
        <w:t xml:space="preserve"> </w:t>
      </w:r>
      <w:r w:rsidR="00BD0C90">
        <w:rPr>
          <w:rFonts w:eastAsia="Times New Roman"/>
          <w:noProof w:val="0"/>
        </w:rPr>
        <w:t>percentage</w:t>
      </w:r>
      <w:r w:rsidRPr="50901327">
        <w:rPr>
          <w:rFonts w:eastAsia="Times New Roman"/>
          <w:noProof w:val="0"/>
        </w:rPr>
        <w:t xml:space="preserve"> of eligible </w:t>
      </w:r>
      <w:r w:rsidR="00655FBB">
        <w:t>children aged three to five years</w:t>
      </w:r>
      <w:r w:rsidR="00655FBB" w:rsidRPr="50901327" w:rsidDel="00655FBB">
        <w:rPr>
          <w:rFonts w:eastAsia="Times New Roman"/>
          <w:noProof w:val="0"/>
        </w:rPr>
        <w:t xml:space="preserve"> </w:t>
      </w:r>
      <w:r w:rsidRPr="50901327">
        <w:rPr>
          <w:rFonts w:eastAsia="Times New Roman"/>
          <w:noProof w:val="0"/>
        </w:rPr>
        <w:t>served, with those numbers and</w:t>
      </w:r>
      <w:r w:rsidR="00F54288">
        <w:rPr>
          <w:rFonts w:eastAsia="Times New Roman"/>
          <w:noProof w:val="0"/>
        </w:rPr>
        <w:t xml:space="preserve"> </w:t>
      </w:r>
      <w:r w:rsidR="00BD0C90">
        <w:rPr>
          <w:rFonts w:eastAsia="Times New Roman"/>
          <w:noProof w:val="0"/>
        </w:rPr>
        <w:t>percentage</w:t>
      </w:r>
      <w:r w:rsidRPr="50901327">
        <w:rPr>
          <w:rFonts w:eastAsia="Times New Roman"/>
          <w:noProof w:val="0"/>
        </w:rPr>
        <w:t xml:space="preserve">s peaking during the 2020–21 </w:t>
      </w:r>
      <w:r>
        <w:t>performance period</w:t>
      </w:r>
      <w:r w:rsidRPr="50901327">
        <w:rPr>
          <w:rFonts w:eastAsia="Times New Roman"/>
          <w:noProof w:val="0"/>
        </w:rPr>
        <w:t>. In contrast, the program provided school readiness services to comparatively low numbers and</w:t>
      </w:r>
      <w:r w:rsidR="00F54288">
        <w:rPr>
          <w:rFonts w:eastAsia="Times New Roman"/>
          <w:noProof w:val="0"/>
        </w:rPr>
        <w:t xml:space="preserve"> </w:t>
      </w:r>
      <w:r w:rsidR="00BD0C90">
        <w:rPr>
          <w:rFonts w:eastAsia="Times New Roman"/>
          <w:noProof w:val="0"/>
        </w:rPr>
        <w:t>percentage</w:t>
      </w:r>
      <w:r w:rsidRPr="50901327">
        <w:rPr>
          <w:rFonts w:eastAsia="Times New Roman"/>
          <w:noProof w:val="0"/>
        </w:rPr>
        <w:t xml:space="preserve">s of </w:t>
      </w:r>
      <w:r w:rsidR="00655FBB">
        <w:rPr>
          <w:rFonts w:eastAsia="Times New Roman"/>
          <w:noProof w:val="0"/>
        </w:rPr>
        <w:t xml:space="preserve">children aged </w:t>
      </w:r>
      <w:r w:rsidRPr="50901327">
        <w:rPr>
          <w:rFonts w:eastAsia="Times New Roman"/>
          <w:noProof w:val="0"/>
        </w:rPr>
        <w:t>five</w:t>
      </w:r>
      <w:r w:rsidR="00655FBB">
        <w:rPr>
          <w:rFonts w:eastAsia="Times New Roman"/>
          <w:noProof w:val="0"/>
        </w:rPr>
        <w:t xml:space="preserve"> </w:t>
      </w:r>
      <w:r w:rsidRPr="50901327">
        <w:rPr>
          <w:rFonts w:eastAsia="Times New Roman"/>
          <w:noProof w:val="0"/>
        </w:rPr>
        <w:t>year</w:t>
      </w:r>
      <w:r w:rsidR="00655FBB">
        <w:rPr>
          <w:rFonts w:eastAsia="Times New Roman"/>
          <w:noProof w:val="0"/>
        </w:rPr>
        <w:t>s</w:t>
      </w:r>
      <w:r w:rsidRPr="50901327">
        <w:rPr>
          <w:rFonts w:eastAsia="Times New Roman"/>
          <w:noProof w:val="0"/>
        </w:rPr>
        <w:t xml:space="preserve"> (see exhibits 79, 80, and </w:t>
      </w:r>
      <w:r w:rsidR="003875B3">
        <w:rPr>
          <w:rFonts w:eastAsia="Times New Roman"/>
          <w:noProof w:val="0"/>
        </w:rPr>
        <w:t>B</w:t>
      </w:r>
      <w:r w:rsidRPr="50901327">
        <w:rPr>
          <w:rFonts w:eastAsia="Times New Roman"/>
          <w:noProof w:val="0"/>
        </w:rPr>
        <w:t>80). This is likely because</w:t>
      </w:r>
      <w:r w:rsidR="007661F3">
        <w:rPr>
          <w:rFonts w:eastAsia="Times New Roman"/>
          <w:noProof w:val="0"/>
        </w:rPr>
        <w:t xml:space="preserve"> children aged five years</w:t>
      </w:r>
      <w:r w:rsidRPr="50901327">
        <w:rPr>
          <w:rFonts w:eastAsia="Times New Roman"/>
          <w:noProof w:val="0"/>
        </w:rPr>
        <w:t xml:space="preserve"> are enrolled in transitional kindergarten or kindergarten programs.</w:t>
      </w:r>
      <w:r>
        <w:rPr>
          <w:noProof w:val="0"/>
        </w:rPr>
        <w:t xml:space="preserve"> </w:t>
      </w:r>
      <w:r w:rsidRPr="50901327">
        <w:rPr>
          <w:rFonts w:eastAsia="Times New Roman"/>
          <w:noProof w:val="0"/>
        </w:rPr>
        <w:t>Exhibit 79 shows the number of children aged three t</w:t>
      </w:r>
      <w:r w:rsidR="00F25FB4">
        <w:rPr>
          <w:rFonts w:eastAsia="Times New Roman"/>
          <w:noProof w:val="0"/>
        </w:rPr>
        <w:t>hr</w:t>
      </w:r>
      <w:r w:rsidRPr="50901327">
        <w:rPr>
          <w:rFonts w:eastAsia="Times New Roman"/>
          <w:noProof w:val="0"/>
        </w:rPr>
        <w:t>o</w:t>
      </w:r>
      <w:r w:rsidR="00F25FB4">
        <w:rPr>
          <w:rFonts w:eastAsia="Times New Roman"/>
          <w:noProof w:val="0"/>
        </w:rPr>
        <w:t>ugh</w:t>
      </w:r>
      <w:r w:rsidRPr="50901327">
        <w:rPr>
          <w:rFonts w:eastAsia="Times New Roman"/>
          <w:noProof w:val="0"/>
        </w:rPr>
        <w:t xml:space="preserve"> five years who received MEP school readiness services during the 2017–18 t</w:t>
      </w:r>
      <w:r w:rsidR="00655FBB">
        <w:rPr>
          <w:rFonts w:eastAsia="Times New Roman"/>
          <w:noProof w:val="0"/>
        </w:rPr>
        <w:t>hr</w:t>
      </w:r>
      <w:r w:rsidRPr="50901327">
        <w:rPr>
          <w:rFonts w:eastAsia="Times New Roman"/>
          <w:noProof w:val="0"/>
        </w:rPr>
        <w:t>o</w:t>
      </w:r>
      <w:r w:rsidR="00655FBB">
        <w:rPr>
          <w:rFonts w:eastAsia="Times New Roman"/>
          <w:noProof w:val="0"/>
        </w:rPr>
        <w:t>ugh</w:t>
      </w:r>
      <w:r w:rsidRPr="50901327">
        <w:rPr>
          <w:rFonts w:eastAsia="Times New Roman"/>
          <w:noProof w:val="0"/>
        </w:rPr>
        <w:t xml:space="preserve"> </w:t>
      </w:r>
      <w:r w:rsidR="00FD0677">
        <w:rPr>
          <w:rFonts w:eastAsia="Times New Roman"/>
          <w:noProof w:val="0"/>
        </w:rPr>
        <w:br/>
      </w:r>
      <w:r w:rsidRPr="50901327">
        <w:rPr>
          <w:rFonts w:eastAsia="Times New Roman"/>
          <w:noProof w:val="0"/>
        </w:rPr>
        <w:t xml:space="preserve">2022–23 performance periods. Exhibit 80 shows </w:t>
      </w:r>
      <w:r w:rsidR="00BD0C90">
        <w:rPr>
          <w:rFonts w:eastAsia="Times New Roman"/>
          <w:noProof w:val="0"/>
        </w:rPr>
        <w:t>the percentage</w:t>
      </w:r>
      <w:r w:rsidRPr="50901327">
        <w:rPr>
          <w:rFonts w:eastAsia="Times New Roman"/>
          <w:noProof w:val="0"/>
        </w:rPr>
        <w:t xml:space="preserve"> of children served, by age, for the same performance periods.</w:t>
      </w:r>
    </w:p>
    <w:p w14:paraId="26A300A9" w14:textId="7B1167BE" w:rsidR="001F4C74" w:rsidRPr="00F304F4" w:rsidRDefault="001F4C74" w:rsidP="001F4C74">
      <w:pPr>
        <w:pStyle w:val="TableTitle"/>
      </w:pPr>
      <w:bookmarkStart w:id="509" w:name="_Toc154499668"/>
      <w:bookmarkStart w:id="510" w:name="_Toc159782457"/>
      <w:bookmarkStart w:id="511" w:name="_Toc163813582"/>
      <w:r>
        <w:t>Exhibit 79. Number of</w:t>
      </w:r>
      <w:r w:rsidR="00C0154C">
        <w:t xml:space="preserve"> Migratory</w:t>
      </w:r>
      <w:r>
        <w:t xml:space="preserve"> Children Aged Three </w:t>
      </w:r>
      <w:r w:rsidR="00F25FB4">
        <w:t>Thr</w:t>
      </w:r>
      <w:r>
        <w:t>o</w:t>
      </w:r>
      <w:r w:rsidR="00F25FB4">
        <w:t>ugh</w:t>
      </w:r>
      <w:r>
        <w:t xml:space="preserve"> Five Years Served by School Readiness Services,</w:t>
      </w:r>
      <w:r w:rsidR="008721A3">
        <w:t xml:space="preserve"> by</w:t>
      </w:r>
      <w:r>
        <w:t xml:space="preserve"> Age, 2017–18 </w:t>
      </w:r>
      <w:r w:rsidR="00655FBB">
        <w:t>Through</w:t>
      </w:r>
      <w:r>
        <w:t xml:space="preserve"> 2022–23</w:t>
      </w:r>
      <w:bookmarkEnd w:id="509"/>
      <w:r>
        <w:t xml:space="preserve"> Performance Periods</w:t>
      </w:r>
      <w:bookmarkEnd w:id="510"/>
      <w:bookmarkEnd w:id="511"/>
    </w:p>
    <w:tbl>
      <w:tblPr>
        <w:tblStyle w:val="ListTable3-Accent5"/>
        <w:tblW w:w="0" w:type="auto"/>
        <w:tblLayout w:type="fixed"/>
        <w:tblCellMar>
          <w:right w:w="108" w:type="dxa"/>
        </w:tblCellMar>
        <w:tblLook w:val="04A0" w:firstRow="1" w:lastRow="0" w:firstColumn="1" w:lastColumn="0" w:noHBand="0" w:noVBand="1"/>
      </w:tblPr>
      <w:tblGrid>
        <w:gridCol w:w="1584"/>
        <w:gridCol w:w="1339"/>
        <w:gridCol w:w="1339"/>
        <w:gridCol w:w="1339"/>
        <w:gridCol w:w="1339"/>
        <w:gridCol w:w="1339"/>
        <w:gridCol w:w="1339"/>
      </w:tblGrid>
      <w:tr w:rsidR="001F4C74" w:rsidRPr="001B6C1B" w14:paraId="4C949766" w14:textId="77777777" w:rsidTr="00A8134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tcPr>
          <w:p w14:paraId="565D237E" w14:textId="3FB84458" w:rsidR="001F4C74" w:rsidRPr="001B6C1B" w:rsidRDefault="001F4C74" w:rsidP="00A81342">
            <w:pPr>
              <w:pStyle w:val="TableHeaderRow"/>
            </w:pPr>
            <w:r>
              <w:t>Child</w:t>
            </w:r>
            <w:r w:rsidR="00C4170C">
              <w:t>’</w:t>
            </w:r>
            <w:r>
              <w:t>s Age</w:t>
            </w:r>
          </w:p>
        </w:tc>
        <w:tc>
          <w:tcPr>
            <w:tcW w:w="1339" w:type="dxa"/>
          </w:tcPr>
          <w:p w14:paraId="4E277948"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2017–18</w:t>
            </w:r>
          </w:p>
        </w:tc>
        <w:tc>
          <w:tcPr>
            <w:tcW w:w="1339" w:type="dxa"/>
          </w:tcPr>
          <w:p w14:paraId="5B649732"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2018–19</w:t>
            </w:r>
          </w:p>
        </w:tc>
        <w:tc>
          <w:tcPr>
            <w:tcW w:w="1339" w:type="dxa"/>
          </w:tcPr>
          <w:p w14:paraId="3D09436A"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2019–20</w:t>
            </w:r>
          </w:p>
        </w:tc>
        <w:tc>
          <w:tcPr>
            <w:tcW w:w="1339" w:type="dxa"/>
          </w:tcPr>
          <w:p w14:paraId="276C02B7"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2020–21</w:t>
            </w:r>
          </w:p>
        </w:tc>
        <w:tc>
          <w:tcPr>
            <w:tcW w:w="1339" w:type="dxa"/>
          </w:tcPr>
          <w:p w14:paraId="75B0EBB6"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rsidRPr="001B6C1B">
              <w:t>2021–22</w:t>
            </w:r>
          </w:p>
        </w:tc>
        <w:tc>
          <w:tcPr>
            <w:tcW w:w="1339" w:type="dxa"/>
          </w:tcPr>
          <w:p w14:paraId="1F4F9F07" w14:textId="77777777" w:rsidR="001F4C74" w:rsidRPr="001B6C1B" w:rsidRDefault="001F4C74" w:rsidP="00A81342">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1F4C74" w:rsidRPr="001B6C1B" w14:paraId="38D4DCDF"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7B81054F" w14:textId="77777777" w:rsidR="001F4C74" w:rsidRPr="001B6C1B" w:rsidRDefault="001F4C74" w:rsidP="00EA037C">
            <w:pPr>
              <w:pStyle w:val="TableCategoryText"/>
            </w:pPr>
            <w:r>
              <w:t>3 years</w:t>
            </w:r>
          </w:p>
        </w:tc>
        <w:tc>
          <w:tcPr>
            <w:tcW w:w="1339" w:type="dxa"/>
          </w:tcPr>
          <w:p w14:paraId="1FB59F10"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731</w:t>
            </w:r>
          </w:p>
        </w:tc>
        <w:tc>
          <w:tcPr>
            <w:tcW w:w="1339" w:type="dxa"/>
          </w:tcPr>
          <w:p w14:paraId="15A3E9EE"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1,530</w:t>
            </w:r>
          </w:p>
        </w:tc>
        <w:tc>
          <w:tcPr>
            <w:tcW w:w="1339" w:type="dxa"/>
          </w:tcPr>
          <w:p w14:paraId="4C51FD04"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1,306</w:t>
            </w:r>
          </w:p>
        </w:tc>
        <w:tc>
          <w:tcPr>
            <w:tcW w:w="1339" w:type="dxa"/>
          </w:tcPr>
          <w:p w14:paraId="00646D15"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6B3EE1">
              <w:t xml:space="preserve">1,397 </w:t>
            </w:r>
          </w:p>
        </w:tc>
        <w:tc>
          <w:tcPr>
            <w:tcW w:w="1339" w:type="dxa"/>
          </w:tcPr>
          <w:p w14:paraId="27B95DF3"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C461E3">
              <w:t xml:space="preserve">1,205 </w:t>
            </w:r>
          </w:p>
        </w:tc>
        <w:tc>
          <w:tcPr>
            <w:tcW w:w="1339" w:type="dxa"/>
          </w:tcPr>
          <w:p w14:paraId="0D560A46"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C461E3">
              <w:t xml:space="preserve">1,270 </w:t>
            </w:r>
          </w:p>
        </w:tc>
      </w:tr>
      <w:tr w:rsidR="001F4C74" w:rsidRPr="001B6C1B" w14:paraId="50C28B71"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592A2EC0" w14:textId="77777777" w:rsidR="001F4C74" w:rsidRPr="001B6C1B" w:rsidRDefault="001F4C74" w:rsidP="00EA037C">
            <w:pPr>
              <w:pStyle w:val="TableCategoryText"/>
            </w:pPr>
            <w:r>
              <w:t>4 years</w:t>
            </w:r>
          </w:p>
        </w:tc>
        <w:tc>
          <w:tcPr>
            <w:tcW w:w="1339" w:type="dxa"/>
          </w:tcPr>
          <w:p w14:paraId="4250707D"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785 </w:t>
            </w:r>
          </w:p>
        </w:tc>
        <w:tc>
          <w:tcPr>
            <w:tcW w:w="1339" w:type="dxa"/>
          </w:tcPr>
          <w:p w14:paraId="22F8451A"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1,461 </w:t>
            </w:r>
          </w:p>
        </w:tc>
        <w:tc>
          <w:tcPr>
            <w:tcW w:w="1339" w:type="dxa"/>
          </w:tcPr>
          <w:p w14:paraId="297FBA2F"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1,243 </w:t>
            </w:r>
          </w:p>
        </w:tc>
        <w:tc>
          <w:tcPr>
            <w:tcW w:w="1339" w:type="dxa"/>
          </w:tcPr>
          <w:p w14:paraId="24165858"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6B3EE1">
              <w:t xml:space="preserve">1,453 </w:t>
            </w:r>
          </w:p>
        </w:tc>
        <w:tc>
          <w:tcPr>
            <w:tcW w:w="1339" w:type="dxa"/>
          </w:tcPr>
          <w:p w14:paraId="0847F573"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C461E3">
              <w:t xml:space="preserve">1,378 </w:t>
            </w:r>
          </w:p>
        </w:tc>
        <w:tc>
          <w:tcPr>
            <w:tcW w:w="1339" w:type="dxa"/>
          </w:tcPr>
          <w:p w14:paraId="4B9FE936"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C461E3">
              <w:t xml:space="preserve">1,193 </w:t>
            </w:r>
          </w:p>
        </w:tc>
      </w:tr>
      <w:tr w:rsidR="001F4C74" w:rsidRPr="001B6C1B" w14:paraId="63B8E777" w14:textId="77777777" w:rsidTr="00A8134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526C4B30" w14:textId="77777777" w:rsidR="001F4C74" w:rsidRPr="001B6C1B" w:rsidRDefault="001F4C74" w:rsidP="00EA037C">
            <w:pPr>
              <w:pStyle w:val="TableCategoryText"/>
            </w:pPr>
            <w:r>
              <w:t>5 years</w:t>
            </w:r>
          </w:p>
        </w:tc>
        <w:tc>
          <w:tcPr>
            <w:tcW w:w="1339" w:type="dxa"/>
          </w:tcPr>
          <w:p w14:paraId="1F8D41D0"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 xml:space="preserve">12 </w:t>
            </w:r>
          </w:p>
        </w:tc>
        <w:tc>
          <w:tcPr>
            <w:tcW w:w="1339" w:type="dxa"/>
          </w:tcPr>
          <w:p w14:paraId="09228615"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 xml:space="preserve">31 </w:t>
            </w:r>
          </w:p>
        </w:tc>
        <w:tc>
          <w:tcPr>
            <w:tcW w:w="1339" w:type="dxa"/>
          </w:tcPr>
          <w:p w14:paraId="0C7E8BFA"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1B6C1B">
              <w:t xml:space="preserve">9 </w:t>
            </w:r>
          </w:p>
        </w:tc>
        <w:tc>
          <w:tcPr>
            <w:tcW w:w="1339" w:type="dxa"/>
          </w:tcPr>
          <w:p w14:paraId="6DCCC012"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6B3EE1">
              <w:t xml:space="preserve">37 </w:t>
            </w:r>
          </w:p>
        </w:tc>
        <w:tc>
          <w:tcPr>
            <w:tcW w:w="1339" w:type="dxa"/>
          </w:tcPr>
          <w:p w14:paraId="62F172F7"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C461E3">
              <w:t xml:space="preserve">39 </w:t>
            </w:r>
          </w:p>
        </w:tc>
        <w:tc>
          <w:tcPr>
            <w:tcW w:w="1339" w:type="dxa"/>
          </w:tcPr>
          <w:p w14:paraId="63D45475" w14:textId="77777777" w:rsidR="001F4C74" w:rsidRPr="001B6C1B" w:rsidRDefault="001F4C74" w:rsidP="00A81342">
            <w:pPr>
              <w:pStyle w:val="TableBodyText"/>
              <w:cnfStyle w:val="000000100000" w:firstRow="0" w:lastRow="0" w:firstColumn="0" w:lastColumn="0" w:oddVBand="0" w:evenVBand="0" w:oddHBand="1" w:evenHBand="0" w:firstRowFirstColumn="0" w:firstRowLastColumn="0" w:lastRowFirstColumn="0" w:lastRowLastColumn="0"/>
            </w:pPr>
            <w:r w:rsidRPr="00C461E3">
              <w:t xml:space="preserve">42 </w:t>
            </w:r>
          </w:p>
        </w:tc>
      </w:tr>
      <w:tr w:rsidR="001F4C74" w:rsidRPr="001B6C1B" w14:paraId="51B758BC" w14:textId="77777777" w:rsidTr="00A8134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4794ADB3" w14:textId="36F9E59E" w:rsidR="001F4C74" w:rsidRPr="001B6C1B" w:rsidRDefault="001F4C74" w:rsidP="00EA037C">
            <w:pPr>
              <w:pStyle w:val="TableCategoryText"/>
            </w:pPr>
            <w:r>
              <w:t>Total (3</w:t>
            </w:r>
            <w:r w:rsidR="00655FBB">
              <w:t>–</w:t>
            </w:r>
            <w:r>
              <w:t>5 years)</w:t>
            </w:r>
          </w:p>
        </w:tc>
        <w:tc>
          <w:tcPr>
            <w:tcW w:w="1339" w:type="dxa"/>
          </w:tcPr>
          <w:p w14:paraId="2DD89454"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1,528 </w:t>
            </w:r>
          </w:p>
        </w:tc>
        <w:tc>
          <w:tcPr>
            <w:tcW w:w="1339" w:type="dxa"/>
          </w:tcPr>
          <w:p w14:paraId="68BF2E5C"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3,022 </w:t>
            </w:r>
          </w:p>
        </w:tc>
        <w:tc>
          <w:tcPr>
            <w:tcW w:w="1339" w:type="dxa"/>
          </w:tcPr>
          <w:p w14:paraId="09626315"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1B6C1B">
              <w:t xml:space="preserve">2,558 </w:t>
            </w:r>
          </w:p>
        </w:tc>
        <w:tc>
          <w:tcPr>
            <w:tcW w:w="1339" w:type="dxa"/>
          </w:tcPr>
          <w:p w14:paraId="1E7FC013"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6B3EE1">
              <w:t xml:space="preserve">2,887 </w:t>
            </w:r>
          </w:p>
        </w:tc>
        <w:tc>
          <w:tcPr>
            <w:tcW w:w="1339" w:type="dxa"/>
          </w:tcPr>
          <w:p w14:paraId="25F84928"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C461E3">
              <w:t xml:space="preserve">2,622 </w:t>
            </w:r>
          </w:p>
        </w:tc>
        <w:tc>
          <w:tcPr>
            <w:tcW w:w="1339" w:type="dxa"/>
          </w:tcPr>
          <w:p w14:paraId="411B5C79" w14:textId="77777777" w:rsidR="001F4C74" w:rsidRPr="001B6C1B" w:rsidRDefault="001F4C74" w:rsidP="00A81342">
            <w:pPr>
              <w:pStyle w:val="TableBodyText"/>
              <w:cnfStyle w:val="000000010000" w:firstRow="0" w:lastRow="0" w:firstColumn="0" w:lastColumn="0" w:oddVBand="0" w:evenVBand="0" w:oddHBand="0" w:evenHBand="1" w:firstRowFirstColumn="0" w:firstRowLastColumn="0" w:lastRowFirstColumn="0" w:lastRowLastColumn="0"/>
            </w:pPr>
            <w:r w:rsidRPr="00C461E3">
              <w:t xml:space="preserve">2,505 </w:t>
            </w:r>
          </w:p>
        </w:tc>
      </w:tr>
    </w:tbl>
    <w:p w14:paraId="01D408C8" w14:textId="29ADBC27" w:rsidR="001F4C74" w:rsidRPr="00884F90" w:rsidRDefault="001F4C74" w:rsidP="001F4C74">
      <w:pPr>
        <w:pStyle w:val="TableorFiguresNotesSources"/>
        <w:rPr>
          <w:color w:val="3E535F"/>
        </w:rPr>
      </w:pPr>
      <w:r w:rsidRPr="00884F90">
        <w:rPr>
          <w:color w:val="3E535F"/>
        </w:rPr>
        <w:t>Source: The MSIN Databases for the MEP, 2017–18 t</w:t>
      </w:r>
      <w:r w:rsidR="00655FBB" w:rsidRPr="00884F90">
        <w:rPr>
          <w:color w:val="3E535F"/>
        </w:rPr>
        <w:t>hr</w:t>
      </w:r>
      <w:r w:rsidRPr="00884F90">
        <w:rPr>
          <w:color w:val="3E535F"/>
        </w:rPr>
        <w:t>o</w:t>
      </w:r>
      <w:r w:rsidR="00655FBB" w:rsidRPr="00884F90">
        <w:rPr>
          <w:color w:val="3E535F"/>
        </w:rPr>
        <w:t>ugh</w:t>
      </w:r>
      <w:r w:rsidRPr="00884F90">
        <w:rPr>
          <w:color w:val="3E535F"/>
        </w:rPr>
        <w:t xml:space="preserve"> 2022–23 performance periods. Accessed January 2024.</w:t>
      </w:r>
    </w:p>
    <w:p w14:paraId="3E618406" w14:textId="19CC52F8" w:rsidR="001F4C74" w:rsidRDefault="001F4C74" w:rsidP="001F4C74">
      <w:pPr>
        <w:pStyle w:val="FigureTitle"/>
      </w:pPr>
      <w:bookmarkStart w:id="512" w:name="Ex80"/>
      <w:bookmarkStart w:id="513" w:name="_Toc154499591"/>
      <w:bookmarkStart w:id="514" w:name="_Toc159782381"/>
      <w:bookmarkStart w:id="515" w:name="_Toc163813566"/>
      <w:r>
        <w:lastRenderedPageBreak/>
        <w:t>Exhibit 80</w:t>
      </w:r>
      <w:r w:rsidR="00F54288">
        <w:t>.</w:t>
      </w:r>
      <w:r w:rsidR="00BD0C90">
        <w:t xml:space="preserve"> </w:t>
      </w:r>
      <w:bookmarkEnd w:id="512"/>
      <w:r w:rsidR="00BD0C90">
        <w:t>Percentage</w:t>
      </w:r>
      <w:r>
        <w:t xml:space="preserve"> of </w:t>
      </w:r>
      <w:r w:rsidR="00C0154C">
        <w:t>Migratory</w:t>
      </w:r>
      <w:r>
        <w:t xml:space="preserve"> Children Aged Three </w:t>
      </w:r>
      <w:r w:rsidR="00F25FB4">
        <w:t>Thr</w:t>
      </w:r>
      <w:r>
        <w:t>o</w:t>
      </w:r>
      <w:r w:rsidR="00F25FB4">
        <w:t>ugh</w:t>
      </w:r>
      <w:r>
        <w:t xml:space="preserve"> Five Years Served by School Readiness Services,</w:t>
      </w:r>
      <w:r w:rsidR="008721A3">
        <w:t xml:space="preserve"> by</w:t>
      </w:r>
      <w:r>
        <w:t xml:space="preserve"> Age, 2017–18 </w:t>
      </w:r>
      <w:r w:rsidR="00655FBB">
        <w:t>Through</w:t>
      </w:r>
      <w:r>
        <w:t xml:space="preserve"> 2022–23</w:t>
      </w:r>
      <w:bookmarkEnd w:id="513"/>
      <w:r>
        <w:t xml:space="preserve"> Performance Periods</w:t>
      </w:r>
      <w:bookmarkEnd w:id="514"/>
      <w:bookmarkEnd w:id="515"/>
    </w:p>
    <w:p w14:paraId="3E12A9D5" w14:textId="77777777" w:rsidR="001F4C74" w:rsidRPr="001B6C1B" w:rsidRDefault="001F4C74" w:rsidP="001F4C74">
      <w:pPr>
        <w:pStyle w:val="Figure"/>
      </w:pPr>
      <w:r>
        <w:drawing>
          <wp:inline distT="0" distB="0" distL="0" distR="0" wp14:anchorId="209A26CA" wp14:editId="478A7047">
            <wp:extent cx="5943600" cy="3124835"/>
            <wp:effectExtent l="0" t="0" r="0" b="0"/>
            <wp:docPr id="586951894" name="Chart 1" descr="Graph of migratory children aged three to five years served during the past six performance periods. Link to Exhibit B64 for data is below the chart.">
              <a:extLst xmlns:a="http://schemas.openxmlformats.org/drawingml/2006/main">
                <a:ext uri="{FF2B5EF4-FFF2-40B4-BE49-F238E27FC236}">
                  <a16:creationId xmlns:a16="http://schemas.microsoft.com/office/drawing/2014/main" id="{B047F984-85B8-D04C-A03B-D15DB1A06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717F18E" w14:textId="768E2503" w:rsidR="00D95C08" w:rsidRPr="00884F90" w:rsidRDefault="00D95C08" w:rsidP="00D95C08">
      <w:pPr>
        <w:pStyle w:val="TableorFiguresNotesSourcesline1"/>
        <w:rPr>
          <w:color w:val="3E535F"/>
        </w:rPr>
      </w:pPr>
      <w:r w:rsidRPr="00884F90">
        <w:rPr>
          <w:color w:val="3E535F"/>
        </w:rPr>
        <w:t>Note: See</w:t>
      </w:r>
      <w:r>
        <w:t xml:space="preserve"> </w:t>
      </w:r>
      <w:hyperlink w:anchor="EB64" w:history="1">
        <w:r w:rsidR="00F43F84" w:rsidRPr="00877248">
          <w:rPr>
            <w:rStyle w:val="Hyperlink"/>
          </w:rPr>
          <w:t>exhibit B64</w:t>
        </w:r>
      </w:hyperlink>
      <w:r w:rsidR="00F43F84" w:rsidRPr="00884F90">
        <w:rPr>
          <w:color w:val="3E535F"/>
        </w:rPr>
        <w:t xml:space="preserve"> in </w:t>
      </w:r>
      <w:r w:rsidR="002406F3" w:rsidRPr="00884F90">
        <w:rPr>
          <w:color w:val="3E535F"/>
        </w:rPr>
        <w:t>appendix</w:t>
      </w:r>
      <w:r w:rsidRPr="00884F90">
        <w:rPr>
          <w:color w:val="3E535F"/>
        </w:rPr>
        <w:t xml:space="preserve"> B for a table of the data in this exhibit.</w:t>
      </w:r>
    </w:p>
    <w:p w14:paraId="6D0A1E14" w14:textId="7A2E2395" w:rsidR="001F4C74" w:rsidRPr="00884F90" w:rsidRDefault="001F4C74" w:rsidP="001F4C74">
      <w:pPr>
        <w:pStyle w:val="TableorFiguresNotesSources"/>
        <w:rPr>
          <w:color w:val="3E535F"/>
        </w:rPr>
      </w:pPr>
      <w:r w:rsidRPr="00884F90">
        <w:rPr>
          <w:color w:val="3E535F"/>
        </w:rPr>
        <w:t>Source: The MSIN Databases for the MEP, 2017–18 t</w:t>
      </w:r>
      <w:r w:rsidR="00655FBB" w:rsidRPr="00884F90">
        <w:rPr>
          <w:color w:val="3E535F"/>
        </w:rPr>
        <w:t>hr</w:t>
      </w:r>
      <w:r w:rsidRPr="00884F90">
        <w:rPr>
          <w:color w:val="3E535F"/>
        </w:rPr>
        <w:t>o</w:t>
      </w:r>
      <w:r w:rsidR="00655FBB" w:rsidRPr="00884F90">
        <w:rPr>
          <w:color w:val="3E535F"/>
        </w:rPr>
        <w:t>ugh</w:t>
      </w:r>
      <w:r w:rsidRPr="00884F90">
        <w:rPr>
          <w:color w:val="3E535F"/>
        </w:rPr>
        <w:t xml:space="preserve"> 2022–23 performance periods. Accessed January 2024.</w:t>
      </w:r>
    </w:p>
    <w:p w14:paraId="3ED009C7" w14:textId="0EDC4FB9" w:rsidR="001F4C74" w:rsidRDefault="001F4C74" w:rsidP="001F4C74">
      <w:pPr>
        <w:pStyle w:val="Paragraph"/>
        <w:rPr>
          <w:rFonts w:cs="Arial"/>
          <w:noProof w:val="0"/>
        </w:rPr>
      </w:pPr>
      <w:r w:rsidRPr="7B9F146D">
        <w:rPr>
          <w:rFonts w:cs="Arial"/>
          <w:noProof w:val="0"/>
        </w:rPr>
        <w:t>For additional information about the needs of California</w:t>
      </w:r>
      <w:r w:rsidR="00C4170C">
        <w:rPr>
          <w:rFonts w:cs="Arial"/>
          <w:noProof w:val="0"/>
        </w:rPr>
        <w:t>’</w:t>
      </w:r>
      <w:r w:rsidRPr="7B9F146D">
        <w:rPr>
          <w:rFonts w:cs="Arial"/>
          <w:noProof w:val="0"/>
        </w:rPr>
        <w:t xml:space="preserve">s migratory children who are </w:t>
      </w:r>
      <w:r>
        <w:rPr>
          <w:rFonts w:cs="Arial"/>
          <w:noProof w:val="0"/>
        </w:rPr>
        <w:t>aged three to five years</w:t>
      </w:r>
      <w:r w:rsidRPr="7B9F146D">
        <w:rPr>
          <w:rFonts w:cs="Arial"/>
          <w:noProof w:val="0"/>
        </w:rPr>
        <w:t xml:space="preserve">, please see the section </w:t>
      </w:r>
      <w:hyperlink w:anchor="Goals_Strengths_Needs" w:history="1">
        <w:r w:rsidRPr="00884F2D">
          <w:rPr>
            <w:rStyle w:val="Hyperlink"/>
          </w:rPr>
          <w:t>Setting the Context for Understanding the Needs of Migratory Children and Youths</w:t>
        </w:r>
      </w:hyperlink>
      <w:r>
        <w:rPr>
          <w:noProof w:val="0"/>
        </w:rPr>
        <w:t xml:space="preserve"> </w:t>
      </w:r>
      <w:r>
        <w:rPr>
          <w:rFonts w:cs="Arial"/>
          <w:noProof w:val="0"/>
        </w:rPr>
        <w:t>earlier in</w:t>
      </w:r>
      <w:r w:rsidRPr="7B9F146D">
        <w:rPr>
          <w:rFonts w:cs="Arial"/>
          <w:noProof w:val="0"/>
        </w:rPr>
        <w:t xml:space="preserve"> this profile</w:t>
      </w:r>
      <w:r>
        <w:rPr>
          <w:rFonts w:cs="Arial"/>
          <w:noProof w:val="0"/>
        </w:rPr>
        <w:t>.</w:t>
      </w:r>
      <w:r w:rsidRPr="7B9F146D">
        <w:rPr>
          <w:rFonts w:cs="Arial"/>
          <w:noProof w:val="0"/>
        </w:rPr>
        <w:t xml:space="preserve"> That section includes findings from surveys and focus group discussions with MEP parents and the MEP staff.</w:t>
      </w:r>
    </w:p>
    <w:p w14:paraId="4E13DD47" w14:textId="77777777" w:rsidR="001F4C74" w:rsidRDefault="001F4C74" w:rsidP="005C444F">
      <w:pPr>
        <w:pStyle w:val="Heading2C-Withinflow"/>
        <w:sectPr w:rsidR="001F4C74" w:rsidSect="00582E67">
          <w:type w:val="continuous"/>
          <w:pgSz w:w="12240" w:h="15840"/>
          <w:pgMar w:top="1627" w:right="1440" w:bottom="1264" w:left="1440" w:header="431" w:footer="459" w:gutter="0"/>
          <w:pgNumType w:chapSep="enDash"/>
          <w:cols w:space="708"/>
          <w:docGrid w:linePitch="360"/>
        </w:sectPr>
      </w:pPr>
    </w:p>
    <w:p w14:paraId="6B1CB94B" w14:textId="45C62D4B" w:rsidR="001F4C74" w:rsidRPr="00811B78" w:rsidRDefault="001F4C74" w:rsidP="00811B78">
      <w:pPr>
        <w:pStyle w:val="Heading2"/>
        <w:pBdr>
          <w:top w:val="single" w:sz="48" w:space="1" w:color="ABC1DA" w:themeColor="background1"/>
        </w:pBdr>
        <w:spacing w:after="240" w:line="240" w:lineRule="auto"/>
        <w:rPr>
          <w:sz w:val="48"/>
          <w:szCs w:val="48"/>
        </w:rPr>
      </w:pPr>
      <w:bookmarkStart w:id="516" w:name="_Toc163813449"/>
      <w:r w:rsidRPr="00811B78">
        <w:rPr>
          <w:sz w:val="48"/>
          <w:szCs w:val="48"/>
        </w:rPr>
        <w:t>Next Steps in the Continuous Improvement Cycle</w:t>
      </w:r>
      <w:bookmarkEnd w:id="516"/>
    </w:p>
    <w:p w14:paraId="7318752F" w14:textId="5F5D011B" w:rsidR="00373CA2" w:rsidRDefault="001F4C74" w:rsidP="001F4C74">
      <w:pPr>
        <w:pStyle w:val="Paragraph"/>
        <w:rPr>
          <w:rFonts w:cs="Arial"/>
          <w:noProof w:val="0"/>
        </w:rPr>
      </w:pPr>
      <w:r w:rsidRPr="50901327">
        <w:rPr>
          <w:rFonts w:cs="Arial"/>
          <w:noProof w:val="0"/>
        </w:rPr>
        <w:t>This profile provides a foundation for research and exploration regarding the priority and nonpriority needs of migratory children and youths. Members of the CNA</w:t>
      </w:r>
      <w:r w:rsidR="004E6566">
        <w:rPr>
          <w:rFonts w:cs="Arial"/>
          <w:noProof w:val="0"/>
        </w:rPr>
        <w:t xml:space="preserve"> </w:t>
      </w:r>
      <w:r w:rsidRPr="50901327">
        <w:rPr>
          <w:rFonts w:cs="Arial"/>
          <w:noProof w:val="0"/>
        </w:rPr>
        <w:t>SDP committee will use this information to understand and articulate the needs of California</w:t>
      </w:r>
      <w:r w:rsidR="00C4170C">
        <w:rPr>
          <w:rFonts w:cs="Arial"/>
          <w:noProof w:val="0"/>
        </w:rPr>
        <w:t>’</w:t>
      </w:r>
      <w:r w:rsidRPr="50901327">
        <w:rPr>
          <w:rFonts w:cs="Arial"/>
          <w:noProof w:val="0"/>
        </w:rPr>
        <w:t xml:space="preserve">s migratory children and youth as they conduct the statewide CNA. The CNA will, along with program evaluation, inform the development of the California SDP, the plan for </w:t>
      </w:r>
      <w:r w:rsidRPr="50901327">
        <w:rPr>
          <w:rFonts w:cs="Arial"/>
          <w:noProof w:val="0"/>
        </w:rPr>
        <w:lastRenderedPageBreak/>
        <w:t>providing services to the state</w:t>
      </w:r>
      <w:r w:rsidR="00C4170C">
        <w:rPr>
          <w:rFonts w:cs="Arial"/>
          <w:noProof w:val="0"/>
        </w:rPr>
        <w:t>’</w:t>
      </w:r>
      <w:r w:rsidRPr="50901327">
        <w:rPr>
          <w:rFonts w:cs="Arial"/>
          <w:noProof w:val="0"/>
        </w:rPr>
        <w:t>s migratory children and youths. The CNA</w:t>
      </w:r>
      <w:r w:rsidR="004E6566">
        <w:rPr>
          <w:rFonts w:cs="Arial"/>
          <w:noProof w:val="0"/>
        </w:rPr>
        <w:t xml:space="preserve"> </w:t>
      </w:r>
      <w:r w:rsidRPr="50901327">
        <w:rPr>
          <w:rFonts w:cs="Arial"/>
          <w:noProof w:val="0"/>
        </w:rPr>
        <w:t>SDP committee will begin their work with this profile during a series of CNA</w:t>
      </w:r>
      <w:r w:rsidR="004E6566">
        <w:rPr>
          <w:rFonts w:cs="Arial"/>
          <w:noProof w:val="0"/>
        </w:rPr>
        <w:t xml:space="preserve"> </w:t>
      </w:r>
      <w:r w:rsidRPr="50901327">
        <w:rPr>
          <w:rFonts w:cs="Arial"/>
          <w:noProof w:val="0"/>
        </w:rPr>
        <w:t>SDP meetings scheduled to take place in the latter half of 2024.</w:t>
      </w:r>
    </w:p>
    <w:p w14:paraId="737DA940" w14:textId="77777777" w:rsidR="004E5AD4" w:rsidRDefault="004E5AD4" w:rsidP="005C444F">
      <w:pPr>
        <w:pStyle w:val="Heading2B-Startofnewpage"/>
        <w:sectPr w:rsidR="004E5AD4" w:rsidSect="00582E67">
          <w:headerReference w:type="default" r:id="rId96"/>
          <w:type w:val="continuous"/>
          <w:pgSz w:w="12240" w:h="15840"/>
          <w:pgMar w:top="1627" w:right="1440" w:bottom="1264" w:left="1440" w:header="431" w:footer="459" w:gutter="0"/>
          <w:pgNumType w:chapStyle="9" w:chapSep="enDash"/>
          <w:cols w:space="708"/>
          <w:docGrid w:linePitch="360"/>
        </w:sectPr>
      </w:pPr>
      <w:bookmarkStart w:id="517" w:name="_Toc136609059"/>
      <w:bookmarkStart w:id="518" w:name="_Toc160792726"/>
      <w:bookmarkStart w:id="519" w:name="_Toc139285387"/>
    </w:p>
    <w:p w14:paraId="4C8C3285" w14:textId="6DAFC22B" w:rsidR="005C444F" w:rsidRPr="00811B78" w:rsidRDefault="002406F3" w:rsidP="00811B78">
      <w:pPr>
        <w:pStyle w:val="Heading2"/>
        <w:rPr>
          <w:sz w:val="48"/>
          <w:szCs w:val="48"/>
        </w:rPr>
      </w:pPr>
      <w:bookmarkStart w:id="520" w:name="_Toc163813450"/>
      <w:r w:rsidRPr="00811B78">
        <w:rPr>
          <w:sz w:val="48"/>
          <w:szCs w:val="48"/>
        </w:rPr>
        <w:lastRenderedPageBreak/>
        <w:t>Appendix</w:t>
      </w:r>
      <w:r w:rsidR="005C444F" w:rsidRPr="00811B78">
        <w:rPr>
          <w:sz w:val="48"/>
          <w:szCs w:val="48"/>
        </w:rPr>
        <w:t xml:space="preserve"> A: Methodology</w:t>
      </w:r>
      <w:bookmarkEnd w:id="517"/>
      <w:bookmarkEnd w:id="518"/>
      <w:bookmarkEnd w:id="519"/>
      <w:bookmarkEnd w:id="520"/>
    </w:p>
    <w:p w14:paraId="397B003E" w14:textId="6CF85803" w:rsidR="005C444F" w:rsidRPr="0081518F" w:rsidRDefault="005C444F" w:rsidP="005C444F">
      <w:pPr>
        <w:pStyle w:val="Paragraph"/>
      </w:pPr>
      <w:r>
        <w:t>This profile is a result of two complementary efforts designed to capture data in order to help identify strengths and areas of need of California’s migratory children, students, and youths. One effort relied heavily on descriptive analyses of children’s and youths’ demographic, needs assessment, and service data available in the Migrant Student Information Network (MSIN). The MSIN is a central student information system for California’s migratory child and youth population. The descriptive analysis also utilized statewide assessment files provided by the California Department of Education (CDE) and DataQuest, California’s K–12 public data reporting system.</w:t>
      </w:r>
    </w:p>
    <w:p w14:paraId="3EC521E4" w14:textId="77777777" w:rsidR="005C444F" w:rsidRPr="0081518F" w:rsidRDefault="005C444F" w:rsidP="005C444F">
      <w:pPr>
        <w:pStyle w:val="Paragraph"/>
      </w:pPr>
      <w:r>
        <w:t>The second effort was a mixed-methods analysis of the goals, strengths, and needs of migratory students and youths. This effort involved online surveys administered to out-of-school youths (OSYs), Migrant Education Program (MEP) parents, and local MEP staff; virtual focus group sessions with OSY, MEP parents, and MEP staff; and a thorough analysis of the surveys and focus groups, informed by themes that emerged from each data collection effort.</w:t>
      </w:r>
    </w:p>
    <w:p w14:paraId="2BB1F9BA" w14:textId="77777777" w:rsidR="005C444F" w:rsidRPr="0081518F" w:rsidRDefault="005C444F" w:rsidP="005C444F">
      <w:pPr>
        <w:pStyle w:val="Paragraph"/>
      </w:pPr>
      <w:r>
        <w:t>In consideration of the significance of collecting data for the first time from OSYs and parents of children and youths who are enrolled in the MEP for the purpose of informing this profile, the WestEd team engaged in reflective conversations with one another and the CDE to design a mixed-methods approach that was grounded in culturally relevant, equitable evaluation and that used equity-centered and strength-based approaches. The approach is intended to capture data from different perspectives in order to triangulate results and have the necessary information that honors the diversity of migratory students in California while also highlighting areas of strength and need.</w:t>
      </w:r>
    </w:p>
    <w:p w14:paraId="65C61C80" w14:textId="15B4859D" w:rsidR="005C444F" w:rsidRDefault="005C444F" w:rsidP="005C444F">
      <w:pPr>
        <w:pStyle w:val="Paragraph"/>
      </w:pPr>
      <w:r w:rsidRPr="0081518F">
        <w:t>In practice, the WestEd team d</w:t>
      </w:r>
      <w:r w:rsidRPr="002A3D83">
        <w:t xml:space="preserve">esigned </w:t>
      </w:r>
      <w:r>
        <w:t xml:space="preserve">the mixed-methods analyses </w:t>
      </w:r>
      <w:r w:rsidRPr="002A3D83">
        <w:t xml:space="preserve">by following several strategies listed in the WestEd guide </w:t>
      </w:r>
      <w:hyperlink r:id="rId97" w:history="1">
        <w:r w:rsidRPr="1D928676">
          <w:rPr>
            <w:rStyle w:val="Hyperlink"/>
            <w:i/>
            <w:iCs/>
          </w:rPr>
          <w:t>Anti-Racist Evaluation Strategies: A Guide for Evaluation Teams</w:t>
        </w:r>
      </w:hyperlink>
      <w:r w:rsidRPr="002A3D83">
        <w:t xml:space="preserve">. One key strategy included </w:t>
      </w:r>
      <w:r>
        <w:t>“</w:t>
      </w:r>
      <w:r w:rsidRPr="002A3D83">
        <w:t>employing multiple levels of analysis to account for the complex systems and contextual factors that influence the program</w:t>
      </w:r>
      <w:r>
        <w:t>’</w:t>
      </w:r>
      <w:r w:rsidRPr="002A3D83">
        <w:t>s implementation and outcomes</w:t>
      </w:r>
      <w:r>
        <w:t>.”</w:t>
      </w:r>
      <w:r>
        <w:rPr>
          <w:rStyle w:val="FootnoteReference"/>
        </w:rPr>
        <w:footnoteReference w:id="10"/>
      </w:r>
    </w:p>
    <w:p w14:paraId="7C4042B9" w14:textId="77777777" w:rsidR="005C444F" w:rsidRDefault="005C444F" w:rsidP="00811B78">
      <w:pPr>
        <w:pStyle w:val="Heading3"/>
      </w:pPr>
      <w:bookmarkStart w:id="521" w:name="_Toc134116968"/>
      <w:bookmarkStart w:id="522" w:name="_Toc136609060"/>
      <w:bookmarkStart w:id="523" w:name="_Toc138939611"/>
      <w:bookmarkStart w:id="524" w:name="_Toc139285388"/>
      <w:bookmarkStart w:id="525" w:name="_Toc160792727"/>
      <w:bookmarkStart w:id="526" w:name="_Toc163813451"/>
      <w:r w:rsidRPr="00543344">
        <w:lastRenderedPageBreak/>
        <w:t>Design and Approach</w:t>
      </w:r>
      <w:bookmarkEnd w:id="521"/>
      <w:bookmarkEnd w:id="522"/>
      <w:bookmarkEnd w:id="523"/>
      <w:bookmarkEnd w:id="524"/>
      <w:bookmarkEnd w:id="525"/>
      <w:bookmarkEnd w:id="526"/>
    </w:p>
    <w:p w14:paraId="484CA672" w14:textId="77777777" w:rsidR="005C444F" w:rsidRDefault="005C444F" w:rsidP="00811B78">
      <w:pPr>
        <w:pStyle w:val="Heading4"/>
      </w:pPr>
      <w:r>
        <w:t>Descriptive Analyses of Demographic, Needs Assessment, Service, and Assessment Data</w:t>
      </w:r>
    </w:p>
    <w:p w14:paraId="3F9A4B57" w14:textId="6C27A4C8" w:rsidR="005C444F" w:rsidRDefault="005C444F" w:rsidP="005C444F">
      <w:pPr>
        <w:pStyle w:val="Paragraph"/>
        <w:rPr>
          <w:rFonts w:cs="Arial"/>
        </w:rPr>
      </w:pPr>
      <w:r>
        <w:t xml:space="preserve">WestEd developed its data collection and analyses </w:t>
      </w:r>
      <w:r>
        <w:rPr>
          <w:rFonts w:cs="Arial"/>
        </w:rPr>
        <w:t xml:space="preserve">based on a series of </w:t>
      </w:r>
      <w:r>
        <w:t>guiding</w:t>
      </w:r>
      <w:r w:rsidRPr="00763EC7">
        <w:t xml:space="preserve"> questions</w:t>
      </w:r>
      <w:r>
        <w:t xml:space="preserve"> requested by the CDE</w:t>
      </w:r>
      <w:r w:rsidRPr="00763EC7">
        <w:t xml:space="preserve">. </w:t>
      </w:r>
      <w:r>
        <w:t>The time period examined in this study begins with the 2017–18 performance period</w:t>
      </w:r>
      <w:r>
        <w:rPr>
          <w:rStyle w:val="FootnoteReference"/>
          <w:noProof w:val="0"/>
        </w:rPr>
        <w:footnoteReference w:id="11"/>
      </w:r>
      <w:r>
        <w:t xml:space="preserve"> and concludes with the 2022–23 performance period. </w:t>
      </w:r>
      <w:r>
        <w:rPr>
          <w:rFonts w:cs="Arial"/>
        </w:rPr>
        <w:t xml:space="preserve">WestEd’s data analyst developed </w:t>
      </w:r>
      <w:bookmarkStart w:id="527" w:name="_Hlk159924902"/>
      <w:r>
        <w:rPr>
          <w:rFonts w:cs="Arial"/>
        </w:rPr>
        <w:t>structured query language (SQL)</w:t>
      </w:r>
      <w:bookmarkEnd w:id="527"/>
      <w:r>
        <w:rPr>
          <w:rFonts w:cs="Arial"/>
        </w:rPr>
        <w:t xml:space="preserve"> queries and analytical tools in Microsoft Excel to examine trends for the demographic characteristics and needs as expressed by migratory children and youths in their </w:t>
      </w:r>
      <w:r>
        <w:t>individual needs assessment/individual learning plan (INA/ILP)</w:t>
      </w:r>
      <w:r>
        <w:rPr>
          <w:rFonts w:cs="Arial"/>
        </w:rPr>
        <w:t xml:space="preserve">. The data analyst was also able to explore whether children and youths with INA/ILPs that indicated certain types of needs received MEP services that aligned to those needs. Finally, WestEd explored differences in academic performance between migratory students, migratory </w:t>
      </w:r>
      <w:r>
        <w:t>priority-for-service (PFS)</w:t>
      </w:r>
      <w:r>
        <w:rPr>
          <w:rFonts w:cs="Arial"/>
        </w:rPr>
        <w:t xml:space="preserve"> students, and all students by comparing the graduation and dropout rates of each student population and </w:t>
      </w:r>
      <w:r w:rsidR="00BD0C90">
        <w:rPr>
          <w:rFonts w:cs="Arial"/>
        </w:rPr>
        <w:t>the percentage</w:t>
      </w:r>
      <w:r>
        <w:rPr>
          <w:rFonts w:cs="Arial"/>
        </w:rPr>
        <w:t>s of students who achieved specific performance levels on four different standardized assessments.</w:t>
      </w:r>
    </w:p>
    <w:p w14:paraId="1D491FF9" w14:textId="238A915C" w:rsidR="005C444F" w:rsidRDefault="005C444F" w:rsidP="005C444F">
      <w:pPr>
        <w:pStyle w:val="Paragraph"/>
      </w:pPr>
      <w:r>
        <w:t xml:space="preserve">The WestEd team met regularly with the CDE to identify and mitigate data limitations and develop strategies for visualizing findings that would be accessible to a range of profile readers and users (especially to members of the </w:t>
      </w:r>
      <w:r w:rsidR="00F33472">
        <w:t>CAN SDP</w:t>
      </w:r>
      <w:r>
        <w:t xml:space="preserve"> committee).</w:t>
      </w:r>
    </w:p>
    <w:p w14:paraId="195C655B" w14:textId="77777777" w:rsidR="005C444F" w:rsidRDefault="005C444F" w:rsidP="00811B78">
      <w:pPr>
        <w:pStyle w:val="Heading5"/>
      </w:pPr>
      <w:r>
        <w:t>Data Sources</w:t>
      </w:r>
    </w:p>
    <w:p w14:paraId="08A91BFE" w14:textId="77777777" w:rsidR="005C444F" w:rsidRDefault="005C444F" w:rsidP="005C444F">
      <w:pPr>
        <w:pStyle w:val="Paragraph"/>
        <w:rPr>
          <w:noProof w:val="0"/>
        </w:rPr>
      </w:pPr>
      <w:r>
        <w:rPr>
          <w:noProof w:val="0"/>
        </w:rPr>
        <w:t>WestEd used the following data sources for the descriptive analyses:</w:t>
      </w:r>
    </w:p>
    <w:p w14:paraId="5AA3A122" w14:textId="2CD35231" w:rsidR="005C444F" w:rsidRDefault="005C444F" w:rsidP="005C444F">
      <w:pPr>
        <w:pStyle w:val="List-Level1"/>
      </w:pPr>
      <w:r>
        <w:rPr>
          <w:noProof w:val="0"/>
        </w:rPr>
        <w:t xml:space="preserve">The MSIN </w:t>
      </w:r>
      <w:r>
        <w:t>Databases for the MEP, school year</w:t>
      </w:r>
      <w:r w:rsidR="000B63C1">
        <w:t>s</w:t>
      </w:r>
      <w:r>
        <w:t xml:space="preserve"> (SY</w:t>
      </w:r>
      <w:r w:rsidR="000B63C1">
        <w:t>s</w:t>
      </w:r>
      <w:r>
        <w:t xml:space="preserve">) 2017–18 through </w:t>
      </w:r>
      <w:r>
        <w:br/>
        <w:t>2022–23</w:t>
      </w:r>
    </w:p>
    <w:p w14:paraId="52698897" w14:textId="77777777" w:rsidR="005C444F" w:rsidRDefault="005C444F" w:rsidP="005C444F">
      <w:pPr>
        <w:pStyle w:val="List-Level1"/>
      </w:pPr>
      <w:r>
        <w:t xml:space="preserve">CDE </w:t>
      </w:r>
      <w:r w:rsidRPr="71FB27AB">
        <w:rPr>
          <w:rStyle w:val="Emphasis"/>
          <w:noProof w:val="0"/>
        </w:rPr>
        <w:t>English Language Proficiency Assessments for California (ELPAC) Summative Assessment</w:t>
      </w:r>
      <w:r>
        <w:t xml:space="preserve"> data files, </w:t>
      </w:r>
      <w:r>
        <w:rPr>
          <w:noProof w:val="0"/>
        </w:rPr>
        <w:t xml:space="preserve">SYs </w:t>
      </w:r>
      <w:r>
        <w:t>2017–18 through 2022–23</w:t>
      </w:r>
    </w:p>
    <w:p w14:paraId="35A9F0A2" w14:textId="2249B9FD" w:rsidR="005C444F" w:rsidRDefault="005C444F" w:rsidP="005C444F">
      <w:pPr>
        <w:pStyle w:val="List-Level1"/>
      </w:pPr>
      <w:r>
        <w:t xml:space="preserve">CDE </w:t>
      </w:r>
      <w:r>
        <w:rPr>
          <w:noProof w:val="0"/>
        </w:rPr>
        <w:t xml:space="preserve">California Assessment of Student Performance and Progress (CAASPP) </w:t>
      </w:r>
      <w:r>
        <w:t>data files, SY</w:t>
      </w:r>
      <w:r w:rsidR="000B63C1">
        <w:t>s</w:t>
      </w:r>
      <w:r>
        <w:t xml:space="preserve"> 2017–18 through 2022–23</w:t>
      </w:r>
    </w:p>
    <w:p w14:paraId="53814048" w14:textId="3682637D" w:rsidR="005C444F" w:rsidRDefault="005C444F" w:rsidP="005C444F">
      <w:pPr>
        <w:pStyle w:val="List-Level1"/>
      </w:pPr>
      <w:r>
        <w:t>CDE DataQuest Reports, SY</w:t>
      </w:r>
      <w:r w:rsidR="000B63C1">
        <w:t>s</w:t>
      </w:r>
      <w:r>
        <w:t xml:space="preserve"> 2017–18 to 2022–23</w:t>
      </w:r>
    </w:p>
    <w:p w14:paraId="208BE44C" w14:textId="77777777" w:rsidR="005C444F" w:rsidRDefault="005C444F" w:rsidP="00811B78">
      <w:pPr>
        <w:pStyle w:val="Heading5"/>
      </w:pPr>
      <w:r>
        <w:lastRenderedPageBreak/>
        <w:t>Data Limitations</w:t>
      </w:r>
    </w:p>
    <w:p w14:paraId="31C1FECB" w14:textId="77777777" w:rsidR="005C444F" w:rsidRPr="00811B78" w:rsidRDefault="005C444F" w:rsidP="00811B78">
      <w:pPr>
        <w:pStyle w:val="Heading6"/>
      </w:pPr>
      <w:r w:rsidRPr="00811B78">
        <w:t>COVID-19 Global Pandemic’s Effect on Assessment Data Availability</w:t>
      </w:r>
    </w:p>
    <w:p w14:paraId="7A587AA6" w14:textId="5D4C556D" w:rsidR="005C444F" w:rsidRDefault="005C444F" w:rsidP="005C444F">
      <w:pPr>
        <w:pStyle w:val="Paragraph"/>
        <w:rPr>
          <w:noProof w:val="0"/>
        </w:rPr>
      </w:pPr>
      <w:r>
        <w:rPr>
          <w:noProof w:val="0"/>
        </w:rPr>
        <w:t xml:space="preserve">Because of the COVID-19 global pandemic, assessment data </w:t>
      </w:r>
      <w:r w:rsidR="000F2AE4">
        <w:rPr>
          <w:noProof w:val="0"/>
        </w:rPr>
        <w:t>was</w:t>
      </w:r>
      <w:r>
        <w:rPr>
          <w:noProof w:val="0"/>
        </w:rPr>
        <w:t xml:space="preserve"> not available for SY 2019–20. Additionally, because of the low number of students with CAASPP assessment scores in SY 2020–21, CAASPP data from that year </w:t>
      </w:r>
      <w:r w:rsidR="000F2AE4">
        <w:rPr>
          <w:noProof w:val="0"/>
        </w:rPr>
        <w:t>was</w:t>
      </w:r>
      <w:r>
        <w:rPr>
          <w:noProof w:val="0"/>
        </w:rPr>
        <w:t xml:space="preserve"> not included in the analysis.</w:t>
      </w:r>
    </w:p>
    <w:p w14:paraId="2F662865" w14:textId="77777777" w:rsidR="005C444F" w:rsidRDefault="005C444F" w:rsidP="00811B78">
      <w:pPr>
        <w:pStyle w:val="Heading6"/>
      </w:pPr>
      <w:r>
        <w:t>Limited Science Assessment Data</w:t>
      </w:r>
    </w:p>
    <w:p w14:paraId="7D28685B" w14:textId="1C737BAB" w:rsidR="005C444F" w:rsidRDefault="005C444F" w:rsidP="005C444F">
      <w:pPr>
        <w:pStyle w:val="Paragraph"/>
        <w:rPr>
          <w:noProof w:val="0"/>
        </w:rPr>
      </w:pPr>
      <w:r>
        <w:rPr>
          <w:noProof w:val="0"/>
        </w:rPr>
        <w:t>Because</w:t>
      </w:r>
      <w:r w:rsidRPr="00ED59B9">
        <w:rPr>
          <w:noProof w:val="0"/>
        </w:rPr>
        <w:t xml:space="preserve"> the</w:t>
      </w:r>
      <w:r>
        <w:rPr>
          <w:noProof w:val="0"/>
        </w:rPr>
        <w:t xml:space="preserve"> CAASPP California Science Test (CAST)</w:t>
      </w:r>
      <w:r w:rsidRPr="00ED59B9">
        <w:rPr>
          <w:noProof w:val="0"/>
        </w:rPr>
        <w:t xml:space="preserve"> was not implemented</w:t>
      </w:r>
      <w:r>
        <w:rPr>
          <w:noProof w:val="0"/>
        </w:rPr>
        <w:t xml:space="preserve"> </w:t>
      </w:r>
      <w:r w:rsidRPr="00ED59B9">
        <w:rPr>
          <w:noProof w:val="0"/>
        </w:rPr>
        <w:t xml:space="preserve">statewide until SY 2018–19, the only years available for </w:t>
      </w:r>
      <w:r>
        <w:rPr>
          <w:noProof w:val="0"/>
        </w:rPr>
        <w:t>CAST</w:t>
      </w:r>
      <w:r w:rsidRPr="00ED59B9">
        <w:rPr>
          <w:noProof w:val="0"/>
        </w:rPr>
        <w:t xml:space="preserve"> </w:t>
      </w:r>
      <w:r>
        <w:rPr>
          <w:noProof w:val="0"/>
        </w:rPr>
        <w:t>data were</w:t>
      </w:r>
      <w:r w:rsidRPr="00ED59B9">
        <w:rPr>
          <w:noProof w:val="0"/>
        </w:rPr>
        <w:t xml:space="preserve"> SY</w:t>
      </w:r>
      <w:r>
        <w:rPr>
          <w:noProof w:val="0"/>
        </w:rPr>
        <w:t>s</w:t>
      </w:r>
      <w:r w:rsidRPr="00ED59B9">
        <w:rPr>
          <w:noProof w:val="0"/>
        </w:rPr>
        <w:t xml:space="preserve"> 2018–19</w:t>
      </w:r>
      <w:r>
        <w:rPr>
          <w:noProof w:val="0"/>
        </w:rPr>
        <w:t xml:space="preserve">, </w:t>
      </w:r>
      <w:r w:rsidRPr="00ED59B9">
        <w:rPr>
          <w:noProof w:val="0"/>
        </w:rPr>
        <w:t>2021–22</w:t>
      </w:r>
      <w:r>
        <w:rPr>
          <w:noProof w:val="0"/>
        </w:rPr>
        <w:t>, and 2022–23</w:t>
      </w:r>
      <w:r w:rsidRPr="00ED59B9">
        <w:rPr>
          <w:noProof w:val="0"/>
        </w:rPr>
        <w:t>.</w:t>
      </w:r>
      <w:r>
        <w:rPr>
          <w:noProof w:val="0"/>
        </w:rPr>
        <w:t xml:space="preserve"> In addition, the CDE does not provide CAST scores to the MSIN, so WestEd had to rely on the </w:t>
      </w:r>
      <w:hyperlink r:id="rId98" w:history="1">
        <w:r w:rsidRPr="00A57D34">
          <w:rPr>
            <w:rStyle w:val="Hyperlink"/>
          </w:rPr>
          <w:t xml:space="preserve">CAASPP reporting site, </w:t>
        </w:r>
        <w:r w:rsidRPr="004E6A75">
          <w:rPr>
            <w:rStyle w:val="Hyperlink"/>
          </w:rPr>
          <w:t>Test Results for California’s Assessments</w:t>
        </w:r>
      </w:hyperlink>
      <w:r>
        <w:rPr>
          <w:noProof w:val="0"/>
        </w:rPr>
        <w:t xml:space="preserve">, for student performance data on this assessment. This site disaggregates student performance results by migratory students and all students but not by migratory PFS students. Therefore, WestEd was not able to examine migratory PFS students’ performance on the CAST. Another limitation is that the site did not allow for accurate determination of </w:t>
      </w:r>
      <w:r w:rsidR="00BD0C90">
        <w:rPr>
          <w:noProof w:val="0"/>
        </w:rPr>
        <w:t>the percentage</w:t>
      </w:r>
      <w:r>
        <w:rPr>
          <w:noProof w:val="0"/>
        </w:rPr>
        <w:t xml:space="preserve"> of students across all grades scoring at each level for SY 2018–19. Therefore, this profile examined CAST domain data only for SY</w:t>
      </w:r>
      <w:r w:rsidR="000B63C1">
        <w:rPr>
          <w:noProof w:val="0"/>
        </w:rPr>
        <w:t>s</w:t>
      </w:r>
      <w:r>
        <w:rPr>
          <w:noProof w:val="0"/>
        </w:rPr>
        <w:t xml:space="preserve"> 2021–22 and 2022–23.</w:t>
      </w:r>
    </w:p>
    <w:p w14:paraId="123857B5" w14:textId="77777777" w:rsidR="005C444F" w:rsidRDefault="005C444F" w:rsidP="00811B78">
      <w:pPr>
        <w:pStyle w:val="Heading4"/>
      </w:pPr>
      <w:r>
        <w:t>Mixed-Methods Analyses of the Goals, Strengths, and Needs of Migratory Students and Youths</w:t>
      </w:r>
    </w:p>
    <w:p w14:paraId="16897CEB" w14:textId="77777777" w:rsidR="005C444F" w:rsidRDefault="005C444F" w:rsidP="005C444F">
      <w:pPr>
        <w:pStyle w:val="Paragraph"/>
      </w:pPr>
      <w:r>
        <w:t>The WestEd and CDE teams crafted the survey questions by considering the relevant cultural, historical, and political community context. They also leaned on anti-racist methods and approaches, such as addressing bias when constructing the survey items and focus group questions. They engaged in a critical reflection of any assumptions that might be embedded in the protocols and sought the input of migratory parents during a State Parent Advisory Council (SPAC) meeting. Parents in the SPAC meeting provided feedback and insights that informed the procedures used to implement the focus groups.</w:t>
      </w:r>
    </w:p>
    <w:p w14:paraId="338A05C2" w14:textId="77777777" w:rsidR="005C444F" w:rsidRPr="002A3D83" w:rsidRDefault="005C444F" w:rsidP="005C444F">
      <w:pPr>
        <w:pStyle w:val="Paragraph"/>
      </w:pPr>
      <w:r>
        <w:t>The WestEd team worked closely with CDE staff, who communicated with the local MEPs to recruit participants and also helped OSYs and parents fill out the survey or gain access to the virtual focus groups if assistance was needed. The team paid attention to the accessibility of language and offered the survey to OSYs and parents in English and Spanish. They also held the focus groups for OSYs and parents in Spanish. The team applied practices during all the focus group sessions that promoted equity of voice and cultural humility.</w:t>
      </w:r>
    </w:p>
    <w:p w14:paraId="510BBAC4" w14:textId="77777777" w:rsidR="005C444F" w:rsidRPr="002A3D83" w:rsidRDefault="005C444F" w:rsidP="00811B78">
      <w:pPr>
        <w:pStyle w:val="Heading5"/>
      </w:pPr>
      <w:bookmarkStart w:id="528" w:name="_Toc134116969"/>
      <w:r w:rsidRPr="002A3D83">
        <w:lastRenderedPageBreak/>
        <w:t>Five Key Areas</w:t>
      </w:r>
      <w:bookmarkEnd w:id="528"/>
    </w:p>
    <w:p w14:paraId="4A08E27F" w14:textId="77777777" w:rsidR="005C444F" w:rsidRPr="002A3D83" w:rsidRDefault="005C444F" w:rsidP="005C444F">
      <w:pPr>
        <w:pStyle w:val="Paragraph"/>
      </w:pPr>
      <w:r>
        <w:t>The WestEd team identified five areas of focus to help them answer key questions and guide the development of the survey and focus group protocols. These five areas were goals, strengths, needs, barriers, and opportunities:</w:t>
      </w:r>
    </w:p>
    <w:p w14:paraId="51E5EE30" w14:textId="77777777" w:rsidR="005C444F" w:rsidRPr="0081518F" w:rsidRDefault="005C444F" w:rsidP="005C444F">
      <w:pPr>
        <w:pStyle w:val="List-Level1"/>
      </w:pPr>
      <w:r w:rsidRPr="71FB27AB">
        <w:rPr>
          <w:b/>
          <w:bCs/>
        </w:rPr>
        <w:t>Goals</w:t>
      </w:r>
      <w:r>
        <w:t>. Responses to questions in this area informed the team about OSYs’ personal and educational aspirations,goals, and motivations. Responses provided insight into what OSYs wanted to accomplish and what they needed from the MEP in order to achieve those goals.</w:t>
      </w:r>
    </w:p>
    <w:p w14:paraId="7CEF8F49" w14:textId="77777777" w:rsidR="005C444F" w:rsidRDefault="005C444F" w:rsidP="005C444F">
      <w:pPr>
        <w:pStyle w:val="List-Level1"/>
      </w:pPr>
      <w:r w:rsidRPr="71FB27AB">
        <w:rPr>
          <w:b/>
          <w:bCs/>
        </w:rPr>
        <w:t>Strengths</w:t>
      </w:r>
      <w:r>
        <w:t>. Identifying the areas in which students, children, and youths thrived highlighted the program supports that are important for students, children, and youths.</w:t>
      </w:r>
    </w:p>
    <w:p w14:paraId="0D58DA49" w14:textId="77777777" w:rsidR="005C444F" w:rsidRDefault="005C444F" w:rsidP="005C444F">
      <w:pPr>
        <w:pStyle w:val="List-Level1"/>
      </w:pPr>
      <w:r w:rsidRPr="71FB27AB">
        <w:rPr>
          <w:b/>
          <w:bCs/>
        </w:rPr>
        <w:t>Needs</w:t>
      </w:r>
      <w:r>
        <w:t>. Learning about the needs of migratory students informed the delivery of services provided by the MEP. The team asked about met and unmet needs, particularly in the following areas, which had been pre-identified by the CDE:</w:t>
      </w:r>
    </w:p>
    <w:p w14:paraId="24BAD240" w14:textId="77777777" w:rsidR="005C444F" w:rsidRPr="000E1D82" w:rsidRDefault="005C444F" w:rsidP="000E1D82">
      <w:pPr>
        <w:pStyle w:val="List-Level2"/>
      </w:pPr>
      <w:r w:rsidRPr="000E1D82">
        <w:t>English language arts</w:t>
      </w:r>
    </w:p>
    <w:p w14:paraId="2E20AFC7" w14:textId="77777777" w:rsidR="005C444F" w:rsidRPr="000E1D82" w:rsidRDefault="005C444F" w:rsidP="000E1D82">
      <w:pPr>
        <w:pStyle w:val="List-Level2"/>
      </w:pPr>
      <w:r w:rsidRPr="000E1D82">
        <w:t>Mathematics</w:t>
      </w:r>
    </w:p>
    <w:p w14:paraId="3704268E" w14:textId="77777777" w:rsidR="005C444F" w:rsidRPr="000E1D82" w:rsidRDefault="005C444F" w:rsidP="000E1D82">
      <w:pPr>
        <w:pStyle w:val="List-Level2"/>
      </w:pPr>
      <w:r w:rsidRPr="000E1D82">
        <w:t xml:space="preserve">English language development </w:t>
      </w:r>
    </w:p>
    <w:p w14:paraId="3547F771" w14:textId="77777777" w:rsidR="005C444F" w:rsidRPr="000E1D82" w:rsidRDefault="005C444F" w:rsidP="000E1D82">
      <w:pPr>
        <w:pStyle w:val="List-Level2"/>
      </w:pPr>
      <w:r w:rsidRPr="000E1D82">
        <w:t>High school graduation</w:t>
      </w:r>
    </w:p>
    <w:p w14:paraId="24EC8C6F" w14:textId="77777777" w:rsidR="005C444F" w:rsidRPr="000E1D82" w:rsidRDefault="005C444F" w:rsidP="000E1D82">
      <w:pPr>
        <w:pStyle w:val="List-Level2"/>
      </w:pPr>
      <w:r w:rsidRPr="000E1D82">
        <w:t>Parent engagement</w:t>
      </w:r>
    </w:p>
    <w:p w14:paraId="21D444C2" w14:textId="77777777" w:rsidR="005C444F" w:rsidRPr="000E1D82" w:rsidRDefault="005C444F" w:rsidP="000E1D82">
      <w:pPr>
        <w:pStyle w:val="List-Level2"/>
      </w:pPr>
      <w:r w:rsidRPr="000E1D82">
        <w:t>Health (including mental health)</w:t>
      </w:r>
    </w:p>
    <w:p w14:paraId="675E966C" w14:textId="77777777" w:rsidR="005C444F" w:rsidRDefault="005C444F" w:rsidP="000E1D82">
      <w:pPr>
        <w:pStyle w:val="List-Level2"/>
      </w:pPr>
      <w:r w:rsidRPr="000E1D82">
        <w:t>Ot</w:t>
      </w:r>
      <w:r>
        <w:t>her areas not listed</w:t>
      </w:r>
    </w:p>
    <w:p w14:paraId="32BDA62B" w14:textId="77777777" w:rsidR="005C444F" w:rsidRPr="007B0B89" w:rsidRDefault="005C444F" w:rsidP="005C444F">
      <w:pPr>
        <w:pStyle w:val="List-Level1"/>
      </w:pPr>
      <w:r w:rsidRPr="71FB27AB">
        <w:rPr>
          <w:b/>
          <w:bCs/>
        </w:rPr>
        <w:t>Barriers</w:t>
      </w:r>
      <w:r>
        <w:t>. To inform the MEP’s service delivery, OSYs and parents were asked about educational barriers and how children, youths, and families have navigated or overcome such barriers.</w:t>
      </w:r>
    </w:p>
    <w:p w14:paraId="309C9FE8" w14:textId="77777777" w:rsidR="005C444F" w:rsidRPr="00426A87" w:rsidRDefault="005C444F" w:rsidP="005C444F">
      <w:pPr>
        <w:pStyle w:val="List-Level1"/>
      </w:pPr>
      <w:r w:rsidRPr="71FB27AB">
        <w:rPr>
          <w:b/>
          <w:bCs/>
        </w:rPr>
        <w:t>Opportunities</w:t>
      </w:r>
      <w:r>
        <w:t>. OSYs and parents were asked about opportunities the MEP staff and state leaders have to improve the supports and services for migratory children and youths.</w:t>
      </w:r>
    </w:p>
    <w:p w14:paraId="03AF4A6C" w14:textId="77777777" w:rsidR="005C444F" w:rsidRPr="002A3D83" w:rsidRDefault="005C444F" w:rsidP="00811B78">
      <w:pPr>
        <w:pStyle w:val="Heading5"/>
      </w:pPr>
      <w:bookmarkStart w:id="529" w:name="_Toc134116970"/>
      <w:r w:rsidRPr="002A3D83">
        <w:t>Instruments and Protocols</w:t>
      </w:r>
      <w:bookmarkEnd w:id="529"/>
    </w:p>
    <w:p w14:paraId="76C6BB1E" w14:textId="77777777" w:rsidR="005C444F" w:rsidRPr="002A3D83" w:rsidRDefault="005C444F" w:rsidP="005C444F">
      <w:pPr>
        <w:pStyle w:val="Paragraph"/>
        <w:rPr>
          <w:noProof w:val="0"/>
        </w:rPr>
      </w:pPr>
      <w:r>
        <w:rPr>
          <w:noProof w:val="0"/>
        </w:rPr>
        <w:t>The five focus areas served as a guide in the development of the survey instruments and focus group protocols, all of which were developed collaboratively by WestEd and the CDE. WestEd drafted all the surveys and focus group protocols in English, which were then reviewed and approved by the CDE. The CDE then translated the protocols related to OSYs and parents into Spanish.</w:t>
      </w:r>
    </w:p>
    <w:p w14:paraId="41055C58" w14:textId="77777777" w:rsidR="005C444F" w:rsidRPr="00543344" w:rsidRDefault="005C444F" w:rsidP="00811B78">
      <w:pPr>
        <w:pStyle w:val="Heading6"/>
      </w:pPr>
      <w:bookmarkStart w:id="530" w:name="_Toc134116971"/>
      <w:r w:rsidRPr="00543344">
        <w:lastRenderedPageBreak/>
        <w:t>Surveys</w:t>
      </w:r>
      <w:bookmarkEnd w:id="530"/>
    </w:p>
    <w:p w14:paraId="05B46BEC" w14:textId="77777777" w:rsidR="005C444F" w:rsidRDefault="005C444F" w:rsidP="005C444F">
      <w:pPr>
        <w:pStyle w:val="Paragraph"/>
      </w:pPr>
      <w:r>
        <w:t>Three online surveys were administered between January 29 and February 17, 2023, one to each of three groups: OSYs, parents of children enrolled in the MEP, and MEP staff employed by subgrantees. The surveys took approximately 10 to 15 minutes to complete, and OSYs and parents had the option to take the survey in Spanish or English.</w:t>
      </w:r>
    </w:p>
    <w:p w14:paraId="759CE8F0" w14:textId="36A7DB2B" w:rsidR="005C444F" w:rsidRPr="002A3D83" w:rsidRDefault="005C444F" w:rsidP="005C444F">
      <w:pPr>
        <w:pStyle w:val="Paragraph"/>
      </w:pPr>
      <w:r>
        <w:t>The surveys for OSYs and parents focused on identifying needs through discreet close-ended items and open-ended written responses. The survey for MEP staff was slightly different from the surveys for OSYs and parents in that MEP staff were asked to rate a list of needs that affected children and youths as low priority (about 25</w:t>
      </w:r>
      <w:r w:rsidR="00582192">
        <w:t> percent</w:t>
      </w:r>
      <w:r>
        <w:t xml:space="preserve"> of children and youths served), medium priority (about 50</w:t>
      </w:r>
      <w:r w:rsidR="00582192">
        <w:t> percent</w:t>
      </w:r>
      <w:r>
        <w:t>), or high priority (at least 75</w:t>
      </w:r>
      <w:r w:rsidR="00582192">
        <w:t> percent</w:t>
      </w:r>
      <w:r>
        <w:t>). Staff also had the options to select “I don’t know” and to write in needs that were not identified in the survey. The list of needs for each survey was developed collaboratively by the WestEd team and the CDE.</w:t>
      </w:r>
    </w:p>
    <w:p w14:paraId="1FA145D6" w14:textId="77777777" w:rsidR="005C444F" w:rsidRPr="002A3D83" w:rsidRDefault="005C444F" w:rsidP="00811B78">
      <w:pPr>
        <w:pStyle w:val="Heading6"/>
      </w:pPr>
      <w:bookmarkStart w:id="531" w:name="_Toc134116972"/>
      <w:r w:rsidRPr="002A3D83">
        <w:t>Focus Groups</w:t>
      </w:r>
      <w:bookmarkEnd w:id="531"/>
    </w:p>
    <w:p w14:paraId="0900E5F5" w14:textId="77777777" w:rsidR="005C444F" w:rsidRPr="002A3D83" w:rsidRDefault="005C444F" w:rsidP="005C444F">
      <w:pPr>
        <w:pStyle w:val="Paragraph"/>
        <w:rPr>
          <w:noProof w:val="0"/>
        </w:rPr>
      </w:pPr>
      <w:r>
        <w:rPr>
          <w:noProof w:val="0"/>
        </w:rPr>
        <w:t>Informed by a preliminary analysis of the survey data, three focus group protocols (one each for OSYs, parents, and local MEP staff) were developed to explore the five areas further. All three focus group sessions were held virtually in April 2023, each lasted approximately 75 minutes, and each was facilitated by two WestEd staff members. The focus group sessions for OSYs and parents were conducted in Spanish, and the focus group for MEP staff was conducted in English.</w:t>
      </w:r>
    </w:p>
    <w:p w14:paraId="028298DC" w14:textId="77777777" w:rsidR="005C444F" w:rsidRPr="002A3D83" w:rsidRDefault="005C444F" w:rsidP="00811B78">
      <w:pPr>
        <w:pStyle w:val="Heading6"/>
      </w:pPr>
      <w:bookmarkStart w:id="532" w:name="_Toc134116974"/>
      <w:r w:rsidRPr="002A3D83">
        <w:t>Recruitment</w:t>
      </w:r>
      <w:bookmarkEnd w:id="532"/>
    </w:p>
    <w:p w14:paraId="672EF3E1" w14:textId="77777777" w:rsidR="005C444F" w:rsidRPr="00426917" w:rsidRDefault="005C444F" w:rsidP="005C444F">
      <w:pPr>
        <w:pStyle w:val="Paragraph"/>
        <w:rPr>
          <w:noProof w:val="0"/>
        </w:rPr>
      </w:pPr>
      <w:r>
        <w:rPr>
          <w:noProof w:val="0"/>
        </w:rPr>
        <w:t>The CDE and their existing relationship with the local MEPs were key in developing, coordinating, and implementing recruitment efforts. For the surveys, the CDE sent a notification email to local MEP directors to provide advanced notice about the surveys, which would be administered through Qualtrics. Local MEP directors and staff communicated with migratory youths and parents in their networks to invite them to complete the surveys during a span of approximately three weeks.</w:t>
      </w:r>
    </w:p>
    <w:p w14:paraId="0F4EF548" w14:textId="77777777" w:rsidR="005C444F" w:rsidRPr="00426917" w:rsidRDefault="005C444F" w:rsidP="005C444F">
      <w:pPr>
        <w:pStyle w:val="Paragraph"/>
        <w:rPr>
          <w:noProof w:val="0"/>
        </w:rPr>
      </w:pPr>
      <w:r>
        <w:rPr>
          <w:noProof w:val="0"/>
        </w:rPr>
        <w:t>For the focus groups, the CDE worked with local MEP directors and staff to identify one to two OSYs and parents to take part in a virtual focus group. Names and contact information of the enlisted participants were securely shared with the WestEd team, who contacted the participants by email and text message.</w:t>
      </w:r>
    </w:p>
    <w:p w14:paraId="63247CE8" w14:textId="77777777" w:rsidR="005C444F" w:rsidRPr="00426917" w:rsidRDefault="005C444F" w:rsidP="005C444F">
      <w:pPr>
        <w:pStyle w:val="Paragraph"/>
        <w:rPr>
          <w:noProof w:val="0"/>
        </w:rPr>
      </w:pPr>
      <w:r>
        <w:rPr>
          <w:noProof w:val="0"/>
        </w:rPr>
        <w:t xml:space="preserve">All communication with OSYs and parents was in English and Spanish. The WestEd team, the CDE, and the local MEP directors and staff worked closely to ensure that all participants received the information (links to the online survey and virtual focus group, date and time of the focus group, and so on) and had the necessary support to participate (for example, the participant had a working device and a reliable internet or phone connection). For example, during the focus group with the OSYs, a MEP staff </w:t>
      </w:r>
      <w:r>
        <w:rPr>
          <w:noProof w:val="0"/>
        </w:rPr>
        <w:lastRenderedPageBreak/>
        <w:t xml:space="preserve">member used their phone to set up a conference call with two OSYs in their region so that they could all call in to the virtual focus group. </w:t>
      </w:r>
    </w:p>
    <w:p w14:paraId="09D8C180" w14:textId="77777777" w:rsidR="005C444F" w:rsidRDefault="005C444F" w:rsidP="00811B78">
      <w:pPr>
        <w:pStyle w:val="Heading5"/>
      </w:pPr>
      <w:bookmarkStart w:id="533" w:name="_Toc134116975"/>
      <w:r>
        <w:t>Survey Sample Sizes and Responses Rates</w:t>
      </w:r>
      <w:bookmarkEnd w:id="533"/>
    </w:p>
    <w:p w14:paraId="5B841095" w14:textId="10DA56BA" w:rsidR="005C444F" w:rsidRDefault="005C444F" w:rsidP="005C444F">
      <w:pPr>
        <w:pStyle w:val="Paragraph"/>
      </w:pPr>
      <w:r>
        <w:t>MEP directors and staff distributed the surveys to 1,059 OSYs, 12,557 MEP parents, and 864 staff members. Survey responses rates ranged from eight</w:t>
      </w:r>
      <w:r w:rsidR="00582192">
        <w:t> percent</w:t>
      </w:r>
      <w:r>
        <w:t xml:space="preserve"> (parents) to 51</w:t>
      </w:r>
      <w:r w:rsidR="00582192">
        <w:t> percent</w:t>
      </w:r>
      <w:r>
        <w:t xml:space="preserve"> (staff).</w:t>
      </w:r>
    </w:p>
    <w:p w14:paraId="747D1019" w14:textId="188628A2" w:rsidR="005C444F" w:rsidRDefault="005C444F" w:rsidP="005C444F">
      <w:pPr>
        <w:pStyle w:val="Paragraph"/>
      </w:pPr>
      <w:r>
        <w:t>When calculating survey response rates, WestEd used the survey sample and population sizes. Survey sample sizes were based on the number of surveys included in the analysis for this profile. WestEd excluded surveys that were marked as “spam” by the survey platform and those for which fewer than 20</w:t>
      </w:r>
      <w:r w:rsidR="00582192">
        <w:t> percent</w:t>
      </w:r>
      <w:r>
        <w:t xml:space="preserve"> of the possible survey items had been completed. The vast majority of the excluded surveys included responses only to the introductory items that asked about demographics: home languages (OSYs and parents), current age (OSYs), grade levels of children at home (parents), or grade levels served by the local MEP (MEP staff). Virtually all of the excluded cases were missing responses to items that asked about the needs of MEP students, children, and youths. When developing case exclusion criteria, WestEd carefully examined initial survey summaries and individual response cases in order to maximize feedback about the strengths, needs, and desired services of MEP students, children, and youths while also ensuring consistency in data cleaning practices across the three surveys.</w:t>
      </w:r>
    </w:p>
    <w:p w14:paraId="7CDF8577" w14:textId="2767AFB6" w:rsidR="005C444F" w:rsidRPr="00426917" w:rsidRDefault="00CB2545" w:rsidP="005C444F">
      <w:pPr>
        <w:pStyle w:val="Paragraph"/>
        <w:rPr>
          <w:noProof w:val="0"/>
        </w:rPr>
      </w:pPr>
      <w:r>
        <w:rPr>
          <w:noProof w:val="0"/>
        </w:rPr>
        <w:t>Exhibit</w:t>
      </w:r>
      <w:r w:rsidR="005C444F" w:rsidRPr="00F94F9F">
        <w:rPr>
          <w:noProof w:val="0"/>
        </w:rPr>
        <w:t xml:space="preserve"> </w:t>
      </w:r>
      <w:r>
        <w:rPr>
          <w:noProof w:val="0"/>
        </w:rPr>
        <w:t>A</w:t>
      </w:r>
      <w:r w:rsidR="005C444F" w:rsidRPr="00242CF5">
        <w:rPr>
          <w:noProof w:val="0"/>
        </w:rPr>
        <w:t>1 shows the population size, total number of initial responses (before data cleaning and application</w:t>
      </w:r>
      <w:r w:rsidR="005C444F" w:rsidRPr="00426917">
        <w:rPr>
          <w:noProof w:val="0"/>
        </w:rPr>
        <w:t xml:space="preserve"> of exclusion criteria), survey sample size, and response rates for each of the three surveys.</w:t>
      </w:r>
    </w:p>
    <w:p w14:paraId="26102623" w14:textId="1E686E99" w:rsidR="005C444F" w:rsidRPr="002079EC" w:rsidRDefault="00CB2545" w:rsidP="005C444F">
      <w:pPr>
        <w:pStyle w:val="TableTitle"/>
        <w:rPr>
          <w:noProof w:val="0"/>
        </w:rPr>
      </w:pPr>
      <w:bookmarkStart w:id="534" w:name="_Toc134117013"/>
      <w:bookmarkStart w:id="535" w:name="_Toc136535263"/>
      <w:bookmarkStart w:id="536" w:name="_Toc163813583"/>
      <w:r>
        <w:rPr>
          <w:noProof w:val="0"/>
        </w:rPr>
        <w:t>Exhibit</w:t>
      </w:r>
      <w:r w:rsidR="005C444F">
        <w:rPr>
          <w:noProof w:val="0"/>
        </w:rPr>
        <w:t xml:space="preserve"> A1. Survey Population Size, Number of Initial Responses, Excluded Cases, Sample Size, and Response Rates</w:t>
      </w:r>
      <w:bookmarkEnd w:id="534"/>
      <w:bookmarkEnd w:id="535"/>
      <w:bookmarkEnd w:id="536"/>
    </w:p>
    <w:tbl>
      <w:tblPr>
        <w:tblStyle w:val="ListTable3-Accent5"/>
        <w:tblW w:w="0" w:type="auto"/>
        <w:tblLayout w:type="fixed"/>
        <w:tblCellMar>
          <w:right w:w="108" w:type="dxa"/>
        </w:tblCellMar>
        <w:tblLook w:val="04A0" w:firstRow="1" w:lastRow="0" w:firstColumn="1" w:lastColumn="0" w:noHBand="0" w:noVBand="1"/>
      </w:tblPr>
      <w:tblGrid>
        <w:gridCol w:w="5040"/>
        <w:gridCol w:w="1440"/>
        <w:gridCol w:w="1440"/>
        <w:gridCol w:w="1440"/>
      </w:tblGrid>
      <w:tr w:rsidR="005C444F" w:rsidRPr="00B803C1" w14:paraId="2A02D983" w14:textId="77777777" w:rsidTr="00DD56A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5040" w:type="dxa"/>
          </w:tcPr>
          <w:p w14:paraId="5493C296" w14:textId="57A2C689" w:rsidR="005C444F" w:rsidRPr="00B803C1" w:rsidRDefault="005E6DF7" w:rsidP="00937EA1">
            <w:pPr>
              <w:pStyle w:val="TableHeaderRow"/>
            </w:pPr>
            <w:r>
              <w:t>Survey Information</w:t>
            </w:r>
          </w:p>
        </w:tc>
        <w:tc>
          <w:tcPr>
            <w:tcW w:w="1440" w:type="dxa"/>
          </w:tcPr>
          <w:p w14:paraId="439CE556" w14:textId="77777777" w:rsidR="005C444F" w:rsidRPr="00B803C1" w:rsidRDefault="005C444F" w:rsidP="00937EA1">
            <w:pPr>
              <w:pStyle w:val="TableHeaderRow"/>
              <w:cnfStyle w:val="100000000000" w:firstRow="1" w:lastRow="0" w:firstColumn="0" w:lastColumn="0" w:oddVBand="0" w:evenVBand="0" w:oddHBand="0" w:evenHBand="0" w:firstRowFirstColumn="0" w:firstRowLastColumn="0" w:lastRowFirstColumn="0" w:lastRowLastColumn="0"/>
            </w:pPr>
            <w:r w:rsidRPr="00B803C1">
              <w:t>OSY</w:t>
            </w:r>
          </w:p>
        </w:tc>
        <w:tc>
          <w:tcPr>
            <w:tcW w:w="1440" w:type="dxa"/>
          </w:tcPr>
          <w:p w14:paraId="7516DCD8" w14:textId="77777777" w:rsidR="005C444F" w:rsidRPr="00B803C1" w:rsidRDefault="005C444F" w:rsidP="00937EA1">
            <w:pPr>
              <w:pStyle w:val="TableHeaderRow"/>
              <w:cnfStyle w:val="100000000000" w:firstRow="1" w:lastRow="0" w:firstColumn="0" w:lastColumn="0" w:oddVBand="0" w:evenVBand="0" w:oddHBand="0" w:evenHBand="0" w:firstRowFirstColumn="0" w:firstRowLastColumn="0" w:lastRowFirstColumn="0" w:lastRowLastColumn="0"/>
            </w:pPr>
            <w:r w:rsidRPr="00B803C1">
              <w:t>Parent</w:t>
            </w:r>
          </w:p>
        </w:tc>
        <w:tc>
          <w:tcPr>
            <w:tcW w:w="1440" w:type="dxa"/>
          </w:tcPr>
          <w:p w14:paraId="09234B0D" w14:textId="77777777" w:rsidR="005C444F" w:rsidRPr="00B803C1" w:rsidRDefault="005C444F" w:rsidP="00937EA1">
            <w:pPr>
              <w:pStyle w:val="TableHeaderRow"/>
              <w:cnfStyle w:val="100000000000" w:firstRow="1" w:lastRow="0" w:firstColumn="0" w:lastColumn="0" w:oddVBand="0" w:evenVBand="0" w:oddHBand="0" w:evenHBand="0" w:firstRowFirstColumn="0" w:firstRowLastColumn="0" w:lastRowFirstColumn="0" w:lastRowLastColumn="0"/>
            </w:pPr>
            <w:r w:rsidRPr="00B803C1">
              <w:t>Staff</w:t>
            </w:r>
          </w:p>
        </w:tc>
      </w:tr>
      <w:tr w:rsidR="005C444F" w:rsidRPr="00414341" w14:paraId="7FB4D3D0"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4A5F3B60" w14:textId="77777777" w:rsidR="005C444F" w:rsidRPr="00B803C1" w:rsidRDefault="005C444F" w:rsidP="00EA037C">
            <w:pPr>
              <w:pStyle w:val="TableCategoryText"/>
            </w:pPr>
            <w:r w:rsidRPr="00B803C1">
              <w:t>Survey population size</w:t>
            </w:r>
          </w:p>
        </w:tc>
        <w:tc>
          <w:tcPr>
            <w:tcW w:w="1440" w:type="dxa"/>
          </w:tcPr>
          <w:p w14:paraId="4275A1F9"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1,059</w:t>
            </w:r>
          </w:p>
        </w:tc>
        <w:tc>
          <w:tcPr>
            <w:tcW w:w="1440" w:type="dxa"/>
          </w:tcPr>
          <w:p w14:paraId="35D3ADF7"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12,557</w:t>
            </w:r>
          </w:p>
        </w:tc>
        <w:tc>
          <w:tcPr>
            <w:tcW w:w="1440" w:type="dxa"/>
          </w:tcPr>
          <w:p w14:paraId="14C5B4C6"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864</w:t>
            </w:r>
          </w:p>
        </w:tc>
      </w:tr>
      <w:tr w:rsidR="005C444F" w:rsidRPr="00414341" w14:paraId="02ACC901"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572EC221" w14:textId="77777777" w:rsidR="005C444F" w:rsidRPr="00B803C1" w:rsidRDefault="005C444F" w:rsidP="00EA037C">
            <w:pPr>
              <w:pStyle w:val="TableCategoryText"/>
            </w:pPr>
            <w:r w:rsidRPr="00B803C1">
              <w:t>Number of survey responses (non-spam)</w:t>
            </w:r>
          </w:p>
        </w:tc>
        <w:tc>
          <w:tcPr>
            <w:tcW w:w="1440" w:type="dxa"/>
          </w:tcPr>
          <w:p w14:paraId="37DA57A9"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171</w:t>
            </w:r>
          </w:p>
        </w:tc>
        <w:tc>
          <w:tcPr>
            <w:tcW w:w="1440" w:type="dxa"/>
          </w:tcPr>
          <w:p w14:paraId="4E61C8E8"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1,370</w:t>
            </w:r>
          </w:p>
        </w:tc>
        <w:tc>
          <w:tcPr>
            <w:tcW w:w="1440" w:type="dxa"/>
          </w:tcPr>
          <w:p w14:paraId="1865564F"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550</w:t>
            </w:r>
          </w:p>
        </w:tc>
      </w:tr>
      <w:tr w:rsidR="005C444F" w:rsidRPr="00414341" w14:paraId="10C3EED0"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39A7D699" w14:textId="77777777" w:rsidR="005C444F" w:rsidRPr="00B803C1" w:rsidRDefault="005C444F" w:rsidP="00EA037C">
            <w:pPr>
              <w:pStyle w:val="TableCategoryText"/>
            </w:pPr>
            <w:r w:rsidRPr="00B803C1">
              <w:t>Number of excluded cases</w:t>
            </w:r>
          </w:p>
        </w:tc>
        <w:tc>
          <w:tcPr>
            <w:tcW w:w="1440" w:type="dxa"/>
          </w:tcPr>
          <w:p w14:paraId="76E07E01"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51</w:t>
            </w:r>
          </w:p>
        </w:tc>
        <w:tc>
          <w:tcPr>
            <w:tcW w:w="1440" w:type="dxa"/>
          </w:tcPr>
          <w:p w14:paraId="1D4ED5B7"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357</w:t>
            </w:r>
          </w:p>
        </w:tc>
        <w:tc>
          <w:tcPr>
            <w:tcW w:w="1440" w:type="dxa"/>
          </w:tcPr>
          <w:p w14:paraId="74698FF0"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106</w:t>
            </w:r>
          </w:p>
        </w:tc>
      </w:tr>
      <w:tr w:rsidR="005C444F" w:rsidRPr="00414341" w14:paraId="33A87DCD"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47AD6885" w14:textId="77777777" w:rsidR="005C444F" w:rsidRPr="00B803C1" w:rsidRDefault="005C444F" w:rsidP="00EA037C">
            <w:pPr>
              <w:pStyle w:val="TableCategoryText"/>
            </w:pPr>
            <w:r w:rsidRPr="00B803C1">
              <w:t>Survey sample size</w:t>
            </w:r>
          </w:p>
        </w:tc>
        <w:tc>
          <w:tcPr>
            <w:tcW w:w="1440" w:type="dxa"/>
          </w:tcPr>
          <w:p w14:paraId="628F90AE"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120</w:t>
            </w:r>
          </w:p>
        </w:tc>
        <w:tc>
          <w:tcPr>
            <w:tcW w:w="1440" w:type="dxa"/>
          </w:tcPr>
          <w:p w14:paraId="38AE3F4C"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rsidRPr="00B803C1">
              <w:t>1,013</w:t>
            </w:r>
          </w:p>
        </w:tc>
        <w:tc>
          <w:tcPr>
            <w:tcW w:w="1440" w:type="dxa"/>
          </w:tcPr>
          <w:p w14:paraId="0FBF2985" w14:textId="77777777" w:rsidR="005C444F" w:rsidRPr="00B803C1" w:rsidRDefault="005C444F" w:rsidP="00937EA1">
            <w:pPr>
              <w:pStyle w:val="TableBodyText"/>
              <w:cnfStyle w:val="000000010000" w:firstRow="0" w:lastRow="0" w:firstColumn="0" w:lastColumn="0" w:oddVBand="0" w:evenVBand="0" w:oddHBand="0" w:evenHBand="1" w:firstRowFirstColumn="0" w:firstRowLastColumn="0" w:lastRowFirstColumn="0" w:lastRowLastColumn="0"/>
            </w:pPr>
            <w:r>
              <w:t>444</w:t>
            </w:r>
          </w:p>
        </w:tc>
      </w:tr>
      <w:tr w:rsidR="005C444F" w:rsidRPr="00414341" w14:paraId="2C68762B"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040" w:type="dxa"/>
          </w:tcPr>
          <w:p w14:paraId="61EEFAEF" w14:textId="77777777" w:rsidR="005C444F" w:rsidRPr="00B803C1" w:rsidRDefault="005C444F" w:rsidP="00EA037C">
            <w:pPr>
              <w:pStyle w:val="TableCategoryText"/>
            </w:pPr>
            <w:r w:rsidRPr="00B803C1">
              <w:lastRenderedPageBreak/>
              <w:t>Survey response rate</w:t>
            </w:r>
          </w:p>
        </w:tc>
        <w:tc>
          <w:tcPr>
            <w:tcW w:w="1440" w:type="dxa"/>
          </w:tcPr>
          <w:p w14:paraId="281D9E62"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11.3%</w:t>
            </w:r>
          </w:p>
        </w:tc>
        <w:tc>
          <w:tcPr>
            <w:tcW w:w="1440" w:type="dxa"/>
          </w:tcPr>
          <w:p w14:paraId="1351DD3C"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rsidRPr="00B803C1">
              <w:t>8.1%</w:t>
            </w:r>
          </w:p>
        </w:tc>
        <w:tc>
          <w:tcPr>
            <w:tcW w:w="1440" w:type="dxa"/>
          </w:tcPr>
          <w:p w14:paraId="46A11326" w14:textId="77777777" w:rsidR="005C444F" w:rsidRPr="00B803C1" w:rsidRDefault="005C444F" w:rsidP="00937EA1">
            <w:pPr>
              <w:pStyle w:val="TableBodyText"/>
              <w:cnfStyle w:val="000000100000" w:firstRow="0" w:lastRow="0" w:firstColumn="0" w:lastColumn="0" w:oddVBand="0" w:evenVBand="0" w:oddHBand="1" w:evenHBand="0" w:firstRowFirstColumn="0" w:firstRowLastColumn="0" w:lastRowFirstColumn="0" w:lastRowLastColumn="0"/>
            </w:pPr>
            <w:r>
              <w:t>51.4%</w:t>
            </w:r>
          </w:p>
        </w:tc>
      </w:tr>
    </w:tbl>
    <w:p w14:paraId="3E8A0F89" w14:textId="31A6B599" w:rsidR="005C444F" w:rsidRPr="00884F90" w:rsidRDefault="005C444F" w:rsidP="005C444F">
      <w:pPr>
        <w:pStyle w:val="TableorFiguresNotesSources"/>
        <w:rPr>
          <w:color w:val="3E535F"/>
        </w:rPr>
      </w:pPr>
      <w:r w:rsidRPr="00884F90">
        <w:rPr>
          <w:color w:val="3E535F"/>
        </w:rPr>
        <w:t xml:space="preserve">Source: MEP </w:t>
      </w:r>
      <w:r w:rsidR="00F477E4" w:rsidRPr="00884F90">
        <w:rPr>
          <w:color w:val="3E535F"/>
        </w:rPr>
        <w:t>s</w:t>
      </w:r>
      <w:r w:rsidRPr="00884F90">
        <w:rPr>
          <w:color w:val="3E535F"/>
        </w:rPr>
        <w:t>urveys for the Migratory Student Profile, February 2023.</w:t>
      </w:r>
    </w:p>
    <w:p w14:paraId="5182D249" w14:textId="77777777" w:rsidR="005C444F" w:rsidRPr="00763EC7" w:rsidRDefault="005C444F" w:rsidP="00811B78">
      <w:pPr>
        <w:pStyle w:val="Heading3"/>
      </w:pPr>
      <w:bookmarkStart w:id="537" w:name="_Toc469510902"/>
      <w:bookmarkStart w:id="538" w:name="_Toc502908456"/>
      <w:bookmarkStart w:id="539" w:name="_Toc136609061"/>
      <w:bookmarkStart w:id="540" w:name="_Toc138939612"/>
      <w:bookmarkStart w:id="541" w:name="_Toc139285389"/>
      <w:bookmarkStart w:id="542" w:name="_Toc160792728"/>
      <w:bookmarkStart w:id="543" w:name="_Toc163813452"/>
      <w:r w:rsidRPr="00763EC7">
        <w:t>Methods of Analysis</w:t>
      </w:r>
      <w:bookmarkEnd w:id="537"/>
      <w:bookmarkEnd w:id="538"/>
      <w:bookmarkEnd w:id="539"/>
      <w:bookmarkEnd w:id="540"/>
      <w:bookmarkEnd w:id="541"/>
      <w:bookmarkEnd w:id="542"/>
      <w:bookmarkEnd w:id="543"/>
    </w:p>
    <w:p w14:paraId="22CA1A5B" w14:textId="77777777" w:rsidR="005C444F" w:rsidRDefault="005C444F" w:rsidP="00811B78">
      <w:pPr>
        <w:pStyle w:val="Heading4"/>
      </w:pPr>
      <w:r>
        <w:t>Descriptive Analysis Study</w:t>
      </w:r>
    </w:p>
    <w:p w14:paraId="3E61D4C0" w14:textId="4E97B548" w:rsidR="005C444F" w:rsidRDefault="005C444F" w:rsidP="005C444F">
      <w:pPr>
        <w:pStyle w:val="Paragraph"/>
        <w:rPr>
          <w:rFonts w:cs="Arial"/>
          <w:noProof w:val="0"/>
        </w:rPr>
      </w:pPr>
      <w:r>
        <w:rPr>
          <w:noProof w:val="0"/>
        </w:rPr>
        <w:t>WestEd</w:t>
      </w:r>
      <w:r w:rsidRPr="002F6CA8">
        <w:rPr>
          <w:noProof w:val="0"/>
        </w:rPr>
        <w:t xml:space="preserve"> used </w:t>
      </w:r>
      <w:r w:rsidRPr="002F6CA8">
        <w:rPr>
          <w:rFonts w:cs="Arial"/>
          <w:noProof w:val="0"/>
        </w:rPr>
        <w:t xml:space="preserve">descriptive statistics to </w:t>
      </w:r>
      <w:r>
        <w:rPr>
          <w:rFonts w:cs="Arial"/>
          <w:noProof w:val="0"/>
        </w:rPr>
        <w:t xml:space="preserve">analyze migratory child, student, and youth data for this </w:t>
      </w:r>
      <w:r w:rsidRPr="002F6CA8">
        <w:rPr>
          <w:rFonts w:cs="Arial"/>
          <w:noProof w:val="0"/>
        </w:rPr>
        <w:t>profile, including frequencies</w:t>
      </w:r>
      <w:r>
        <w:rPr>
          <w:rFonts w:cs="Arial"/>
          <w:noProof w:val="0"/>
        </w:rPr>
        <w:t>,</w:t>
      </w:r>
      <w:r w:rsidR="00F54288">
        <w:rPr>
          <w:rFonts w:cs="Arial"/>
          <w:noProof w:val="0"/>
        </w:rPr>
        <w:t xml:space="preserve"> </w:t>
      </w:r>
      <w:r w:rsidR="00BD0C90">
        <w:rPr>
          <w:rFonts w:cs="Arial"/>
          <w:noProof w:val="0"/>
        </w:rPr>
        <w:t>percentage</w:t>
      </w:r>
      <w:r>
        <w:rPr>
          <w:rFonts w:cs="Arial"/>
          <w:noProof w:val="0"/>
        </w:rPr>
        <w:t>s,</w:t>
      </w:r>
      <w:r w:rsidRPr="002F6CA8">
        <w:rPr>
          <w:rFonts w:cs="Arial"/>
          <w:noProof w:val="0"/>
        </w:rPr>
        <w:t xml:space="preserve"> and cross</w:t>
      </w:r>
      <w:r>
        <w:rPr>
          <w:rFonts w:cs="Arial"/>
          <w:noProof w:val="0"/>
        </w:rPr>
        <w:t>-</w:t>
      </w:r>
      <w:r w:rsidRPr="002F6CA8">
        <w:rPr>
          <w:rFonts w:cs="Arial"/>
          <w:noProof w:val="0"/>
        </w:rPr>
        <w:t>tab</w:t>
      </w:r>
      <w:r>
        <w:rPr>
          <w:rFonts w:cs="Arial"/>
          <w:noProof w:val="0"/>
        </w:rPr>
        <w:t>ulation</w:t>
      </w:r>
      <w:r w:rsidRPr="002F6CA8">
        <w:rPr>
          <w:rFonts w:cs="Arial"/>
          <w:noProof w:val="0"/>
        </w:rPr>
        <w:t>s.</w:t>
      </w:r>
    </w:p>
    <w:p w14:paraId="4A2B8C5C" w14:textId="77777777" w:rsidR="005C444F" w:rsidRDefault="005C444F" w:rsidP="005C444F">
      <w:pPr>
        <w:pStyle w:val="Paragraph"/>
        <w:rPr>
          <w:rFonts w:cs="Arial"/>
          <w:noProof w:val="0"/>
        </w:rPr>
      </w:pPr>
      <w:r w:rsidRPr="5CECE66E">
        <w:rPr>
          <w:rFonts w:cs="Arial"/>
          <w:noProof w:val="0"/>
        </w:rPr>
        <w:t>In exploring differences between the needs of migratory children and youths as expressed on their INA/ILP and the delivery of MEP services aligned to those needs, WestEd compared the number of students with an indicated need with the number of students in that specific population who received an aligned MEP service as recorded in the MSIN. WestEd worked closely with the CDE to identify MEP services recorded in the MSIN that were designed to meet specific categories of needs.</w:t>
      </w:r>
    </w:p>
    <w:p w14:paraId="03B4919F" w14:textId="77777777" w:rsidR="005C444F" w:rsidRDefault="005C444F" w:rsidP="00811B78">
      <w:pPr>
        <w:pStyle w:val="Heading4"/>
      </w:pPr>
      <w:r>
        <w:t>Mixed-Methods Study of the Goals, Strengths, and Needs of Migratory Students and Youths</w:t>
      </w:r>
    </w:p>
    <w:p w14:paraId="41433F54" w14:textId="27CA0B64" w:rsidR="005C444F" w:rsidRPr="00F40742" w:rsidRDefault="005C444F" w:rsidP="005C444F">
      <w:pPr>
        <w:pStyle w:val="Paragraph"/>
        <w:rPr>
          <w:noProof w:val="0"/>
        </w:rPr>
      </w:pPr>
      <w:r>
        <w:rPr>
          <w:noProof w:val="0"/>
        </w:rPr>
        <w:t xml:space="preserve">The analyses of this mixed-methods study were conducted in phases that allowed for an iterative analysis process as more data </w:t>
      </w:r>
      <w:r w:rsidR="000F2AE4">
        <w:rPr>
          <w:noProof w:val="0"/>
        </w:rPr>
        <w:t>was</w:t>
      </w:r>
      <w:r>
        <w:rPr>
          <w:noProof w:val="0"/>
        </w:rPr>
        <w:t xml:space="preserve"> being gathered. This section details the analyses that were conducted with the survey and focus group data.</w:t>
      </w:r>
    </w:p>
    <w:p w14:paraId="4BE146B1" w14:textId="77777777" w:rsidR="005C444F" w:rsidRPr="00744DC3" w:rsidRDefault="005C444F" w:rsidP="00811B78">
      <w:pPr>
        <w:pStyle w:val="Heading5"/>
      </w:pPr>
      <w:bookmarkStart w:id="544" w:name="_Toc134116977"/>
      <w:bookmarkStart w:id="545" w:name="_Toc136609063"/>
      <w:bookmarkStart w:id="546" w:name="_Toc138939614"/>
      <w:bookmarkStart w:id="547" w:name="_Toc139285391"/>
      <w:bookmarkStart w:id="548" w:name="_Toc160792729"/>
      <w:bookmarkStart w:id="549" w:name="_Toc163813453"/>
      <w:r w:rsidRPr="00744DC3">
        <w:t>Surveys</w:t>
      </w:r>
      <w:bookmarkEnd w:id="544"/>
      <w:bookmarkEnd w:id="545"/>
      <w:bookmarkEnd w:id="546"/>
      <w:bookmarkEnd w:id="547"/>
      <w:bookmarkEnd w:id="548"/>
      <w:bookmarkEnd w:id="549"/>
    </w:p>
    <w:p w14:paraId="1C61D197" w14:textId="77777777" w:rsidR="005C444F" w:rsidRPr="00F40742" w:rsidRDefault="005C444F" w:rsidP="005C444F">
      <w:pPr>
        <w:pStyle w:val="Paragraph"/>
        <w:rPr>
          <w:noProof w:val="0"/>
        </w:rPr>
      </w:pPr>
      <w:r>
        <w:rPr>
          <w:noProof w:val="0"/>
        </w:rPr>
        <w:t>The CDE translated all the Spanish responses from the student and parent surveys into English. The WestEd team conducted a preliminary analysis to identify questions and themes in order to inform the focus group protocol. The preliminary analysis included descriptive statistics, a review of the frequencies for each survey question, and a read-through of open-ended responses to identify general themes.</w:t>
      </w:r>
    </w:p>
    <w:p w14:paraId="6FB246CC" w14:textId="77777777" w:rsidR="005C444F" w:rsidRPr="00F40742" w:rsidRDefault="005C444F" w:rsidP="005C444F">
      <w:pPr>
        <w:pStyle w:val="Paragraph"/>
        <w:rPr>
          <w:noProof w:val="0"/>
        </w:rPr>
      </w:pPr>
      <w:r>
        <w:rPr>
          <w:noProof w:val="0"/>
        </w:rPr>
        <w:t>The team then analyzed the survey data more comprehensively, implementing a data cleaning process, running descripted statistics, and exploring a series of cross-tabulations. The team conducted a high-level thematic analysis to identify themes that emerged from the open-ended responses.</w:t>
      </w:r>
    </w:p>
    <w:p w14:paraId="2553021D" w14:textId="77777777" w:rsidR="005C444F" w:rsidRPr="00A24FB3" w:rsidRDefault="005C444F" w:rsidP="00811B78">
      <w:pPr>
        <w:pStyle w:val="Heading5"/>
      </w:pPr>
      <w:bookmarkStart w:id="550" w:name="_Toc134116978"/>
      <w:r w:rsidRPr="00A24FB3">
        <w:lastRenderedPageBreak/>
        <w:t>Focus Groups</w:t>
      </w:r>
      <w:bookmarkEnd w:id="550"/>
    </w:p>
    <w:p w14:paraId="7C84CBB4" w14:textId="77777777" w:rsidR="005C444F" w:rsidRPr="00F40742" w:rsidRDefault="005C444F" w:rsidP="005C444F">
      <w:pPr>
        <w:pStyle w:val="Paragraph"/>
        <w:rPr>
          <w:noProof w:val="0"/>
        </w:rPr>
      </w:pPr>
      <w:r>
        <w:rPr>
          <w:noProof w:val="0"/>
        </w:rPr>
        <w:t>A translated transcript was produced from an audio recording of the OSY and parent focus group sessions. The WestEd team read these transcripts, along with the transcript from the focus group with the MEP staff, and then conducted a high-level thematic analysis.</w:t>
      </w:r>
    </w:p>
    <w:p w14:paraId="0D87A8F0" w14:textId="109FE80D" w:rsidR="005C444F" w:rsidRDefault="005C444F" w:rsidP="005C444F">
      <w:pPr>
        <w:pStyle w:val="Paragraph"/>
        <w:rPr>
          <w:noProof w:val="0"/>
        </w:rPr>
      </w:pPr>
      <w:r>
        <w:rPr>
          <w:noProof w:val="0"/>
        </w:rPr>
        <w:t xml:space="preserve">Focus group data </w:t>
      </w:r>
      <w:r w:rsidR="000F2AE4">
        <w:rPr>
          <w:noProof w:val="0"/>
        </w:rPr>
        <w:t>was</w:t>
      </w:r>
      <w:r>
        <w:rPr>
          <w:noProof w:val="0"/>
        </w:rPr>
        <w:t xml:space="preserve"> used to contextualize findings from the surveys. The team paid particular attention to results and content that informed the five areas of focus.</w:t>
      </w:r>
    </w:p>
    <w:p w14:paraId="09B3BA6B" w14:textId="77777777" w:rsidR="005C444F" w:rsidRDefault="005C444F" w:rsidP="00246CA1">
      <w:pPr>
        <w:pStyle w:val="Paragraph"/>
      </w:pPr>
    </w:p>
    <w:p w14:paraId="0C1571D1" w14:textId="77777777" w:rsidR="00246CA1" w:rsidRDefault="00246CA1" w:rsidP="00246CA1">
      <w:pPr>
        <w:pStyle w:val="Paragraph"/>
        <w:sectPr w:rsidR="00246CA1" w:rsidSect="00582E67">
          <w:pgSz w:w="12240" w:h="15840"/>
          <w:pgMar w:top="1627" w:right="1440" w:bottom="1264" w:left="1440" w:header="431" w:footer="459" w:gutter="0"/>
          <w:pgNumType w:chapStyle="9" w:chapSep="enDash"/>
          <w:cols w:space="708"/>
          <w:docGrid w:linePitch="360"/>
        </w:sectPr>
      </w:pPr>
    </w:p>
    <w:p w14:paraId="1291EFFA" w14:textId="443C2445" w:rsidR="005C444F" w:rsidRPr="00811B78" w:rsidRDefault="005C444F" w:rsidP="00811B78">
      <w:pPr>
        <w:pStyle w:val="Heading2"/>
        <w:spacing w:before="480"/>
        <w:rPr>
          <w:sz w:val="48"/>
          <w:szCs w:val="48"/>
        </w:rPr>
      </w:pPr>
      <w:bookmarkStart w:id="551" w:name="_Toc163813454"/>
      <w:r w:rsidRPr="00811B78">
        <w:rPr>
          <w:sz w:val="48"/>
          <w:szCs w:val="48"/>
        </w:rPr>
        <w:lastRenderedPageBreak/>
        <w:t>Appendix B: Data</w:t>
      </w:r>
      <w:r w:rsidR="008E4D52" w:rsidRPr="00811B78">
        <w:rPr>
          <w:sz w:val="48"/>
          <w:szCs w:val="48"/>
        </w:rPr>
        <w:t xml:space="preserve"> Tables for Exhibits</w:t>
      </w:r>
      <w:bookmarkEnd w:id="551"/>
    </w:p>
    <w:p w14:paraId="61496413" w14:textId="589E2446" w:rsidR="00683A2E" w:rsidRDefault="00683A2E" w:rsidP="00683A2E">
      <w:pPr>
        <w:pStyle w:val="TableTitle"/>
        <w:rPr>
          <w:rFonts w:cs="Arial"/>
          <w:noProof w:val="0"/>
        </w:rPr>
      </w:pPr>
      <w:bookmarkStart w:id="552" w:name="EB01"/>
      <w:bookmarkStart w:id="553" w:name="_Toc159782383"/>
      <w:bookmarkStart w:id="554" w:name="_Toc163813584"/>
      <w:r>
        <w:t xml:space="preserve">Exhibit </w:t>
      </w:r>
      <w:r w:rsidR="00FE06C3">
        <w:t>B1</w:t>
      </w:r>
      <w:r>
        <w:t xml:space="preserve">. </w:t>
      </w:r>
      <w:bookmarkEnd w:id="552"/>
      <w:r w:rsidRPr="4E47A80C">
        <w:rPr>
          <w:rFonts w:cs="Arial"/>
          <w:noProof w:val="0"/>
        </w:rPr>
        <w:t>Number of M</w:t>
      </w:r>
      <w:r>
        <w:rPr>
          <w:rFonts w:cs="Arial"/>
          <w:noProof w:val="0"/>
        </w:rPr>
        <w:t xml:space="preserve">igrant </w:t>
      </w:r>
      <w:r w:rsidRPr="4E47A80C">
        <w:rPr>
          <w:rFonts w:cs="Arial"/>
          <w:noProof w:val="0"/>
        </w:rPr>
        <w:t>E</w:t>
      </w:r>
      <w:r>
        <w:rPr>
          <w:rFonts w:cs="Arial"/>
          <w:noProof w:val="0"/>
        </w:rPr>
        <w:t xml:space="preserve">ducation </w:t>
      </w:r>
      <w:r w:rsidRPr="4E47A80C">
        <w:rPr>
          <w:rFonts w:cs="Arial"/>
          <w:noProof w:val="0"/>
        </w:rPr>
        <w:t>P</w:t>
      </w:r>
      <w:r>
        <w:rPr>
          <w:rFonts w:cs="Arial"/>
          <w:noProof w:val="0"/>
        </w:rPr>
        <w:t>rogram</w:t>
      </w:r>
      <w:r>
        <w:rPr>
          <w:rFonts w:ascii="Tw Cen MT" w:hAnsi="Tw Cen MT" w:cs="Arial"/>
          <w:noProof w:val="0"/>
        </w:rPr>
        <w:t>–</w:t>
      </w:r>
      <w:r w:rsidRPr="4E47A80C">
        <w:rPr>
          <w:rFonts w:cs="Arial"/>
          <w:noProof w:val="0"/>
        </w:rPr>
        <w:t xml:space="preserve">Eligible Children and Youths, 2017–18 </w:t>
      </w:r>
      <w:r>
        <w:rPr>
          <w:rFonts w:cs="Arial"/>
          <w:noProof w:val="0"/>
        </w:rPr>
        <w:t>Thr</w:t>
      </w:r>
      <w:r w:rsidRPr="4E47A80C">
        <w:rPr>
          <w:rFonts w:cs="Arial"/>
          <w:noProof w:val="0"/>
        </w:rPr>
        <w:t>o</w:t>
      </w:r>
      <w:r>
        <w:rPr>
          <w:rFonts w:cs="Arial"/>
          <w:noProof w:val="0"/>
        </w:rPr>
        <w:t>ugh</w:t>
      </w:r>
      <w:r w:rsidRPr="4E47A80C">
        <w:rPr>
          <w:rFonts w:cs="Arial"/>
          <w:noProof w:val="0"/>
        </w:rPr>
        <w:t xml:space="preserve"> 2022–23</w:t>
      </w:r>
      <w:bookmarkEnd w:id="553"/>
      <w:bookmarkEnd w:id="554"/>
    </w:p>
    <w:tbl>
      <w:tblPr>
        <w:tblStyle w:val="ListTable3-Accent5"/>
        <w:tblW w:w="9216" w:type="dxa"/>
        <w:tblLayout w:type="fixed"/>
        <w:tblCellMar>
          <w:right w:w="108" w:type="dxa"/>
        </w:tblCellMar>
        <w:tblLook w:val="04A0" w:firstRow="1" w:lastRow="0" w:firstColumn="1" w:lastColumn="0" w:noHBand="0" w:noVBand="1"/>
      </w:tblPr>
      <w:tblGrid>
        <w:gridCol w:w="1872"/>
        <w:gridCol w:w="1224"/>
        <w:gridCol w:w="1224"/>
        <w:gridCol w:w="1224"/>
        <w:gridCol w:w="1224"/>
        <w:gridCol w:w="1224"/>
        <w:gridCol w:w="1224"/>
      </w:tblGrid>
      <w:tr w:rsidR="00683A2E" w:rsidRPr="00426A87" w14:paraId="02720812" w14:textId="77777777" w:rsidTr="0086023B">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872" w:type="dxa"/>
            <w:noWrap/>
            <w:hideMark/>
          </w:tcPr>
          <w:p w14:paraId="57912A1B" w14:textId="77777777" w:rsidR="00683A2E" w:rsidRPr="00426A87" w:rsidRDefault="00683A2E" w:rsidP="00937EA1">
            <w:pPr>
              <w:pStyle w:val="TableHeaderRow"/>
            </w:pPr>
            <w:r w:rsidRPr="00426A87">
              <w:t>Performance Period</w:t>
            </w:r>
          </w:p>
        </w:tc>
        <w:tc>
          <w:tcPr>
            <w:tcW w:w="1224" w:type="dxa"/>
            <w:hideMark/>
          </w:tcPr>
          <w:p w14:paraId="77093BA7"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2017–18</w:t>
            </w:r>
          </w:p>
        </w:tc>
        <w:tc>
          <w:tcPr>
            <w:tcW w:w="1224" w:type="dxa"/>
            <w:hideMark/>
          </w:tcPr>
          <w:p w14:paraId="38425A73"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2018–19</w:t>
            </w:r>
          </w:p>
        </w:tc>
        <w:tc>
          <w:tcPr>
            <w:tcW w:w="1224" w:type="dxa"/>
            <w:hideMark/>
          </w:tcPr>
          <w:p w14:paraId="6494AD17"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2019–20</w:t>
            </w:r>
          </w:p>
        </w:tc>
        <w:tc>
          <w:tcPr>
            <w:tcW w:w="1224" w:type="dxa"/>
            <w:hideMark/>
          </w:tcPr>
          <w:p w14:paraId="36C137DA"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2020–21</w:t>
            </w:r>
          </w:p>
        </w:tc>
        <w:tc>
          <w:tcPr>
            <w:tcW w:w="1224" w:type="dxa"/>
            <w:hideMark/>
          </w:tcPr>
          <w:p w14:paraId="2D8880A3"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426A87">
              <w:t xml:space="preserve">2021–22 </w:t>
            </w:r>
          </w:p>
        </w:tc>
        <w:tc>
          <w:tcPr>
            <w:tcW w:w="1224" w:type="dxa"/>
          </w:tcPr>
          <w:p w14:paraId="68BBA9E8" w14:textId="77777777" w:rsidR="00683A2E" w:rsidRPr="00426A87"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83A2E" w:rsidRPr="00426A87" w14:paraId="1BBD5DDB" w14:textId="77777777" w:rsidTr="0086023B">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72" w:type="dxa"/>
            <w:noWrap/>
            <w:hideMark/>
          </w:tcPr>
          <w:p w14:paraId="6BAC4565" w14:textId="77777777" w:rsidR="00683A2E" w:rsidRPr="00426A87" w:rsidRDefault="00683A2E" w:rsidP="00EA037C">
            <w:pPr>
              <w:pStyle w:val="TableCategoryText"/>
            </w:pPr>
            <w:r>
              <w:t>Number of MEP-eligible children and youths</w:t>
            </w:r>
          </w:p>
        </w:tc>
        <w:tc>
          <w:tcPr>
            <w:tcW w:w="1224" w:type="dxa"/>
            <w:hideMark/>
          </w:tcPr>
          <w:p w14:paraId="4AEF300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85,198</w:t>
            </w:r>
          </w:p>
        </w:tc>
        <w:tc>
          <w:tcPr>
            <w:tcW w:w="1224" w:type="dxa"/>
            <w:hideMark/>
          </w:tcPr>
          <w:p w14:paraId="5511479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82,171</w:t>
            </w:r>
          </w:p>
        </w:tc>
        <w:tc>
          <w:tcPr>
            <w:tcW w:w="1224" w:type="dxa"/>
            <w:hideMark/>
          </w:tcPr>
          <w:p w14:paraId="12F452A9"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75,631</w:t>
            </w:r>
          </w:p>
        </w:tc>
        <w:tc>
          <w:tcPr>
            <w:tcW w:w="1224" w:type="dxa"/>
            <w:hideMark/>
          </w:tcPr>
          <w:p w14:paraId="4213D8F6"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73,078</w:t>
            </w:r>
          </w:p>
        </w:tc>
        <w:tc>
          <w:tcPr>
            <w:tcW w:w="1224" w:type="dxa"/>
            <w:hideMark/>
          </w:tcPr>
          <w:p w14:paraId="0E773EB8"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73,698</w:t>
            </w:r>
          </w:p>
        </w:tc>
        <w:tc>
          <w:tcPr>
            <w:tcW w:w="1224" w:type="dxa"/>
          </w:tcPr>
          <w:p w14:paraId="0FADDB29"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74,655</w:t>
            </w:r>
          </w:p>
        </w:tc>
      </w:tr>
    </w:tbl>
    <w:p w14:paraId="3668EB14" w14:textId="346C9B0F" w:rsidR="00AD2D7A" w:rsidRDefault="00AD2D7A" w:rsidP="00AD2D7A">
      <w:pPr>
        <w:pStyle w:val="TableorFiguresNotesSourcesline1"/>
      </w:pPr>
      <w:r w:rsidRPr="00884F90">
        <w:rPr>
          <w:color w:val="3E535F"/>
        </w:rPr>
        <w:t>Note: This data corresponds with</w:t>
      </w:r>
      <w:r w:rsidRPr="00AD2D7A">
        <w:t xml:space="preserve"> </w:t>
      </w:r>
      <w:hyperlink w:anchor="Ex02" w:history="1">
        <w:r w:rsidRPr="00AD2D7A">
          <w:rPr>
            <w:rStyle w:val="Hyperlink"/>
          </w:rPr>
          <w:t>exhibit 2</w:t>
        </w:r>
      </w:hyperlink>
      <w:r w:rsidRPr="00AD2D7A">
        <w:t>.</w:t>
      </w:r>
    </w:p>
    <w:p w14:paraId="4AC6699C" w14:textId="2031ED4A" w:rsidR="00683A2E" w:rsidRPr="00884F90" w:rsidRDefault="00683A2E" w:rsidP="00683A2E">
      <w:pPr>
        <w:pStyle w:val="TableorFiguresNotesSources"/>
        <w:rPr>
          <w:color w:val="3E535F"/>
          <w:szCs w:val="24"/>
        </w:rPr>
      </w:pPr>
      <w:r w:rsidRPr="00884F90">
        <w:rPr>
          <w:color w:val="3E535F"/>
          <w:szCs w:val="24"/>
        </w:rPr>
        <w:t>Source: The MSIN Databases for the MEP, 2017–18 through 2022–23.</w:t>
      </w:r>
    </w:p>
    <w:p w14:paraId="77E3F1AB" w14:textId="7D915102" w:rsidR="00683A2E" w:rsidRDefault="00683A2E" w:rsidP="00683A2E">
      <w:pPr>
        <w:pStyle w:val="TableTitle"/>
        <w:rPr>
          <w:rFonts w:cs="Arial"/>
          <w:noProof w:val="0"/>
        </w:rPr>
      </w:pPr>
      <w:bookmarkStart w:id="555" w:name="EB02"/>
      <w:bookmarkStart w:id="556" w:name="_Toc159782384"/>
      <w:bookmarkStart w:id="557" w:name="_Toc163813585"/>
      <w:r>
        <w:t xml:space="preserve">Exhibit </w:t>
      </w:r>
      <w:r w:rsidR="00FE06C3">
        <w:t>B2</w:t>
      </w:r>
      <w:r>
        <w:t xml:space="preserve">. </w:t>
      </w:r>
      <w:bookmarkEnd w:id="555"/>
      <w:r w:rsidRPr="4E47A80C">
        <w:rPr>
          <w:rFonts w:cs="Arial"/>
          <w:noProof w:val="0"/>
        </w:rPr>
        <w:t>Number of M</w:t>
      </w:r>
      <w:r>
        <w:rPr>
          <w:rFonts w:cs="Arial"/>
          <w:noProof w:val="0"/>
        </w:rPr>
        <w:t xml:space="preserve">igrant </w:t>
      </w:r>
      <w:r w:rsidRPr="4E47A80C">
        <w:rPr>
          <w:rFonts w:cs="Arial"/>
          <w:noProof w:val="0"/>
        </w:rPr>
        <w:t>E</w:t>
      </w:r>
      <w:r>
        <w:rPr>
          <w:rFonts w:cs="Arial"/>
          <w:noProof w:val="0"/>
        </w:rPr>
        <w:t xml:space="preserve">ducation </w:t>
      </w:r>
      <w:r w:rsidRPr="4E47A80C">
        <w:rPr>
          <w:rFonts w:cs="Arial"/>
          <w:noProof w:val="0"/>
        </w:rPr>
        <w:t>P</w:t>
      </w:r>
      <w:r>
        <w:rPr>
          <w:rFonts w:cs="Arial"/>
          <w:noProof w:val="0"/>
        </w:rPr>
        <w:t>rogram</w:t>
      </w:r>
      <w:r>
        <w:rPr>
          <w:rFonts w:ascii="Tw Cen MT" w:hAnsi="Tw Cen MT" w:cs="Arial"/>
          <w:noProof w:val="0"/>
        </w:rPr>
        <w:t>–</w:t>
      </w:r>
      <w:r w:rsidRPr="4E47A80C">
        <w:rPr>
          <w:rFonts w:cs="Arial"/>
          <w:noProof w:val="0"/>
        </w:rPr>
        <w:t>Eligible Children Aged</w:t>
      </w:r>
      <w:r>
        <w:t xml:space="preserve"> Three Years Through Twelve Years, by Age Group at the Start of the Performance Period, 2017–18 Through 2022–23</w:t>
      </w:r>
      <w:bookmarkEnd w:id="556"/>
      <w:bookmarkEnd w:id="557"/>
    </w:p>
    <w:tbl>
      <w:tblPr>
        <w:tblStyle w:val="ListTable3-Accent5"/>
        <w:tblW w:w="0" w:type="auto"/>
        <w:tblLayout w:type="fixed"/>
        <w:tblCellMar>
          <w:right w:w="108" w:type="dxa"/>
        </w:tblCellMar>
        <w:tblLook w:val="04A0" w:firstRow="1" w:lastRow="0" w:firstColumn="1" w:lastColumn="0" w:noHBand="0" w:noVBand="1"/>
      </w:tblPr>
      <w:tblGrid>
        <w:gridCol w:w="1325"/>
        <w:gridCol w:w="1325"/>
        <w:gridCol w:w="1325"/>
        <w:gridCol w:w="1325"/>
        <w:gridCol w:w="1325"/>
        <w:gridCol w:w="1325"/>
        <w:gridCol w:w="1325"/>
      </w:tblGrid>
      <w:tr w:rsidR="00683A2E" w:rsidRPr="002321D5" w14:paraId="2027A745"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25" w:type="dxa"/>
            <w:noWrap/>
            <w:vAlign w:val="center"/>
            <w:hideMark/>
          </w:tcPr>
          <w:p w14:paraId="7EBB1711" w14:textId="77777777" w:rsidR="00683A2E" w:rsidRPr="009D5661" w:rsidRDefault="00683A2E" w:rsidP="00937EA1">
            <w:pPr>
              <w:pStyle w:val="TableHeaderRow"/>
            </w:pPr>
            <w:r w:rsidRPr="009D5661">
              <w:t>Age Group</w:t>
            </w:r>
          </w:p>
        </w:tc>
        <w:tc>
          <w:tcPr>
            <w:tcW w:w="1325" w:type="dxa"/>
            <w:vAlign w:val="center"/>
            <w:hideMark/>
          </w:tcPr>
          <w:p w14:paraId="6A70E162"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2017–18</w:t>
            </w:r>
          </w:p>
        </w:tc>
        <w:tc>
          <w:tcPr>
            <w:tcW w:w="1325" w:type="dxa"/>
            <w:vAlign w:val="center"/>
            <w:hideMark/>
          </w:tcPr>
          <w:p w14:paraId="07835056"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2018–19</w:t>
            </w:r>
          </w:p>
        </w:tc>
        <w:tc>
          <w:tcPr>
            <w:tcW w:w="1325" w:type="dxa"/>
            <w:vAlign w:val="center"/>
            <w:hideMark/>
          </w:tcPr>
          <w:p w14:paraId="53AD9DA7"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2019–20</w:t>
            </w:r>
          </w:p>
        </w:tc>
        <w:tc>
          <w:tcPr>
            <w:tcW w:w="1325" w:type="dxa"/>
            <w:vAlign w:val="center"/>
            <w:hideMark/>
          </w:tcPr>
          <w:p w14:paraId="4685E22A"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2020–21</w:t>
            </w:r>
          </w:p>
        </w:tc>
        <w:tc>
          <w:tcPr>
            <w:tcW w:w="1325" w:type="dxa"/>
            <w:vAlign w:val="center"/>
            <w:hideMark/>
          </w:tcPr>
          <w:p w14:paraId="19423E93" w14:textId="77777777" w:rsidR="00683A2E" w:rsidRPr="000E71FB"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0E71FB">
              <w:t xml:space="preserve">2021–22 </w:t>
            </w:r>
          </w:p>
        </w:tc>
        <w:tc>
          <w:tcPr>
            <w:tcW w:w="1325" w:type="dxa"/>
            <w:vAlign w:val="center"/>
          </w:tcPr>
          <w:p w14:paraId="1D6754A9" w14:textId="77777777" w:rsidR="00683A2E" w:rsidRPr="000E71FB"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83A2E" w:rsidRPr="002321D5" w14:paraId="36657CF4"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25" w:type="dxa"/>
            <w:noWrap/>
            <w:hideMark/>
          </w:tcPr>
          <w:p w14:paraId="2C48CDAC" w14:textId="77777777" w:rsidR="00683A2E" w:rsidRPr="002321D5" w:rsidRDefault="00683A2E" w:rsidP="00EA037C">
            <w:pPr>
              <w:pStyle w:val="TableCategoryText"/>
            </w:pPr>
            <w:r>
              <w:t>9–12 years</w:t>
            </w:r>
          </w:p>
        </w:tc>
        <w:tc>
          <w:tcPr>
            <w:tcW w:w="1325" w:type="dxa"/>
            <w:hideMark/>
          </w:tcPr>
          <w:p w14:paraId="0006FD87"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22,442</w:t>
            </w:r>
          </w:p>
        </w:tc>
        <w:tc>
          <w:tcPr>
            <w:tcW w:w="1325" w:type="dxa"/>
            <w:hideMark/>
          </w:tcPr>
          <w:p w14:paraId="2738E6CE"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20,745</w:t>
            </w:r>
          </w:p>
        </w:tc>
        <w:tc>
          <w:tcPr>
            <w:tcW w:w="1325" w:type="dxa"/>
            <w:hideMark/>
          </w:tcPr>
          <w:p w14:paraId="4CFB409B"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19,823</w:t>
            </w:r>
          </w:p>
        </w:tc>
        <w:tc>
          <w:tcPr>
            <w:tcW w:w="1325" w:type="dxa"/>
            <w:hideMark/>
          </w:tcPr>
          <w:p w14:paraId="5DEA64A1"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19,001</w:t>
            </w:r>
          </w:p>
        </w:tc>
        <w:tc>
          <w:tcPr>
            <w:tcW w:w="1325" w:type="dxa"/>
            <w:hideMark/>
          </w:tcPr>
          <w:p w14:paraId="04236B07"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18,396</w:t>
            </w:r>
          </w:p>
        </w:tc>
        <w:tc>
          <w:tcPr>
            <w:tcW w:w="1325" w:type="dxa"/>
          </w:tcPr>
          <w:p w14:paraId="5DCDACA7" w14:textId="77777777" w:rsidR="00683A2E" w:rsidRPr="000E71FB"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7F1F43">
              <w:t>18,272</w:t>
            </w:r>
          </w:p>
        </w:tc>
      </w:tr>
      <w:tr w:rsidR="00683A2E" w:rsidRPr="002321D5" w14:paraId="7CD19BF9"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25" w:type="dxa"/>
            <w:noWrap/>
            <w:hideMark/>
          </w:tcPr>
          <w:p w14:paraId="6E7760E6" w14:textId="77777777" w:rsidR="00683A2E" w:rsidRPr="002321D5" w:rsidRDefault="00683A2E" w:rsidP="00EA037C">
            <w:pPr>
              <w:pStyle w:val="TableCategoryText"/>
              <w:rPr>
                <w:lang w:eastAsia="en-US"/>
              </w:rPr>
            </w:pPr>
            <w:r>
              <w:t>6–8 years</w:t>
            </w:r>
          </w:p>
        </w:tc>
        <w:tc>
          <w:tcPr>
            <w:tcW w:w="1325" w:type="dxa"/>
            <w:hideMark/>
          </w:tcPr>
          <w:p w14:paraId="74CD4399"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15,593</w:t>
            </w:r>
          </w:p>
        </w:tc>
        <w:tc>
          <w:tcPr>
            <w:tcW w:w="1325" w:type="dxa"/>
            <w:hideMark/>
          </w:tcPr>
          <w:p w14:paraId="01A74217"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14,554</w:t>
            </w:r>
          </w:p>
        </w:tc>
        <w:tc>
          <w:tcPr>
            <w:tcW w:w="1325" w:type="dxa"/>
            <w:hideMark/>
          </w:tcPr>
          <w:p w14:paraId="089F296D"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13,620</w:t>
            </w:r>
          </w:p>
        </w:tc>
        <w:tc>
          <w:tcPr>
            <w:tcW w:w="1325" w:type="dxa"/>
            <w:hideMark/>
          </w:tcPr>
          <w:p w14:paraId="5D04EF7F"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12,843</w:t>
            </w:r>
          </w:p>
        </w:tc>
        <w:tc>
          <w:tcPr>
            <w:tcW w:w="1325" w:type="dxa"/>
            <w:hideMark/>
          </w:tcPr>
          <w:p w14:paraId="2164C99F" w14:textId="77777777" w:rsidR="00683A2E" w:rsidRPr="009D5661"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0E71FB">
              <w:t>12,511</w:t>
            </w:r>
          </w:p>
        </w:tc>
        <w:tc>
          <w:tcPr>
            <w:tcW w:w="1325" w:type="dxa"/>
          </w:tcPr>
          <w:p w14:paraId="329798E7" w14:textId="77777777" w:rsidR="00683A2E" w:rsidRPr="000E71FB" w:rsidRDefault="00683A2E" w:rsidP="00937EA1">
            <w:pPr>
              <w:pStyle w:val="TableBodyText"/>
              <w:ind w:right="245"/>
              <w:jc w:val="center"/>
              <w:cnfStyle w:val="000000010000" w:firstRow="0" w:lastRow="0" w:firstColumn="0" w:lastColumn="0" w:oddVBand="0" w:evenVBand="0" w:oddHBand="0" w:evenHBand="1" w:firstRowFirstColumn="0" w:firstRowLastColumn="0" w:lastRowFirstColumn="0" w:lastRowLastColumn="0"/>
            </w:pPr>
            <w:r w:rsidRPr="007F1F43">
              <w:t>12,480</w:t>
            </w:r>
          </w:p>
        </w:tc>
      </w:tr>
      <w:tr w:rsidR="00683A2E" w:rsidRPr="002321D5" w14:paraId="490762FC"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25" w:type="dxa"/>
            <w:noWrap/>
            <w:hideMark/>
          </w:tcPr>
          <w:p w14:paraId="1059994B" w14:textId="77777777" w:rsidR="00683A2E" w:rsidRPr="002321D5" w:rsidRDefault="00683A2E" w:rsidP="00EA037C">
            <w:pPr>
              <w:pStyle w:val="TableCategoryText"/>
              <w:rPr>
                <w:lang w:eastAsia="en-US"/>
              </w:rPr>
            </w:pPr>
            <w:r>
              <w:t>3–5 years</w:t>
            </w:r>
          </w:p>
        </w:tc>
        <w:tc>
          <w:tcPr>
            <w:tcW w:w="1325" w:type="dxa"/>
            <w:hideMark/>
          </w:tcPr>
          <w:p w14:paraId="585A9335"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9,801</w:t>
            </w:r>
          </w:p>
        </w:tc>
        <w:tc>
          <w:tcPr>
            <w:tcW w:w="1325" w:type="dxa"/>
            <w:hideMark/>
          </w:tcPr>
          <w:p w14:paraId="25CE449A"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9,742</w:t>
            </w:r>
          </w:p>
        </w:tc>
        <w:tc>
          <w:tcPr>
            <w:tcW w:w="1325" w:type="dxa"/>
            <w:hideMark/>
          </w:tcPr>
          <w:p w14:paraId="752A9472"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8,745</w:t>
            </w:r>
          </w:p>
        </w:tc>
        <w:tc>
          <w:tcPr>
            <w:tcW w:w="1325" w:type="dxa"/>
            <w:hideMark/>
          </w:tcPr>
          <w:p w14:paraId="7D8DC4B5"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8,043</w:t>
            </w:r>
          </w:p>
        </w:tc>
        <w:tc>
          <w:tcPr>
            <w:tcW w:w="1325" w:type="dxa"/>
            <w:hideMark/>
          </w:tcPr>
          <w:p w14:paraId="42C05827" w14:textId="77777777" w:rsidR="00683A2E" w:rsidRPr="009D5661"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0E71FB">
              <w:t>7,719</w:t>
            </w:r>
          </w:p>
        </w:tc>
        <w:tc>
          <w:tcPr>
            <w:tcW w:w="1325" w:type="dxa"/>
          </w:tcPr>
          <w:p w14:paraId="6802A882" w14:textId="77777777" w:rsidR="00683A2E" w:rsidRPr="000E71FB" w:rsidRDefault="00683A2E" w:rsidP="00937EA1">
            <w:pPr>
              <w:pStyle w:val="TableBodyText"/>
              <w:ind w:right="245"/>
              <w:jc w:val="center"/>
              <w:cnfStyle w:val="000000100000" w:firstRow="0" w:lastRow="0" w:firstColumn="0" w:lastColumn="0" w:oddVBand="0" w:evenVBand="0" w:oddHBand="1" w:evenHBand="0" w:firstRowFirstColumn="0" w:firstRowLastColumn="0" w:lastRowFirstColumn="0" w:lastRowLastColumn="0"/>
            </w:pPr>
            <w:r w:rsidRPr="007F1F43">
              <w:t>7,779</w:t>
            </w:r>
          </w:p>
        </w:tc>
      </w:tr>
    </w:tbl>
    <w:p w14:paraId="7F361C37" w14:textId="26BFF5EF" w:rsidR="00AD2D7A" w:rsidRDefault="00AD2D7A" w:rsidP="00AD2D7A">
      <w:pPr>
        <w:pStyle w:val="TableorFiguresNotesSourcesline1"/>
      </w:pPr>
      <w:r w:rsidRPr="008921C0">
        <w:rPr>
          <w:color w:val="3E535F"/>
        </w:rPr>
        <w:t>Note: This data corresponds with</w:t>
      </w:r>
      <w:r w:rsidRPr="00AD2D7A">
        <w:t xml:space="preserve"> </w:t>
      </w:r>
      <w:hyperlink w:anchor="Ex03" w:history="1">
        <w:r w:rsidRPr="00AD2D7A">
          <w:rPr>
            <w:rStyle w:val="Hyperlink"/>
          </w:rPr>
          <w:t>exh</w:t>
        </w:r>
        <w:r w:rsidRPr="00AD2D7A">
          <w:rPr>
            <w:rStyle w:val="Hyperlink"/>
          </w:rPr>
          <w:t>i</w:t>
        </w:r>
        <w:r w:rsidRPr="00AD2D7A">
          <w:rPr>
            <w:rStyle w:val="Hyperlink"/>
          </w:rPr>
          <w:t>bit 3</w:t>
        </w:r>
      </w:hyperlink>
      <w:r w:rsidRPr="00AD2D7A">
        <w:t>.</w:t>
      </w:r>
    </w:p>
    <w:p w14:paraId="3B6D3CA2" w14:textId="3CCF7E89" w:rsidR="00683A2E" w:rsidRPr="008921C0" w:rsidRDefault="00683A2E" w:rsidP="00683A2E">
      <w:pPr>
        <w:pStyle w:val="TableorFiguresNotesSources"/>
        <w:rPr>
          <w:color w:val="3E535F"/>
          <w:szCs w:val="24"/>
        </w:rPr>
      </w:pPr>
      <w:r w:rsidRPr="008921C0">
        <w:rPr>
          <w:color w:val="3E535F"/>
          <w:szCs w:val="24"/>
        </w:rPr>
        <w:t>Source: The MSIN Databases for the MEP, 2017–18 through 2022–23.</w:t>
      </w:r>
    </w:p>
    <w:p w14:paraId="5774EE29" w14:textId="4129AD83" w:rsidR="00683A2E" w:rsidRDefault="00683A2E" w:rsidP="00683A2E">
      <w:pPr>
        <w:pStyle w:val="TableTitle"/>
        <w:rPr>
          <w:rFonts w:cs="Arial"/>
          <w:noProof w:val="0"/>
        </w:rPr>
      </w:pPr>
      <w:bookmarkStart w:id="558" w:name="EB03"/>
      <w:bookmarkStart w:id="559" w:name="_Toc159782385"/>
      <w:bookmarkStart w:id="560" w:name="_Toc163813586"/>
      <w:r>
        <w:lastRenderedPageBreak/>
        <w:t xml:space="preserve">Exhibit </w:t>
      </w:r>
      <w:r w:rsidR="00FE06C3">
        <w:t>B3</w:t>
      </w:r>
      <w:r>
        <w:t xml:space="preserve">. </w:t>
      </w:r>
      <w:bookmarkEnd w:id="558"/>
      <w:r w:rsidRPr="4E47A80C">
        <w:rPr>
          <w:rFonts w:cs="Arial"/>
          <w:noProof w:val="0"/>
        </w:rPr>
        <w:t>Number of M</w:t>
      </w:r>
      <w:r>
        <w:rPr>
          <w:rFonts w:cs="Arial"/>
          <w:noProof w:val="0"/>
        </w:rPr>
        <w:t xml:space="preserve">igrant </w:t>
      </w:r>
      <w:r w:rsidRPr="4E47A80C">
        <w:rPr>
          <w:rFonts w:cs="Arial"/>
          <w:noProof w:val="0"/>
        </w:rPr>
        <w:t>E</w:t>
      </w:r>
      <w:r>
        <w:rPr>
          <w:rFonts w:cs="Arial"/>
          <w:noProof w:val="0"/>
        </w:rPr>
        <w:t xml:space="preserve">ducation </w:t>
      </w:r>
      <w:r w:rsidRPr="4E47A80C">
        <w:rPr>
          <w:rFonts w:cs="Arial"/>
          <w:noProof w:val="0"/>
        </w:rPr>
        <w:t>P</w:t>
      </w:r>
      <w:r>
        <w:rPr>
          <w:rFonts w:cs="Arial"/>
          <w:noProof w:val="0"/>
        </w:rPr>
        <w:t>rogram</w:t>
      </w:r>
      <w:r>
        <w:rPr>
          <w:rFonts w:ascii="Tw Cen MT" w:hAnsi="Tw Cen MT" w:cs="Arial"/>
          <w:noProof w:val="0"/>
        </w:rPr>
        <w:t>–</w:t>
      </w:r>
      <w:r w:rsidRPr="4E47A80C">
        <w:rPr>
          <w:rFonts w:cs="Arial"/>
          <w:noProof w:val="0"/>
        </w:rPr>
        <w:t>Eligible Youths Aged</w:t>
      </w:r>
      <w:r>
        <w:t xml:space="preserve"> Thirteen Years Through Twenty-One Years, by Age Group at the Start of the Performance Period, 2017–18 Through 2022–23</w:t>
      </w:r>
      <w:bookmarkEnd w:id="559"/>
      <w:bookmarkEnd w:id="560"/>
    </w:p>
    <w:tbl>
      <w:tblPr>
        <w:tblStyle w:val="ListTable3-Accent5"/>
        <w:tblW w:w="9373" w:type="dxa"/>
        <w:tblLayout w:type="fixed"/>
        <w:tblCellMar>
          <w:right w:w="108" w:type="dxa"/>
        </w:tblCellMar>
        <w:tblLook w:val="04A0" w:firstRow="1" w:lastRow="0" w:firstColumn="1" w:lastColumn="0" w:noHBand="0" w:noVBand="1"/>
      </w:tblPr>
      <w:tblGrid>
        <w:gridCol w:w="1339"/>
        <w:gridCol w:w="1339"/>
        <w:gridCol w:w="1339"/>
        <w:gridCol w:w="1339"/>
        <w:gridCol w:w="1339"/>
        <w:gridCol w:w="1339"/>
        <w:gridCol w:w="1339"/>
      </w:tblGrid>
      <w:tr w:rsidR="00683A2E" w:rsidRPr="002321D5" w14:paraId="104C9F53" w14:textId="77777777" w:rsidTr="00AD2D7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noWrap/>
            <w:hideMark/>
          </w:tcPr>
          <w:p w14:paraId="3BE16FCB" w14:textId="77777777" w:rsidR="00683A2E" w:rsidRPr="009D5661" w:rsidRDefault="00683A2E" w:rsidP="00937EA1">
            <w:pPr>
              <w:pStyle w:val="TableHeaderRow"/>
            </w:pPr>
            <w:r w:rsidRPr="009D5661">
              <w:t>Age Group</w:t>
            </w:r>
          </w:p>
        </w:tc>
        <w:tc>
          <w:tcPr>
            <w:tcW w:w="1339" w:type="dxa"/>
            <w:hideMark/>
          </w:tcPr>
          <w:p w14:paraId="528A8182"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2017–18</w:t>
            </w:r>
          </w:p>
        </w:tc>
        <w:tc>
          <w:tcPr>
            <w:tcW w:w="1339" w:type="dxa"/>
            <w:hideMark/>
          </w:tcPr>
          <w:p w14:paraId="26972C00"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2018–19</w:t>
            </w:r>
          </w:p>
        </w:tc>
        <w:tc>
          <w:tcPr>
            <w:tcW w:w="1339" w:type="dxa"/>
            <w:hideMark/>
          </w:tcPr>
          <w:p w14:paraId="107FB254"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2019–20</w:t>
            </w:r>
          </w:p>
        </w:tc>
        <w:tc>
          <w:tcPr>
            <w:tcW w:w="1339" w:type="dxa"/>
            <w:hideMark/>
          </w:tcPr>
          <w:p w14:paraId="0DE8E815" w14:textId="77777777" w:rsidR="00683A2E" w:rsidRPr="009D5661"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9D5661">
              <w:t>2020–21</w:t>
            </w:r>
          </w:p>
        </w:tc>
        <w:tc>
          <w:tcPr>
            <w:tcW w:w="1339" w:type="dxa"/>
            <w:hideMark/>
          </w:tcPr>
          <w:p w14:paraId="3B1C1D82" w14:textId="77777777" w:rsidR="00683A2E" w:rsidRPr="00A96A6B"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A96A6B">
              <w:t xml:space="preserve">2021–22 </w:t>
            </w:r>
          </w:p>
        </w:tc>
        <w:tc>
          <w:tcPr>
            <w:tcW w:w="1339" w:type="dxa"/>
          </w:tcPr>
          <w:p w14:paraId="40A4E0B0" w14:textId="77777777" w:rsidR="00683A2E" w:rsidRPr="00A96A6B"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83A2E" w:rsidRPr="002321D5" w14:paraId="6A00CF9D" w14:textId="77777777" w:rsidTr="00AD2D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noWrap/>
            <w:hideMark/>
          </w:tcPr>
          <w:p w14:paraId="6688EF65" w14:textId="77777777" w:rsidR="00683A2E" w:rsidRPr="009D5661" w:rsidRDefault="00683A2E" w:rsidP="00EA037C">
            <w:pPr>
              <w:pStyle w:val="TableCategoryText"/>
            </w:pPr>
            <w:r w:rsidRPr="00A96A6B">
              <w:t>13</w:t>
            </w:r>
            <w:r>
              <w:t>–</w:t>
            </w:r>
            <w:r w:rsidRPr="00A96A6B">
              <w:t>15 years</w:t>
            </w:r>
          </w:p>
        </w:tc>
        <w:tc>
          <w:tcPr>
            <w:tcW w:w="1339" w:type="dxa"/>
            <w:hideMark/>
          </w:tcPr>
          <w:p w14:paraId="2E54D108"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14,953</w:t>
            </w:r>
          </w:p>
        </w:tc>
        <w:tc>
          <w:tcPr>
            <w:tcW w:w="1339" w:type="dxa"/>
            <w:hideMark/>
          </w:tcPr>
          <w:p w14:paraId="06E3E37F"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14,471 </w:t>
            </w:r>
          </w:p>
        </w:tc>
        <w:tc>
          <w:tcPr>
            <w:tcW w:w="1339" w:type="dxa"/>
            <w:hideMark/>
          </w:tcPr>
          <w:p w14:paraId="6F9B2C77"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14,503 </w:t>
            </w:r>
          </w:p>
        </w:tc>
        <w:tc>
          <w:tcPr>
            <w:tcW w:w="1339" w:type="dxa"/>
            <w:hideMark/>
          </w:tcPr>
          <w:p w14:paraId="2F05CD50"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14,547 </w:t>
            </w:r>
          </w:p>
        </w:tc>
        <w:tc>
          <w:tcPr>
            <w:tcW w:w="1339" w:type="dxa"/>
            <w:hideMark/>
          </w:tcPr>
          <w:p w14:paraId="0CA2481D"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14,511 </w:t>
            </w:r>
          </w:p>
        </w:tc>
        <w:tc>
          <w:tcPr>
            <w:tcW w:w="1339" w:type="dxa"/>
          </w:tcPr>
          <w:p w14:paraId="48B5300A" w14:textId="77777777" w:rsidR="00683A2E" w:rsidRPr="00A96A6B"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E0335D">
              <w:t>14,423</w:t>
            </w:r>
            <w:r>
              <w:rPr>
                <w:rFonts w:ascii="Calibri" w:hAnsi="Calibri" w:cs="Calibri"/>
                <w:color w:val="000000"/>
              </w:rPr>
              <w:t xml:space="preserve"> </w:t>
            </w:r>
          </w:p>
        </w:tc>
      </w:tr>
      <w:tr w:rsidR="00683A2E" w:rsidRPr="002321D5" w14:paraId="425D0CD1" w14:textId="77777777" w:rsidTr="00AD2D7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noWrap/>
            <w:hideMark/>
          </w:tcPr>
          <w:p w14:paraId="3C29AE06" w14:textId="77777777" w:rsidR="00683A2E" w:rsidRPr="009D5661" w:rsidRDefault="00683A2E" w:rsidP="00EA037C">
            <w:pPr>
              <w:pStyle w:val="TableCategoryText"/>
            </w:pPr>
            <w:r w:rsidRPr="00A96A6B">
              <w:t>16</w:t>
            </w:r>
            <w:r>
              <w:t>–</w:t>
            </w:r>
            <w:r w:rsidRPr="00A96A6B">
              <w:t>18 years</w:t>
            </w:r>
          </w:p>
        </w:tc>
        <w:tc>
          <w:tcPr>
            <w:tcW w:w="1339" w:type="dxa"/>
            <w:hideMark/>
          </w:tcPr>
          <w:p w14:paraId="2605FCEA"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12,962</w:t>
            </w:r>
          </w:p>
        </w:tc>
        <w:tc>
          <w:tcPr>
            <w:tcW w:w="1339" w:type="dxa"/>
            <w:hideMark/>
          </w:tcPr>
          <w:p w14:paraId="4EC46397"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 xml:space="preserve">12,448 </w:t>
            </w:r>
          </w:p>
        </w:tc>
        <w:tc>
          <w:tcPr>
            <w:tcW w:w="1339" w:type="dxa"/>
            <w:hideMark/>
          </w:tcPr>
          <w:p w14:paraId="5F2D75BD"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 xml:space="preserve">11,855 </w:t>
            </w:r>
          </w:p>
        </w:tc>
        <w:tc>
          <w:tcPr>
            <w:tcW w:w="1339" w:type="dxa"/>
            <w:hideMark/>
          </w:tcPr>
          <w:p w14:paraId="6E0AC45A"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 xml:space="preserve">11,953 </w:t>
            </w:r>
          </w:p>
        </w:tc>
        <w:tc>
          <w:tcPr>
            <w:tcW w:w="1339" w:type="dxa"/>
            <w:hideMark/>
          </w:tcPr>
          <w:p w14:paraId="2E1B91BB" w14:textId="77777777" w:rsidR="00683A2E" w:rsidRPr="009D5661"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96A6B">
              <w:t xml:space="preserve">12,757 </w:t>
            </w:r>
          </w:p>
        </w:tc>
        <w:tc>
          <w:tcPr>
            <w:tcW w:w="1339" w:type="dxa"/>
          </w:tcPr>
          <w:p w14:paraId="72B26F19" w14:textId="77777777" w:rsidR="00683A2E" w:rsidRPr="00A96A6B"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E0335D">
              <w:t>13,462</w:t>
            </w:r>
            <w:r>
              <w:rPr>
                <w:rFonts w:ascii="Calibri" w:hAnsi="Calibri" w:cs="Calibri"/>
                <w:color w:val="000000"/>
              </w:rPr>
              <w:t xml:space="preserve"> </w:t>
            </w:r>
          </w:p>
        </w:tc>
      </w:tr>
      <w:tr w:rsidR="00683A2E" w:rsidRPr="002321D5" w14:paraId="0803AEF1" w14:textId="77777777" w:rsidTr="00AD2D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noWrap/>
            <w:hideMark/>
          </w:tcPr>
          <w:p w14:paraId="06C175C9" w14:textId="77777777" w:rsidR="00683A2E" w:rsidRPr="009D5661" w:rsidRDefault="00683A2E" w:rsidP="00EA037C">
            <w:pPr>
              <w:pStyle w:val="TableCategoryText"/>
            </w:pPr>
            <w:r w:rsidRPr="00A96A6B">
              <w:t>19</w:t>
            </w:r>
            <w:r>
              <w:t>–</w:t>
            </w:r>
            <w:r w:rsidRPr="00A96A6B">
              <w:t>21 years</w:t>
            </w:r>
          </w:p>
        </w:tc>
        <w:tc>
          <w:tcPr>
            <w:tcW w:w="1339" w:type="dxa"/>
            <w:hideMark/>
          </w:tcPr>
          <w:p w14:paraId="46D05AEA"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6,057</w:t>
            </w:r>
          </w:p>
        </w:tc>
        <w:tc>
          <w:tcPr>
            <w:tcW w:w="1339" w:type="dxa"/>
            <w:hideMark/>
          </w:tcPr>
          <w:p w14:paraId="423C9401"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6,985 </w:t>
            </w:r>
          </w:p>
        </w:tc>
        <w:tc>
          <w:tcPr>
            <w:tcW w:w="1339" w:type="dxa"/>
            <w:hideMark/>
          </w:tcPr>
          <w:p w14:paraId="2906D1C4"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4,437 </w:t>
            </w:r>
          </w:p>
        </w:tc>
        <w:tc>
          <w:tcPr>
            <w:tcW w:w="1339" w:type="dxa"/>
            <w:hideMark/>
          </w:tcPr>
          <w:p w14:paraId="05AA1929"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4,314 </w:t>
            </w:r>
          </w:p>
        </w:tc>
        <w:tc>
          <w:tcPr>
            <w:tcW w:w="1339" w:type="dxa"/>
            <w:hideMark/>
          </w:tcPr>
          <w:p w14:paraId="6993DBE9" w14:textId="77777777" w:rsidR="00683A2E" w:rsidRPr="009D5661"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96A6B">
              <w:t xml:space="preserve">5,509 </w:t>
            </w:r>
          </w:p>
        </w:tc>
        <w:tc>
          <w:tcPr>
            <w:tcW w:w="1339" w:type="dxa"/>
          </w:tcPr>
          <w:p w14:paraId="68686550" w14:textId="77777777" w:rsidR="00683A2E" w:rsidRPr="00A96A6B"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E0335D">
              <w:t>5,832</w:t>
            </w:r>
            <w:r>
              <w:rPr>
                <w:rFonts w:ascii="Calibri" w:hAnsi="Calibri" w:cs="Calibri"/>
                <w:color w:val="000000"/>
              </w:rPr>
              <w:t xml:space="preserve"> </w:t>
            </w:r>
          </w:p>
        </w:tc>
      </w:tr>
    </w:tbl>
    <w:p w14:paraId="458DFEC1" w14:textId="1F198A73" w:rsidR="00AD2D7A" w:rsidRDefault="00AD2D7A" w:rsidP="00AD2D7A">
      <w:pPr>
        <w:pStyle w:val="TableorFiguresNotesSourcesline1"/>
      </w:pPr>
      <w:r w:rsidRPr="008921C0">
        <w:rPr>
          <w:color w:val="3E535F"/>
        </w:rPr>
        <w:t>Note: This data corresponds with</w:t>
      </w:r>
      <w:r w:rsidRPr="00AD2D7A">
        <w:t xml:space="preserve"> </w:t>
      </w:r>
      <w:hyperlink w:anchor="Ex04" w:history="1">
        <w:r w:rsidRPr="00AD2D7A">
          <w:rPr>
            <w:rStyle w:val="Hyperlink"/>
          </w:rPr>
          <w:t>exh</w:t>
        </w:r>
        <w:r w:rsidRPr="00AD2D7A">
          <w:rPr>
            <w:rStyle w:val="Hyperlink"/>
          </w:rPr>
          <w:t>i</w:t>
        </w:r>
        <w:r w:rsidRPr="00AD2D7A">
          <w:rPr>
            <w:rStyle w:val="Hyperlink"/>
          </w:rPr>
          <w:t>bit 4</w:t>
        </w:r>
      </w:hyperlink>
      <w:r w:rsidRPr="00AD2D7A">
        <w:t>.</w:t>
      </w:r>
    </w:p>
    <w:p w14:paraId="105B1737" w14:textId="78ADFB48" w:rsidR="00683A2E" w:rsidRPr="008921C0" w:rsidRDefault="00683A2E" w:rsidP="00683A2E">
      <w:pPr>
        <w:pStyle w:val="TableorFiguresNotesSources"/>
        <w:rPr>
          <w:color w:val="3E535F"/>
          <w:szCs w:val="24"/>
        </w:rPr>
      </w:pPr>
      <w:r w:rsidRPr="008921C0">
        <w:rPr>
          <w:bCs w:val="0"/>
          <w:color w:val="3E535F"/>
          <w:szCs w:val="24"/>
        </w:rPr>
        <w:t>Source: The MSIN</w:t>
      </w:r>
      <w:r w:rsidRPr="008921C0">
        <w:rPr>
          <w:color w:val="3E535F"/>
          <w:szCs w:val="24"/>
        </w:rPr>
        <w:t xml:space="preserve"> Databases for the MEP, 2017–18 through 2022–23.</w:t>
      </w:r>
    </w:p>
    <w:p w14:paraId="0BACB9B3" w14:textId="0D7A8AC7" w:rsidR="00683A2E" w:rsidRPr="00F3213C" w:rsidRDefault="00683A2E" w:rsidP="00683A2E">
      <w:pPr>
        <w:pStyle w:val="TableTitle"/>
      </w:pPr>
      <w:bookmarkStart w:id="561" w:name="EB04"/>
      <w:bookmarkStart w:id="562" w:name="_Toc159782387"/>
      <w:bookmarkStart w:id="563" w:name="_Toc163813587"/>
      <w:r>
        <w:t xml:space="preserve">Exhibit </w:t>
      </w:r>
      <w:r w:rsidR="00FE06C3">
        <w:t>B4</w:t>
      </w:r>
      <w:r w:rsidR="00F54288">
        <w:t>.</w:t>
      </w:r>
      <w:r w:rsidR="00BD0C90">
        <w:t xml:space="preserve"> </w:t>
      </w:r>
      <w:bookmarkEnd w:id="561"/>
      <w:r w:rsidR="00BD0C90">
        <w:t>Percentage</w:t>
      </w:r>
      <w:r>
        <w:t xml:space="preserve"> of Migratory Students and All Students Who Were Classified </w:t>
      </w:r>
      <w:r w:rsidR="003B2ABB">
        <w:t xml:space="preserve">as </w:t>
      </w:r>
      <w:r>
        <w:t>English Learner Students in School Year 2022–23, by Grade</w:t>
      </w:r>
      <w:bookmarkEnd w:id="562"/>
      <w:bookmarkEnd w:id="563"/>
    </w:p>
    <w:tbl>
      <w:tblPr>
        <w:tblStyle w:val="ListTable3-Accent5"/>
        <w:tblW w:w="9395" w:type="dxa"/>
        <w:tblLayout w:type="fixed"/>
        <w:tblCellMar>
          <w:right w:w="108" w:type="dxa"/>
        </w:tblCellMar>
        <w:tblLook w:val="04A0" w:firstRow="1" w:lastRow="0" w:firstColumn="1" w:lastColumn="0" w:noHBand="0" w:noVBand="1"/>
      </w:tblPr>
      <w:tblGrid>
        <w:gridCol w:w="3131"/>
        <w:gridCol w:w="3132"/>
        <w:gridCol w:w="3132"/>
      </w:tblGrid>
      <w:tr w:rsidR="00683A2E" w:rsidRPr="00C25FE0" w14:paraId="7B5BB7EB" w14:textId="77777777" w:rsidTr="00AD2D7A">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31" w:type="dxa"/>
            <w:noWrap/>
            <w:hideMark/>
          </w:tcPr>
          <w:p w14:paraId="7C5CB9A0" w14:textId="77777777" w:rsidR="00683A2E" w:rsidRPr="00C25FE0" w:rsidRDefault="00683A2E" w:rsidP="00937EA1">
            <w:pPr>
              <w:pStyle w:val="TableHeaderRow"/>
            </w:pPr>
            <w:r w:rsidRPr="00C25FE0">
              <w:t>Grade(s)</w:t>
            </w:r>
          </w:p>
        </w:tc>
        <w:tc>
          <w:tcPr>
            <w:tcW w:w="3132" w:type="dxa"/>
            <w:hideMark/>
          </w:tcPr>
          <w:p w14:paraId="0C4A38C6" w14:textId="77777777" w:rsidR="00683A2E" w:rsidRPr="00C25FE0"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C25FE0">
              <w:t>Migratory Students (N=</w:t>
            </w:r>
            <w:r>
              <w:t>59,190</w:t>
            </w:r>
            <w:r w:rsidRPr="00C25FE0">
              <w:t>)</w:t>
            </w:r>
          </w:p>
        </w:tc>
        <w:tc>
          <w:tcPr>
            <w:tcW w:w="3132" w:type="dxa"/>
            <w:hideMark/>
          </w:tcPr>
          <w:p w14:paraId="1670AAF8" w14:textId="77777777" w:rsidR="00683A2E" w:rsidRPr="00C25FE0"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C25FE0">
              <w:t>All Students (N=5,8</w:t>
            </w:r>
            <w:r>
              <w:t>52</w:t>
            </w:r>
            <w:r w:rsidRPr="00C25FE0">
              <w:t>,</w:t>
            </w:r>
            <w:r>
              <w:t>544</w:t>
            </w:r>
            <w:r w:rsidRPr="00C25FE0">
              <w:t>)</w:t>
            </w:r>
          </w:p>
        </w:tc>
      </w:tr>
      <w:tr w:rsidR="00683A2E" w:rsidRPr="00C25FE0" w14:paraId="770D27B4"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hideMark/>
          </w:tcPr>
          <w:p w14:paraId="08ABABAF" w14:textId="77777777" w:rsidR="00683A2E" w:rsidRPr="00C25FE0" w:rsidRDefault="00683A2E" w:rsidP="00EA037C">
            <w:pPr>
              <w:pStyle w:val="TableCategoryText"/>
            </w:pPr>
            <w:r w:rsidRPr="00C25FE0">
              <w:t>K</w:t>
            </w:r>
          </w:p>
        </w:tc>
        <w:tc>
          <w:tcPr>
            <w:tcW w:w="3132" w:type="dxa"/>
          </w:tcPr>
          <w:p w14:paraId="3CE60F0C"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80%</w:t>
            </w:r>
          </w:p>
        </w:tc>
        <w:tc>
          <w:tcPr>
            <w:tcW w:w="3132" w:type="dxa"/>
          </w:tcPr>
          <w:p w14:paraId="60DC1B38"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26%</w:t>
            </w:r>
          </w:p>
        </w:tc>
      </w:tr>
      <w:tr w:rsidR="00683A2E" w:rsidRPr="00C25FE0" w14:paraId="6213CBB1"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hideMark/>
          </w:tcPr>
          <w:p w14:paraId="4EB927F7" w14:textId="77777777" w:rsidR="00683A2E" w:rsidRPr="00C25FE0" w:rsidRDefault="00683A2E" w:rsidP="00EA037C">
            <w:pPr>
              <w:pStyle w:val="TableCategoryText"/>
            </w:pPr>
            <w:r w:rsidRPr="00C25FE0">
              <w:t>1</w:t>
            </w:r>
          </w:p>
        </w:tc>
        <w:tc>
          <w:tcPr>
            <w:tcW w:w="3132" w:type="dxa"/>
          </w:tcPr>
          <w:p w14:paraId="303F0712"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83%</w:t>
            </w:r>
          </w:p>
        </w:tc>
        <w:tc>
          <w:tcPr>
            <w:tcW w:w="3132" w:type="dxa"/>
          </w:tcPr>
          <w:p w14:paraId="7CFF1D4B"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26%</w:t>
            </w:r>
          </w:p>
        </w:tc>
      </w:tr>
      <w:tr w:rsidR="00683A2E" w:rsidRPr="00C25FE0" w14:paraId="4A78CB9E"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2C7A3279" w14:textId="77777777" w:rsidR="00683A2E" w:rsidRPr="00C25FE0" w:rsidDel="00917068" w:rsidRDefault="00683A2E" w:rsidP="00EA037C">
            <w:pPr>
              <w:pStyle w:val="TableCategoryText"/>
            </w:pPr>
            <w:r w:rsidRPr="00C25FE0">
              <w:t>2</w:t>
            </w:r>
          </w:p>
        </w:tc>
        <w:tc>
          <w:tcPr>
            <w:tcW w:w="3132" w:type="dxa"/>
          </w:tcPr>
          <w:p w14:paraId="66EF1862"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82%</w:t>
            </w:r>
          </w:p>
        </w:tc>
        <w:tc>
          <w:tcPr>
            <w:tcW w:w="3132" w:type="dxa"/>
          </w:tcPr>
          <w:p w14:paraId="7D874BED"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25%</w:t>
            </w:r>
          </w:p>
        </w:tc>
      </w:tr>
      <w:tr w:rsidR="00683A2E" w:rsidRPr="00C25FE0" w14:paraId="31F5BE00"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17284471" w14:textId="77777777" w:rsidR="00683A2E" w:rsidRPr="00C25FE0" w:rsidRDefault="00683A2E" w:rsidP="00EA037C">
            <w:pPr>
              <w:pStyle w:val="TableCategoryText"/>
            </w:pPr>
            <w:r w:rsidRPr="00C25FE0">
              <w:t>3</w:t>
            </w:r>
          </w:p>
        </w:tc>
        <w:tc>
          <w:tcPr>
            <w:tcW w:w="3132" w:type="dxa"/>
          </w:tcPr>
          <w:p w14:paraId="7ED666EF"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82%</w:t>
            </w:r>
          </w:p>
        </w:tc>
        <w:tc>
          <w:tcPr>
            <w:tcW w:w="3132" w:type="dxa"/>
          </w:tcPr>
          <w:p w14:paraId="0237CE66"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25%</w:t>
            </w:r>
          </w:p>
        </w:tc>
      </w:tr>
      <w:tr w:rsidR="00683A2E" w:rsidRPr="00C25FE0" w14:paraId="4D04610F"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B86E084" w14:textId="77777777" w:rsidR="00683A2E" w:rsidRPr="00C25FE0" w:rsidRDefault="00683A2E" w:rsidP="00EA037C">
            <w:pPr>
              <w:pStyle w:val="TableCategoryText"/>
            </w:pPr>
            <w:r w:rsidRPr="00C25FE0">
              <w:t>4</w:t>
            </w:r>
          </w:p>
        </w:tc>
        <w:tc>
          <w:tcPr>
            <w:tcW w:w="3132" w:type="dxa"/>
          </w:tcPr>
          <w:p w14:paraId="4060029E"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78%</w:t>
            </w:r>
          </w:p>
        </w:tc>
        <w:tc>
          <w:tcPr>
            <w:tcW w:w="3132" w:type="dxa"/>
          </w:tcPr>
          <w:p w14:paraId="3E5138FF"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24%</w:t>
            </w:r>
          </w:p>
        </w:tc>
      </w:tr>
      <w:tr w:rsidR="00683A2E" w:rsidRPr="00C25FE0" w14:paraId="730366C4"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C0C4ECC" w14:textId="77777777" w:rsidR="00683A2E" w:rsidRPr="00C25FE0" w:rsidRDefault="00683A2E" w:rsidP="00EA037C">
            <w:pPr>
              <w:pStyle w:val="TableCategoryText"/>
            </w:pPr>
            <w:r w:rsidRPr="00C25FE0">
              <w:t>5</w:t>
            </w:r>
          </w:p>
        </w:tc>
        <w:tc>
          <w:tcPr>
            <w:tcW w:w="3132" w:type="dxa"/>
          </w:tcPr>
          <w:p w14:paraId="3F37B37D"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75%</w:t>
            </w:r>
          </w:p>
        </w:tc>
        <w:tc>
          <w:tcPr>
            <w:tcW w:w="3132" w:type="dxa"/>
          </w:tcPr>
          <w:p w14:paraId="56ED91E8"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23%</w:t>
            </w:r>
          </w:p>
        </w:tc>
      </w:tr>
      <w:tr w:rsidR="00683A2E" w:rsidRPr="00C25FE0" w14:paraId="30BAF50F"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648A6636" w14:textId="77777777" w:rsidR="00683A2E" w:rsidRPr="00C25FE0" w:rsidRDefault="00683A2E" w:rsidP="00EA037C">
            <w:pPr>
              <w:pStyle w:val="TableCategoryText"/>
            </w:pPr>
            <w:r w:rsidRPr="00C25FE0">
              <w:t>6</w:t>
            </w:r>
          </w:p>
        </w:tc>
        <w:tc>
          <w:tcPr>
            <w:tcW w:w="3132" w:type="dxa"/>
          </w:tcPr>
          <w:p w14:paraId="2C800CF2"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67%</w:t>
            </w:r>
          </w:p>
        </w:tc>
        <w:tc>
          <w:tcPr>
            <w:tcW w:w="3132" w:type="dxa"/>
          </w:tcPr>
          <w:p w14:paraId="477D65E6"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20%</w:t>
            </w:r>
          </w:p>
        </w:tc>
      </w:tr>
      <w:tr w:rsidR="00683A2E" w:rsidRPr="00C25FE0" w14:paraId="0242267A"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0F580563" w14:textId="77777777" w:rsidR="00683A2E" w:rsidRPr="00C25FE0" w:rsidRDefault="00683A2E" w:rsidP="00EA037C">
            <w:pPr>
              <w:pStyle w:val="TableCategoryText"/>
            </w:pPr>
            <w:r w:rsidRPr="00C25FE0">
              <w:lastRenderedPageBreak/>
              <w:t>7</w:t>
            </w:r>
          </w:p>
        </w:tc>
        <w:tc>
          <w:tcPr>
            <w:tcW w:w="3132" w:type="dxa"/>
          </w:tcPr>
          <w:p w14:paraId="3ED35EA3"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59%</w:t>
            </w:r>
          </w:p>
        </w:tc>
        <w:tc>
          <w:tcPr>
            <w:tcW w:w="3132" w:type="dxa"/>
          </w:tcPr>
          <w:p w14:paraId="4DE26B7B"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17%</w:t>
            </w:r>
          </w:p>
        </w:tc>
      </w:tr>
      <w:tr w:rsidR="00683A2E" w:rsidRPr="00C25FE0" w14:paraId="00A42E3B"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ECAD32A" w14:textId="77777777" w:rsidR="00683A2E" w:rsidRPr="00C25FE0" w:rsidRDefault="00683A2E" w:rsidP="00EA037C">
            <w:pPr>
              <w:pStyle w:val="TableCategoryText"/>
            </w:pPr>
            <w:r w:rsidRPr="00C25FE0">
              <w:t>8</w:t>
            </w:r>
          </w:p>
        </w:tc>
        <w:tc>
          <w:tcPr>
            <w:tcW w:w="3132" w:type="dxa"/>
          </w:tcPr>
          <w:p w14:paraId="0613B89F"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55%</w:t>
            </w:r>
          </w:p>
        </w:tc>
        <w:tc>
          <w:tcPr>
            <w:tcW w:w="3132" w:type="dxa"/>
          </w:tcPr>
          <w:p w14:paraId="3D9E6562"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16%</w:t>
            </w:r>
          </w:p>
        </w:tc>
      </w:tr>
      <w:tr w:rsidR="00683A2E" w:rsidRPr="00C25FE0" w14:paraId="21DA2705"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58E47CE" w14:textId="77777777" w:rsidR="00683A2E" w:rsidRPr="00C25FE0" w:rsidRDefault="00683A2E" w:rsidP="00EA037C">
            <w:pPr>
              <w:pStyle w:val="TableCategoryText"/>
            </w:pPr>
            <w:r w:rsidRPr="00C25FE0">
              <w:t>9</w:t>
            </w:r>
          </w:p>
        </w:tc>
        <w:tc>
          <w:tcPr>
            <w:tcW w:w="3132" w:type="dxa"/>
          </w:tcPr>
          <w:p w14:paraId="2E65706C"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49%</w:t>
            </w:r>
          </w:p>
        </w:tc>
        <w:tc>
          <w:tcPr>
            <w:tcW w:w="3132" w:type="dxa"/>
          </w:tcPr>
          <w:p w14:paraId="0496A239"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14%</w:t>
            </w:r>
          </w:p>
        </w:tc>
      </w:tr>
      <w:tr w:rsidR="00683A2E" w:rsidRPr="00C25FE0" w14:paraId="28E38922"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4917BB24" w14:textId="77777777" w:rsidR="00683A2E" w:rsidRPr="00C25FE0" w:rsidRDefault="00683A2E" w:rsidP="00EA037C">
            <w:pPr>
              <w:pStyle w:val="TableCategoryText"/>
            </w:pPr>
            <w:r w:rsidRPr="00C25FE0">
              <w:t>10</w:t>
            </w:r>
          </w:p>
        </w:tc>
        <w:tc>
          <w:tcPr>
            <w:tcW w:w="3132" w:type="dxa"/>
          </w:tcPr>
          <w:p w14:paraId="2E732321"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48%</w:t>
            </w:r>
          </w:p>
        </w:tc>
        <w:tc>
          <w:tcPr>
            <w:tcW w:w="3132" w:type="dxa"/>
          </w:tcPr>
          <w:p w14:paraId="121774AB"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13%</w:t>
            </w:r>
          </w:p>
        </w:tc>
      </w:tr>
      <w:tr w:rsidR="00683A2E" w:rsidRPr="00C25FE0" w14:paraId="2DCC5DF4"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C109BFE" w14:textId="77777777" w:rsidR="00683A2E" w:rsidRPr="00C25FE0" w:rsidRDefault="00683A2E" w:rsidP="00EA037C">
            <w:pPr>
              <w:pStyle w:val="TableCategoryText"/>
            </w:pPr>
            <w:r w:rsidRPr="00C25FE0">
              <w:t>11</w:t>
            </w:r>
          </w:p>
        </w:tc>
        <w:tc>
          <w:tcPr>
            <w:tcW w:w="3132" w:type="dxa"/>
          </w:tcPr>
          <w:p w14:paraId="643D336B"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45%</w:t>
            </w:r>
          </w:p>
        </w:tc>
        <w:tc>
          <w:tcPr>
            <w:tcW w:w="3132" w:type="dxa"/>
          </w:tcPr>
          <w:p w14:paraId="1AEA690A"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12%</w:t>
            </w:r>
          </w:p>
        </w:tc>
      </w:tr>
      <w:tr w:rsidR="00683A2E" w:rsidRPr="00C25FE0" w14:paraId="721D2056" w14:textId="77777777" w:rsidTr="00AD2D7A">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143D31C2" w14:textId="77777777" w:rsidR="00683A2E" w:rsidRPr="00C25FE0" w:rsidRDefault="00683A2E" w:rsidP="00EA037C">
            <w:pPr>
              <w:pStyle w:val="TableCategoryText"/>
            </w:pPr>
            <w:r w:rsidRPr="00C25FE0">
              <w:t>12</w:t>
            </w:r>
          </w:p>
        </w:tc>
        <w:tc>
          <w:tcPr>
            <w:tcW w:w="3132" w:type="dxa"/>
          </w:tcPr>
          <w:p w14:paraId="0AAAAA55"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41%</w:t>
            </w:r>
          </w:p>
        </w:tc>
        <w:tc>
          <w:tcPr>
            <w:tcW w:w="3132" w:type="dxa"/>
          </w:tcPr>
          <w:p w14:paraId="505543F6" w14:textId="77777777" w:rsidR="00683A2E" w:rsidRPr="00C25FE0"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1724CD">
              <w:t>11%</w:t>
            </w:r>
          </w:p>
        </w:tc>
      </w:tr>
      <w:tr w:rsidR="00683A2E" w:rsidRPr="00C25FE0" w14:paraId="17EFD244" w14:textId="77777777" w:rsidTr="00AD2D7A">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626E79A1" w14:textId="77777777" w:rsidR="00683A2E" w:rsidRPr="00C25FE0" w:rsidRDefault="00683A2E" w:rsidP="00EA037C">
            <w:pPr>
              <w:pStyle w:val="TableCategoryText"/>
            </w:pPr>
            <w:r w:rsidRPr="00C25FE0">
              <w:t>K–12</w:t>
            </w:r>
          </w:p>
        </w:tc>
        <w:tc>
          <w:tcPr>
            <w:tcW w:w="3132" w:type="dxa"/>
          </w:tcPr>
          <w:p w14:paraId="433CEF07"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65</w:t>
            </w:r>
            <w:r w:rsidRPr="001724CD">
              <w:t>%</w:t>
            </w:r>
          </w:p>
        </w:tc>
        <w:tc>
          <w:tcPr>
            <w:tcW w:w="3132" w:type="dxa"/>
          </w:tcPr>
          <w:p w14:paraId="13AABBB5" w14:textId="77777777" w:rsidR="00683A2E" w:rsidRPr="00C25FE0"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1724CD">
              <w:t>19%</w:t>
            </w:r>
          </w:p>
        </w:tc>
      </w:tr>
    </w:tbl>
    <w:p w14:paraId="6BD728F1" w14:textId="234E518E" w:rsidR="00AD2D7A" w:rsidRDefault="00AD2D7A" w:rsidP="00AD2D7A">
      <w:pPr>
        <w:pStyle w:val="TableorFiguresNotesSourcesline1"/>
      </w:pPr>
      <w:r w:rsidRPr="008921C0">
        <w:rPr>
          <w:color w:val="3E535F"/>
        </w:rPr>
        <w:t>Note: This data corresponds with</w:t>
      </w:r>
      <w:r w:rsidRPr="00AD2D7A">
        <w:t xml:space="preserve"> </w:t>
      </w:r>
      <w:hyperlink w:anchor="Ex06" w:history="1">
        <w:r w:rsidRPr="00AD2D7A">
          <w:rPr>
            <w:rStyle w:val="Hyperlink"/>
          </w:rPr>
          <w:t>exhibit 6</w:t>
        </w:r>
      </w:hyperlink>
      <w:r w:rsidRPr="00AD2D7A">
        <w:t>.</w:t>
      </w:r>
    </w:p>
    <w:p w14:paraId="6662476D" w14:textId="302B50E1" w:rsidR="00683A2E" w:rsidRPr="003B2E25" w:rsidRDefault="00683A2E" w:rsidP="00683A2E">
      <w:pPr>
        <w:pStyle w:val="TableorFiguresNotesSources"/>
      </w:pPr>
      <w:r w:rsidRPr="008921C0">
        <w:rPr>
          <w:noProof w:val="0"/>
          <w:color w:val="3E535F"/>
        </w:rPr>
        <w:t>Sources: The MSIN Databases for the MEP, 2022–23;</w:t>
      </w:r>
      <w:r w:rsidR="006218D8">
        <w:rPr>
          <w:noProof w:val="0"/>
        </w:rPr>
        <w:t xml:space="preserve"> </w:t>
      </w:r>
      <w:hyperlink r:id="rId99" w:history="1">
        <w:r w:rsidR="006218D8">
          <w:rPr>
            <w:rStyle w:val="Hyperlink"/>
          </w:rPr>
          <w:t>CDE DataQuest, 2022–23 “At-Risk” and LTEL by Grade Statewide Report</w:t>
        </w:r>
      </w:hyperlink>
      <w:r>
        <w:t xml:space="preserve">, </w:t>
      </w:r>
      <w:r w:rsidRPr="008921C0">
        <w:rPr>
          <w:color w:val="3E535F"/>
        </w:rPr>
        <w:t>accessed October 26, 2023.</w:t>
      </w:r>
    </w:p>
    <w:p w14:paraId="47215C63" w14:textId="2725C2DC" w:rsidR="00683A2E" w:rsidRPr="00F3213C" w:rsidRDefault="00683A2E" w:rsidP="00683A2E">
      <w:pPr>
        <w:pStyle w:val="TableTitle"/>
      </w:pPr>
      <w:bookmarkStart w:id="564" w:name="EB05"/>
      <w:bookmarkStart w:id="565" w:name="_Toc159782388"/>
      <w:bookmarkStart w:id="566" w:name="_Toc163813588"/>
      <w:r>
        <w:t xml:space="preserve">Exhibit </w:t>
      </w:r>
      <w:r w:rsidR="00FE06C3">
        <w:t>B5</w:t>
      </w:r>
      <w:r w:rsidR="00F54288">
        <w:t>.</w:t>
      </w:r>
      <w:r w:rsidR="00BD0C90">
        <w:t xml:space="preserve"> </w:t>
      </w:r>
      <w:bookmarkEnd w:id="564"/>
      <w:r w:rsidR="00BD0C90">
        <w:t>Percentage</w:t>
      </w:r>
      <w:r>
        <w:t xml:space="preserve"> of Migratory and All Students Who Were Classified </w:t>
      </w:r>
      <w:r w:rsidR="00867E89">
        <w:t xml:space="preserve">as </w:t>
      </w:r>
      <w:r>
        <w:t>Long-Term English Language Students, School Year 2022–23</w:t>
      </w:r>
      <w:bookmarkEnd w:id="565"/>
      <w:bookmarkEnd w:id="566"/>
    </w:p>
    <w:tbl>
      <w:tblPr>
        <w:tblStyle w:val="ListTable3-Accent5"/>
        <w:tblW w:w="9395" w:type="dxa"/>
        <w:tblLayout w:type="fixed"/>
        <w:tblCellMar>
          <w:right w:w="108" w:type="dxa"/>
        </w:tblCellMar>
        <w:tblLook w:val="04A0" w:firstRow="1" w:lastRow="0" w:firstColumn="1" w:lastColumn="0" w:noHBand="0" w:noVBand="1"/>
      </w:tblPr>
      <w:tblGrid>
        <w:gridCol w:w="3131"/>
        <w:gridCol w:w="3132"/>
        <w:gridCol w:w="3132"/>
      </w:tblGrid>
      <w:tr w:rsidR="00683A2E" w:rsidRPr="00C25FE0" w14:paraId="714335C1"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31" w:type="dxa"/>
            <w:noWrap/>
            <w:hideMark/>
          </w:tcPr>
          <w:p w14:paraId="65E209BF" w14:textId="77777777" w:rsidR="00683A2E" w:rsidRPr="00C25FE0" w:rsidRDefault="00683A2E" w:rsidP="00937EA1">
            <w:pPr>
              <w:pStyle w:val="TableHeaderRow"/>
            </w:pPr>
            <w:r w:rsidRPr="00C25FE0">
              <w:t>Grade(s)</w:t>
            </w:r>
          </w:p>
        </w:tc>
        <w:tc>
          <w:tcPr>
            <w:tcW w:w="3132" w:type="dxa"/>
            <w:hideMark/>
          </w:tcPr>
          <w:p w14:paraId="2B9CBEAD" w14:textId="77777777" w:rsidR="00683A2E" w:rsidRPr="00C25FE0"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C25FE0">
              <w:t>Migratory Students (N=</w:t>
            </w:r>
            <w:r>
              <w:t>32,202</w:t>
            </w:r>
            <w:r w:rsidRPr="00C25FE0">
              <w:t>)</w:t>
            </w:r>
          </w:p>
        </w:tc>
        <w:tc>
          <w:tcPr>
            <w:tcW w:w="3132" w:type="dxa"/>
            <w:hideMark/>
          </w:tcPr>
          <w:p w14:paraId="374BC7F8" w14:textId="77777777" w:rsidR="00683A2E" w:rsidRPr="00C25FE0"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All Students (N=3,251,825)</w:t>
            </w:r>
          </w:p>
        </w:tc>
      </w:tr>
      <w:tr w:rsidR="00683A2E" w:rsidRPr="00C25FE0" w14:paraId="13DC109F"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hideMark/>
          </w:tcPr>
          <w:p w14:paraId="3A7223F3" w14:textId="77777777" w:rsidR="00683A2E" w:rsidRPr="00C25FE0" w:rsidRDefault="00683A2E" w:rsidP="00EA037C">
            <w:pPr>
              <w:pStyle w:val="TableCategoryText"/>
            </w:pPr>
            <w:r w:rsidRPr="00C25FE0">
              <w:t>6</w:t>
            </w:r>
          </w:p>
        </w:tc>
        <w:tc>
          <w:tcPr>
            <w:tcW w:w="3132" w:type="dxa"/>
          </w:tcPr>
          <w:p w14:paraId="47D9FE6A"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21%</w:t>
            </w:r>
          </w:p>
        </w:tc>
        <w:tc>
          <w:tcPr>
            <w:tcW w:w="3132" w:type="dxa"/>
          </w:tcPr>
          <w:p w14:paraId="1101F9E2"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8%</w:t>
            </w:r>
          </w:p>
        </w:tc>
      </w:tr>
      <w:tr w:rsidR="00683A2E" w:rsidRPr="00C25FE0" w14:paraId="524ED4D7"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hideMark/>
          </w:tcPr>
          <w:p w14:paraId="7C765C1B" w14:textId="77777777" w:rsidR="00683A2E" w:rsidRPr="00C25FE0" w:rsidRDefault="00683A2E" w:rsidP="00EA037C">
            <w:pPr>
              <w:pStyle w:val="TableCategoryText"/>
            </w:pPr>
            <w:r w:rsidRPr="00C25FE0">
              <w:t>7</w:t>
            </w:r>
          </w:p>
        </w:tc>
        <w:tc>
          <w:tcPr>
            <w:tcW w:w="3132" w:type="dxa"/>
          </w:tcPr>
          <w:p w14:paraId="63B8686D"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18%</w:t>
            </w:r>
          </w:p>
        </w:tc>
        <w:tc>
          <w:tcPr>
            <w:tcW w:w="3132" w:type="dxa"/>
          </w:tcPr>
          <w:p w14:paraId="348AF7BD"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7%</w:t>
            </w:r>
          </w:p>
        </w:tc>
      </w:tr>
      <w:tr w:rsidR="00683A2E" w:rsidRPr="00C25FE0" w14:paraId="4F725351"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35482B60" w14:textId="77777777" w:rsidR="00683A2E" w:rsidRPr="00C25FE0" w:rsidDel="00917068" w:rsidRDefault="00683A2E" w:rsidP="00EA037C">
            <w:pPr>
              <w:pStyle w:val="TableCategoryText"/>
            </w:pPr>
            <w:r w:rsidRPr="00C25FE0">
              <w:t>8</w:t>
            </w:r>
          </w:p>
        </w:tc>
        <w:tc>
          <w:tcPr>
            <w:tcW w:w="3132" w:type="dxa"/>
          </w:tcPr>
          <w:p w14:paraId="2CB4D19A"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16%</w:t>
            </w:r>
          </w:p>
        </w:tc>
        <w:tc>
          <w:tcPr>
            <w:tcW w:w="3132" w:type="dxa"/>
          </w:tcPr>
          <w:p w14:paraId="2FD9BE9D"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6%</w:t>
            </w:r>
          </w:p>
        </w:tc>
      </w:tr>
      <w:tr w:rsidR="00683A2E" w:rsidRPr="00C25FE0" w14:paraId="0E22D845"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6FF332CC" w14:textId="77777777" w:rsidR="00683A2E" w:rsidRPr="00C25FE0" w:rsidRDefault="00683A2E" w:rsidP="00EA037C">
            <w:pPr>
              <w:pStyle w:val="TableCategoryText"/>
            </w:pPr>
            <w:r w:rsidRPr="00C25FE0">
              <w:t>9</w:t>
            </w:r>
          </w:p>
        </w:tc>
        <w:tc>
          <w:tcPr>
            <w:tcW w:w="3132" w:type="dxa"/>
          </w:tcPr>
          <w:p w14:paraId="5FF0BD49"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14%</w:t>
            </w:r>
          </w:p>
        </w:tc>
        <w:tc>
          <w:tcPr>
            <w:tcW w:w="3132" w:type="dxa"/>
          </w:tcPr>
          <w:p w14:paraId="319A790E"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6%</w:t>
            </w:r>
          </w:p>
        </w:tc>
      </w:tr>
      <w:tr w:rsidR="00683A2E" w:rsidRPr="00C25FE0" w14:paraId="78F42E10"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69CF7BCC" w14:textId="77777777" w:rsidR="00683A2E" w:rsidRPr="00C25FE0" w:rsidRDefault="00683A2E" w:rsidP="00EA037C">
            <w:pPr>
              <w:pStyle w:val="TableCategoryText"/>
            </w:pPr>
            <w:r w:rsidRPr="00C25FE0">
              <w:t>10</w:t>
            </w:r>
          </w:p>
        </w:tc>
        <w:tc>
          <w:tcPr>
            <w:tcW w:w="3132" w:type="dxa"/>
          </w:tcPr>
          <w:p w14:paraId="57CD2BCE"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20%</w:t>
            </w:r>
          </w:p>
        </w:tc>
        <w:tc>
          <w:tcPr>
            <w:tcW w:w="3132" w:type="dxa"/>
          </w:tcPr>
          <w:p w14:paraId="751670D9"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8%</w:t>
            </w:r>
          </w:p>
        </w:tc>
      </w:tr>
      <w:tr w:rsidR="00683A2E" w:rsidRPr="00C25FE0" w14:paraId="2B1B0707"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4A98181E" w14:textId="77777777" w:rsidR="00683A2E" w:rsidRPr="00C25FE0" w:rsidRDefault="00683A2E" w:rsidP="00EA037C">
            <w:pPr>
              <w:pStyle w:val="TableCategoryText"/>
            </w:pPr>
            <w:r w:rsidRPr="00C25FE0">
              <w:t>11</w:t>
            </w:r>
          </w:p>
        </w:tc>
        <w:tc>
          <w:tcPr>
            <w:tcW w:w="3132" w:type="dxa"/>
          </w:tcPr>
          <w:p w14:paraId="47E21DED"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16%</w:t>
            </w:r>
          </w:p>
        </w:tc>
        <w:tc>
          <w:tcPr>
            <w:tcW w:w="3132" w:type="dxa"/>
          </w:tcPr>
          <w:p w14:paraId="48A2DD92"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7%</w:t>
            </w:r>
          </w:p>
        </w:tc>
      </w:tr>
      <w:tr w:rsidR="00683A2E" w:rsidRPr="00C25FE0" w14:paraId="4AF555E3"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46E95AFA" w14:textId="77777777" w:rsidR="00683A2E" w:rsidRPr="00C25FE0" w:rsidRDefault="00683A2E" w:rsidP="00EA037C">
            <w:pPr>
              <w:pStyle w:val="TableCategoryText"/>
            </w:pPr>
            <w:r w:rsidRPr="00C25FE0">
              <w:lastRenderedPageBreak/>
              <w:t>12</w:t>
            </w:r>
          </w:p>
        </w:tc>
        <w:tc>
          <w:tcPr>
            <w:tcW w:w="3132" w:type="dxa"/>
          </w:tcPr>
          <w:p w14:paraId="015414F2"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18%</w:t>
            </w:r>
          </w:p>
        </w:tc>
        <w:tc>
          <w:tcPr>
            <w:tcW w:w="3132" w:type="dxa"/>
          </w:tcPr>
          <w:p w14:paraId="11B43F84" w14:textId="77777777" w:rsidR="00683A2E" w:rsidRPr="00C25FE0" w:rsidRDefault="00683A2E" w:rsidP="00937EA1">
            <w:pPr>
              <w:pStyle w:val="TableBodyText"/>
              <w:spacing w:after="0"/>
              <w:cnfStyle w:val="000000100000" w:firstRow="0" w:lastRow="0" w:firstColumn="0" w:lastColumn="0" w:oddVBand="0" w:evenVBand="0" w:oddHBand="1" w:evenHBand="0" w:firstRowFirstColumn="0" w:firstRowLastColumn="0" w:lastRowFirstColumn="0" w:lastRowLastColumn="0"/>
            </w:pPr>
            <w:r w:rsidRPr="00D67CA6">
              <w:t>7%</w:t>
            </w:r>
          </w:p>
        </w:tc>
      </w:tr>
      <w:tr w:rsidR="00683A2E" w:rsidRPr="00C25FE0" w14:paraId="6FE3A29D"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31" w:type="dxa"/>
            <w:noWrap/>
          </w:tcPr>
          <w:p w14:paraId="40ECCDE1" w14:textId="77777777" w:rsidR="00683A2E" w:rsidRPr="00C25FE0" w:rsidRDefault="00683A2E" w:rsidP="00EA037C">
            <w:pPr>
              <w:pStyle w:val="TableCategoryText"/>
            </w:pPr>
            <w:r w:rsidRPr="00C25FE0">
              <w:t>6–12</w:t>
            </w:r>
          </w:p>
        </w:tc>
        <w:tc>
          <w:tcPr>
            <w:tcW w:w="3132" w:type="dxa"/>
          </w:tcPr>
          <w:p w14:paraId="57A2FBD1"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17%</w:t>
            </w:r>
          </w:p>
        </w:tc>
        <w:tc>
          <w:tcPr>
            <w:tcW w:w="3132" w:type="dxa"/>
          </w:tcPr>
          <w:p w14:paraId="22A35AEB" w14:textId="77777777" w:rsidR="00683A2E" w:rsidRPr="00C25FE0" w:rsidRDefault="00683A2E" w:rsidP="00937EA1">
            <w:pPr>
              <w:pStyle w:val="TableBodyText"/>
              <w:spacing w:after="0"/>
              <w:cnfStyle w:val="000000010000" w:firstRow="0" w:lastRow="0" w:firstColumn="0" w:lastColumn="0" w:oddVBand="0" w:evenVBand="0" w:oddHBand="0" w:evenHBand="1" w:firstRowFirstColumn="0" w:firstRowLastColumn="0" w:lastRowFirstColumn="0" w:lastRowLastColumn="0"/>
            </w:pPr>
            <w:r w:rsidRPr="00D67CA6">
              <w:t>7%</w:t>
            </w:r>
          </w:p>
        </w:tc>
      </w:tr>
    </w:tbl>
    <w:p w14:paraId="537CE451" w14:textId="7B5E5AB2" w:rsidR="00394A3F" w:rsidRDefault="00394A3F" w:rsidP="00394A3F">
      <w:pPr>
        <w:pStyle w:val="TableorFiguresNotesSourcesline1"/>
      </w:pPr>
      <w:r w:rsidRPr="008921C0">
        <w:rPr>
          <w:color w:val="3E535F"/>
        </w:rPr>
        <w:t>Note: This data corresponds with</w:t>
      </w:r>
      <w:r w:rsidRPr="00394A3F">
        <w:t xml:space="preserve"> </w:t>
      </w:r>
      <w:hyperlink w:anchor="Ex07" w:history="1">
        <w:r w:rsidRPr="00C64DF3">
          <w:rPr>
            <w:rStyle w:val="Hyperlink"/>
          </w:rPr>
          <w:t xml:space="preserve">exhibit </w:t>
        </w:r>
        <w:r w:rsidR="00C64DF3" w:rsidRPr="00C64DF3">
          <w:rPr>
            <w:rStyle w:val="Hyperlink"/>
          </w:rPr>
          <w:t>7</w:t>
        </w:r>
      </w:hyperlink>
      <w:r w:rsidRPr="00394A3F">
        <w:t>.</w:t>
      </w:r>
    </w:p>
    <w:p w14:paraId="0AE2588D" w14:textId="773C1538" w:rsidR="00683A2E" w:rsidRPr="003B2E25" w:rsidRDefault="00683A2E" w:rsidP="00683A2E">
      <w:pPr>
        <w:pStyle w:val="TableorFiguresNotesSources"/>
      </w:pPr>
      <w:r w:rsidRPr="008921C0">
        <w:rPr>
          <w:color w:val="3E535F"/>
        </w:rPr>
        <w:t>Sources: The MSIN Databases for the MEP, 2022–23; and</w:t>
      </w:r>
      <w:r>
        <w:t xml:space="preserve"> </w:t>
      </w:r>
      <w:hyperlink r:id="rId100" w:history="1">
        <w:r w:rsidRPr="006218D8">
          <w:rPr>
            <w:rStyle w:val="Hyperlink"/>
          </w:rPr>
          <w:t>CDE D</w:t>
        </w:r>
        <w:r w:rsidRPr="006218D8">
          <w:rPr>
            <w:rStyle w:val="Hyperlink"/>
          </w:rPr>
          <w:t>a</w:t>
        </w:r>
        <w:r w:rsidRPr="006218D8">
          <w:rPr>
            <w:rStyle w:val="Hyperlink"/>
          </w:rPr>
          <w:t>taQuest, 2022–23 “At-Risk” and LTEL by Grade Statewide Report</w:t>
        </w:r>
      </w:hyperlink>
      <w:r>
        <w:t xml:space="preserve">, </w:t>
      </w:r>
      <w:r w:rsidRPr="008921C0">
        <w:rPr>
          <w:color w:val="3E535F"/>
        </w:rPr>
        <w:t xml:space="preserve">accessed October 26, 2023. </w:t>
      </w:r>
    </w:p>
    <w:p w14:paraId="7C64F138" w14:textId="08361702" w:rsidR="00683A2E" w:rsidRDefault="00683A2E" w:rsidP="00683A2E">
      <w:pPr>
        <w:pStyle w:val="TableTitle"/>
      </w:pPr>
      <w:bookmarkStart w:id="567" w:name="EB06"/>
      <w:bookmarkStart w:id="568" w:name="_Toc159782390"/>
      <w:bookmarkStart w:id="569" w:name="_Toc163813589"/>
      <w:r>
        <w:t xml:space="preserve">Exhibit </w:t>
      </w:r>
      <w:r w:rsidR="00FE06C3">
        <w:t>B6</w:t>
      </w:r>
      <w:r w:rsidR="00F54288">
        <w:t>.</w:t>
      </w:r>
      <w:r w:rsidR="00BD0C90">
        <w:t xml:space="preserve"> </w:t>
      </w:r>
      <w:bookmarkEnd w:id="567"/>
      <w:r w:rsidR="00BD0C90">
        <w:t>Percentage</w:t>
      </w:r>
      <w:r>
        <w:t xml:space="preserve"> of Migratory Students and All Students Who Have a Disability, by Grade Span, School Year 2022–23</w:t>
      </w:r>
      <w:bookmarkEnd w:id="568"/>
      <w:bookmarkEnd w:id="569"/>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683A2E" w:rsidRPr="00D20A84" w14:paraId="103D846C"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4786D9DE" w14:textId="77777777" w:rsidR="00683A2E" w:rsidRPr="00D20A84" w:rsidRDefault="00683A2E" w:rsidP="00937EA1">
            <w:pPr>
              <w:pStyle w:val="TableHeaderRow"/>
              <w:keepNext/>
            </w:pPr>
            <w:r>
              <w:t>Grades</w:t>
            </w:r>
          </w:p>
        </w:tc>
        <w:tc>
          <w:tcPr>
            <w:tcW w:w="3125" w:type="dxa"/>
          </w:tcPr>
          <w:p w14:paraId="73A8BA37" w14:textId="460E35CE" w:rsidR="00683A2E" w:rsidRPr="00D20A84" w:rsidRDefault="00683A2E" w:rsidP="00DD56A3">
            <w:pPr>
              <w:pStyle w:val="TableHeaderRow"/>
              <w:keepNext/>
              <w:cnfStyle w:val="100000000000" w:firstRow="1" w:lastRow="0" w:firstColumn="0" w:lastColumn="0" w:oddVBand="0" w:evenVBand="0" w:oddHBand="0" w:evenHBand="0" w:firstRowFirstColumn="0" w:firstRowLastColumn="0" w:lastRowFirstColumn="0" w:lastRowLastColumn="0"/>
            </w:pPr>
            <w:r w:rsidRPr="00D20A84">
              <w:t>Migratory Students</w:t>
            </w:r>
            <w:r w:rsidR="00DD56A3">
              <w:br/>
            </w:r>
            <w:r w:rsidRPr="00D20A84">
              <w:t>(N=</w:t>
            </w:r>
            <w:r>
              <w:t>59,190</w:t>
            </w:r>
            <w:r w:rsidRPr="00D20A84">
              <w:t>)</w:t>
            </w:r>
          </w:p>
        </w:tc>
        <w:tc>
          <w:tcPr>
            <w:tcW w:w="3125" w:type="dxa"/>
          </w:tcPr>
          <w:p w14:paraId="3CF14DAC" w14:textId="004537AA" w:rsidR="00683A2E" w:rsidRPr="00D20A84" w:rsidRDefault="00683A2E" w:rsidP="00DD56A3">
            <w:pPr>
              <w:pStyle w:val="TableHeaderRow"/>
              <w:keepNext/>
              <w:cnfStyle w:val="100000000000" w:firstRow="1" w:lastRow="0" w:firstColumn="0" w:lastColumn="0" w:oddVBand="0" w:evenVBand="0" w:oddHBand="0" w:evenHBand="0" w:firstRowFirstColumn="0" w:firstRowLastColumn="0" w:lastRowFirstColumn="0" w:lastRowLastColumn="0"/>
            </w:pPr>
            <w:r w:rsidRPr="00D20A84">
              <w:t>All Students</w:t>
            </w:r>
            <w:r w:rsidR="00DD56A3">
              <w:br/>
            </w:r>
            <w:r w:rsidRPr="00D20A84">
              <w:t>(N=5,</w:t>
            </w:r>
            <w:r>
              <w:t>852,544</w:t>
            </w:r>
            <w:r w:rsidRPr="00D20A84">
              <w:t>)</w:t>
            </w:r>
          </w:p>
        </w:tc>
      </w:tr>
      <w:tr w:rsidR="00683A2E" w:rsidRPr="000C11B2" w14:paraId="0DE4288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30DDAE8" w14:textId="77777777" w:rsidR="00683A2E" w:rsidRPr="00D20A84" w:rsidRDefault="00683A2E" w:rsidP="00EA037C">
            <w:pPr>
              <w:pStyle w:val="TableCategoryText"/>
            </w:pPr>
            <w:r w:rsidRPr="009A220A">
              <w:t>K–3</w:t>
            </w:r>
          </w:p>
        </w:tc>
        <w:tc>
          <w:tcPr>
            <w:tcW w:w="3125" w:type="dxa"/>
          </w:tcPr>
          <w:p w14:paraId="6593CE8B"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10.5%</w:t>
            </w:r>
          </w:p>
        </w:tc>
        <w:tc>
          <w:tcPr>
            <w:tcW w:w="3125" w:type="dxa"/>
          </w:tcPr>
          <w:p w14:paraId="7267A9A6"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13.5%</w:t>
            </w:r>
          </w:p>
        </w:tc>
      </w:tr>
      <w:tr w:rsidR="00683A2E" w:rsidRPr="000C11B2" w14:paraId="6BC2C81A"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04F2EFF4" w14:textId="77777777" w:rsidR="00683A2E" w:rsidRPr="00D20A84" w:rsidRDefault="00683A2E" w:rsidP="00EA037C">
            <w:pPr>
              <w:pStyle w:val="TableCategoryText"/>
            </w:pPr>
            <w:r w:rsidRPr="009A220A">
              <w:t>4–6</w:t>
            </w:r>
          </w:p>
        </w:tc>
        <w:tc>
          <w:tcPr>
            <w:tcW w:w="3125" w:type="dxa"/>
          </w:tcPr>
          <w:p w14:paraId="76EC0641" w14:textId="77777777" w:rsidR="00683A2E" w:rsidRPr="00D20A84"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A220A">
              <w:t>11.7%</w:t>
            </w:r>
          </w:p>
        </w:tc>
        <w:tc>
          <w:tcPr>
            <w:tcW w:w="3125" w:type="dxa"/>
          </w:tcPr>
          <w:p w14:paraId="57B8E8AB" w14:textId="77777777" w:rsidR="00683A2E" w:rsidRPr="00D20A84"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A220A">
              <w:t>13.8%</w:t>
            </w:r>
          </w:p>
        </w:tc>
      </w:tr>
      <w:tr w:rsidR="00683A2E" w:rsidRPr="000C11B2" w14:paraId="5FA39EC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A838170" w14:textId="77777777" w:rsidR="00683A2E" w:rsidRPr="00D20A84" w:rsidRDefault="00683A2E" w:rsidP="00EA037C">
            <w:pPr>
              <w:pStyle w:val="TableCategoryText"/>
            </w:pPr>
            <w:r w:rsidRPr="009A220A">
              <w:t>7–8</w:t>
            </w:r>
          </w:p>
        </w:tc>
        <w:tc>
          <w:tcPr>
            <w:tcW w:w="3125" w:type="dxa"/>
          </w:tcPr>
          <w:p w14:paraId="1209600F"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11.5%</w:t>
            </w:r>
          </w:p>
        </w:tc>
        <w:tc>
          <w:tcPr>
            <w:tcW w:w="3125" w:type="dxa"/>
          </w:tcPr>
          <w:p w14:paraId="0CB6E609"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13.6%</w:t>
            </w:r>
          </w:p>
        </w:tc>
      </w:tr>
      <w:tr w:rsidR="00683A2E" w:rsidRPr="000C11B2" w14:paraId="0D75EB90"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30F9C14" w14:textId="77777777" w:rsidR="00683A2E" w:rsidRPr="00D20A84" w:rsidRDefault="00683A2E" w:rsidP="00EA037C">
            <w:pPr>
              <w:pStyle w:val="TableCategoryText"/>
            </w:pPr>
            <w:r w:rsidRPr="009A220A">
              <w:t>9–12</w:t>
            </w:r>
          </w:p>
        </w:tc>
        <w:tc>
          <w:tcPr>
            <w:tcW w:w="3125" w:type="dxa"/>
          </w:tcPr>
          <w:p w14:paraId="28E365F0" w14:textId="77777777" w:rsidR="00683A2E" w:rsidRPr="00D20A84"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A220A">
              <w:t>11.3%</w:t>
            </w:r>
          </w:p>
        </w:tc>
        <w:tc>
          <w:tcPr>
            <w:tcW w:w="3125" w:type="dxa"/>
          </w:tcPr>
          <w:p w14:paraId="36CA6448" w14:textId="77777777" w:rsidR="00683A2E" w:rsidRPr="00D20A84"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A220A">
              <w:t>13.5%</w:t>
            </w:r>
          </w:p>
        </w:tc>
      </w:tr>
      <w:tr w:rsidR="00683A2E" w:rsidRPr="000C11B2" w14:paraId="2F829780"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7FDA98C6" w14:textId="77777777" w:rsidR="00683A2E" w:rsidRPr="00D20A84" w:rsidRDefault="00683A2E" w:rsidP="00EA037C">
            <w:pPr>
              <w:pStyle w:val="TableCategoryText"/>
            </w:pPr>
            <w:r w:rsidRPr="009A220A">
              <w:t>K–12</w:t>
            </w:r>
          </w:p>
        </w:tc>
        <w:tc>
          <w:tcPr>
            <w:tcW w:w="3125" w:type="dxa"/>
          </w:tcPr>
          <w:p w14:paraId="0023DD3E"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w:t>
            </w:r>
            <w:r>
              <w:t>1</w:t>
            </w:r>
            <w:r w:rsidRPr="009A220A">
              <w:t>.</w:t>
            </w:r>
            <w:r>
              <w:t>2</w:t>
            </w:r>
            <w:r w:rsidRPr="009A220A">
              <w:t>%</w:t>
            </w:r>
          </w:p>
        </w:tc>
        <w:tc>
          <w:tcPr>
            <w:tcW w:w="3125" w:type="dxa"/>
          </w:tcPr>
          <w:p w14:paraId="7AEB49FE" w14:textId="77777777" w:rsidR="00683A2E" w:rsidRPr="00D20A84"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A220A">
              <w:t>13.6%</w:t>
            </w:r>
          </w:p>
        </w:tc>
      </w:tr>
    </w:tbl>
    <w:p w14:paraId="21C3785A" w14:textId="07BA5B92" w:rsidR="00394A3F" w:rsidRDefault="00394A3F" w:rsidP="00394A3F">
      <w:pPr>
        <w:pStyle w:val="TableorFiguresNotesSourcesline1"/>
      </w:pPr>
      <w:r w:rsidRPr="008921C0">
        <w:rPr>
          <w:color w:val="3E535F"/>
        </w:rPr>
        <w:t>Note: This data corresponds with</w:t>
      </w:r>
      <w:r w:rsidRPr="00394A3F">
        <w:t xml:space="preserve"> </w:t>
      </w:r>
      <w:hyperlink w:anchor="Ex09" w:history="1">
        <w:r w:rsidRPr="00C64DF3">
          <w:rPr>
            <w:rStyle w:val="Hyperlink"/>
          </w:rPr>
          <w:t>exh</w:t>
        </w:r>
        <w:r w:rsidRPr="00C64DF3">
          <w:rPr>
            <w:rStyle w:val="Hyperlink"/>
          </w:rPr>
          <w:t>i</w:t>
        </w:r>
        <w:r w:rsidRPr="00C64DF3">
          <w:rPr>
            <w:rStyle w:val="Hyperlink"/>
          </w:rPr>
          <w:t xml:space="preserve">bit </w:t>
        </w:r>
        <w:r w:rsidR="00C64DF3" w:rsidRPr="00C64DF3">
          <w:rPr>
            <w:rStyle w:val="Hyperlink"/>
          </w:rPr>
          <w:t>9</w:t>
        </w:r>
      </w:hyperlink>
      <w:r w:rsidRPr="00394A3F">
        <w:t>.</w:t>
      </w:r>
    </w:p>
    <w:p w14:paraId="3FFAE5E3" w14:textId="162DB286" w:rsidR="00683A2E" w:rsidRPr="001B29F2" w:rsidRDefault="00683A2E" w:rsidP="00683A2E">
      <w:pPr>
        <w:pStyle w:val="TableorFiguresNotesSources"/>
      </w:pPr>
      <w:r w:rsidRPr="008921C0">
        <w:rPr>
          <w:color w:val="3E535F"/>
        </w:rPr>
        <w:t>Sources: The MSIN Databases for the MEP, 2022–23</w:t>
      </w:r>
      <w:r>
        <w:t xml:space="preserve">; </w:t>
      </w:r>
      <w:hyperlink r:id="rId101" w:history="1">
        <w:r w:rsidRPr="006218D8">
          <w:rPr>
            <w:rStyle w:val="Hyperlink"/>
          </w:rPr>
          <w:t>CDE DataQuest, 2022–23 Special Education E</w:t>
        </w:r>
        <w:r w:rsidRPr="006218D8">
          <w:rPr>
            <w:rStyle w:val="Hyperlink"/>
          </w:rPr>
          <w:t>n</w:t>
        </w:r>
        <w:r w:rsidRPr="006218D8">
          <w:rPr>
            <w:rStyle w:val="Hyperlink"/>
          </w:rPr>
          <w:t>rollment by Program Setting Report</w:t>
        </w:r>
      </w:hyperlink>
      <w:r>
        <w:t xml:space="preserve">, </w:t>
      </w:r>
      <w:r w:rsidRPr="008921C0">
        <w:rPr>
          <w:color w:val="3E535F"/>
        </w:rPr>
        <w:t xml:space="preserve">accessed January 26, 2023. </w:t>
      </w:r>
    </w:p>
    <w:p w14:paraId="70ED7787" w14:textId="2AD61DD5" w:rsidR="00683A2E" w:rsidRPr="00B96A20" w:rsidRDefault="00683A2E" w:rsidP="00683A2E">
      <w:pPr>
        <w:pStyle w:val="TableTitle"/>
      </w:pPr>
      <w:bookmarkStart w:id="570" w:name="EB07"/>
      <w:bookmarkStart w:id="571" w:name="_Toc159782392"/>
      <w:bookmarkStart w:id="572" w:name="_Toc163813590"/>
      <w:r>
        <w:lastRenderedPageBreak/>
        <w:t xml:space="preserve">Exhibit </w:t>
      </w:r>
      <w:r w:rsidR="00FE06C3">
        <w:t>B7</w:t>
      </w:r>
      <w:r w:rsidR="00F54288">
        <w:t>.</w:t>
      </w:r>
      <w:r w:rsidR="00BD0C90">
        <w:t xml:space="preserve"> </w:t>
      </w:r>
      <w:bookmarkEnd w:id="570"/>
      <w:r w:rsidR="00BD0C90">
        <w:t>Percentage</w:t>
      </w:r>
      <w:r>
        <w:t xml:space="preserve"> of Parents Reporting a Need for Mathematics Supports for Their Child(ren), by Grade Group</w:t>
      </w:r>
      <w:bookmarkEnd w:id="571"/>
      <w:bookmarkEnd w:id="572"/>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683A2E" w:rsidRPr="00A5519D" w14:paraId="05CF3029"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610F696E" w14:textId="77777777" w:rsidR="00683A2E" w:rsidRPr="00A5519D" w:rsidRDefault="00683A2E" w:rsidP="00937EA1">
            <w:pPr>
              <w:pStyle w:val="TableHeaderRow"/>
            </w:pPr>
            <w:r w:rsidRPr="00A5519D">
              <w:t>Grade Group</w:t>
            </w:r>
          </w:p>
        </w:tc>
        <w:tc>
          <w:tcPr>
            <w:tcW w:w="3125" w:type="dxa"/>
          </w:tcPr>
          <w:p w14:paraId="274C96AD"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A5519D">
              <w:t>N</w:t>
            </w:r>
          </w:p>
        </w:tc>
        <w:tc>
          <w:tcPr>
            <w:tcW w:w="3125" w:type="dxa"/>
          </w:tcPr>
          <w:p w14:paraId="403D2C09"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 xml:space="preserve">Percentage Reporting </w:t>
            </w:r>
          </w:p>
        </w:tc>
      </w:tr>
      <w:tr w:rsidR="00683A2E" w14:paraId="28BCAF9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78775508" w14:textId="77777777" w:rsidR="00683A2E" w:rsidRPr="00A5519D" w:rsidRDefault="00683A2E" w:rsidP="00EA037C">
            <w:pPr>
              <w:pStyle w:val="TableCategoryText"/>
            </w:pPr>
            <w:r w:rsidRPr="00A5519D">
              <w:t>Preschool</w:t>
            </w:r>
          </w:p>
        </w:tc>
        <w:tc>
          <w:tcPr>
            <w:tcW w:w="3125" w:type="dxa"/>
          </w:tcPr>
          <w:p w14:paraId="15060055"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174</w:t>
            </w:r>
          </w:p>
        </w:tc>
        <w:tc>
          <w:tcPr>
            <w:tcW w:w="3125" w:type="dxa"/>
          </w:tcPr>
          <w:p w14:paraId="22476A10"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36.9%</w:t>
            </w:r>
          </w:p>
        </w:tc>
      </w:tr>
      <w:tr w:rsidR="00683A2E" w14:paraId="474DD91C"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69A93481" w14:textId="77777777" w:rsidR="00683A2E" w:rsidRPr="00A5519D" w:rsidRDefault="00683A2E" w:rsidP="00EA037C">
            <w:pPr>
              <w:pStyle w:val="TableCategoryText"/>
            </w:pPr>
            <w:r w:rsidRPr="00A5519D">
              <w:t>K–6</w:t>
            </w:r>
          </w:p>
        </w:tc>
        <w:tc>
          <w:tcPr>
            <w:tcW w:w="3125" w:type="dxa"/>
          </w:tcPr>
          <w:p w14:paraId="1B503459"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477</w:t>
            </w:r>
          </w:p>
        </w:tc>
        <w:tc>
          <w:tcPr>
            <w:tcW w:w="3125" w:type="dxa"/>
          </w:tcPr>
          <w:p w14:paraId="6EF4FAFE"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47.6%</w:t>
            </w:r>
          </w:p>
        </w:tc>
      </w:tr>
      <w:tr w:rsidR="00683A2E" w14:paraId="7358C194"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108EE450" w14:textId="77777777" w:rsidR="00683A2E" w:rsidRPr="00A5519D" w:rsidRDefault="00683A2E" w:rsidP="00EA037C">
            <w:pPr>
              <w:pStyle w:val="TableCategoryText"/>
            </w:pPr>
            <w:r w:rsidRPr="00A5519D">
              <w:t>7–8</w:t>
            </w:r>
          </w:p>
        </w:tc>
        <w:tc>
          <w:tcPr>
            <w:tcW w:w="3125" w:type="dxa"/>
          </w:tcPr>
          <w:p w14:paraId="54D97C12"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238</w:t>
            </w:r>
          </w:p>
        </w:tc>
        <w:tc>
          <w:tcPr>
            <w:tcW w:w="3125" w:type="dxa"/>
          </w:tcPr>
          <w:p w14:paraId="3679A26B"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52.1%</w:t>
            </w:r>
          </w:p>
        </w:tc>
      </w:tr>
      <w:tr w:rsidR="00683A2E" w14:paraId="1E90B229"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2F073B62" w14:textId="77777777" w:rsidR="00683A2E" w:rsidRPr="00A5519D" w:rsidRDefault="00683A2E" w:rsidP="00EA037C">
            <w:pPr>
              <w:pStyle w:val="TableCategoryText"/>
            </w:pPr>
            <w:r w:rsidRPr="00A5519D">
              <w:t>9–12</w:t>
            </w:r>
          </w:p>
        </w:tc>
        <w:tc>
          <w:tcPr>
            <w:tcW w:w="3125" w:type="dxa"/>
          </w:tcPr>
          <w:p w14:paraId="437DF8BE"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376</w:t>
            </w:r>
          </w:p>
        </w:tc>
        <w:tc>
          <w:tcPr>
            <w:tcW w:w="3125" w:type="dxa"/>
          </w:tcPr>
          <w:p w14:paraId="52BC5834"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46.5%</w:t>
            </w:r>
          </w:p>
        </w:tc>
      </w:tr>
    </w:tbl>
    <w:p w14:paraId="60CFA6CC" w14:textId="03AD3206" w:rsidR="00394A3F" w:rsidRDefault="00394A3F" w:rsidP="00394A3F">
      <w:pPr>
        <w:pStyle w:val="TableorFiguresNotesSourcesline1"/>
      </w:pPr>
      <w:r w:rsidRPr="008921C0">
        <w:rPr>
          <w:color w:val="3E535F"/>
        </w:rPr>
        <w:t xml:space="preserve">Note: </w:t>
      </w:r>
      <w:r w:rsidR="008775B3" w:rsidRPr="008921C0">
        <w:rPr>
          <w:color w:val="3E535F"/>
        </w:rPr>
        <w:t xml:space="preserve">“N” represents the “number of students with scores” for each student population and grade level. </w:t>
      </w:r>
      <w:r w:rsidRPr="008921C0">
        <w:rPr>
          <w:color w:val="3E535F"/>
        </w:rPr>
        <w:t>This data corresponds with</w:t>
      </w:r>
      <w:r w:rsidRPr="00394A3F">
        <w:t xml:space="preserve"> </w:t>
      </w:r>
      <w:hyperlink w:anchor="Ex11" w:history="1">
        <w:r w:rsidRPr="002623ED">
          <w:rPr>
            <w:rStyle w:val="Hyperlink"/>
          </w:rPr>
          <w:t xml:space="preserve">exhibit </w:t>
        </w:r>
        <w:r w:rsidR="002623ED" w:rsidRPr="002623ED">
          <w:rPr>
            <w:rStyle w:val="Hyperlink"/>
          </w:rPr>
          <w:t>11</w:t>
        </w:r>
      </w:hyperlink>
      <w:r w:rsidRPr="00394A3F">
        <w:t>.</w:t>
      </w:r>
      <w:r w:rsidR="008775B3">
        <w:t xml:space="preserve"> </w:t>
      </w:r>
    </w:p>
    <w:p w14:paraId="300F9E9F" w14:textId="06074ADD" w:rsidR="00683A2E" w:rsidRPr="008921C0" w:rsidRDefault="00683A2E" w:rsidP="00683A2E">
      <w:pPr>
        <w:pStyle w:val="TableorFiguresNotesSources"/>
        <w:rPr>
          <w:color w:val="3E535F"/>
          <w:szCs w:val="24"/>
        </w:rPr>
      </w:pPr>
      <w:r w:rsidRPr="008921C0">
        <w:rPr>
          <w:color w:val="3E535F"/>
          <w:szCs w:val="24"/>
        </w:rPr>
        <w:t>Source: MEP Parent Survey for the Migrant Student Profile, February 2023.</w:t>
      </w:r>
    </w:p>
    <w:p w14:paraId="50EF662E" w14:textId="741F6CA8" w:rsidR="00683A2E" w:rsidRPr="00B96A20" w:rsidRDefault="00683A2E" w:rsidP="00683A2E">
      <w:pPr>
        <w:pStyle w:val="TableTitle"/>
      </w:pPr>
      <w:bookmarkStart w:id="573" w:name="EB08"/>
      <w:bookmarkStart w:id="574" w:name="_Toc159782393"/>
      <w:bookmarkStart w:id="575" w:name="_Toc163813591"/>
      <w:r>
        <w:t xml:space="preserve">Exhibit </w:t>
      </w:r>
      <w:r w:rsidR="00FE06C3">
        <w:t>B8</w:t>
      </w:r>
      <w:r w:rsidR="00F54288">
        <w:t>.</w:t>
      </w:r>
      <w:r w:rsidR="00BD0C90">
        <w:t xml:space="preserve"> </w:t>
      </w:r>
      <w:bookmarkEnd w:id="573"/>
      <w:r w:rsidR="00BD0C90">
        <w:t>Percentage</w:t>
      </w:r>
      <w:r>
        <w:t xml:space="preserve"> of Parents Reporting a Need for English Language Arts Supports for Their Child(ren), by Grade Group</w:t>
      </w:r>
      <w:bookmarkEnd w:id="574"/>
      <w:bookmarkEnd w:id="575"/>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683A2E" w:rsidRPr="006A23F3" w14:paraId="09039970"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0B2FC942" w14:textId="77777777" w:rsidR="00683A2E" w:rsidRPr="006A23F3" w:rsidRDefault="00683A2E" w:rsidP="00937EA1">
            <w:pPr>
              <w:pStyle w:val="TableHeaderRow"/>
              <w:keepNext/>
            </w:pPr>
            <w:r w:rsidRPr="006A23F3">
              <w:t>Grade Group</w:t>
            </w:r>
          </w:p>
        </w:tc>
        <w:tc>
          <w:tcPr>
            <w:tcW w:w="3125" w:type="dxa"/>
          </w:tcPr>
          <w:p w14:paraId="43489496" w14:textId="77777777" w:rsidR="00683A2E" w:rsidRPr="006A23F3" w:rsidRDefault="00683A2E"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6A23F3">
              <w:t>N</w:t>
            </w:r>
          </w:p>
        </w:tc>
        <w:tc>
          <w:tcPr>
            <w:tcW w:w="3125" w:type="dxa"/>
          </w:tcPr>
          <w:p w14:paraId="52790D64" w14:textId="77777777" w:rsidR="00683A2E" w:rsidRPr="006A23F3" w:rsidRDefault="00683A2E" w:rsidP="00937EA1">
            <w:pPr>
              <w:pStyle w:val="TableHeaderRow"/>
              <w:keepNext/>
              <w:cnfStyle w:val="100000000000" w:firstRow="1" w:lastRow="0" w:firstColumn="0" w:lastColumn="0" w:oddVBand="0" w:evenVBand="0" w:oddHBand="0" w:evenHBand="0" w:firstRowFirstColumn="0" w:firstRowLastColumn="0" w:lastRowFirstColumn="0" w:lastRowLastColumn="0"/>
            </w:pPr>
            <w:r>
              <w:t xml:space="preserve">Percentage Reporting </w:t>
            </w:r>
          </w:p>
        </w:tc>
      </w:tr>
      <w:tr w:rsidR="00683A2E" w14:paraId="79C9BF5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6A220493" w14:textId="77777777" w:rsidR="00683A2E" w:rsidRPr="006A23F3" w:rsidRDefault="00683A2E" w:rsidP="00EA037C">
            <w:pPr>
              <w:pStyle w:val="TableCategoryText"/>
            </w:pPr>
            <w:r w:rsidRPr="006A23F3">
              <w:t>Preschool</w:t>
            </w:r>
          </w:p>
        </w:tc>
        <w:tc>
          <w:tcPr>
            <w:tcW w:w="3125" w:type="dxa"/>
          </w:tcPr>
          <w:p w14:paraId="36165FA8" w14:textId="77777777" w:rsidR="00683A2E" w:rsidRPr="006A23F3"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6A23F3">
              <w:t>174</w:t>
            </w:r>
          </w:p>
        </w:tc>
        <w:tc>
          <w:tcPr>
            <w:tcW w:w="3125" w:type="dxa"/>
          </w:tcPr>
          <w:p w14:paraId="13608B39" w14:textId="77777777" w:rsidR="00683A2E" w:rsidRPr="006A23F3"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t>40.8%</w:t>
            </w:r>
          </w:p>
        </w:tc>
      </w:tr>
      <w:tr w:rsidR="00683A2E" w14:paraId="0D047AD0"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BBEE1FF" w14:textId="77777777" w:rsidR="00683A2E" w:rsidRPr="006A23F3" w:rsidRDefault="00683A2E" w:rsidP="00EA037C">
            <w:pPr>
              <w:pStyle w:val="TableCategoryText"/>
            </w:pPr>
            <w:r w:rsidRPr="006A23F3">
              <w:t>K–6</w:t>
            </w:r>
          </w:p>
        </w:tc>
        <w:tc>
          <w:tcPr>
            <w:tcW w:w="3125" w:type="dxa"/>
          </w:tcPr>
          <w:p w14:paraId="74F0C8AD" w14:textId="77777777" w:rsidR="00683A2E" w:rsidRPr="006A23F3"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6A23F3">
              <w:t>477</w:t>
            </w:r>
          </w:p>
        </w:tc>
        <w:tc>
          <w:tcPr>
            <w:tcW w:w="3125" w:type="dxa"/>
          </w:tcPr>
          <w:p w14:paraId="544F9B45" w14:textId="77777777" w:rsidR="00683A2E" w:rsidRPr="006A23F3"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t>41.7%</w:t>
            </w:r>
          </w:p>
        </w:tc>
      </w:tr>
      <w:tr w:rsidR="00683A2E" w14:paraId="7EC0BDE1"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7FE841BE" w14:textId="77777777" w:rsidR="00683A2E" w:rsidRPr="006A23F3" w:rsidRDefault="00683A2E" w:rsidP="00EA037C">
            <w:pPr>
              <w:pStyle w:val="TableCategoryText"/>
            </w:pPr>
            <w:r w:rsidRPr="006A23F3">
              <w:t>7–8</w:t>
            </w:r>
          </w:p>
        </w:tc>
        <w:tc>
          <w:tcPr>
            <w:tcW w:w="3125" w:type="dxa"/>
          </w:tcPr>
          <w:p w14:paraId="0C2F2178" w14:textId="77777777" w:rsidR="00683A2E" w:rsidRPr="006A23F3"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6A23F3">
              <w:t>238</w:t>
            </w:r>
          </w:p>
        </w:tc>
        <w:tc>
          <w:tcPr>
            <w:tcW w:w="3125" w:type="dxa"/>
          </w:tcPr>
          <w:p w14:paraId="0723AD6C" w14:textId="77777777" w:rsidR="00683A2E" w:rsidRPr="006A23F3"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t>35.3%</w:t>
            </w:r>
          </w:p>
        </w:tc>
      </w:tr>
      <w:tr w:rsidR="00683A2E" w14:paraId="377297E0"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4341630A" w14:textId="77777777" w:rsidR="00683A2E" w:rsidRPr="006A23F3" w:rsidRDefault="00683A2E" w:rsidP="00EA037C">
            <w:pPr>
              <w:pStyle w:val="TableCategoryText"/>
            </w:pPr>
            <w:r w:rsidRPr="006A23F3">
              <w:t>9–12</w:t>
            </w:r>
          </w:p>
        </w:tc>
        <w:tc>
          <w:tcPr>
            <w:tcW w:w="3125" w:type="dxa"/>
          </w:tcPr>
          <w:p w14:paraId="3E814BAD" w14:textId="77777777" w:rsidR="00683A2E" w:rsidRPr="006A23F3"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6A23F3">
              <w:t>376</w:t>
            </w:r>
          </w:p>
        </w:tc>
        <w:tc>
          <w:tcPr>
            <w:tcW w:w="3125" w:type="dxa"/>
          </w:tcPr>
          <w:p w14:paraId="01410BE9" w14:textId="77777777" w:rsidR="00683A2E" w:rsidRPr="006A23F3"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t>27.1%</w:t>
            </w:r>
          </w:p>
        </w:tc>
      </w:tr>
    </w:tbl>
    <w:p w14:paraId="35798600" w14:textId="2664CFCC" w:rsidR="00394A3F" w:rsidRDefault="00394A3F" w:rsidP="00394A3F">
      <w:pPr>
        <w:pStyle w:val="TableorFiguresNotesSourcesline1"/>
      </w:pPr>
      <w:r w:rsidRPr="008921C0">
        <w:rPr>
          <w:color w:val="3E535F"/>
        </w:rPr>
        <w:t xml:space="preserve">Note: </w:t>
      </w:r>
      <w:r w:rsidR="008775B3" w:rsidRPr="008921C0">
        <w:rPr>
          <w:color w:val="3E535F"/>
        </w:rPr>
        <w:t xml:space="preserve">“N” represents the “number of students with scores” for each student population and grade level. </w:t>
      </w:r>
      <w:r w:rsidRPr="008921C0">
        <w:rPr>
          <w:color w:val="3E535F"/>
        </w:rPr>
        <w:t>This data corresponds with</w:t>
      </w:r>
      <w:r w:rsidRPr="00394A3F">
        <w:t xml:space="preserve"> </w:t>
      </w:r>
      <w:hyperlink w:anchor="Ex12" w:history="1">
        <w:r w:rsidRPr="002623ED">
          <w:rPr>
            <w:rStyle w:val="Hyperlink"/>
          </w:rPr>
          <w:t xml:space="preserve">exhibit </w:t>
        </w:r>
        <w:r w:rsidR="002623ED" w:rsidRPr="002623ED">
          <w:rPr>
            <w:rStyle w:val="Hyperlink"/>
          </w:rPr>
          <w:t>12</w:t>
        </w:r>
      </w:hyperlink>
      <w:r w:rsidRPr="00394A3F">
        <w:t>.</w:t>
      </w:r>
    </w:p>
    <w:p w14:paraId="423948FD" w14:textId="237E0B05" w:rsidR="00683A2E" w:rsidRPr="008921C0" w:rsidRDefault="00683A2E" w:rsidP="00683A2E">
      <w:pPr>
        <w:pStyle w:val="TableorFiguresNotesSources"/>
        <w:rPr>
          <w:color w:val="3E535F"/>
          <w:szCs w:val="24"/>
        </w:rPr>
      </w:pPr>
      <w:r w:rsidRPr="008921C0">
        <w:rPr>
          <w:color w:val="3E535F"/>
          <w:szCs w:val="24"/>
        </w:rPr>
        <w:t>Source: MEP Parent Survey for the Migrant Student Profile, February 2023.</w:t>
      </w:r>
    </w:p>
    <w:p w14:paraId="2E25DD5C" w14:textId="05AA97E9" w:rsidR="00683A2E" w:rsidRDefault="00683A2E" w:rsidP="00683A2E">
      <w:pPr>
        <w:pStyle w:val="TableTitle"/>
      </w:pPr>
      <w:bookmarkStart w:id="576" w:name="EB09"/>
      <w:bookmarkStart w:id="577" w:name="_Toc159782395"/>
      <w:bookmarkStart w:id="578" w:name="_Toc163813592"/>
      <w:r>
        <w:lastRenderedPageBreak/>
        <w:t xml:space="preserve">Exhibit </w:t>
      </w:r>
      <w:r w:rsidR="00FE06C3">
        <w:t>B9</w:t>
      </w:r>
      <w:r w:rsidR="00BD0C90">
        <w:t xml:space="preserve">. </w:t>
      </w:r>
      <w:bookmarkEnd w:id="576"/>
      <w:r w:rsidR="00BD0C90">
        <w:t>Percentage</w:t>
      </w:r>
      <w:r>
        <w:t xml:space="preserve"> of Migrant Education Program Staff Indicating Social–Emotional Learning Was a High-Priority Need, by Grade Group</w:t>
      </w:r>
      <w:bookmarkEnd w:id="577"/>
      <w:bookmarkEnd w:id="578"/>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683A2E" w:rsidRPr="00A5519D" w14:paraId="2BD055AB"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7DA9DC4C" w14:textId="77777777" w:rsidR="00683A2E" w:rsidRPr="00A5519D" w:rsidRDefault="00683A2E" w:rsidP="00937EA1">
            <w:pPr>
              <w:pStyle w:val="TableHeaderRow"/>
            </w:pPr>
            <w:r w:rsidRPr="00A5519D">
              <w:t>Grade Group</w:t>
            </w:r>
          </w:p>
        </w:tc>
        <w:tc>
          <w:tcPr>
            <w:tcW w:w="3125" w:type="dxa"/>
          </w:tcPr>
          <w:p w14:paraId="7875538E"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A5519D">
              <w:t>N</w:t>
            </w:r>
          </w:p>
        </w:tc>
        <w:tc>
          <w:tcPr>
            <w:tcW w:w="3125" w:type="dxa"/>
          </w:tcPr>
          <w:p w14:paraId="481369D8"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Percentage Reporting</w:t>
            </w:r>
          </w:p>
        </w:tc>
      </w:tr>
      <w:tr w:rsidR="00683A2E" w:rsidRPr="00EB1D21" w14:paraId="5048556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72733E8F" w14:textId="77777777" w:rsidR="00683A2E" w:rsidRPr="00472BFE" w:rsidRDefault="00683A2E" w:rsidP="00EA037C">
            <w:pPr>
              <w:pStyle w:val="TableCategoryText"/>
            </w:pPr>
            <w:r w:rsidRPr="00472BFE">
              <w:t xml:space="preserve">Preschool </w:t>
            </w:r>
          </w:p>
        </w:tc>
        <w:tc>
          <w:tcPr>
            <w:tcW w:w="3125" w:type="dxa"/>
          </w:tcPr>
          <w:p w14:paraId="4A33F20E"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261</w:t>
            </w:r>
          </w:p>
        </w:tc>
        <w:tc>
          <w:tcPr>
            <w:tcW w:w="3125" w:type="dxa"/>
          </w:tcPr>
          <w:p w14:paraId="45D9D189" w14:textId="77777777" w:rsidR="00683A2E" w:rsidRPr="00472BF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69.6%</w:t>
            </w:r>
          </w:p>
        </w:tc>
      </w:tr>
      <w:tr w:rsidR="00683A2E" w:rsidRPr="00EB1D21" w14:paraId="5FA9E5A3"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02021C94" w14:textId="77777777" w:rsidR="00683A2E" w:rsidRPr="00472BFE" w:rsidRDefault="00683A2E" w:rsidP="00EA037C">
            <w:pPr>
              <w:pStyle w:val="TableCategoryText"/>
            </w:pPr>
            <w:r w:rsidRPr="00472BFE">
              <w:t>K–6</w:t>
            </w:r>
          </w:p>
        </w:tc>
        <w:tc>
          <w:tcPr>
            <w:tcW w:w="3125" w:type="dxa"/>
          </w:tcPr>
          <w:p w14:paraId="260F1569"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353</w:t>
            </w:r>
          </w:p>
        </w:tc>
        <w:tc>
          <w:tcPr>
            <w:tcW w:w="3125" w:type="dxa"/>
          </w:tcPr>
          <w:p w14:paraId="2BB5271A" w14:textId="77777777" w:rsidR="00683A2E" w:rsidRPr="00472BF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68.0%</w:t>
            </w:r>
          </w:p>
        </w:tc>
      </w:tr>
      <w:tr w:rsidR="00683A2E" w:rsidRPr="00EB1D21" w14:paraId="41FBCA6B"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13DB8C36" w14:textId="77777777" w:rsidR="00683A2E" w:rsidRPr="00472BFE" w:rsidRDefault="00683A2E" w:rsidP="00EA037C">
            <w:pPr>
              <w:pStyle w:val="TableCategoryText"/>
            </w:pPr>
            <w:r w:rsidRPr="00472BFE">
              <w:t>7–8</w:t>
            </w:r>
          </w:p>
        </w:tc>
        <w:tc>
          <w:tcPr>
            <w:tcW w:w="3125" w:type="dxa"/>
          </w:tcPr>
          <w:p w14:paraId="689EBFF8"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306</w:t>
            </w:r>
          </w:p>
        </w:tc>
        <w:tc>
          <w:tcPr>
            <w:tcW w:w="3125" w:type="dxa"/>
          </w:tcPr>
          <w:p w14:paraId="2D376A75" w14:textId="77777777" w:rsidR="00683A2E" w:rsidRPr="00472BF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64.9%</w:t>
            </w:r>
          </w:p>
        </w:tc>
      </w:tr>
      <w:tr w:rsidR="00683A2E" w:rsidRPr="00EB1D21" w14:paraId="5978ECBD"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73914262" w14:textId="77777777" w:rsidR="00683A2E" w:rsidRPr="00472BFE" w:rsidRDefault="00683A2E" w:rsidP="00EA037C">
            <w:pPr>
              <w:pStyle w:val="TableCategoryText"/>
            </w:pPr>
            <w:r w:rsidRPr="00472BFE">
              <w:t>9–12</w:t>
            </w:r>
          </w:p>
        </w:tc>
        <w:tc>
          <w:tcPr>
            <w:tcW w:w="3125" w:type="dxa"/>
          </w:tcPr>
          <w:p w14:paraId="26ACAFCD"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252</w:t>
            </w:r>
          </w:p>
        </w:tc>
        <w:tc>
          <w:tcPr>
            <w:tcW w:w="3125" w:type="dxa"/>
          </w:tcPr>
          <w:p w14:paraId="49E10B3D" w14:textId="77777777" w:rsidR="00683A2E" w:rsidRPr="00472BF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64.9%</w:t>
            </w:r>
          </w:p>
        </w:tc>
      </w:tr>
      <w:tr w:rsidR="00683A2E" w:rsidRPr="00EB1D21" w14:paraId="5B8F4CA0"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0F1EF6BD" w14:textId="77777777" w:rsidR="00683A2E" w:rsidRPr="00472BFE" w:rsidRDefault="00683A2E" w:rsidP="00EA037C">
            <w:pPr>
              <w:pStyle w:val="TableCategoryText"/>
            </w:pPr>
            <w:r w:rsidRPr="00472BFE">
              <w:t>OSY</w:t>
            </w:r>
          </w:p>
        </w:tc>
        <w:tc>
          <w:tcPr>
            <w:tcW w:w="3125" w:type="dxa"/>
          </w:tcPr>
          <w:p w14:paraId="31EC6F9A" w14:textId="77777777" w:rsidR="00683A2E" w:rsidRPr="00472BF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190</w:t>
            </w:r>
          </w:p>
        </w:tc>
        <w:tc>
          <w:tcPr>
            <w:tcW w:w="3125" w:type="dxa"/>
          </w:tcPr>
          <w:p w14:paraId="56823099" w14:textId="77777777" w:rsidR="00683A2E" w:rsidRPr="00472BF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57.4%</w:t>
            </w:r>
          </w:p>
        </w:tc>
      </w:tr>
    </w:tbl>
    <w:p w14:paraId="54113381" w14:textId="048480C2" w:rsidR="00394A3F" w:rsidRDefault="00394A3F" w:rsidP="00394A3F">
      <w:pPr>
        <w:pStyle w:val="TableorFiguresNotesSourcesline1"/>
      </w:pPr>
      <w:r w:rsidRPr="008921C0">
        <w:rPr>
          <w:color w:val="3E535F"/>
        </w:rPr>
        <w:t xml:space="preserve">Note: </w:t>
      </w:r>
      <w:r w:rsidR="008775B3" w:rsidRPr="008921C0">
        <w:rPr>
          <w:color w:val="3E535F"/>
        </w:rPr>
        <w:t xml:space="preserve">“N” represents the “number of students with scores” for each student population and grade level. </w:t>
      </w:r>
      <w:r w:rsidRPr="008921C0">
        <w:rPr>
          <w:color w:val="3E535F"/>
        </w:rPr>
        <w:t xml:space="preserve">This data corresponds with </w:t>
      </w:r>
      <w:hyperlink w:anchor="Ex14" w:history="1">
        <w:r w:rsidRPr="002623ED">
          <w:rPr>
            <w:rStyle w:val="Hyperlink"/>
          </w:rPr>
          <w:t xml:space="preserve">exhibit </w:t>
        </w:r>
        <w:r w:rsidR="002623ED" w:rsidRPr="002623ED">
          <w:rPr>
            <w:rStyle w:val="Hyperlink"/>
          </w:rPr>
          <w:t>14</w:t>
        </w:r>
      </w:hyperlink>
      <w:r w:rsidRPr="00394A3F">
        <w:t>.</w:t>
      </w:r>
    </w:p>
    <w:p w14:paraId="237B774F" w14:textId="3BB9702D" w:rsidR="00683A2E" w:rsidRPr="008921C0" w:rsidRDefault="00683A2E" w:rsidP="00683A2E">
      <w:pPr>
        <w:pStyle w:val="TableorFiguresNotesSources"/>
        <w:rPr>
          <w:b/>
          <w:color w:val="3E535F"/>
          <w:szCs w:val="24"/>
        </w:rPr>
      </w:pPr>
      <w:r w:rsidRPr="008921C0">
        <w:rPr>
          <w:color w:val="3E535F"/>
          <w:szCs w:val="24"/>
        </w:rPr>
        <w:t>Source: MEP Staff Survey for the Migratory Student Profile, February 2023.</w:t>
      </w:r>
    </w:p>
    <w:p w14:paraId="191292D6" w14:textId="03D29E3F" w:rsidR="00683A2E" w:rsidRDefault="00683A2E" w:rsidP="00683A2E">
      <w:pPr>
        <w:pStyle w:val="TableTitle"/>
      </w:pPr>
      <w:bookmarkStart w:id="579" w:name="EB10"/>
      <w:bookmarkStart w:id="580" w:name="_Toc159782398"/>
      <w:bookmarkStart w:id="581" w:name="_Toc163813593"/>
      <w:r>
        <w:t xml:space="preserve">Exhibit </w:t>
      </w:r>
      <w:r w:rsidR="00FE06C3">
        <w:t>B10</w:t>
      </w:r>
      <w:r w:rsidR="00BD0C90">
        <w:t xml:space="preserve">. </w:t>
      </w:r>
      <w:bookmarkEnd w:id="579"/>
      <w:r w:rsidR="00BD0C90">
        <w:t>Percentage</w:t>
      </w:r>
      <w:r>
        <w:t xml:space="preserve"> of Migrant Education Program Staff Reporting That Access to Technology Was a High-Priority Need, by Grade Group</w:t>
      </w:r>
      <w:bookmarkEnd w:id="580"/>
      <w:bookmarkEnd w:id="581"/>
    </w:p>
    <w:tbl>
      <w:tblPr>
        <w:tblStyle w:val="ListTable3-Accent5"/>
        <w:tblW w:w="9360" w:type="dxa"/>
        <w:tblLayout w:type="fixed"/>
        <w:tblCellMar>
          <w:right w:w="108" w:type="dxa"/>
        </w:tblCellMar>
        <w:tblLook w:val="04A0" w:firstRow="1" w:lastRow="0" w:firstColumn="1" w:lastColumn="0" w:noHBand="0" w:noVBand="1"/>
      </w:tblPr>
      <w:tblGrid>
        <w:gridCol w:w="1584"/>
        <w:gridCol w:w="1584"/>
        <w:gridCol w:w="3096"/>
        <w:gridCol w:w="3096"/>
      </w:tblGrid>
      <w:tr w:rsidR="00683A2E" w:rsidRPr="00A5519D" w14:paraId="14199C02"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tcPr>
          <w:p w14:paraId="7897ECD0" w14:textId="77777777" w:rsidR="00683A2E" w:rsidRPr="00A5519D" w:rsidRDefault="00683A2E" w:rsidP="00937EA1">
            <w:pPr>
              <w:pStyle w:val="TableHeaderRow"/>
            </w:pPr>
            <w:r w:rsidRPr="00A5519D">
              <w:t>Grade Group</w:t>
            </w:r>
          </w:p>
        </w:tc>
        <w:tc>
          <w:tcPr>
            <w:tcW w:w="1584" w:type="dxa"/>
          </w:tcPr>
          <w:p w14:paraId="7764D5EE"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rsidRPr="00A5519D">
              <w:t>N</w:t>
            </w:r>
          </w:p>
        </w:tc>
        <w:tc>
          <w:tcPr>
            <w:tcW w:w="3096" w:type="dxa"/>
          </w:tcPr>
          <w:p w14:paraId="726FFABA"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bookmarkStart w:id="582" w:name="OLE_LINK1"/>
            <w:r>
              <w:t xml:space="preserve">Percentage Reporting Access to Technology (Computers, Laptops, or Chromebooks) </w:t>
            </w:r>
            <w:bookmarkEnd w:id="582"/>
          </w:p>
        </w:tc>
        <w:tc>
          <w:tcPr>
            <w:tcW w:w="3096" w:type="dxa"/>
          </w:tcPr>
          <w:p w14:paraId="4CF2A7BB" w14:textId="77777777" w:rsidR="00683A2E" w:rsidRPr="00A5519D" w:rsidRDefault="00683A2E" w:rsidP="00937EA1">
            <w:pPr>
              <w:pStyle w:val="TableHeaderRow"/>
              <w:cnfStyle w:val="100000000000" w:firstRow="1" w:lastRow="0" w:firstColumn="0" w:lastColumn="0" w:oddVBand="0" w:evenVBand="0" w:oddHBand="0" w:evenHBand="0" w:firstRowFirstColumn="0" w:firstRowLastColumn="0" w:lastRowFirstColumn="0" w:lastRowLastColumn="0"/>
            </w:pPr>
            <w:r>
              <w:t>Percentage Reporting Access to Technology (Adequate Internet Services)</w:t>
            </w:r>
          </w:p>
        </w:tc>
      </w:tr>
      <w:tr w:rsidR="00683A2E" w:rsidRPr="00A5519D" w14:paraId="5F64B28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3582C1DC" w14:textId="77777777" w:rsidR="00683A2E" w:rsidRPr="00A5519D" w:rsidRDefault="00683A2E" w:rsidP="00EA037C">
            <w:pPr>
              <w:pStyle w:val="TableCategoryText"/>
            </w:pPr>
            <w:r w:rsidRPr="00A5519D">
              <w:t xml:space="preserve">Preschool </w:t>
            </w:r>
          </w:p>
        </w:tc>
        <w:tc>
          <w:tcPr>
            <w:tcW w:w="1584" w:type="dxa"/>
          </w:tcPr>
          <w:p w14:paraId="7453D32F"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t>261</w:t>
            </w:r>
          </w:p>
        </w:tc>
        <w:tc>
          <w:tcPr>
            <w:tcW w:w="3096" w:type="dxa"/>
          </w:tcPr>
          <w:p w14:paraId="4ED9B01A"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54.4%</w:t>
            </w:r>
          </w:p>
        </w:tc>
        <w:tc>
          <w:tcPr>
            <w:tcW w:w="3096" w:type="dxa"/>
          </w:tcPr>
          <w:p w14:paraId="1045C35E"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62.3%</w:t>
            </w:r>
          </w:p>
        </w:tc>
      </w:tr>
      <w:tr w:rsidR="00683A2E" w:rsidRPr="00A5519D" w14:paraId="77B57FA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3521ECE4" w14:textId="77777777" w:rsidR="00683A2E" w:rsidRPr="00A5519D" w:rsidRDefault="00683A2E" w:rsidP="00EA037C">
            <w:pPr>
              <w:pStyle w:val="TableCategoryText"/>
            </w:pPr>
            <w:r w:rsidRPr="00A5519D">
              <w:t>K–6</w:t>
            </w:r>
          </w:p>
        </w:tc>
        <w:tc>
          <w:tcPr>
            <w:tcW w:w="1584" w:type="dxa"/>
          </w:tcPr>
          <w:p w14:paraId="7189A65D"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353</w:t>
            </w:r>
          </w:p>
        </w:tc>
        <w:tc>
          <w:tcPr>
            <w:tcW w:w="3096" w:type="dxa"/>
          </w:tcPr>
          <w:p w14:paraId="48C03F30"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54.9%</w:t>
            </w:r>
          </w:p>
        </w:tc>
        <w:tc>
          <w:tcPr>
            <w:tcW w:w="3096" w:type="dxa"/>
          </w:tcPr>
          <w:p w14:paraId="1244E297"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58.4%</w:t>
            </w:r>
          </w:p>
        </w:tc>
      </w:tr>
      <w:tr w:rsidR="00683A2E" w:rsidRPr="00A5519D" w14:paraId="57B23549"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08EE86AE" w14:textId="77777777" w:rsidR="00683A2E" w:rsidRPr="00A5519D" w:rsidRDefault="00683A2E" w:rsidP="00EA037C">
            <w:pPr>
              <w:pStyle w:val="TableCategoryText"/>
            </w:pPr>
            <w:r w:rsidRPr="00A5519D">
              <w:t>7–8</w:t>
            </w:r>
          </w:p>
        </w:tc>
        <w:tc>
          <w:tcPr>
            <w:tcW w:w="1584" w:type="dxa"/>
          </w:tcPr>
          <w:p w14:paraId="41B17B6E"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306</w:t>
            </w:r>
          </w:p>
        </w:tc>
        <w:tc>
          <w:tcPr>
            <w:tcW w:w="3096" w:type="dxa"/>
          </w:tcPr>
          <w:p w14:paraId="50D909F8"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t>48.5%</w:t>
            </w:r>
          </w:p>
        </w:tc>
        <w:tc>
          <w:tcPr>
            <w:tcW w:w="3096" w:type="dxa"/>
          </w:tcPr>
          <w:p w14:paraId="31605539"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56.9%</w:t>
            </w:r>
          </w:p>
        </w:tc>
      </w:tr>
      <w:tr w:rsidR="00683A2E" w:rsidRPr="00A5519D" w14:paraId="6AF550C9"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6AB31998" w14:textId="77777777" w:rsidR="00683A2E" w:rsidRPr="00A5519D" w:rsidRDefault="00683A2E" w:rsidP="00EA037C">
            <w:pPr>
              <w:pStyle w:val="TableCategoryText"/>
            </w:pPr>
            <w:r w:rsidRPr="00A5519D">
              <w:t>9–12</w:t>
            </w:r>
          </w:p>
        </w:tc>
        <w:tc>
          <w:tcPr>
            <w:tcW w:w="1584" w:type="dxa"/>
          </w:tcPr>
          <w:p w14:paraId="73E9C185"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252</w:t>
            </w:r>
          </w:p>
        </w:tc>
        <w:tc>
          <w:tcPr>
            <w:tcW w:w="3096" w:type="dxa"/>
          </w:tcPr>
          <w:p w14:paraId="69B1FB55"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49.4%</w:t>
            </w:r>
          </w:p>
        </w:tc>
        <w:tc>
          <w:tcPr>
            <w:tcW w:w="3096" w:type="dxa"/>
          </w:tcPr>
          <w:p w14:paraId="6C03DAFF" w14:textId="77777777" w:rsidR="00683A2E" w:rsidRPr="00A5519D" w:rsidRDefault="00683A2E" w:rsidP="002623ED">
            <w:pPr>
              <w:pStyle w:val="TableBodyText"/>
              <w:spacing w:after="0"/>
              <w:cnfStyle w:val="000000010000" w:firstRow="0" w:lastRow="0" w:firstColumn="0" w:lastColumn="0" w:oddVBand="0" w:evenVBand="0" w:oddHBand="0" w:evenHBand="1" w:firstRowFirstColumn="0" w:firstRowLastColumn="0" w:lastRowFirstColumn="0" w:lastRowLastColumn="0"/>
            </w:pPr>
            <w:r w:rsidRPr="00A5519D">
              <w:t>55.8%</w:t>
            </w:r>
          </w:p>
        </w:tc>
      </w:tr>
      <w:tr w:rsidR="00683A2E" w:rsidRPr="00A5519D" w14:paraId="3D020205"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tcPr>
          <w:p w14:paraId="60291B70" w14:textId="77777777" w:rsidR="00683A2E" w:rsidRPr="00A5519D" w:rsidRDefault="00683A2E" w:rsidP="00EA037C">
            <w:pPr>
              <w:pStyle w:val="TableCategoryText"/>
            </w:pPr>
            <w:r w:rsidRPr="00A5519D">
              <w:t>OSY</w:t>
            </w:r>
          </w:p>
        </w:tc>
        <w:tc>
          <w:tcPr>
            <w:tcW w:w="1584" w:type="dxa"/>
          </w:tcPr>
          <w:p w14:paraId="240E9199"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190</w:t>
            </w:r>
          </w:p>
        </w:tc>
        <w:tc>
          <w:tcPr>
            <w:tcW w:w="3096" w:type="dxa"/>
          </w:tcPr>
          <w:p w14:paraId="5DF4625D"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t>63.7%</w:t>
            </w:r>
          </w:p>
        </w:tc>
        <w:tc>
          <w:tcPr>
            <w:tcW w:w="3096" w:type="dxa"/>
          </w:tcPr>
          <w:p w14:paraId="036E6414" w14:textId="77777777" w:rsidR="00683A2E" w:rsidRPr="00A5519D" w:rsidRDefault="00683A2E" w:rsidP="002623ED">
            <w:pPr>
              <w:pStyle w:val="TableBodyText"/>
              <w:spacing w:after="0"/>
              <w:cnfStyle w:val="000000100000" w:firstRow="0" w:lastRow="0" w:firstColumn="0" w:lastColumn="0" w:oddVBand="0" w:evenVBand="0" w:oddHBand="1" w:evenHBand="0" w:firstRowFirstColumn="0" w:firstRowLastColumn="0" w:lastRowFirstColumn="0" w:lastRowLastColumn="0"/>
            </w:pPr>
            <w:r w:rsidRPr="00A5519D">
              <w:t>64.9%</w:t>
            </w:r>
          </w:p>
        </w:tc>
      </w:tr>
    </w:tbl>
    <w:p w14:paraId="31C880C0" w14:textId="6A4C3611" w:rsidR="00394A3F" w:rsidRDefault="00394A3F" w:rsidP="00394A3F">
      <w:pPr>
        <w:pStyle w:val="TableorFiguresNotesSourcesline1"/>
      </w:pPr>
      <w:r w:rsidRPr="008921C0">
        <w:rPr>
          <w:color w:val="3E535F"/>
        </w:rPr>
        <w:t xml:space="preserve">Note: </w:t>
      </w:r>
      <w:r w:rsidR="008775B3" w:rsidRPr="008921C0">
        <w:rPr>
          <w:color w:val="3E535F"/>
        </w:rPr>
        <w:t xml:space="preserve">“N” represents the “number of students with scores” for each student population and grade level. </w:t>
      </w:r>
      <w:r w:rsidRPr="008921C0">
        <w:rPr>
          <w:color w:val="3E535F"/>
        </w:rPr>
        <w:t>This data corresponds with</w:t>
      </w:r>
      <w:r w:rsidRPr="00394A3F">
        <w:t xml:space="preserve"> </w:t>
      </w:r>
      <w:hyperlink w:anchor="Ex17" w:history="1">
        <w:r w:rsidRPr="002623ED">
          <w:rPr>
            <w:rStyle w:val="Hyperlink"/>
          </w:rPr>
          <w:t xml:space="preserve">exhibit </w:t>
        </w:r>
        <w:r w:rsidR="002623ED" w:rsidRPr="002623ED">
          <w:rPr>
            <w:rStyle w:val="Hyperlink"/>
          </w:rPr>
          <w:t>17</w:t>
        </w:r>
      </w:hyperlink>
      <w:r w:rsidRPr="00394A3F">
        <w:t>.</w:t>
      </w:r>
    </w:p>
    <w:p w14:paraId="111460D9" w14:textId="4FE8D1E1" w:rsidR="00683A2E" w:rsidRPr="008921C0" w:rsidRDefault="00683A2E" w:rsidP="00683A2E">
      <w:pPr>
        <w:pStyle w:val="TableorFiguresNotesSources"/>
        <w:rPr>
          <w:color w:val="3E535F"/>
          <w:szCs w:val="24"/>
        </w:rPr>
      </w:pPr>
      <w:r w:rsidRPr="008921C0">
        <w:rPr>
          <w:color w:val="3E535F"/>
          <w:szCs w:val="24"/>
        </w:rPr>
        <w:lastRenderedPageBreak/>
        <w:t>Source: MEP Staff Survey for the Migratory Student Profile, February 2023.</w:t>
      </w:r>
    </w:p>
    <w:p w14:paraId="1E054EB1" w14:textId="1F1803A3" w:rsidR="00683A2E" w:rsidRDefault="00683A2E" w:rsidP="00683A2E">
      <w:pPr>
        <w:pStyle w:val="TableTitle"/>
      </w:pPr>
      <w:bookmarkStart w:id="583" w:name="_Toc134117023"/>
      <w:bookmarkStart w:id="584" w:name="EB11"/>
      <w:bookmarkStart w:id="585" w:name="_Toc159782399"/>
      <w:bookmarkStart w:id="586" w:name="_Toc163813594"/>
      <w:r>
        <w:t xml:space="preserve">Exhibit </w:t>
      </w:r>
      <w:bookmarkEnd w:id="583"/>
      <w:r w:rsidR="00FE06C3">
        <w:t>B11</w:t>
      </w:r>
      <w:r w:rsidR="00BD0C90">
        <w:t xml:space="preserve">. </w:t>
      </w:r>
      <w:bookmarkEnd w:id="584"/>
      <w:r w:rsidR="00BD0C90">
        <w:t>Percentage</w:t>
      </w:r>
      <w:r w:rsidRPr="00762606">
        <w:t xml:space="preserve"> of M</w:t>
      </w:r>
      <w:r>
        <w:t xml:space="preserve">igrant </w:t>
      </w:r>
      <w:r w:rsidRPr="00762606">
        <w:t>E</w:t>
      </w:r>
      <w:r>
        <w:t xml:space="preserve">ducation </w:t>
      </w:r>
      <w:r w:rsidRPr="00762606">
        <w:t>P</w:t>
      </w:r>
      <w:r>
        <w:t>rogram</w:t>
      </w:r>
      <w:r w:rsidRPr="00762606">
        <w:t xml:space="preserve"> Staff and Parents </w:t>
      </w:r>
      <w:r>
        <w:t>Reporting Services and Supports Needed for Preschool-</w:t>
      </w:r>
      <w:r w:rsidRPr="00FC3911">
        <w:t>Aged</w:t>
      </w:r>
      <w:r>
        <w:t xml:space="preserve"> Children, by Service or Support Type</w:t>
      </w:r>
      <w:bookmarkEnd w:id="585"/>
      <w:bookmarkEnd w:id="586"/>
      <w:r>
        <w:t xml:space="preserve"> </w:t>
      </w:r>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A5519D" w14:paraId="326955C4"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4CA8AA87" w14:textId="77777777" w:rsidR="00683A2E" w:rsidRPr="00A5519D" w:rsidRDefault="00683A2E" w:rsidP="00937EA1">
            <w:pPr>
              <w:pStyle w:val="TableHeaderRow"/>
            </w:pPr>
            <w:r w:rsidRPr="00A5519D">
              <w:t>Service and Support Needs</w:t>
            </w:r>
          </w:p>
        </w:tc>
        <w:tc>
          <w:tcPr>
            <w:tcW w:w="1987" w:type="dxa"/>
          </w:tcPr>
          <w:p w14:paraId="68FE0616" w14:textId="785A1B39" w:rsidR="00683A2E" w:rsidRPr="00A5519D"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A5519D">
              <w:t>MEP Staff</w:t>
            </w:r>
            <w:r w:rsidR="00DD56A3">
              <w:br/>
            </w:r>
            <w:r w:rsidRPr="00A5519D">
              <w:t>(N=262)</w:t>
            </w:r>
          </w:p>
        </w:tc>
        <w:tc>
          <w:tcPr>
            <w:tcW w:w="1987" w:type="dxa"/>
          </w:tcPr>
          <w:p w14:paraId="4A7CD7A3" w14:textId="14FD384E" w:rsidR="00683A2E" w:rsidRPr="00A5519D"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A5519D">
              <w:t>MEP Parents</w:t>
            </w:r>
            <w:r w:rsidR="00DD56A3">
              <w:br/>
            </w:r>
            <w:r w:rsidRPr="00A5519D">
              <w:t>(N=174)</w:t>
            </w:r>
          </w:p>
        </w:tc>
      </w:tr>
      <w:tr w:rsidR="00683A2E" w:rsidRPr="00A5519D" w14:paraId="0887059E"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E0C19F8" w14:textId="77777777" w:rsidR="00683A2E" w:rsidRPr="00A5519D" w:rsidRDefault="00683A2E" w:rsidP="00EA037C">
            <w:pPr>
              <w:pStyle w:val="TableCategoryText"/>
            </w:pPr>
            <w:r w:rsidRPr="00A5519D">
              <w:t>Supports in social–emotional learning</w:t>
            </w:r>
          </w:p>
        </w:tc>
        <w:tc>
          <w:tcPr>
            <w:tcW w:w="1987" w:type="dxa"/>
          </w:tcPr>
          <w:p w14:paraId="014D09CD"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70.0%</w:t>
            </w:r>
          </w:p>
        </w:tc>
        <w:tc>
          <w:tcPr>
            <w:tcW w:w="1987" w:type="dxa"/>
          </w:tcPr>
          <w:p w14:paraId="037DB4A0"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81.8%</w:t>
            </w:r>
          </w:p>
        </w:tc>
      </w:tr>
      <w:tr w:rsidR="00683A2E" w:rsidRPr="00A5519D" w14:paraId="135A7929"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3EEF32CE" w14:textId="77777777" w:rsidR="00683A2E" w:rsidRPr="00A5519D" w:rsidRDefault="00683A2E" w:rsidP="00EA037C">
            <w:pPr>
              <w:pStyle w:val="TableCategoryText"/>
            </w:pPr>
            <w:r w:rsidRPr="00A5519D">
              <w:t>Reading and writing in English (ELA)</w:t>
            </w:r>
          </w:p>
        </w:tc>
        <w:tc>
          <w:tcPr>
            <w:tcW w:w="1987" w:type="dxa"/>
          </w:tcPr>
          <w:p w14:paraId="797CF071" w14:textId="77777777" w:rsidR="00683A2E" w:rsidRPr="00A5519D"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5519D">
              <w:t>74.2%</w:t>
            </w:r>
          </w:p>
        </w:tc>
        <w:tc>
          <w:tcPr>
            <w:tcW w:w="1987" w:type="dxa"/>
          </w:tcPr>
          <w:p w14:paraId="492108C6" w14:textId="77777777" w:rsidR="00683A2E" w:rsidRPr="00A5519D" w:rsidRDefault="00683A2E"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5519D">
              <w:t>41.0%</w:t>
            </w:r>
          </w:p>
        </w:tc>
      </w:tr>
      <w:tr w:rsidR="00683A2E" w:rsidRPr="00A5519D" w14:paraId="51F20F9E"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0E6DC95" w14:textId="77777777" w:rsidR="00683A2E" w:rsidRPr="00A5519D" w:rsidRDefault="00683A2E" w:rsidP="00EA037C">
            <w:pPr>
              <w:pStyle w:val="TableCategoryText"/>
            </w:pPr>
            <w:r w:rsidRPr="00A5519D">
              <w:t>Mathematics</w:t>
            </w:r>
          </w:p>
        </w:tc>
        <w:tc>
          <w:tcPr>
            <w:tcW w:w="1987" w:type="dxa"/>
          </w:tcPr>
          <w:p w14:paraId="03A90CEF"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69.6%</w:t>
            </w:r>
          </w:p>
        </w:tc>
        <w:tc>
          <w:tcPr>
            <w:tcW w:w="1987" w:type="dxa"/>
          </w:tcPr>
          <w:p w14:paraId="0761E746"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37.0%</w:t>
            </w:r>
          </w:p>
        </w:tc>
      </w:tr>
      <w:tr w:rsidR="00683A2E" w:rsidRPr="00A5519D" w14:paraId="622D7696"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E4DFA29" w14:textId="77777777" w:rsidR="00683A2E" w:rsidRPr="00A5519D" w:rsidRDefault="00683A2E" w:rsidP="00EA037C">
            <w:pPr>
              <w:pStyle w:val="TableCategoryText"/>
            </w:pPr>
            <w:r w:rsidRPr="00A5519D">
              <w:t>Speaking and understanding English (ELD)</w:t>
            </w:r>
          </w:p>
        </w:tc>
        <w:tc>
          <w:tcPr>
            <w:tcW w:w="1987" w:type="dxa"/>
          </w:tcPr>
          <w:p w14:paraId="2082E7F7"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72.9%</w:t>
            </w:r>
          </w:p>
        </w:tc>
        <w:tc>
          <w:tcPr>
            <w:tcW w:w="1987" w:type="dxa"/>
          </w:tcPr>
          <w:p w14:paraId="5909A5E0"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34.0%</w:t>
            </w:r>
          </w:p>
        </w:tc>
      </w:tr>
      <w:tr w:rsidR="00683A2E" w:rsidRPr="00A5519D" w14:paraId="6EFEDA7C"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52B4E22" w14:textId="77777777" w:rsidR="00683A2E" w:rsidRPr="00A5519D" w:rsidRDefault="00683A2E" w:rsidP="00EA037C">
            <w:pPr>
              <w:pStyle w:val="TableCategoryText"/>
            </w:pPr>
            <w:r w:rsidRPr="00A5519D">
              <w:t>Access to fast and reliable internet service</w:t>
            </w:r>
          </w:p>
        </w:tc>
        <w:tc>
          <w:tcPr>
            <w:tcW w:w="1987" w:type="dxa"/>
          </w:tcPr>
          <w:p w14:paraId="69612892"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70.0%</w:t>
            </w:r>
          </w:p>
        </w:tc>
        <w:tc>
          <w:tcPr>
            <w:tcW w:w="1987" w:type="dxa"/>
          </w:tcPr>
          <w:p w14:paraId="4F5E480C"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18.0%</w:t>
            </w:r>
          </w:p>
        </w:tc>
      </w:tr>
      <w:tr w:rsidR="00683A2E" w:rsidRPr="00A5519D" w14:paraId="06C7F7A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210B6FD" w14:textId="77777777" w:rsidR="00683A2E" w:rsidRPr="00A5519D" w:rsidRDefault="00683A2E" w:rsidP="00EA037C">
            <w:pPr>
              <w:pStyle w:val="TableCategoryText"/>
            </w:pPr>
            <w:r w:rsidRPr="00A5519D">
              <w:t>Access to computers, laptops, or Chromebooks to complete schoolwork</w:t>
            </w:r>
          </w:p>
        </w:tc>
        <w:tc>
          <w:tcPr>
            <w:tcW w:w="1987" w:type="dxa"/>
          </w:tcPr>
          <w:p w14:paraId="1648F023"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62.3%</w:t>
            </w:r>
          </w:p>
        </w:tc>
        <w:tc>
          <w:tcPr>
            <w:tcW w:w="1987" w:type="dxa"/>
          </w:tcPr>
          <w:p w14:paraId="07313B98"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11.0%</w:t>
            </w:r>
          </w:p>
        </w:tc>
      </w:tr>
    </w:tbl>
    <w:p w14:paraId="1E31987C" w14:textId="2C14BA85" w:rsidR="00394A3F" w:rsidRDefault="00394A3F" w:rsidP="00394A3F">
      <w:pPr>
        <w:pStyle w:val="TableorFiguresNotesSourcesline1"/>
      </w:pPr>
      <w:r w:rsidRPr="008921C0">
        <w:rPr>
          <w:color w:val="3E535F"/>
        </w:rPr>
        <w:t>Note: This data corresponds with</w:t>
      </w:r>
      <w:r w:rsidRPr="00394A3F">
        <w:t xml:space="preserve"> </w:t>
      </w:r>
      <w:hyperlink w:anchor="Ex18" w:history="1">
        <w:r w:rsidRPr="002623ED">
          <w:rPr>
            <w:rStyle w:val="Hyperlink"/>
          </w:rPr>
          <w:t xml:space="preserve">exhibit </w:t>
        </w:r>
        <w:r w:rsidR="002623ED" w:rsidRPr="002623ED">
          <w:rPr>
            <w:rStyle w:val="Hyperlink"/>
          </w:rPr>
          <w:t>18</w:t>
        </w:r>
      </w:hyperlink>
      <w:r w:rsidRPr="00394A3F">
        <w:t>.</w:t>
      </w:r>
    </w:p>
    <w:p w14:paraId="4073CB48" w14:textId="558303B2" w:rsidR="00683A2E" w:rsidRPr="008921C0" w:rsidRDefault="00683A2E" w:rsidP="00683A2E">
      <w:pPr>
        <w:pStyle w:val="TableorFiguresNotesSources"/>
        <w:ind w:right="-180"/>
        <w:rPr>
          <w:color w:val="3E535F"/>
        </w:rPr>
      </w:pPr>
      <w:r w:rsidRPr="008921C0">
        <w:rPr>
          <w:color w:val="3E535F"/>
        </w:rPr>
        <w:t>Source: MEP Staff and Parent Surveys for the Migratory Student Profile, February 2023.</w:t>
      </w:r>
    </w:p>
    <w:p w14:paraId="6D5665E7" w14:textId="52157F46" w:rsidR="00683A2E" w:rsidRDefault="00683A2E" w:rsidP="00683A2E">
      <w:pPr>
        <w:pStyle w:val="TableTitle"/>
      </w:pPr>
      <w:bookmarkStart w:id="587" w:name="_Toc134117024"/>
      <w:bookmarkStart w:id="588" w:name="EB12"/>
      <w:bookmarkStart w:id="589" w:name="_Toc159782400"/>
      <w:bookmarkStart w:id="590" w:name="_Toc163813595"/>
      <w:r>
        <w:t xml:space="preserve">Exhibit </w:t>
      </w:r>
      <w:bookmarkEnd w:id="587"/>
      <w:r w:rsidR="00FE06C3">
        <w:t>B12</w:t>
      </w:r>
      <w:r w:rsidR="00BD0C90">
        <w:t xml:space="preserve">. </w:t>
      </w:r>
      <w:bookmarkEnd w:id="588"/>
      <w:r w:rsidR="00BD0C90">
        <w:t>Percentage</w:t>
      </w:r>
      <w:r w:rsidRPr="00762606">
        <w:t xml:space="preserve"> of M</w:t>
      </w:r>
      <w:r>
        <w:t xml:space="preserve">igrant Education </w:t>
      </w:r>
      <w:r w:rsidRPr="00762606">
        <w:t>P</w:t>
      </w:r>
      <w:r>
        <w:t>rogram</w:t>
      </w:r>
      <w:r w:rsidRPr="00762606">
        <w:t xml:space="preserve"> Staff and Parents </w:t>
      </w:r>
      <w:r>
        <w:t>Reporting Services and Supports Needed for Students in Grades Kindergarten Through Six, by Service or Support Type</w:t>
      </w:r>
      <w:bookmarkEnd w:id="589"/>
      <w:bookmarkEnd w:id="590"/>
      <w:r>
        <w:t xml:space="preserve"> </w:t>
      </w:r>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A5519D" w14:paraId="56FBD600"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26904BFA" w14:textId="77777777" w:rsidR="00683A2E" w:rsidRPr="00A5519D" w:rsidRDefault="00683A2E" w:rsidP="00937EA1">
            <w:pPr>
              <w:pStyle w:val="TableHeaderRow"/>
            </w:pPr>
            <w:r w:rsidRPr="00A5519D">
              <w:t>Service and Support Needs</w:t>
            </w:r>
          </w:p>
        </w:tc>
        <w:tc>
          <w:tcPr>
            <w:tcW w:w="1987" w:type="dxa"/>
          </w:tcPr>
          <w:p w14:paraId="33230FAD" w14:textId="66A5CE1C" w:rsidR="00683A2E" w:rsidRPr="00A5519D"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A5519D">
              <w:t>MEP Staff</w:t>
            </w:r>
            <w:r w:rsidR="00DD56A3">
              <w:br/>
            </w:r>
            <w:r w:rsidRPr="00A5519D">
              <w:t>(N=353)</w:t>
            </w:r>
          </w:p>
        </w:tc>
        <w:tc>
          <w:tcPr>
            <w:tcW w:w="1987" w:type="dxa"/>
          </w:tcPr>
          <w:p w14:paraId="74435AB5" w14:textId="2F33B1C2" w:rsidR="00683A2E" w:rsidRPr="00A5519D"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A5519D">
              <w:t>MEP Parents</w:t>
            </w:r>
            <w:r w:rsidR="00DD56A3">
              <w:br/>
            </w:r>
            <w:r w:rsidRPr="00A5519D">
              <w:t>(N=477)</w:t>
            </w:r>
          </w:p>
        </w:tc>
      </w:tr>
      <w:tr w:rsidR="00683A2E" w:rsidRPr="00A5519D" w14:paraId="0FBE08D9"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64DAEC5" w14:textId="77777777" w:rsidR="00683A2E" w:rsidRPr="00A5519D" w:rsidRDefault="00683A2E" w:rsidP="00EA037C">
            <w:pPr>
              <w:pStyle w:val="TableCategoryText"/>
            </w:pPr>
            <w:r w:rsidRPr="00A5519D">
              <w:t>Supports in social</w:t>
            </w:r>
            <w:r>
              <w:t>–</w:t>
            </w:r>
            <w:r w:rsidRPr="00A5519D">
              <w:t>emotional learning</w:t>
            </w:r>
          </w:p>
        </w:tc>
        <w:tc>
          <w:tcPr>
            <w:tcW w:w="1987" w:type="dxa"/>
          </w:tcPr>
          <w:p w14:paraId="3D367D34"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68.0%</w:t>
            </w:r>
          </w:p>
        </w:tc>
        <w:tc>
          <w:tcPr>
            <w:tcW w:w="1987" w:type="dxa"/>
          </w:tcPr>
          <w:p w14:paraId="6E6E1239" w14:textId="77777777" w:rsidR="00683A2E" w:rsidRPr="00A5519D"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5519D">
              <w:t>81.7%</w:t>
            </w:r>
          </w:p>
        </w:tc>
      </w:tr>
      <w:tr w:rsidR="00683A2E" w:rsidRPr="00A5519D" w14:paraId="39FE4DEB"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866354B" w14:textId="77777777" w:rsidR="00683A2E" w:rsidRPr="00A5519D" w:rsidRDefault="00683A2E" w:rsidP="00EA037C">
            <w:pPr>
              <w:pStyle w:val="TableCategoryText"/>
            </w:pPr>
            <w:r w:rsidRPr="00A5519D">
              <w:t>Supports in accessing mental health services</w:t>
            </w:r>
          </w:p>
        </w:tc>
        <w:tc>
          <w:tcPr>
            <w:tcW w:w="1987" w:type="dxa"/>
          </w:tcPr>
          <w:p w14:paraId="54172429"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54.3%</w:t>
            </w:r>
          </w:p>
        </w:tc>
        <w:tc>
          <w:tcPr>
            <w:tcW w:w="1987" w:type="dxa"/>
          </w:tcPr>
          <w:p w14:paraId="16D30F4A"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81.7%</w:t>
            </w:r>
          </w:p>
        </w:tc>
      </w:tr>
      <w:tr w:rsidR="00683A2E" w:rsidRPr="00A5519D" w14:paraId="75F4171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C000783" w14:textId="77777777" w:rsidR="00683A2E" w:rsidRPr="00A5519D" w:rsidRDefault="00683A2E" w:rsidP="00EA037C">
            <w:pPr>
              <w:pStyle w:val="TableCategoryText"/>
            </w:pPr>
            <w:r w:rsidRPr="00A5519D">
              <w:lastRenderedPageBreak/>
              <w:t>Supports in accessing health services</w:t>
            </w:r>
          </w:p>
        </w:tc>
        <w:tc>
          <w:tcPr>
            <w:tcW w:w="1987" w:type="dxa"/>
          </w:tcPr>
          <w:p w14:paraId="582D0FF2"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52.7%</w:t>
            </w:r>
          </w:p>
        </w:tc>
        <w:tc>
          <w:tcPr>
            <w:tcW w:w="1987" w:type="dxa"/>
          </w:tcPr>
          <w:p w14:paraId="53C98B5B"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80.2%</w:t>
            </w:r>
          </w:p>
        </w:tc>
      </w:tr>
      <w:tr w:rsidR="00683A2E" w:rsidRPr="00A5519D" w14:paraId="6AF64C4E"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3026E948" w14:textId="77777777" w:rsidR="00683A2E" w:rsidRPr="00A5519D" w:rsidRDefault="00683A2E" w:rsidP="00EA037C">
            <w:pPr>
              <w:pStyle w:val="TableCategoryText"/>
            </w:pPr>
            <w:r w:rsidRPr="00A5519D">
              <w:t>Instructional supports in mathematics</w:t>
            </w:r>
          </w:p>
        </w:tc>
        <w:tc>
          <w:tcPr>
            <w:tcW w:w="1987" w:type="dxa"/>
          </w:tcPr>
          <w:p w14:paraId="5FD048D8"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75.3%</w:t>
            </w:r>
          </w:p>
        </w:tc>
        <w:tc>
          <w:tcPr>
            <w:tcW w:w="1987" w:type="dxa"/>
          </w:tcPr>
          <w:p w14:paraId="54877091"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47.6%</w:t>
            </w:r>
          </w:p>
        </w:tc>
      </w:tr>
      <w:tr w:rsidR="00683A2E" w:rsidRPr="00A5519D" w14:paraId="4957AC9F"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5DA402E" w14:textId="425BFD6A" w:rsidR="00683A2E" w:rsidRPr="00A5519D" w:rsidRDefault="00683A2E" w:rsidP="00EA037C">
            <w:pPr>
              <w:pStyle w:val="TableCategoryText"/>
            </w:pPr>
            <w:r w:rsidRPr="00A5519D">
              <w:t>Instructional supports in ELA</w:t>
            </w:r>
          </w:p>
        </w:tc>
        <w:tc>
          <w:tcPr>
            <w:tcW w:w="1987" w:type="dxa"/>
          </w:tcPr>
          <w:p w14:paraId="20DCD14C"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77.1%</w:t>
            </w:r>
          </w:p>
        </w:tc>
        <w:tc>
          <w:tcPr>
            <w:tcW w:w="1987" w:type="dxa"/>
          </w:tcPr>
          <w:p w14:paraId="52560702"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41.7%</w:t>
            </w:r>
          </w:p>
        </w:tc>
      </w:tr>
      <w:tr w:rsidR="00683A2E" w:rsidRPr="00A5519D" w14:paraId="268616BA"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38621E2" w14:textId="7E36075B" w:rsidR="00683A2E" w:rsidRPr="00A5519D" w:rsidRDefault="00683A2E" w:rsidP="00EA037C">
            <w:pPr>
              <w:pStyle w:val="TableCategoryText"/>
            </w:pPr>
            <w:r w:rsidRPr="00A5519D">
              <w:t>Instructional supports in ELD</w:t>
            </w:r>
          </w:p>
        </w:tc>
        <w:tc>
          <w:tcPr>
            <w:tcW w:w="1987" w:type="dxa"/>
          </w:tcPr>
          <w:p w14:paraId="0BCEB7F1"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77.8%</w:t>
            </w:r>
          </w:p>
        </w:tc>
        <w:tc>
          <w:tcPr>
            <w:tcW w:w="1987" w:type="dxa"/>
          </w:tcPr>
          <w:p w14:paraId="14734E0D"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27.3%</w:t>
            </w:r>
          </w:p>
        </w:tc>
      </w:tr>
      <w:tr w:rsidR="00683A2E" w:rsidRPr="00A5519D" w14:paraId="0E799577"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122946C" w14:textId="77777777" w:rsidR="00683A2E" w:rsidRPr="00A5519D" w:rsidRDefault="00683A2E" w:rsidP="00EA037C">
            <w:pPr>
              <w:pStyle w:val="TableCategoryText"/>
            </w:pPr>
            <w:r w:rsidRPr="00A5519D">
              <w:t>Access to technology</w:t>
            </w:r>
            <w:r>
              <w:t xml:space="preserve"> (</w:t>
            </w:r>
            <w:r w:rsidRPr="00A5519D">
              <w:t>adequate internet service</w:t>
            </w:r>
            <w:r>
              <w:t>)</w:t>
            </w:r>
          </w:p>
        </w:tc>
        <w:tc>
          <w:tcPr>
            <w:tcW w:w="1987" w:type="dxa"/>
          </w:tcPr>
          <w:p w14:paraId="26A4A537"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58.4%</w:t>
            </w:r>
          </w:p>
        </w:tc>
        <w:tc>
          <w:tcPr>
            <w:tcW w:w="1987" w:type="dxa"/>
          </w:tcPr>
          <w:p w14:paraId="1562E861"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17.6%</w:t>
            </w:r>
          </w:p>
        </w:tc>
      </w:tr>
      <w:tr w:rsidR="00683A2E" w:rsidRPr="00A5519D" w14:paraId="39BCC002"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967A53F" w14:textId="77777777" w:rsidR="00683A2E" w:rsidRPr="00A5519D" w:rsidRDefault="00683A2E" w:rsidP="00EA037C">
            <w:pPr>
              <w:pStyle w:val="TableCategoryText"/>
            </w:pPr>
            <w:r w:rsidRPr="00A5519D">
              <w:t>Instructional supports in science</w:t>
            </w:r>
          </w:p>
        </w:tc>
        <w:tc>
          <w:tcPr>
            <w:tcW w:w="1987" w:type="dxa"/>
          </w:tcPr>
          <w:p w14:paraId="483B4E1F"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57.3%</w:t>
            </w:r>
          </w:p>
        </w:tc>
        <w:tc>
          <w:tcPr>
            <w:tcW w:w="1987" w:type="dxa"/>
          </w:tcPr>
          <w:p w14:paraId="2630D088" w14:textId="77777777" w:rsidR="00683A2E" w:rsidRPr="00A5519D"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A5519D">
              <w:t>15.3%</w:t>
            </w:r>
          </w:p>
        </w:tc>
      </w:tr>
      <w:tr w:rsidR="00683A2E" w:rsidRPr="00A5519D" w14:paraId="465E64C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91ED4F6" w14:textId="77777777" w:rsidR="00683A2E" w:rsidRPr="00A5519D" w:rsidRDefault="00683A2E" w:rsidP="00EA037C">
            <w:pPr>
              <w:pStyle w:val="TableCategoryText"/>
            </w:pPr>
            <w:r w:rsidRPr="00A5519D">
              <w:t>Access to technology</w:t>
            </w:r>
            <w:r>
              <w:t xml:space="preserve"> (</w:t>
            </w:r>
            <w:r w:rsidRPr="00A5519D">
              <w:t>computers, laptops</w:t>
            </w:r>
            <w:r>
              <w:t>,</w:t>
            </w:r>
            <w:r w:rsidRPr="00A5519D">
              <w:t xml:space="preserve"> or Chromebooks</w:t>
            </w:r>
            <w:r>
              <w:t>)</w:t>
            </w:r>
          </w:p>
        </w:tc>
        <w:tc>
          <w:tcPr>
            <w:tcW w:w="1987" w:type="dxa"/>
          </w:tcPr>
          <w:p w14:paraId="4EDC98BD"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54.9%</w:t>
            </w:r>
          </w:p>
        </w:tc>
        <w:tc>
          <w:tcPr>
            <w:tcW w:w="1987" w:type="dxa"/>
          </w:tcPr>
          <w:p w14:paraId="7FDC6D69" w14:textId="77777777" w:rsidR="00683A2E" w:rsidRPr="00A5519D"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A5519D">
              <w:t>11.5%</w:t>
            </w:r>
          </w:p>
        </w:tc>
      </w:tr>
    </w:tbl>
    <w:p w14:paraId="7F4EBBC8" w14:textId="02634C4B" w:rsidR="00394A3F" w:rsidRDefault="00394A3F" w:rsidP="00394A3F">
      <w:pPr>
        <w:pStyle w:val="TableorFiguresNotesSourcesline1"/>
      </w:pPr>
      <w:r w:rsidRPr="008921C0">
        <w:rPr>
          <w:color w:val="3E535F"/>
        </w:rPr>
        <w:t>Note: This data corresponds with</w:t>
      </w:r>
      <w:r w:rsidRPr="00394A3F">
        <w:t xml:space="preserve"> </w:t>
      </w:r>
      <w:hyperlink w:anchor="Ex19" w:history="1">
        <w:r w:rsidRPr="002623ED">
          <w:rPr>
            <w:rStyle w:val="Hyperlink"/>
          </w:rPr>
          <w:t xml:space="preserve">exhibit </w:t>
        </w:r>
        <w:r w:rsidR="002623ED" w:rsidRPr="002623ED">
          <w:rPr>
            <w:rStyle w:val="Hyperlink"/>
          </w:rPr>
          <w:t>19</w:t>
        </w:r>
      </w:hyperlink>
      <w:r w:rsidRPr="00394A3F">
        <w:t>.</w:t>
      </w:r>
    </w:p>
    <w:p w14:paraId="2E4D2E70" w14:textId="3E5934E3" w:rsidR="00683A2E" w:rsidRPr="008921C0" w:rsidRDefault="00683A2E" w:rsidP="00683A2E">
      <w:pPr>
        <w:pStyle w:val="TableorFiguresNotesSources"/>
        <w:ind w:right="-180"/>
        <w:rPr>
          <w:color w:val="3E535F"/>
          <w:szCs w:val="24"/>
        </w:rPr>
      </w:pPr>
      <w:r w:rsidRPr="008921C0">
        <w:rPr>
          <w:color w:val="3E535F"/>
          <w:szCs w:val="24"/>
        </w:rPr>
        <w:t>Source: MEP Staff and Parent Surveys for the Migratory Student Profile, February 2023.</w:t>
      </w:r>
    </w:p>
    <w:p w14:paraId="02EFC57D" w14:textId="4A014E85" w:rsidR="00683A2E" w:rsidRDefault="00683A2E" w:rsidP="00683A2E">
      <w:pPr>
        <w:pStyle w:val="TableTitle"/>
      </w:pPr>
      <w:bookmarkStart w:id="591" w:name="EB13"/>
      <w:bookmarkStart w:id="592" w:name="_Toc159782401"/>
      <w:bookmarkStart w:id="593" w:name="_Toc163813596"/>
      <w:r>
        <w:t xml:space="preserve">Exhibit </w:t>
      </w:r>
      <w:r w:rsidR="00FE06C3">
        <w:t>B13</w:t>
      </w:r>
      <w:r w:rsidR="00BD0C90">
        <w:t xml:space="preserve">. </w:t>
      </w:r>
      <w:bookmarkEnd w:id="591"/>
      <w:r w:rsidR="00BD0C90">
        <w:t>Percentage</w:t>
      </w:r>
      <w:r w:rsidRPr="00762606">
        <w:t xml:space="preserve"> of M</w:t>
      </w:r>
      <w:r>
        <w:t xml:space="preserve">igrant </w:t>
      </w:r>
      <w:r w:rsidRPr="00762606">
        <w:t>E</w:t>
      </w:r>
      <w:r>
        <w:t xml:space="preserve">ducation </w:t>
      </w:r>
      <w:r w:rsidRPr="00762606">
        <w:t>P</w:t>
      </w:r>
      <w:r>
        <w:t>rogram</w:t>
      </w:r>
      <w:r w:rsidRPr="00762606">
        <w:t xml:space="preserve"> Staff and Parents </w:t>
      </w:r>
      <w:r>
        <w:t>Reporting Services and Supports Needed for Students in Grades Seven and Eight, by Service or Support Type</w:t>
      </w:r>
      <w:bookmarkEnd w:id="592"/>
      <w:bookmarkEnd w:id="593"/>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426A87" w14:paraId="58F28B9D"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43780E0C" w14:textId="77777777" w:rsidR="00683A2E" w:rsidRPr="00426A87" w:rsidRDefault="00683A2E" w:rsidP="00937EA1">
            <w:pPr>
              <w:pStyle w:val="TableHeaderRow"/>
            </w:pPr>
            <w:r w:rsidRPr="00426A87">
              <w:t>Service and Support Needs</w:t>
            </w:r>
          </w:p>
        </w:tc>
        <w:tc>
          <w:tcPr>
            <w:tcW w:w="1987" w:type="dxa"/>
          </w:tcPr>
          <w:p w14:paraId="2A505172" w14:textId="5A1C6098"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Staff</w:t>
            </w:r>
            <w:r w:rsidR="00DD56A3">
              <w:br/>
            </w:r>
            <w:r w:rsidRPr="00426A87">
              <w:t>(N=306)</w:t>
            </w:r>
          </w:p>
        </w:tc>
        <w:tc>
          <w:tcPr>
            <w:tcW w:w="1987" w:type="dxa"/>
          </w:tcPr>
          <w:p w14:paraId="56536911" w14:textId="0ABE18AE"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Parents</w:t>
            </w:r>
            <w:r w:rsidR="00DD56A3">
              <w:br/>
            </w:r>
            <w:r w:rsidRPr="00426A87">
              <w:t>(N=238)</w:t>
            </w:r>
          </w:p>
        </w:tc>
      </w:tr>
      <w:tr w:rsidR="00683A2E" w:rsidRPr="00426A87" w14:paraId="4BD003DC"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BE2E917" w14:textId="77777777" w:rsidR="00683A2E" w:rsidRPr="00426A87" w:rsidRDefault="00683A2E" w:rsidP="00EA037C">
            <w:pPr>
              <w:pStyle w:val="TableCategoryText"/>
            </w:pPr>
            <w:r w:rsidRPr="00426A87">
              <w:t>Supports in social</w:t>
            </w:r>
            <w:r>
              <w:t>–</w:t>
            </w:r>
            <w:r w:rsidRPr="00426A87">
              <w:t>emotional learning</w:t>
            </w:r>
          </w:p>
        </w:tc>
        <w:tc>
          <w:tcPr>
            <w:tcW w:w="1987" w:type="dxa"/>
          </w:tcPr>
          <w:p w14:paraId="7B14F623" w14:textId="77777777" w:rsidR="00683A2E" w:rsidRPr="00426A87"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426A87">
              <w:t>71.6%</w:t>
            </w:r>
          </w:p>
        </w:tc>
        <w:tc>
          <w:tcPr>
            <w:tcW w:w="1987" w:type="dxa"/>
          </w:tcPr>
          <w:p w14:paraId="6E33945F" w14:textId="77777777" w:rsidR="00683A2E" w:rsidRPr="00426A87"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426A87">
              <w:t>85.1%</w:t>
            </w:r>
          </w:p>
        </w:tc>
      </w:tr>
      <w:tr w:rsidR="00683A2E" w:rsidRPr="00426A87" w14:paraId="697E2AC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630F8CD" w14:textId="77777777" w:rsidR="00683A2E" w:rsidRPr="00426A87" w:rsidRDefault="00683A2E" w:rsidP="00EA037C">
            <w:pPr>
              <w:pStyle w:val="TableCategoryText"/>
            </w:pPr>
            <w:r w:rsidRPr="00426A87">
              <w:t>Supports in accessing mental health services</w:t>
            </w:r>
          </w:p>
        </w:tc>
        <w:tc>
          <w:tcPr>
            <w:tcW w:w="1987" w:type="dxa"/>
          </w:tcPr>
          <w:p w14:paraId="1FC576D7"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55.4%</w:t>
            </w:r>
          </w:p>
        </w:tc>
        <w:tc>
          <w:tcPr>
            <w:tcW w:w="1987" w:type="dxa"/>
          </w:tcPr>
          <w:p w14:paraId="756CC994"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85.1%</w:t>
            </w:r>
          </w:p>
        </w:tc>
      </w:tr>
      <w:tr w:rsidR="00683A2E" w:rsidRPr="00426A87" w14:paraId="55FAA05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83CD404" w14:textId="77777777" w:rsidR="00683A2E" w:rsidRPr="00426A87" w:rsidRDefault="00683A2E" w:rsidP="00EA037C">
            <w:pPr>
              <w:pStyle w:val="TableCategoryText"/>
            </w:pPr>
            <w:r w:rsidRPr="00426A87">
              <w:t>Supports in accessing health services</w:t>
            </w:r>
          </w:p>
        </w:tc>
        <w:tc>
          <w:tcPr>
            <w:tcW w:w="1987" w:type="dxa"/>
          </w:tcPr>
          <w:p w14:paraId="409E534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49.0%</w:t>
            </w:r>
          </w:p>
        </w:tc>
        <w:tc>
          <w:tcPr>
            <w:tcW w:w="1987" w:type="dxa"/>
          </w:tcPr>
          <w:p w14:paraId="14ECA82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72.8%</w:t>
            </w:r>
          </w:p>
        </w:tc>
      </w:tr>
      <w:tr w:rsidR="00683A2E" w:rsidRPr="00426A87" w14:paraId="38339447"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AE6768A" w14:textId="77777777" w:rsidR="00683A2E" w:rsidRPr="00426A87" w:rsidRDefault="00683A2E" w:rsidP="00EA037C">
            <w:pPr>
              <w:pStyle w:val="TableCategoryText"/>
            </w:pPr>
            <w:r w:rsidRPr="00426A87">
              <w:t>Instructional supports in mathematics</w:t>
            </w:r>
          </w:p>
        </w:tc>
        <w:tc>
          <w:tcPr>
            <w:tcW w:w="1987" w:type="dxa"/>
          </w:tcPr>
          <w:p w14:paraId="465E3771"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71.8%</w:t>
            </w:r>
          </w:p>
        </w:tc>
        <w:tc>
          <w:tcPr>
            <w:tcW w:w="1987" w:type="dxa"/>
          </w:tcPr>
          <w:p w14:paraId="2781C371"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52.1%</w:t>
            </w:r>
          </w:p>
        </w:tc>
      </w:tr>
      <w:tr w:rsidR="00683A2E" w:rsidRPr="00426A87" w14:paraId="12EC2DA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DCC338C" w14:textId="1C0B37FC" w:rsidR="00683A2E" w:rsidRPr="00426A87" w:rsidRDefault="00683A2E" w:rsidP="00EA037C">
            <w:pPr>
              <w:pStyle w:val="TableCategoryText"/>
            </w:pPr>
            <w:r w:rsidRPr="00426A87">
              <w:lastRenderedPageBreak/>
              <w:t>Instructional supports in ELA</w:t>
            </w:r>
          </w:p>
        </w:tc>
        <w:tc>
          <w:tcPr>
            <w:tcW w:w="1987" w:type="dxa"/>
          </w:tcPr>
          <w:p w14:paraId="0DE24DD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72.2%</w:t>
            </w:r>
          </w:p>
        </w:tc>
        <w:tc>
          <w:tcPr>
            <w:tcW w:w="1987" w:type="dxa"/>
          </w:tcPr>
          <w:p w14:paraId="3DD0EBA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35.3%</w:t>
            </w:r>
          </w:p>
        </w:tc>
      </w:tr>
      <w:tr w:rsidR="00683A2E" w:rsidRPr="00426A87" w14:paraId="476F9027"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99FE897" w14:textId="77777777" w:rsidR="00683A2E" w:rsidRPr="00426A87" w:rsidRDefault="00683A2E" w:rsidP="00EA037C">
            <w:pPr>
              <w:pStyle w:val="TableCategoryText"/>
            </w:pPr>
            <w:r w:rsidRPr="00426A87">
              <w:t>Access to technology</w:t>
            </w:r>
            <w:r>
              <w:t xml:space="preserve"> (</w:t>
            </w:r>
            <w:r w:rsidRPr="00426A87">
              <w:t>adequate internet service</w:t>
            </w:r>
            <w:r>
              <w:t>)</w:t>
            </w:r>
          </w:p>
        </w:tc>
        <w:tc>
          <w:tcPr>
            <w:tcW w:w="1987" w:type="dxa"/>
          </w:tcPr>
          <w:p w14:paraId="56AA8D92"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56.9%</w:t>
            </w:r>
          </w:p>
        </w:tc>
        <w:tc>
          <w:tcPr>
            <w:tcW w:w="1987" w:type="dxa"/>
          </w:tcPr>
          <w:p w14:paraId="6805F407"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23.1%</w:t>
            </w:r>
          </w:p>
        </w:tc>
      </w:tr>
      <w:tr w:rsidR="00683A2E" w:rsidRPr="00426A87" w14:paraId="7EB27E1D"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DF9F951" w14:textId="77777777" w:rsidR="00683A2E" w:rsidRPr="00426A87" w:rsidRDefault="00683A2E" w:rsidP="00EA037C">
            <w:pPr>
              <w:pStyle w:val="TableCategoryText"/>
            </w:pPr>
            <w:r w:rsidRPr="00426A87">
              <w:t>Instructional supports in science</w:t>
            </w:r>
          </w:p>
        </w:tc>
        <w:tc>
          <w:tcPr>
            <w:tcW w:w="1987" w:type="dxa"/>
          </w:tcPr>
          <w:p w14:paraId="19DE676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57.9%</w:t>
            </w:r>
          </w:p>
        </w:tc>
        <w:tc>
          <w:tcPr>
            <w:tcW w:w="1987" w:type="dxa"/>
          </w:tcPr>
          <w:p w14:paraId="04319F22"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21.8%</w:t>
            </w:r>
          </w:p>
        </w:tc>
      </w:tr>
      <w:tr w:rsidR="00683A2E" w:rsidRPr="00426A87" w14:paraId="343D0462"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09D2988" w14:textId="508A1570" w:rsidR="00683A2E" w:rsidRPr="00426A87" w:rsidRDefault="00683A2E" w:rsidP="00EA037C">
            <w:pPr>
              <w:pStyle w:val="TableCategoryText"/>
            </w:pPr>
            <w:r w:rsidRPr="00426A87">
              <w:t>Instructional supports in ELD</w:t>
            </w:r>
          </w:p>
        </w:tc>
        <w:tc>
          <w:tcPr>
            <w:tcW w:w="1987" w:type="dxa"/>
          </w:tcPr>
          <w:p w14:paraId="484EF7C9"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71.6%</w:t>
            </w:r>
          </w:p>
        </w:tc>
        <w:tc>
          <w:tcPr>
            <w:tcW w:w="1987" w:type="dxa"/>
          </w:tcPr>
          <w:p w14:paraId="1884A866"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19.7%</w:t>
            </w:r>
          </w:p>
        </w:tc>
      </w:tr>
      <w:tr w:rsidR="00683A2E" w:rsidRPr="00426A87" w14:paraId="5AB60AFD"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3DDE757" w14:textId="77777777" w:rsidR="00683A2E" w:rsidRPr="00426A87" w:rsidRDefault="00683A2E" w:rsidP="00EA037C">
            <w:pPr>
              <w:pStyle w:val="TableCategoryText"/>
            </w:pPr>
            <w:r w:rsidRPr="00426A87">
              <w:t>Supports in graduating from high school</w:t>
            </w:r>
          </w:p>
        </w:tc>
        <w:tc>
          <w:tcPr>
            <w:tcW w:w="1987" w:type="dxa"/>
          </w:tcPr>
          <w:p w14:paraId="1300AFE0"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0.0%</w:t>
            </w:r>
          </w:p>
        </w:tc>
        <w:tc>
          <w:tcPr>
            <w:tcW w:w="1987" w:type="dxa"/>
          </w:tcPr>
          <w:p w14:paraId="1C67F1DA"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16.4%</w:t>
            </w:r>
          </w:p>
        </w:tc>
      </w:tr>
      <w:tr w:rsidR="00683A2E" w:rsidRPr="00426A87" w14:paraId="1ECB925D"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4D0811A" w14:textId="77777777" w:rsidR="00683A2E" w:rsidRPr="00426A87" w:rsidRDefault="00683A2E" w:rsidP="00EA037C">
            <w:pPr>
              <w:pStyle w:val="TableCategoryText"/>
            </w:pPr>
            <w:r w:rsidRPr="00426A87">
              <w:t>Access to technology</w:t>
            </w:r>
            <w:r>
              <w:t xml:space="preserve"> (</w:t>
            </w:r>
            <w:r w:rsidRPr="00426A87">
              <w:t>computers, laptops</w:t>
            </w:r>
            <w:r>
              <w:t>,</w:t>
            </w:r>
            <w:r w:rsidRPr="00426A87">
              <w:t xml:space="preserve"> or Chromebooks</w:t>
            </w:r>
            <w:r>
              <w:t>)</w:t>
            </w:r>
          </w:p>
        </w:tc>
        <w:tc>
          <w:tcPr>
            <w:tcW w:w="1987" w:type="dxa"/>
          </w:tcPr>
          <w:p w14:paraId="1DF57938"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48.5%</w:t>
            </w:r>
          </w:p>
        </w:tc>
        <w:tc>
          <w:tcPr>
            <w:tcW w:w="1987" w:type="dxa"/>
          </w:tcPr>
          <w:p w14:paraId="6D382AB7"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12.2%</w:t>
            </w:r>
          </w:p>
        </w:tc>
      </w:tr>
    </w:tbl>
    <w:p w14:paraId="6226A7E2" w14:textId="65A9CE91" w:rsidR="00394A3F" w:rsidRDefault="00394A3F" w:rsidP="00394A3F">
      <w:pPr>
        <w:pStyle w:val="TableorFiguresNotesSourcesline1"/>
      </w:pPr>
      <w:r w:rsidRPr="008921C0">
        <w:rPr>
          <w:color w:val="3E535F"/>
        </w:rPr>
        <w:t>Note: This data corresponds with</w:t>
      </w:r>
      <w:r w:rsidRPr="00394A3F">
        <w:t xml:space="preserve"> </w:t>
      </w:r>
      <w:hyperlink w:anchor="Ex20" w:history="1">
        <w:r w:rsidRPr="002623ED">
          <w:rPr>
            <w:rStyle w:val="Hyperlink"/>
          </w:rPr>
          <w:t xml:space="preserve">exhibit </w:t>
        </w:r>
        <w:r w:rsidR="002623ED" w:rsidRPr="002623ED">
          <w:rPr>
            <w:rStyle w:val="Hyperlink"/>
          </w:rPr>
          <w:t>20</w:t>
        </w:r>
      </w:hyperlink>
      <w:r w:rsidRPr="00394A3F">
        <w:t>.</w:t>
      </w:r>
    </w:p>
    <w:p w14:paraId="02BAB236" w14:textId="374160AD" w:rsidR="00683A2E" w:rsidRPr="008921C0" w:rsidRDefault="00683A2E" w:rsidP="00683A2E">
      <w:pPr>
        <w:pStyle w:val="TableorFiguresNotesSources"/>
        <w:ind w:right="-180"/>
        <w:rPr>
          <w:color w:val="3E535F"/>
          <w:szCs w:val="24"/>
        </w:rPr>
      </w:pPr>
      <w:r w:rsidRPr="008921C0">
        <w:rPr>
          <w:color w:val="3E535F"/>
          <w:szCs w:val="24"/>
        </w:rPr>
        <w:t>Source: MEP Staff and Parent Surveys for the Migratory Student Profile, February 2023.</w:t>
      </w:r>
    </w:p>
    <w:p w14:paraId="652A302B" w14:textId="369B46A9" w:rsidR="00683A2E" w:rsidRDefault="00683A2E" w:rsidP="00683A2E">
      <w:pPr>
        <w:pStyle w:val="TableTitle"/>
      </w:pPr>
      <w:bookmarkStart w:id="594" w:name="EB14"/>
      <w:bookmarkStart w:id="595" w:name="_Toc159782402"/>
      <w:bookmarkStart w:id="596" w:name="_Toc163813597"/>
      <w:r>
        <w:t xml:space="preserve">Exhibit </w:t>
      </w:r>
      <w:r w:rsidR="00FE06C3">
        <w:t>B14</w:t>
      </w:r>
      <w:r w:rsidR="00BD0C90">
        <w:t xml:space="preserve">. </w:t>
      </w:r>
      <w:bookmarkEnd w:id="594"/>
      <w:r w:rsidR="00BD0C90">
        <w:t>Percentage</w:t>
      </w:r>
      <w:r w:rsidRPr="00762606">
        <w:t xml:space="preserve"> of M</w:t>
      </w:r>
      <w:r>
        <w:t xml:space="preserve">igrant </w:t>
      </w:r>
      <w:r w:rsidRPr="00762606">
        <w:t>E</w:t>
      </w:r>
      <w:r>
        <w:t xml:space="preserve">ducation </w:t>
      </w:r>
      <w:r w:rsidRPr="00762606">
        <w:t>P</w:t>
      </w:r>
      <w:r>
        <w:t>rogram</w:t>
      </w:r>
      <w:r w:rsidRPr="00762606">
        <w:t xml:space="preserve"> Staff and Parents </w:t>
      </w:r>
      <w:r>
        <w:t>Reporting Services and Supports Needed for Students in Grades Nine Through Twelve, by Service or Support Type</w:t>
      </w:r>
      <w:bookmarkEnd w:id="595"/>
      <w:bookmarkEnd w:id="596"/>
      <w:r w:rsidRPr="00451C12">
        <w:t xml:space="preserve"> </w:t>
      </w:r>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426A87" w14:paraId="13D6F733"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1E86CC52" w14:textId="77777777" w:rsidR="00683A2E" w:rsidRPr="00426A87" w:rsidRDefault="00683A2E" w:rsidP="00937EA1">
            <w:pPr>
              <w:pStyle w:val="TableHeaderRow"/>
            </w:pPr>
            <w:r w:rsidRPr="00426A87">
              <w:t>Service and Support Needs</w:t>
            </w:r>
          </w:p>
        </w:tc>
        <w:tc>
          <w:tcPr>
            <w:tcW w:w="1987" w:type="dxa"/>
          </w:tcPr>
          <w:p w14:paraId="5CF0EBEC" w14:textId="7B574BC7"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Staff</w:t>
            </w:r>
            <w:r w:rsidR="00DD56A3">
              <w:br/>
            </w:r>
            <w:r w:rsidRPr="00426A87">
              <w:t>(N=252)</w:t>
            </w:r>
          </w:p>
        </w:tc>
        <w:tc>
          <w:tcPr>
            <w:tcW w:w="1987" w:type="dxa"/>
          </w:tcPr>
          <w:p w14:paraId="4EDD1E0F" w14:textId="46290F6C"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Parents</w:t>
            </w:r>
            <w:r w:rsidR="00DD56A3">
              <w:br/>
            </w:r>
            <w:r w:rsidRPr="00426A87">
              <w:t>(N=376)</w:t>
            </w:r>
          </w:p>
        </w:tc>
      </w:tr>
      <w:tr w:rsidR="00683A2E" w:rsidRPr="00426A87" w14:paraId="05F6A444"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38D61986" w14:textId="77777777" w:rsidR="00683A2E" w:rsidRPr="00426A87" w:rsidRDefault="00683A2E" w:rsidP="00EA037C">
            <w:pPr>
              <w:pStyle w:val="TableCategoryText"/>
            </w:pPr>
            <w:r w:rsidRPr="00426A87">
              <w:t>Supports in social</w:t>
            </w:r>
            <w:r>
              <w:t>–</w:t>
            </w:r>
            <w:r w:rsidRPr="00426A87">
              <w:t>emotional learning</w:t>
            </w:r>
          </w:p>
        </w:tc>
        <w:tc>
          <w:tcPr>
            <w:tcW w:w="1987" w:type="dxa"/>
          </w:tcPr>
          <w:p w14:paraId="089DF3CA" w14:textId="77777777" w:rsidR="00683A2E" w:rsidRPr="00426A87"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426A87">
              <w:t>64.9%</w:t>
            </w:r>
          </w:p>
        </w:tc>
        <w:tc>
          <w:tcPr>
            <w:tcW w:w="1987" w:type="dxa"/>
          </w:tcPr>
          <w:p w14:paraId="2E9E3226" w14:textId="77777777" w:rsidR="00683A2E" w:rsidRPr="00426A87"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426A87">
              <w:t>80.6%</w:t>
            </w:r>
          </w:p>
        </w:tc>
      </w:tr>
      <w:tr w:rsidR="00683A2E" w:rsidRPr="00426A87" w14:paraId="3F30CFC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2086A9D" w14:textId="77777777" w:rsidR="00683A2E" w:rsidRPr="00426A87" w:rsidRDefault="00683A2E" w:rsidP="00EA037C">
            <w:pPr>
              <w:pStyle w:val="TableCategoryText"/>
            </w:pPr>
            <w:r w:rsidRPr="00426A87">
              <w:t>Supports in accessing mental health services</w:t>
            </w:r>
          </w:p>
        </w:tc>
        <w:tc>
          <w:tcPr>
            <w:tcW w:w="1987" w:type="dxa"/>
          </w:tcPr>
          <w:p w14:paraId="77EF05CA"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55.8%</w:t>
            </w:r>
          </w:p>
        </w:tc>
        <w:tc>
          <w:tcPr>
            <w:tcW w:w="1987" w:type="dxa"/>
          </w:tcPr>
          <w:p w14:paraId="27BE00C8"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80.6%</w:t>
            </w:r>
          </w:p>
        </w:tc>
      </w:tr>
      <w:tr w:rsidR="00683A2E" w:rsidRPr="00426A87" w14:paraId="64A2F81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EA0A877" w14:textId="77777777" w:rsidR="00683A2E" w:rsidRPr="00426A87" w:rsidRDefault="00683A2E" w:rsidP="00EA037C">
            <w:pPr>
              <w:pStyle w:val="TableCategoryText"/>
            </w:pPr>
            <w:r w:rsidRPr="00426A87">
              <w:t>Supports in accessing health services</w:t>
            </w:r>
          </w:p>
        </w:tc>
        <w:tc>
          <w:tcPr>
            <w:tcW w:w="1987" w:type="dxa"/>
          </w:tcPr>
          <w:p w14:paraId="046BB18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46.8%</w:t>
            </w:r>
          </w:p>
        </w:tc>
        <w:tc>
          <w:tcPr>
            <w:tcW w:w="1987" w:type="dxa"/>
          </w:tcPr>
          <w:p w14:paraId="328648C8"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78.4%</w:t>
            </w:r>
          </w:p>
        </w:tc>
      </w:tr>
      <w:tr w:rsidR="00683A2E" w:rsidRPr="00426A87" w14:paraId="7F70FD92"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5B14AFF2" w14:textId="77777777" w:rsidR="00683A2E" w:rsidRPr="00426A87" w:rsidRDefault="00683A2E" w:rsidP="00EA037C">
            <w:pPr>
              <w:pStyle w:val="TableCategoryText"/>
            </w:pPr>
            <w:r w:rsidRPr="00426A87">
              <w:t>Instructional supports in mathematics</w:t>
            </w:r>
          </w:p>
        </w:tc>
        <w:tc>
          <w:tcPr>
            <w:tcW w:w="1987" w:type="dxa"/>
          </w:tcPr>
          <w:p w14:paraId="43AEC116"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69.0%</w:t>
            </w:r>
          </w:p>
        </w:tc>
        <w:tc>
          <w:tcPr>
            <w:tcW w:w="1987" w:type="dxa"/>
          </w:tcPr>
          <w:p w14:paraId="22325198"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46.5%</w:t>
            </w:r>
          </w:p>
        </w:tc>
      </w:tr>
      <w:tr w:rsidR="00683A2E" w:rsidRPr="00426A87" w14:paraId="03FC908D"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CBCC393" w14:textId="3204F8ED" w:rsidR="00683A2E" w:rsidRPr="00426A87" w:rsidRDefault="00683A2E" w:rsidP="00EA037C">
            <w:pPr>
              <w:pStyle w:val="TableCategoryText"/>
            </w:pPr>
            <w:r w:rsidRPr="00426A87">
              <w:t>Instructional supports in ELA</w:t>
            </w:r>
          </w:p>
        </w:tc>
        <w:tc>
          <w:tcPr>
            <w:tcW w:w="1987" w:type="dxa"/>
          </w:tcPr>
          <w:p w14:paraId="60A7A9DA"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67.5%</w:t>
            </w:r>
          </w:p>
        </w:tc>
        <w:tc>
          <w:tcPr>
            <w:tcW w:w="1987" w:type="dxa"/>
          </w:tcPr>
          <w:p w14:paraId="1B2C0D07"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27.1%</w:t>
            </w:r>
          </w:p>
        </w:tc>
      </w:tr>
      <w:tr w:rsidR="00683A2E" w:rsidRPr="00426A87" w14:paraId="328C48A6"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B421DE2" w14:textId="204AA3FC" w:rsidR="00683A2E" w:rsidRPr="00426A87" w:rsidRDefault="00683A2E" w:rsidP="00EA037C">
            <w:pPr>
              <w:pStyle w:val="TableCategoryText"/>
            </w:pPr>
            <w:r w:rsidRPr="00426A87">
              <w:lastRenderedPageBreak/>
              <w:t>Instructional supports in ELD</w:t>
            </w:r>
          </w:p>
        </w:tc>
        <w:tc>
          <w:tcPr>
            <w:tcW w:w="1987" w:type="dxa"/>
          </w:tcPr>
          <w:p w14:paraId="02812479"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66.3%</w:t>
            </w:r>
          </w:p>
        </w:tc>
        <w:tc>
          <w:tcPr>
            <w:tcW w:w="1987" w:type="dxa"/>
          </w:tcPr>
          <w:p w14:paraId="2F60E05E"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22.3%</w:t>
            </w:r>
          </w:p>
        </w:tc>
      </w:tr>
      <w:tr w:rsidR="00683A2E" w:rsidRPr="00426A87" w14:paraId="7A222355"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ACBD242" w14:textId="77777777" w:rsidR="00683A2E" w:rsidRPr="00426A87" w:rsidRDefault="00683A2E" w:rsidP="00EA037C">
            <w:pPr>
              <w:pStyle w:val="TableCategoryText"/>
            </w:pPr>
            <w:r w:rsidRPr="00426A87">
              <w:t>Access to technology</w:t>
            </w:r>
            <w:r>
              <w:t xml:space="preserve"> (</w:t>
            </w:r>
            <w:r w:rsidRPr="00426A87">
              <w:t>adequate internet service</w:t>
            </w:r>
            <w:r>
              <w:t>)</w:t>
            </w:r>
          </w:p>
        </w:tc>
        <w:tc>
          <w:tcPr>
            <w:tcW w:w="1987" w:type="dxa"/>
          </w:tcPr>
          <w:p w14:paraId="084E1289"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55.8%</w:t>
            </w:r>
          </w:p>
        </w:tc>
        <w:tc>
          <w:tcPr>
            <w:tcW w:w="1987" w:type="dxa"/>
          </w:tcPr>
          <w:p w14:paraId="3629BC1B"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21.5%</w:t>
            </w:r>
          </w:p>
        </w:tc>
      </w:tr>
      <w:tr w:rsidR="00683A2E" w:rsidRPr="00426A87" w14:paraId="2C3E5BC9"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AB277AE" w14:textId="77777777" w:rsidR="00683A2E" w:rsidRPr="00426A87" w:rsidRDefault="00683A2E" w:rsidP="00EA037C">
            <w:pPr>
              <w:pStyle w:val="TableCategoryText"/>
            </w:pPr>
            <w:r w:rsidRPr="00426A87">
              <w:t>Supports in graduating from high school</w:t>
            </w:r>
          </w:p>
        </w:tc>
        <w:tc>
          <w:tcPr>
            <w:tcW w:w="1987" w:type="dxa"/>
          </w:tcPr>
          <w:p w14:paraId="7BA6152A"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71.3%</w:t>
            </w:r>
          </w:p>
        </w:tc>
        <w:tc>
          <w:tcPr>
            <w:tcW w:w="1987" w:type="dxa"/>
          </w:tcPr>
          <w:p w14:paraId="2D86ECFC"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16.2%</w:t>
            </w:r>
          </w:p>
        </w:tc>
      </w:tr>
      <w:tr w:rsidR="00683A2E" w:rsidRPr="00426A87" w14:paraId="4F2FE93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6F53F87F" w14:textId="77777777" w:rsidR="00683A2E" w:rsidRPr="00426A87" w:rsidRDefault="00683A2E" w:rsidP="00EA037C">
            <w:pPr>
              <w:pStyle w:val="TableCategoryText"/>
            </w:pPr>
            <w:r w:rsidRPr="00426A87">
              <w:t>Instructional supports in science</w:t>
            </w:r>
          </w:p>
        </w:tc>
        <w:tc>
          <w:tcPr>
            <w:tcW w:w="1987" w:type="dxa"/>
          </w:tcPr>
          <w:p w14:paraId="03710F1C"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56.6%</w:t>
            </w:r>
          </w:p>
        </w:tc>
        <w:tc>
          <w:tcPr>
            <w:tcW w:w="1987" w:type="dxa"/>
          </w:tcPr>
          <w:p w14:paraId="235D5919" w14:textId="77777777" w:rsidR="00683A2E" w:rsidRPr="00426A87"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426A87">
              <w:t>14.4%</w:t>
            </w:r>
          </w:p>
        </w:tc>
      </w:tr>
      <w:tr w:rsidR="00683A2E" w:rsidRPr="00426A87" w14:paraId="41203FDD"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7C12308D" w14:textId="77777777" w:rsidR="00683A2E" w:rsidRPr="00426A87" w:rsidRDefault="00683A2E" w:rsidP="00EA037C">
            <w:pPr>
              <w:pStyle w:val="TableCategoryText"/>
            </w:pPr>
            <w:r w:rsidRPr="00426A87">
              <w:t>Access to technology</w:t>
            </w:r>
            <w:r>
              <w:t xml:space="preserve"> (</w:t>
            </w:r>
            <w:r w:rsidRPr="00426A87">
              <w:t>computers, laptops</w:t>
            </w:r>
            <w:r>
              <w:t>,</w:t>
            </w:r>
            <w:r w:rsidRPr="00426A87">
              <w:t xml:space="preserve"> or Chromebooks</w:t>
            </w:r>
            <w:r>
              <w:t>)</w:t>
            </w:r>
          </w:p>
        </w:tc>
        <w:tc>
          <w:tcPr>
            <w:tcW w:w="1987" w:type="dxa"/>
          </w:tcPr>
          <w:p w14:paraId="60DD880F"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49.4%</w:t>
            </w:r>
          </w:p>
        </w:tc>
        <w:tc>
          <w:tcPr>
            <w:tcW w:w="1987" w:type="dxa"/>
          </w:tcPr>
          <w:p w14:paraId="2DB98496" w14:textId="77777777" w:rsidR="00683A2E" w:rsidRPr="00426A87"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426A87">
              <w:t>13.0%</w:t>
            </w:r>
          </w:p>
        </w:tc>
      </w:tr>
    </w:tbl>
    <w:p w14:paraId="112F9C50" w14:textId="7C52E1A1" w:rsidR="00394A3F" w:rsidRDefault="00394A3F" w:rsidP="00394A3F">
      <w:pPr>
        <w:pStyle w:val="TableorFiguresNotesSourcesline1"/>
      </w:pPr>
      <w:r w:rsidRPr="008921C0">
        <w:rPr>
          <w:color w:val="3E535F"/>
        </w:rPr>
        <w:t>Note: This data corresponds with</w:t>
      </w:r>
      <w:r w:rsidRPr="00394A3F">
        <w:t xml:space="preserve"> </w:t>
      </w:r>
      <w:hyperlink w:anchor="Ex21" w:history="1">
        <w:r w:rsidRPr="002623ED">
          <w:rPr>
            <w:rStyle w:val="Hyperlink"/>
          </w:rPr>
          <w:t xml:space="preserve">exhibit </w:t>
        </w:r>
        <w:r w:rsidR="002623ED" w:rsidRPr="002623ED">
          <w:rPr>
            <w:rStyle w:val="Hyperlink"/>
          </w:rPr>
          <w:t>21</w:t>
        </w:r>
      </w:hyperlink>
      <w:r w:rsidRPr="00394A3F">
        <w:t>.</w:t>
      </w:r>
    </w:p>
    <w:p w14:paraId="0D3EE52B" w14:textId="0D33A437" w:rsidR="00683A2E" w:rsidRPr="008921C0" w:rsidRDefault="00683A2E" w:rsidP="00683A2E">
      <w:pPr>
        <w:pStyle w:val="TableorFiguresNotesSources"/>
        <w:ind w:right="-180"/>
        <w:rPr>
          <w:color w:val="3E535F"/>
          <w:szCs w:val="24"/>
        </w:rPr>
      </w:pPr>
      <w:r w:rsidRPr="008921C0">
        <w:rPr>
          <w:color w:val="3E535F"/>
          <w:szCs w:val="24"/>
        </w:rPr>
        <w:t>Source: MEP Staff and Parent Surveys for the Migratory Student Profile, February 2023.</w:t>
      </w:r>
    </w:p>
    <w:p w14:paraId="09E3AA43" w14:textId="4F6CC0C1" w:rsidR="00683A2E" w:rsidRDefault="00683A2E" w:rsidP="00683A2E">
      <w:pPr>
        <w:pStyle w:val="TableTitle"/>
      </w:pPr>
      <w:bookmarkStart w:id="597" w:name="EB15"/>
      <w:bookmarkStart w:id="598" w:name="_Toc159782403"/>
      <w:bookmarkStart w:id="599" w:name="_Toc163813598"/>
      <w:r>
        <w:t xml:space="preserve">Exhibit </w:t>
      </w:r>
      <w:r w:rsidR="00FE06C3">
        <w:t>B15</w:t>
      </w:r>
      <w:r w:rsidR="00BD0C90">
        <w:t xml:space="preserve">. </w:t>
      </w:r>
      <w:bookmarkEnd w:id="597"/>
      <w:r w:rsidR="00BD0C90">
        <w:t>Percentage</w:t>
      </w:r>
      <w:r w:rsidRPr="00762606">
        <w:t xml:space="preserve"> of M</w:t>
      </w:r>
      <w:r>
        <w:t xml:space="preserve">igrant </w:t>
      </w:r>
      <w:r w:rsidRPr="00762606">
        <w:t>E</w:t>
      </w:r>
      <w:r>
        <w:t xml:space="preserve">ducation </w:t>
      </w:r>
      <w:r w:rsidRPr="00762606">
        <w:t>P</w:t>
      </w:r>
      <w:r>
        <w:t>rogram</w:t>
      </w:r>
      <w:r w:rsidRPr="00762606">
        <w:t xml:space="preserve"> Staff and </w:t>
      </w:r>
      <w:r>
        <w:t>Out-of-School Youths</w:t>
      </w:r>
      <w:r w:rsidRPr="00762606">
        <w:t xml:space="preserve"> </w:t>
      </w:r>
      <w:r>
        <w:t>Reporting Services and Supports Needed for Out-of-School Youths, by Service or Support Type</w:t>
      </w:r>
      <w:bookmarkEnd w:id="598"/>
      <w:bookmarkEnd w:id="599"/>
      <w:r w:rsidRPr="00451C12">
        <w:t xml:space="preserve"> </w:t>
      </w:r>
    </w:p>
    <w:tbl>
      <w:tblPr>
        <w:tblStyle w:val="ListTable3-Accent5"/>
        <w:tblW w:w="9374" w:type="dxa"/>
        <w:tblLayout w:type="fixed"/>
        <w:tblCellMar>
          <w:right w:w="108" w:type="dxa"/>
        </w:tblCellMar>
        <w:tblLook w:val="04A0" w:firstRow="1" w:lastRow="0" w:firstColumn="1" w:lastColumn="0" w:noHBand="0" w:noVBand="1"/>
      </w:tblPr>
      <w:tblGrid>
        <w:gridCol w:w="5400"/>
        <w:gridCol w:w="1987"/>
        <w:gridCol w:w="1987"/>
      </w:tblGrid>
      <w:tr w:rsidR="00683A2E" w:rsidRPr="00426A87" w14:paraId="3B18FFFC"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5400" w:type="dxa"/>
          </w:tcPr>
          <w:p w14:paraId="7E0782C1" w14:textId="77777777" w:rsidR="00683A2E" w:rsidRPr="00426A87" w:rsidRDefault="00683A2E" w:rsidP="00937EA1">
            <w:pPr>
              <w:pStyle w:val="TableHeaderRow"/>
            </w:pPr>
            <w:r w:rsidRPr="00426A87">
              <w:t>Service and Support Needs</w:t>
            </w:r>
          </w:p>
        </w:tc>
        <w:tc>
          <w:tcPr>
            <w:tcW w:w="1987" w:type="dxa"/>
          </w:tcPr>
          <w:p w14:paraId="2D4FF13D" w14:textId="51586C8E"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MEP Staff</w:t>
            </w:r>
            <w:r w:rsidR="00DD56A3">
              <w:br/>
            </w:r>
            <w:r w:rsidRPr="00426A87">
              <w:t>(N=190)</w:t>
            </w:r>
          </w:p>
        </w:tc>
        <w:tc>
          <w:tcPr>
            <w:tcW w:w="1987" w:type="dxa"/>
          </w:tcPr>
          <w:p w14:paraId="1A5E9F7B" w14:textId="40F6B741" w:rsidR="00683A2E" w:rsidRPr="00426A87" w:rsidRDefault="00683A2E" w:rsidP="00DD56A3">
            <w:pPr>
              <w:pStyle w:val="TableHeaderRow"/>
              <w:cnfStyle w:val="100000000000" w:firstRow="1" w:lastRow="0" w:firstColumn="0" w:lastColumn="0" w:oddVBand="0" w:evenVBand="0" w:oddHBand="0" w:evenHBand="0" w:firstRowFirstColumn="0" w:firstRowLastColumn="0" w:lastRowFirstColumn="0" w:lastRowLastColumn="0"/>
            </w:pPr>
            <w:r w:rsidRPr="00426A87">
              <w:t>OSYs</w:t>
            </w:r>
            <w:r w:rsidR="00DD56A3">
              <w:br/>
            </w:r>
            <w:r w:rsidRPr="00426A87">
              <w:t>(N=120)</w:t>
            </w:r>
          </w:p>
        </w:tc>
      </w:tr>
      <w:tr w:rsidR="00683A2E" w14:paraId="3A68124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9213944" w14:textId="0FF1C055" w:rsidR="00683A2E" w:rsidRPr="00426A87" w:rsidRDefault="00683A2E" w:rsidP="00EA037C">
            <w:pPr>
              <w:pStyle w:val="TableCategoryText"/>
            </w:pPr>
            <w:r w:rsidRPr="00426A87">
              <w:t>Instructional supports in ELA</w:t>
            </w:r>
          </w:p>
        </w:tc>
        <w:tc>
          <w:tcPr>
            <w:tcW w:w="1987" w:type="dxa"/>
          </w:tcPr>
          <w:p w14:paraId="1A9ED3ED" w14:textId="77777777" w:rsidR="00683A2E"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t>62.5%</w:t>
            </w:r>
          </w:p>
        </w:tc>
        <w:tc>
          <w:tcPr>
            <w:tcW w:w="1987" w:type="dxa"/>
          </w:tcPr>
          <w:p w14:paraId="5A34E5FD" w14:textId="77777777" w:rsidR="00683A2E" w:rsidRDefault="00683A2E"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9E20D0">
              <w:t>78.0%</w:t>
            </w:r>
          </w:p>
        </w:tc>
      </w:tr>
      <w:tr w:rsidR="00683A2E" w14:paraId="4E37D6D5"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591C878" w14:textId="7A8A9916" w:rsidR="00683A2E" w:rsidRPr="00426A87" w:rsidRDefault="00683A2E" w:rsidP="00EA037C">
            <w:pPr>
              <w:pStyle w:val="TableCategoryText"/>
            </w:pPr>
            <w:r w:rsidRPr="00426A87">
              <w:t>Instructional supports in ELD</w:t>
            </w:r>
          </w:p>
        </w:tc>
        <w:tc>
          <w:tcPr>
            <w:tcW w:w="1987" w:type="dxa"/>
          </w:tcPr>
          <w:p w14:paraId="04C4708D"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65.4%</w:t>
            </w:r>
          </w:p>
        </w:tc>
        <w:tc>
          <w:tcPr>
            <w:tcW w:w="1987" w:type="dxa"/>
          </w:tcPr>
          <w:p w14:paraId="7F1E733D"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E20D0">
              <w:t>73.0%</w:t>
            </w:r>
          </w:p>
        </w:tc>
      </w:tr>
      <w:tr w:rsidR="00683A2E" w14:paraId="38F3ADCC"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4F3983F7" w14:textId="77777777" w:rsidR="00683A2E" w:rsidRPr="00426A87" w:rsidRDefault="00683A2E" w:rsidP="00EA037C">
            <w:pPr>
              <w:pStyle w:val="TableCategoryText"/>
            </w:pPr>
            <w:r w:rsidRPr="00426A87">
              <w:t>Career and technical education</w:t>
            </w:r>
          </w:p>
        </w:tc>
        <w:tc>
          <w:tcPr>
            <w:tcW w:w="1987" w:type="dxa"/>
          </w:tcPr>
          <w:p w14:paraId="6C888BB8"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65.1%</w:t>
            </w:r>
          </w:p>
        </w:tc>
        <w:tc>
          <w:tcPr>
            <w:tcW w:w="1987" w:type="dxa"/>
          </w:tcPr>
          <w:p w14:paraId="4D650EC0"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rsidRPr="009E20D0">
              <w:t>44.0%</w:t>
            </w:r>
          </w:p>
        </w:tc>
      </w:tr>
      <w:tr w:rsidR="00683A2E" w14:paraId="2266B179"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775F40F9" w14:textId="77777777" w:rsidR="00683A2E" w:rsidRPr="00426A87" w:rsidRDefault="00683A2E" w:rsidP="00EA037C">
            <w:pPr>
              <w:pStyle w:val="TableCategoryText"/>
            </w:pPr>
            <w:r w:rsidRPr="00426A87">
              <w:t>Supports in graduating from high school</w:t>
            </w:r>
          </w:p>
        </w:tc>
        <w:tc>
          <w:tcPr>
            <w:tcW w:w="1987" w:type="dxa"/>
          </w:tcPr>
          <w:p w14:paraId="1C4C96CE"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60.5%</w:t>
            </w:r>
          </w:p>
        </w:tc>
        <w:tc>
          <w:tcPr>
            <w:tcW w:w="1987" w:type="dxa"/>
          </w:tcPr>
          <w:p w14:paraId="41422A89"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rsidRPr="009E20D0">
              <w:t>42.0%</w:t>
            </w:r>
          </w:p>
        </w:tc>
      </w:tr>
      <w:tr w:rsidR="00683A2E" w14:paraId="2DAF486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58B3316B" w14:textId="77777777" w:rsidR="00683A2E" w:rsidRPr="00426A87" w:rsidRDefault="00683A2E" w:rsidP="00EA037C">
            <w:pPr>
              <w:pStyle w:val="TableCategoryText"/>
            </w:pPr>
            <w:r w:rsidRPr="00426A87">
              <w:t>Supports for college entrance</w:t>
            </w:r>
          </w:p>
        </w:tc>
        <w:tc>
          <w:tcPr>
            <w:tcW w:w="1987" w:type="dxa"/>
          </w:tcPr>
          <w:p w14:paraId="6D7BB421"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58.7%</w:t>
            </w:r>
          </w:p>
        </w:tc>
        <w:tc>
          <w:tcPr>
            <w:tcW w:w="1987" w:type="dxa"/>
          </w:tcPr>
          <w:p w14:paraId="3DBA4329"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36.0%</w:t>
            </w:r>
          </w:p>
        </w:tc>
      </w:tr>
      <w:tr w:rsidR="00683A2E" w14:paraId="11A23181"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387935FD" w14:textId="77777777" w:rsidR="00683A2E" w:rsidRPr="00426A87" w:rsidRDefault="00683A2E" w:rsidP="00EA037C">
            <w:pPr>
              <w:pStyle w:val="TableCategoryText"/>
            </w:pPr>
            <w:r w:rsidRPr="00426A87">
              <w:t>Access to technology</w:t>
            </w:r>
            <w:r>
              <w:t xml:space="preserve"> (</w:t>
            </w:r>
            <w:r w:rsidRPr="00426A87">
              <w:t xml:space="preserve">computers, laptops, or </w:t>
            </w:r>
            <w:r>
              <w:t>C</w:t>
            </w:r>
            <w:r w:rsidRPr="00426A87">
              <w:t>hromebooks</w:t>
            </w:r>
            <w:r>
              <w:t>)</w:t>
            </w:r>
          </w:p>
        </w:tc>
        <w:tc>
          <w:tcPr>
            <w:tcW w:w="1987" w:type="dxa"/>
          </w:tcPr>
          <w:p w14:paraId="1D1908F3"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63.7%</w:t>
            </w:r>
          </w:p>
        </w:tc>
        <w:tc>
          <w:tcPr>
            <w:tcW w:w="1987" w:type="dxa"/>
          </w:tcPr>
          <w:p w14:paraId="6479042D"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33.0%</w:t>
            </w:r>
          </w:p>
        </w:tc>
      </w:tr>
      <w:tr w:rsidR="00683A2E" w14:paraId="3B6A87A5"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1651DEB5" w14:textId="77777777" w:rsidR="00683A2E" w:rsidRPr="00426A87" w:rsidRDefault="00683A2E" w:rsidP="00EA037C">
            <w:pPr>
              <w:pStyle w:val="TableCategoryText"/>
            </w:pPr>
            <w:r w:rsidRPr="00426A87">
              <w:lastRenderedPageBreak/>
              <w:t>Supports in accessing health services</w:t>
            </w:r>
          </w:p>
        </w:tc>
        <w:tc>
          <w:tcPr>
            <w:tcW w:w="1987" w:type="dxa"/>
          </w:tcPr>
          <w:p w14:paraId="5DD98C1C"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62.8%</w:t>
            </w:r>
          </w:p>
        </w:tc>
        <w:tc>
          <w:tcPr>
            <w:tcW w:w="1987" w:type="dxa"/>
          </w:tcPr>
          <w:p w14:paraId="7DE0FD83"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31.7%</w:t>
            </w:r>
          </w:p>
        </w:tc>
      </w:tr>
      <w:tr w:rsidR="00683A2E" w14:paraId="33F051A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00E2A4EE" w14:textId="77777777" w:rsidR="00683A2E" w:rsidRPr="00426A87" w:rsidRDefault="00683A2E" w:rsidP="00EA037C">
            <w:pPr>
              <w:pStyle w:val="TableCategoryText"/>
            </w:pPr>
            <w:r w:rsidRPr="00426A87">
              <w:t>Access to technology</w:t>
            </w:r>
            <w:r>
              <w:t xml:space="preserve"> (</w:t>
            </w:r>
            <w:r w:rsidRPr="00426A87">
              <w:t>adequate internet service</w:t>
            </w:r>
            <w:r>
              <w:t>)</w:t>
            </w:r>
          </w:p>
        </w:tc>
        <w:tc>
          <w:tcPr>
            <w:tcW w:w="1987" w:type="dxa"/>
          </w:tcPr>
          <w:p w14:paraId="11DDE5BA"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64.9%</w:t>
            </w:r>
          </w:p>
        </w:tc>
        <w:tc>
          <w:tcPr>
            <w:tcW w:w="1987" w:type="dxa"/>
          </w:tcPr>
          <w:p w14:paraId="08C2CAF2"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27.0%</w:t>
            </w:r>
          </w:p>
        </w:tc>
      </w:tr>
      <w:tr w:rsidR="00683A2E" w14:paraId="4BFD72A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2578A063" w14:textId="77777777" w:rsidR="00683A2E" w:rsidRPr="00426A87" w:rsidRDefault="00683A2E" w:rsidP="00EA037C">
            <w:pPr>
              <w:pStyle w:val="TableCategoryText"/>
            </w:pPr>
            <w:r w:rsidRPr="00426A87">
              <w:t>Supports in accessing mental health services</w:t>
            </w:r>
          </w:p>
        </w:tc>
        <w:tc>
          <w:tcPr>
            <w:tcW w:w="1987" w:type="dxa"/>
          </w:tcPr>
          <w:p w14:paraId="1FADC0B5"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57.4%</w:t>
            </w:r>
          </w:p>
        </w:tc>
        <w:tc>
          <w:tcPr>
            <w:tcW w:w="1987" w:type="dxa"/>
          </w:tcPr>
          <w:p w14:paraId="67C6AD91" w14:textId="77777777" w:rsidR="00683A2E" w:rsidRDefault="00683A2E" w:rsidP="00937EA1">
            <w:pPr>
              <w:pStyle w:val="TableBodyText"/>
              <w:cnfStyle w:val="000000100000" w:firstRow="0" w:lastRow="0" w:firstColumn="0" w:lastColumn="0" w:oddVBand="0" w:evenVBand="0" w:oddHBand="1" w:evenHBand="0" w:firstRowFirstColumn="0" w:firstRowLastColumn="0" w:lastRowFirstColumn="0" w:lastRowLastColumn="0"/>
            </w:pPr>
            <w:r>
              <w:t>17.5%</w:t>
            </w:r>
          </w:p>
        </w:tc>
      </w:tr>
      <w:tr w:rsidR="00683A2E" w14:paraId="782E4C2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400" w:type="dxa"/>
          </w:tcPr>
          <w:p w14:paraId="552419BA" w14:textId="77777777" w:rsidR="00683A2E" w:rsidRPr="00426A87" w:rsidRDefault="00683A2E" w:rsidP="00EA037C">
            <w:pPr>
              <w:pStyle w:val="TableCategoryText"/>
            </w:pPr>
            <w:r w:rsidRPr="00426A87">
              <w:t>Supports in earning a GED</w:t>
            </w:r>
          </w:p>
        </w:tc>
        <w:tc>
          <w:tcPr>
            <w:tcW w:w="1987" w:type="dxa"/>
          </w:tcPr>
          <w:p w14:paraId="64FBE316"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65.8%</w:t>
            </w:r>
          </w:p>
        </w:tc>
        <w:tc>
          <w:tcPr>
            <w:tcW w:w="1987" w:type="dxa"/>
          </w:tcPr>
          <w:p w14:paraId="2E43C020" w14:textId="77777777" w:rsidR="00683A2E" w:rsidRDefault="00683A2E" w:rsidP="00937EA1">
            <w:pPr>
              <w:pStyle w:val="TableBodyText"/>
              <w:cnfStyle w:val="000000010000" w:firstRow="0" w:lastRow="0" w:firstColumn="0" w:lastColumn="0" w:oddVBand="0" w:evenVBand="0" w:oddHBand="0" w:evenHBand="1" w:firstRowFirstColumn="0" w:firstRowLastColumn="0" w:lastRowFirstColumn="0" w:lastRowLastColumn="0"/>
            </w:pPr>
            <w:r>
              <w:t>11.0%</w:t>
            </w:r>
          </w:p>
        </w:tc>
      </w:tr>
    </w:tbl>
    <w:p w14:paraId="712CA9F0" w14:textId="231B6916" w:rsidR="00394A3F" w:rsidRDefault="00394A3F" w:rsidP="00394A3F">
      <w:pPr>
        <w:pStyle w:val="TableorFiguresNotesSourcesline1"/>
      </w:pPr>
      <w:r w:rsidRPr="008921C0">
        <w:rPr>
          <w:color w:val="3E535F"/>
        </w:rPr>
        <w:t xml:space="preserve">Note: This data corresponds with </w:t>
      </w:r>
      <w:hyperlink w:anchor="Ex22" w:history="1">
        <w:r w:rsidRPr="002623ED">
          <w:rPr>
            <w:rStyle w:val="Hyperlink"/>
          </w:rPr>
          <w:t xml:space="preserve">exhibit </w:t>
        </w:r>
        <w:r w:rsidR="002623ED" w:rsidRPr="002623ED">
          <w:rPr>
            <w:rStyle w:val="Hyperlink"/>
          </w:rPr>
          <w:t>22</w:t>
        </w:r>
      </w:hyperlink>
      <w:r w:rsidRPr="00394A3F">
        <w:t>.</w:t>
      </w:r>
    </w:p>
    <w:p w14:paraId="232BC39E" w14:textId="5E2FF73C" w:rsidR="00683A2E" w:rsidRPr="008921C0" w:rsidRDefault="00683A2E" w:rsidP="00683A2E">
      <w:pPr>
        <w:pStyle w:val="TableorFiguresNotesSources"/>
        <w:ind w:right="-180"/>
        <w:rPr>
          <w:color w:val="3E535F"/>
        </w:rPr>
      </w:pPr>
      <w:r w:rsidRPr="008921C0">
        <w:rPr>
          <w:color w:val="3E535F"/>
        </w:rPr>
        <w:t>Source: MEP Staff and Parent Surveys for the Migratory Student Profile, February 2023.</w:t>
      </w:r>
    </w:p>
    <w:p w14:paraId="1AD83A44" w14:textId="1DF69F61" w:rsidR="006A6802" w:rsidRDefault="006A6802" w:rsidP="006A6802">
      <w:pPr>
        <w:pStyle w:val="TableTitle"/>
      </w:pPr>
      <w:bookmarkStart w:id="600" w:name="EB16"/>
      <w:bookmarkStart w:id="601" w:name="_Toc135948162"/>
      <w:bookmarkStart w:id="602" w:name="_Toc154499614"/>
      <w:bookmarkStart w:id="603" w:name="_Toc159782404"/>
      <w:bookmarkStart w:id="604" w:name="_Toc163813599"/>
      <w:r>
        <w:t xml:space="preserve">Exhibit </w:t>
      </w:r>
      <w:r w:rsidR="00FE06C3">
        <w:t>B16</w:t>
      </w:r>
      <w:r w:rsidR="00BD0C90">
        <w:t xml:space="preserve">. </w:t>
      </w:r>
      <w:bookmarkEnd w:id="600"/>
      <w:r w:rsidR="00BD0C90">
        <w:t>Percentage</w:t>
      </w:r>
      <w:r>
        <w:t xml:space="preserve"> of All Students, Migratory Students, and Migratory Priority-for-Service Students Scoring at Level 4 for Overall Performance on the Summative English Language Proficiency Assessments for California for All Grades, by Student Population, School Years 2017–18, 2018–19, and 2020–21 Through 2022–23</w:t>
      </w:r>
      <w:bookmarkEnd w:id="601"/>
      <w:bookmarkEnd w:id="602"/>
      <w:bookmarkEnd w:id="603"/>
      <w:bookmarkEnd w:id="604"/>
    </w:p>
    <w:tbl>
      <w:tblPr>
        <w:tblStyle w:val="ListTable3-Accent5"/>
        <w:tblW w:w="9403" w:type="dxa"/>
        <w:tblLayout w:type="fixed"/>
        <w:tblCellMar>
          <w:right w:w="108" w:type="dxa"/>
        </w:tblCellMar>
        <w:tblLook w:val="04A0" w:firstRow="1" w:lastRow="0" w:firstColumn="1" w:lastColumn="0" w:noHBand="0" w:noVBand="1"/>
      </w:tblPr>
      <w:tblGrid>
        <w:gridCol w:w="1339"/>
        <w:gridCol w:w="1584"/>
        <w:gridCol w:w="1296"/>
        <w:gridCol w:w="1296"/>
        <w:gridCol w:w="1296"/>
        <w:gridCol w:w="1296"/>
        <w:gridCol w:w="1296"/>
      </w:tblGrid>
      <w:tr w:rsidR="006A6802" w:rsidRPr="005723F8" w14:paraId="15F4E0DA" w14:textId="77777777" w:rsidTr="00DD56A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7440138C" w14:textId="77777777" w:rsidR="006A6802" w:rsidRPr="005723F8" w:rsidRDefault="006A6802" w:rsidP="00937EA1">
            <w:pPr>
              <w:pStyle w:val="TableHeaderRow"/>
            </w:pPr>
            <w:bookmarkStart w:id="605" w:name="OLE_LINK9"/>
            <w:r w:rsidRPr="005723F8">
              <w:t>Grade</w:t>
            </w:r>
          </w:p>
        </w:tc>
        <w:tc>
          <w:tcPr>
            <w:tcW w:w="1584" w:type="dxa"/>
            <w:noWrap/>
            <w:hideMark/>
          </w:tcPr>
          <w:p w14:paraId="593AE1B0"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Student Population</w:t>
            </w:r>
          </w:p>
        </w:tc>
        <w:tc>
          <w:tcPr>
            <w:tcW w:w="1296" w:type="dxa"/>
            <w:hideMark/>
          </w:tcPr>
          <w:p w14:paraId="42F0F248"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296" w:type="dxa"/>
            <w:hideMark/>
          </w:tcPr>
          <w:p w14:paraId="308B89BA"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296" w:type="dxa"/>
            <w:hideMark/>
          </w:tcPr>
          <w:p w14:paraId="742F68AD"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296" w:type="dxa"/>
          </w:tcPr>
          <w:p w14:paraId="59CFB952"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296" w:type="dxa"/>
          </w:tcPr>
          <w:p w14:paraId="11055E07"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5723F8" w14:paraId="60D6B584" w14:textId="77777777" w:rsidTr="00DD56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6E62C869" w14:textId="77777777" w:rsidR="006A6802" w:rsidRPr="005723F8" w:rsidRDefault="006A6802" w:rsidP="00EA037C">
            <w:pPr>
              <w:pStyle w:val="TableCategoryText"/>
            </w:pPr>
            <w:r w:rsidRPr="005723F8">
              <w:t>All</w:t>
            </w:r>
          </w:p>
        </w:tc>
        <w:tc>
          <w:tcPr>
            <w:tcW w:w="1584" w:type="dxa"/>
            <w:noWrap/>
            <w:hideMark/>
          </w:tcPr>
          <w:p w14:paraId="5EAF4D58"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All students</w:t>
            </w:r>
          </w:p>
        </w:tc>
        <w:tc>
          <w:tcPr>
            <w:tcW w:w="1296" w:type="dxa"/>
          </w:tcPr>
          <w:p w14:paraId="063703B6"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30.6%</w:t>
            </w:r>
          </w:p>
        </w:tc>
        <w:tc>
          <w:tcPr>
            <w:tcW w:w="1296" w:type="dxa"/>
          </w:tcPr>
          <w:p w14:paraId="07960F53"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16.4%</w:t>
            </w:r>
          </w:p>
        </w:tc>
        <w:tc>
          <w:tcPr>
            <w:tcW w:w="1296" w:type="dxa"/>
          </w:tcPr>
          <w:p w14:paraId="22D68B17"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14.0%</w:t>
            </w:r>
          </w:p>
        </w:tc>
        <w:tc>
          <w:tcPr>
            <w:tcW w:w="1296" w:type="dxa"/>
          </w:tcPr>
          <w:p w14:paraId="1BA2C414"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15.6%</w:t>
            </w:r>
          </w:p>
        </w:tc>
        <w:tc>
          <w:tcPr>
            <w:tcW w:w="1296" w:type="dxa"/>
          </w:tcPr>
          <w:p w14:paraId="4E48FB1F"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16.5%</w:t>
            </w:r>
          </w:p>
        </w:tc>
      </w:tr>
      <w:tr w:rsidR="006A6802" w:rsidRPr="005723F8" w14:paraId="1783B12B" w14:textId="77777777" w:rsidTr="00DD56A3">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27FE8051" w14:textId="77777777" w:rsidR="006A6802" w:rsidRPr="005723F8" w:rsidRDefault="006A6802" w:rsidP="00EA037C">
            <w:pPr>
              <w:pStyle w:val="TableCategoryText"/>
            </w:pPr>
            <w:r w:rsidRPr="005723F8">
              <w:t>All</w:t>
            </w:r>
          </w:p>
        </w:tc>
        <w:tc>
          <w:tcPr>
            <w:tcW w:w="1584" w:type="dxa"/>
            <w:noWrap/>
            <w:hideMark/>
          </w:tcPr>
          <w:p w14:paraId="698D6476"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5723F8">
              <w:t>Migratory students</w:t>
            </w:r>
          </w:p>
        </w:tc>
        <w:tc>
          <w:tcPr>
            <w:tcW w:w="1296" w:type="dxa"/>
          </w:tcPr>
          <w:p w14:paraId="7053F62E"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21.6%</w:t>
            </w:r>
          </w:p>
        </w:tc>
        <w:tc>
          <w:tcPr>
            <w:tcW w:w="1296" w:type="dxa"/>
          </w:tcPr>
          <w:p w14:paraId="60183174"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11.5%</w:t>
            </w:r>
          </w:p>
        </w:tc>
        <w:tc>
          <w:tcPr>
            <w:tcW w:w="1296" w:type="dxa"/>
          </w:tcPr>
          <w:p w14:paraId="1B2E1AF7"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8.4%</w:t>
            </w:r>
          </w:p>
        </w:tc>
        <w:tc>
          <w:tcPr>
            <w:tcW w:w="1296" w:type="dxa"/>
          </w:tcPr>
          <w:p w14:paraId="52CD37D1"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10.5%</w:t>
            </w:r>
          </w:p>
        </w:tc>
        <w:tc>
          <w:tcPr>
            <w:tcW w:w="1296" w:type="dxa"/>
          </w:tcPr>
          <w:p w14:paraId="25E32EB6"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11.8%</w:t>
            </w:r>
          </w:p>
        </w:tc>
      </w:tr>
      <w:tr w:rsidR="006A6802" w:rsidRPr="005723F8" w14:paraId="477B4CC6" w14:textId="77777777" w:rsidTr="00DD56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3230892D" w14:textId="77777777" w:rsidR="006A6802" w:rsidRPr="005723F8" w:rsidRDefault="006A6802" w:rsidP="00EA037C">
            <w:pPr>
              <w:pStyle w:val="TableCategoryText"/>
            </w:pPr>
            <w:r w:rsidRPr="005723F8">
              <w:t>All</w:t>
            </w:r>
          </w:p>
        </w:tc>
        <w:tc>
          <w:tcPr>
            <w:tcW w:w="1584" w:type="dxa"/>
            <w:noWrap/>
            <w:hideMark/>
          </w:tcPr>
          <w:p w14:paraId="0B0B52ED"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Migratory PFS students</w:t>
            </w:r>
          </w:p>
        </w:tc>
        <w:tc>
          <w:tcPr>
            <w:tcW w:w="1296" w:type="dxa"/>
          </w:tcPr>
          <w:p w14:paraId="4C78FDD4"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8.0%</w:t>
            </w:r>
          </w:p>
        </w:tc>
        <w:tc>
          <w:tcPr>
            <w:tcW w:w="1296" w:type="dxa"/>
          </w:tcPr>
          <w:p w14:paraId="58AE7C8A"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5.0%</w:t>
            </w:r>
          </w:p>
        </w:tc>
        <w:tc>
          <w:tcPr>
            <w:tcW w:w="1296" w:type="dxa"/>
          </w:tcPr>
          <w:p w14:paraId="38ECA1C2"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8.0%</w:t>
            </w:r>
          </w:p>
        </w:tc>
        <w:tc>
          <w:tcPr>
            <w:tcW w:w="1296" w:type="dxa"/>
          </w:tcPr>
          <w:p w14:paraId="69067155"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9.0%</w:t>
            </w:r>
          </w:p>
        </w:tc>
        <w:tc>
          <w:tcPr>
            <w:tcW w:w="1296" w:type="dxa"/>
          </w:tcPr>
          <w:p w14:paraId="3736AC43"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9.8%</w:t>
            </w:r>
          </w:p>
        </w:tc>
      </w:tr>
    </w:tbl>
    <w:bookmarkEnd w:id="605"/>
    <w:p w14:paraId="786C4F4E" w14:textId="76F4DD2E" w:rsidR="00394A3F" w:rsidRDefault="00394A3F" w:rsidP="00394A3F">
      <w:pPr>
        <w:pStyle w:val="TableorFiguresNotesSourcesline1"/>
      </w:pPr>
      <w:r w:rsidRPr="008921C0">
        <w:rPr>
          <w:color w:val="3E535F"/>
        </w:rPr>
        <w:t>Note: This data corresponds with</w:t>
      </w:r>
      <w:r w:rsidRPr="00394A3F">
        <w:t xml:space="preserve"> </w:t>
      </w:r>
      <w:hyperlink w:anchor="Ex23" w:history="1">
        <w:r w:rsidRPr="00A4256B">
          <w:rPr>
            <w:rStyle w:val="Hyperlink"/>
          </w:rPr>
          <w:t xml:space="preserve">exhibit </w:t>
        </w:r>
        <w:r w:rsidR="00A4256B" w:rsidRPr="00A4256B">
          <w:rPr>
            <w:rStyle w:val="Hyperlink"/>
          </w:rPr>
          <w:t>23</w:t>
        </w:r>
      </w:hyperlink>
      <w:r w:rsidRPr="00394A3F">
        <w:t>.</w:t>
      </w:r>
    </w:p>
    <w:p w14:paraId="603D17E0" w14:textId="12D45FCF" w:rsidR="006A6802" w:rsidRPr="008921C0" w:rsidRDefault="006A6802" w:rsidP="006A6802">
      <w:pPr>
        <w:pStyle w:val="TableorFiguresNotesSources"/>
        <w:rPr>
          <w:color w:val="3E535F"/>
        </w:rPr>
      </w:pPr>
      <w:r w:rsidRPr="008921C0">
        <w:rPr>
          <w:color w:val="3E535F"/>
        </w:rPr>
        <w:t>Source: CDE ELPAC data files, SYs 2017–18 through 2022–23, and the MSIN Databases for the MEP, 2017–18 through 2022–23 performance periods. Accessed February 2023 for SYs 2017–18 through 2021–22 and December 2023 for SY 2022–23.</w:t>
      </w:r>
    </w:p>
    <w:p w14:paraId="2CEE3F6C" w14:textId="3DE47F81" w:rsidR="006A6802" w:rsidRDefault="006A6802" w:rsidP="006A6802">
      <w:pPr>
        <w:pStyle w:val="TableTitle"/>
      </w:pPr>
      <w:bookmarkStart w:id="606" w:name="EB17"/>
      <w:bookmarkStart w:id="607" w:name="_Toc135948163"/>
      <w:bookmarkStart w:id="608" w:name="_Toc154499616"/>
      <w:bookmarkStart w:id="609" w:name="_Toc159782405"/>
      <w:bookmarkStart w:id="610" w:name="_Toc163813600"/>
      <w:r>
        <w:lastRenderedPageBreak/>
        <w:t xml:space="preserve">Exhibit </w:t>
      </w:r>
      <w:r w:rsidR="00FE06C3">
        <w:t>B17</w:t>
      </w:r>
      <w:r w:rsidR="00BD0C90">
        <w:t xml:space="preserve">. </w:t>
      </w:r>
      <w:bookmarkEnd w:id="606"/>
      <w:r w:rsidR="00BD0C90">
        <w:t>Percentage</w:t>
      </w:r>
      <w:r>
        <w:t xml:space="preserve"> of All Students, Migratory Students, and Migratory Priority-for-Service Students Scoring Well Developed on the English Language Proficiency Assessments for California Listening Domain for All Grades, School Years 2017–18, 2018–19, and 2020–21 Through 2022–23</w:t>
      </w:r>
      <w:bookmarkEnd w:id="607"/>
      <w:bookmarkEnd w:id="608"/>
      <w:bookmarkEnd w:id="609"/>
      <w:bookmarkEnd w:id="610"/>
    </w:p>
    <w:tbl>
      <w:tblPr>
        <w:tblStyle w:val="ListTable3-Accent5"/>
        <w:tblW w:w="9403" w:type="dxa"/>
        <w:tblLayout w:type="fixed"/>
        <w:tblCellMar>
          <w:right w:w="108" w:type="dxa"/>
        </w:tblCellMar>
        <w:tblLook w:val="04A0" w:firstRow="1" w:lastRow="0" w:firstColumn="1" w:lastColumn="0" w:noHBand="0" w:noVBand="1"/>
      </w:tblPr>
      <w:tblGrid>
        <w:gridCol w:w="1339"/>
        <w:gridCol w:w="1584"/>
        <w:gridCol w:w="1296"/>
        <w:gridCol w:w="1296"/>
        <w:gridCol w:w="1296"/>
        <w:gridCol w:w="1296"/>
        <w:gridCol w:w="1296"/>
      </w:tblGrid>
      <w:tr w:rsidR="006A6802" w:rsidRPr="005723F8" w14:paraId="4F3776B6" w14:textId="77777777" w:rsidTr="00DD56A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4B03D73E" w14:textId="77777777" w:rsidR="006A6802" w:rsidRPr="005723F8" w:rsidRDefault="006A6802" w:rsidP="00937EA1">
            <w:pPr>
              <w:pStyle w:val="TableHeaderRow"/>
            </w:pPr>
            <w:r w:rsidRPr="005723F8">
              <w:t>Grade</w:t>
            </w:r>
          </w:p>
        </w:tc>
        <w:tc>
          <w:tcPr>
            <w:tcW w:w="1584" w:type="dxa"/>
            <w:noWrap/>
            <w:hideMark/>
          </w:tcPr>
          <w:p w14:paraId="6D654A86"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Student Population</w:t>
            </w:r>
          </w:p>
        </w:tc>
        <w:tc>
          <w:tcPr>
            <w:tcW w:w="1296" w:type="dxa"/>
            <w:hideMark/>
          </w:tcPr>
          <w:p w14:paraId="61E8F130"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296" w:type="dxa"/>
            <w:hideMark/>
          </w:tcPr>
          <w:p w14:paraId="407997AD"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296" w:type="dxa"/>
            <w:hideMark/>
          </w:tcPr>
          <w:p w14:paraId="13BCAE81"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296" w:type="dxa"/>
          </w:tcPr>
          <w:p w14:paraId="487F387F"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296" w:type="dxa"/>
          </w:tcPr>
          <w:p w14:paraId="53A72B5D"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2321D5" w14:paraId="2403530B" w14:textId="77777777" w:rsidTr="00DD56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DD1FB7C" w14:textId="77777777" w:rsidR="006A6802" w:rsidRPr="005723F8" w:rsidRDefault="006A6802" w:rsidP="00EA037C">
            <w:pPr>
              <w:pStyle w:val="TableCategoryText"/>
            </w:pPr>
            <w:r w:rsidRPr="005723F8">
              <w:t>All</w:t>
            </w:r>
          </w:p>
        </w:tc>
        <w:tc>
          <w:tcPr>
            <w:tcW w:w="1584" w:type="dxa"/>
            <w:noWrap/>
          </w:tcPr>
          <w:p w14:paraId="1BA995F2" w14:textId="77777777" w:rsidR="006A6802" w:rsidRPr="008849F3"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8849F3">
              <w:t>All students</w:t>
            </w:r>
          </w:p>
        </w:tc>
        <w:tc>
          <w:tcPr>
            <w:tcW w:w="1296" w:type="dxa"/>
          </w:tcPr>
          <w:p w14:paraId="53EA2CD8"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B34B78">
              <w:t>44.3%</w:t>
            </w:r>
          </w:p>
        </w:tc>
        <w:tc>
          <w:tcPr>
            <w:tcW w:w="1296" w:type="dxa"/>
          </w:tcPr>
          <w:p w14:paraId="59C742B1"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21.6%</w:t>
            </w:r>
          </w:p>
        </w:tc>
        <w:tc>
          <w:tcPr>
            <w:tcW w:w="1296" w:type="dxa"/>
          </w:tcPr>
          <w:p w14:paraId="4C56738A"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21.2%</w:t>
            </w:r>
          </w:p>
        </w:tc>
        <w:tc>
          <w:tcPr>
            <w:tcW w:w="1296" w:type="dxa"/>
          </w:tcPr>
          <w:p w14:paraId="2B9B5CE9"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22.2%</w:t>
            </w:r>
          </w:p>
        </w:tc>
        <w:tc>
          <w:tcPr>
            <w:tcW w:w="1296" w:type="dxa"/>
          </w:tcPr>
          <w:p w14:paraId="02482014"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21.3%</w:t>
            </w:r>
          </w:p>
        </w:tc>
      </w:tr>
      <w:tr w:rsidR="006A6802" w:rsidRPr="002321D5" w14:paraId="23562487" w14:textId="77777777" w:rsidTr="00DD56A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E95942F" w14:textId="77777777" w:rsidR="006A6802" w:rsidRPr="005723F8" w:rsidRDefault="006A6802" w:rsidP="00EA037C">
            <w:pPr>
              <w:pStyle w:val="TableCategoryText"/>
            </w:pPr>
            <w:r w:rsidRPr="005723F8">
              <w:t>All</w:t>
            </w:r>
          </w:p>
        </w:tc>
        <w:tc>
          <w:tcPr>
            <w:tcW w:w="1584" w:type="dxa"/>
            <w:noWrap/>
          </w:tcPr>
          <w:p w14:paraId="3B62889F" w14:textId="77777777" w:rsidR="006A6802" w:rsidRPr="008849F3"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8849F3">
              <w:t>Migratory students</w:t>
            </w:r>
          </w:p>
        </w:tc>
        <w:tc>
          <w:tcPr>
            <w:tcW w:w="1296" w:type="dxa"/>
          </w:tcPr>
          <w:p w14:paraId="4E20026B"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B34B78">
              <w:t>37.4%</w:t>
            </w:r>
          </w:p>
        </w:tc>
        <w:tc>
          <w:tcPr>
            <w:tcW w:w="1296" w:type="dxa"/>
          </w:tcPr>
          <w:p w14:paraId="3D09A7BA"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17.7%</w:t>
            </w:r>
          </w:p>
        </w:tc>
        <w:tc>
          <w:tcPr>
            <w:tcW w:w="1296" w:type="dxa"/>
          </w:tcPr>
          <w:p w14:paraId="367450C7"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15.5%</w:t>
            </w:r>
          </w:p>
        </w:tc>
        <w:tc>
          <w:tcPr>
            <w:tcW w:w="1296" w:type="dxa"/>
          </w:tcPr>
          <w:p w14:paraId="274BC3B4"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17.7%</w:t>
            </w:r>
          </w:p>
        </w:tc>
        <w:tc>
          <w:tcPr>
            <w:tcW w:w="1296" w:type="dxa"/>
          </w:tcPr>
          <w:p w14:paraId="209F88F7" w14:textId="77777777" w:rsidR="006A6802" w:rsidRPr="00B34B7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17.3%</w:t>
            </w:r>
          </w:p>
        </w:tc>
      </w:tr>
      <w:tr w:rsidR="006A6802" w:rsidRPr="002321D5" w14:paraId="4C98E2B3" w14:textId="77777777" w:rsidTr="00DD56A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hideMark/>
          </w:tcPr>
          <w:p w14:paraId="3AC41CBF" w14:textId="77777777" w:rsidR="006A6802" w:rsidRPr="005723F8" w:rsidRDefault="006A6802" w:rsidP="00EA037C">
            <w:pPr>
              <w:pStyle w:val="TableCategoryText"/>
            </w:pPr>
            <w:r w:rsidRPr="005723F8">
              <w:t>All</w:t>
            </w:r>
          </w:p>
        </w:tc>
        <w:tc>
          <w:tcPr>
            <w:tcW w:w="1584" w:type="dxa"/>
            <w:noWrap/>
          </w:tcPr>
          <w:p w14:paraId="108F8CBA"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Migratory</w:t>
            </w:r>
            <w:r w:rsidRPr="008849F3">
              <w:t xml:space="preserve"> PFS students</w:t>
            </w:r>
          </w:p>
        </w:tc>
        <w:tc>
          <w:tcPr>
            <w:tcW w:w="1296" w:type="dxa"/>
          </w:tcPr>
          <w:p w14:paraId="6E167E07"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27.0%</w:t>
            </w:r>
          </w:p>
        </w:tc>
        <w:tc>
          <w:tcPr>
            <w:tcW w:w="1296" w:type="dxa"/>
          </w:tcPr>
          <w:p w14:paraId="6FEDD72A"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13.0%</w:t>
            </w:r>
          </w:p>
        </w:tc>
        <w:tc>
          <w:tcPr>
            <w:tcW w:w="1296" w:type="dxa"/>
          </w:tcPr>
          <w:p w14:paraId="12645395"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15.0%</w:t>
            </w:r>
          </w:p>
        </w:tc>
        <w:tc>
          <w:tcPr>
            <w:tcW w:w="1296" w:type="dxa"/>
          </w:tcPr>
          <w:p w14:paraId="2DE72F35"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16.0%</w:t>
            </w:r>
          </w:p>
        </w:tc>
        <w:tc>
          <w:tcPr>
            <w:tcW w:w="1296" w:type="dxa"/>
          </w:tcPr>
          <w:p w14:paraId="190AC0F3" w14:textId="77777777" w:rsidR="006A6802" w:rsidRPr="00B34B7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14.6%</w:t>
            </w:r>
          </w:p>
        </w:tc>
      </w:tr>
    </w:tbl>
    <w:p w14:paraId="1A1E0240" w14:textId="75C8FA75" w:rsidR="00394A3F" w:rsidRDefault="00394A3F" w:rsidP="00394A3F">
      <w:pPr>
        <w:pStyle w:val="TableorFiguresNotesSourcesline1"/>
      </w:pPr>
      <w:r w:rsidRPr="008921C0">
        <w:rPr>
          <w:color w:val="3E535F"/>
        </w:rPr>
        <w:t>Note: This data corresponds with</w:t>
      </w:r>
      <w:r w:rsidRPr="00394A3F">
        <w:t xml:space="preserve"> </w:t>
      </w:r>
      <w:hyperlink w:anchor="Ex24" w:history="1">
        <w:r w:rsidRPr="00A4256B">
          <w:rPr>
            <w:rStyle w:val="Hyperlink"/>
          </w:rPr>
          <w:t xml:space="preserve">exhibit </w:t>
        </w:r>
        <w:r w:rsidR="00A4256B" w:rsidRPr="00A4256B">
          <w:rPr>
            <w:rStyle w:val="Hyperlink"/>
          </w:rPr>
          <w:t>24</w:t>
        </w:r>
      </w:hyperlink>
      <w:r w:rsidRPr="00394A3F">
        <w:t>.</w:t>
      </w:r>
    </w:p>
    <w:p w14:paraId="203DBE40" w14:textId="42BAFA38" w:rsidR="006A6802" w:rsidRPr="008921C0" w:rsidRDefault="006A6802" w:rsidP="006A6802">
      <w:pPr>
        <w:pStyle w:val="TableorFiguresNotesSources"/>
        <w:rPr>
          <w:color w:val="3E535F"/>
        </w:rPr>
      </w:pPr>
      <w:r w:rsidRPr="008921C0">
        <w:rPr>
          <w:color w:val="3E535F"/>
        </w:rPr>
        <w:t>Source: CDE ELPAC data files, SYs 2017–18 through 2022–23, and the MSIN Databases for the MEP, 2017–18 through 2022–23 performance periods. Accessed February 2023 for SYs 2017–18 through 2021–22 and December 2023 for SY 2022–23.</w:t>
      </w:r>
    </w:p>
    <w:p w14:paraId="0E2F4451" w14:textId="68E7A4E6" w:rsidR="006A6802" w:rsidRDefault="006A6802" w:rsidP="006A6802">
      <w:pPr>
        <w:pStyle w:val="TableTitle"/>
      </w:pPr>
      <w:bookmarkStart w:id="611" w:name="EB18"/>
      <w:bookmarkStart w:id="612" w:name="_Toc135948164"/>
      <w:bookmarkStart w:id="613" w:name="_Toc154499617"/>
      <w:bookmarkStart w:id="614" w:name="_Toc159782406"/>
      <w:bookmarkStart w:id="615" w:name="_Toc163813601"/>
      <w:r>
        <w:t xml:space="preserve">Exhibit </w:t>
      </w:r>
      <w:r w:rsidR="00FE06C3">
        <w:t>B18</w:t>
      </w:r>
      <w:r w:rsidR="00BD0C90">
        <w:t xml:space="preserve">. </w:t>
      </w:r>
      <w:bookmarkEnd w:id="611"/>
      <w:r w:rsidR="00BD0C90">
        <w:t>Percentage</w:t>
      </w:r>
      <w:r w:rsidRPr="1C419799">
        <w:rPr>
          <w:rFonts w:cs="Arial"/>
          <w:noProof w:val="0"/>
        </w:rPr>
        <w:t xml:space="preserve"> of Students, by Student Population, </w:t>
      </w:r>
      <w:r>
        <w:t>Scoring at Each Level on the English Language Proficiency Assessments for California Listening Domain for All Grades, School Year 2022–23</w:t>
      </w:r>
      <w:bookmarkEnd w:id="612"/>
      <w:bookmarkEnd w:id="613"/>
      <w:bookmarkEnd w:id="614"/>
      <w:bookmarkEnd w:id="615"/>
    </w:p>
    <w:tbl>
      <w:tblPr>
        <w:tblStyle w:val="ListTable3-Accent5"/>
        <w:tblW w:w="0" w:type="auto"/>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6A6802" w:rsidRPr="005723F8" w14:paraId="522A4202"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465C879B" w14:textId="77777777" w:rsidR="006A6802" w:rsidRPr="005723F8" w:rsidRDefault="006A6802" w:rsidP="00937EA1">
            <w:pPr>
              <w:pStyle w:val="TableHeaderRow"/>
            </w:pPr>
            <w:r w:rsidRPr="005723F8">
              <w:t>Grade</w:t>
            </w:r>
          </w:p>
        </w:tc>
        <w:tc>
          <w:tcPr>
            <w:tcW w:w="1584" w:type="dxa"/>
            <w:noWrap/>
            <w:hideMark/>
          </w:tcPr>
          <w:p w14:paraId="66CB1747"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Student Population</w:t>
            </w:r>
          </w:p>
        </w:tc>
        <w:tc>
          <w:tcPr>
            <w:tcW w:w="1584" w:type="dxa"/>
            <w:hideMark/>
          </w:tcPr>
          <w:p w14:paraId="1848F40F"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N</w:t>
            </w:r>
          </w:p>
        </w:tc>
        <w:tc>
          <w:tcPr>
            <w:tcW w:w="1584" w:type="dxa"/>
            <w:hideMark/>
          </w:tcPr>
          <w:p w14:paraId="41C7A131"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Beginning to Develop</w:t>
            </w:r>
          </w:p>
        </w:tc>
        <w:tc>
          <w:tcPr>
            <w:tcW w:w="1584" w:type="dxa"/>
            <w:hideMark/>
          </w:tcPr>
          <w:p w14:paraId="227FA20E"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Somewhat/</w:t>
            </w:r>
            <w:r>
              <w:br/>
            </w:r>
            <w:r w:rsidRPr="005723F8">
              <w:t>Moderately Developed</w:t>
            </w:r>
          </w:p>
        </w:tc>
        <w:tc>
          <w:tcPr>
            <w:tcW w:w="1584" w:type="dxa"/>
          </w:tcPr>
          <w:p w14:paraId="1578B0FB"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Well Developed</w:t>
            </w:r>
          </w:p>
        </w:tc>
      </w:tr>
      <w:tr w:rsidR="006A6802" w:rsidRPr="005723F8" w14:paraId="4DF5CAE2"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A3322BD" w14:textId="77777777" w:rsidR="006A6802" w:rsidRPr="005723F8" w:rsidRDefault="006A6802" w:rsidP="00EA037C">
            <w:pPr>
              <w:pStyle w:val="TableCategoryText"/>
            </w:pPr>
            <w:r w:rsidRPr="005723F8">
              <w:t>All</w:t>
            </w:r>
          </w:p>
        </w:tc>
        <w:tc>
          <w:tcPr>
            <w:tcW w:w="1584" w:type="dxa"/>
            <w:noWrap/>
            <w:hideMark/>
          </w:tcPr>
          <w:p w14:paraId="56C8889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Migratory PFS students</w:t>
            </w:r>
          </w:p>
        </w:tc>
        <w:tc>
          <w:tcPr>
            <w:tcW w:w="1584" w:type="dxa"/>
          </w:tcPr>
          <w:p w14:paraId="662D2A8C"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8,235</w:t>
            </w:r>
          </w:p>
        </w:tc>
        <w:tc>
          <w:tcPr>
            <w:tcW w:w="1584" w:type="dxa"/>
          </w:tcPr>
          <w:p w14:paraId="6DC63C4F"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34.7%</w:t>
            </w:r>
          </w:p>
        </w:tc>
        <w:tc>
          <w:tcPr>
            <w:tcW w:w="1584" w:type="dxa"/>
          </w:tcPr>
          <w:p w14:paraId="6904A1C7"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50.7%</w:t>
            </w:r>
          </w:p>
        </w:tc>
        <w:tc>
          <w:tcPr>
            <w:tcW w:w="1584" w:type="dxa"/>
          </w:tcPr>
          <w:p w14:paraId="71BF2B87"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14.6%</w:t>
            </w:r>
          </w:p>
        </w:tc>
      </w:tr>
      <w:tr w:rsidR="006A6802" w:rsidRPr="005723F8" w14:paraId="2E908CCC"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69752F38" w14:textId="77777777" w:rsidR="006A6802" w:rsidRPr="005723F8" w:rsidRDefault="006A6802" w:rsidP="00EA037C">
            <w:pPr>
              <w:pStyle w:val="TableCategoryText"/>
            </w:pPr>
            <w:r w:rsidRPr="005723F8">
              <w:t>All</w:t>
            </w:r>
          </w:p>
        </w:tc>
        <w:tc>
          <w:tcPr>
            <w:tcW w:w="1584" w:type="dxa"/>
            <w:noWrap/>
            <w:hideMark/>
          </w:tcPr>
          <w:p w14:paraId="4FA15F7E"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5723F8">
              <w:t>Migratory students</w:t>
            </w:r>
          </w:p>
        </w:tc>
        <w:tc>
          <w:tcPr>
            <w:tcW w:w="1584" w:type="dxa"/>
          </w:tcPr>
          <w:p w14:paraId="7CD9510B"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34,962</w:t>
            </w:r>
          </w:p>
        </w:tc>
        <w:tc>
          <w:tcPr>
            <w:tcW w:w="1584" w:type="dxa"/>
          </w:tcPr>
          <w:p w14:paraId="3806FEE5"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27.0%</w:t>
            </w:r>
          </w:p>
        </w:tc>
        <w:tc>
          <w:tcPr>
            <w:tcW w:w="1584" w:type="dxa"/>
          </w:tcPr>
          <w:p w14:paraId="7F6D603E"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55.7%</w:t>
            </w:r>
          </w:p>
        </w:tc>
        <w:tc>
          <w:tcPr>
            <w:tcW w:w="1584" w:type="dxa"/>
          </w:tcPr>
          <w:p w14:paraId="22122E8D"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17.3%</w:t>
            </w:r>
          </w:p>
        </w:tc>
      </w:tr>
      <w:tr w:rsidR="006A6802" w:rsidRPr="005723F8" w14:paraId="07736C2E"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7A764313" w14:textId="77777777" w:rsidR="006A6802" w:rsidRPr="005723F8" w:rsidRDefault="006A6802" w:rsidP="00EA037C">
            <w:pPr>
              <w:pStyle w:val="TableCategoryText"/>
            </w:pPr>
            <w:r w:rsidRPr="005723F8">
              <w:t>All</w:t>
            </w:r>
          </w:p>
        </w:tc>
        <w:tc>
          <w:tcPr>
            <w:tcW w:w="1584" w:type="dxa"/>
            <w:noWrap/>
            <w:hideMark/>
          </w:tcPr>
          <w:p w14:paraId="25F82F5B"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All students</w:t>
            </w:r>
          </w:p>
        </w:tc>
        <w:tc>
          <w:tcPr>
            <w:tcW w:w="1584" w:type="dxa"/>
          </w:tcPr>
          <w:p w14:paraId="3D3D8ED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1,046,263</w:t>
            </w:r>
          </w:p>
        </w:tc>
        <w:tc>
          <w:tcPr>
            <w:tcW w:w="1584" w:type="dxa"/>
          </w:tcPr>
          <w:p w14:paraId="7D9DFE0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18.7%</w:t>
            </w:r>
          </w:p>
        </w:tc>
        <w:tc>
          <w:tcPr>
            <w:tcW w:w="1584" w:type="dxa"/>
          </w:tcPr>
          <w:p w14:paraId="31278BFE"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60.0%</w:t>
            </w:r>
          </w:p>
        </w:tc>
        <w:tc>
          <w:tcPr>
            <w:tcW w:w="1584" w:type="dxa"/>
          </w:tcPr>
          <w:p w14:paraId="55325854"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21.3%</w:t>
            </w:r>
          </w:p>
        </w:tc>
      </w:tr>
    </w:tbl>
    <w:p w14:paraId="7209D622" w14:textId="5F5A7D16" w:rsidR="006A6802" w:rsidRDefault="006A6802" w:rsidP="006A6802">
      <w:pPr>
        <w:pStyle w:val="TableorFiguresNotesSourcesline1"/>
      </w:pPr>
      <w:r w:rsidRPr="008921C0">
        <w:rPr>
          <w:color w:val="3E535F"/>
        </w:rPr>
        <w:lastRenderedPageBreak/>
        <w:t xml:space="preserve">Note: </w:t>
      </w:r>
      <w:bookmarkStart w:id="616" w:name="_Hlk166578413"/>
      <w:r w:rsidRPr="008921C0">
        <w:rPr>
          <w:color w:val="3E535F"/>
        </w:rPr>
        <w:t>“N” represents the “number of students with scores” for each student population and grade level.</w:t>
      </w:r>
      <w:r w:rsidR="00394A3F" w:rsidRPr="008921C0">
        <w:rPr>
          <w:color w:val="3E535F"/>
        </w:rPr>
        <w:t xml:space="preserve"> </w:t>
      </w:r>
      <w:bookmarkEnd w:id="616"/>
      <w:r w:rsidR="00394A3F" w:rsidRPr="008921C0">
        <w:rPr>
          <w:color w:val="3E535F"/>
        </w:rPr>
        <w:t>This data corresponds with</w:t>
      </w:r>
      <w:r w:rsidR="00394A3F" w:rsidRPr="00394A3F">
        <w:t xml:space="preserve"> </w:t>
      </w:r>
      <w:hyperlink w:anchor="Ex25" w:history="1">
        <w:r w:rsidR="00394A3F" w:rsidRPr="00A4256B">
          <w:rPr>
            <w:rStyle w:val="Hyperlink"/>
          </w:rPr>
          <w:t xml:space="preserve">exhibit </w:t>
        </w:r>
        <w:r w:rsidR="00A4256B" w:rsidRPr="00A4256B">
          <w:rPr>
            <w:rStyle w:val="Hyperlink"/>
          </w:rPr>
          <w:t>25</w:t>
        </w:r>
      </w:hyperlink>
      <w:r w:rsidR="00394A3F" w:rsidRPr="00394A3F">
        <w:t>.</w:t>
      </w:r>
    </w:p>
    <w:p w14:paraId="7E68C3BE" w14:textId="77777777" w:rsidR="006A6802" w:rsidRPr="008921C0" w:rsidRDefault="006A6802" w:rsidP="006A6802">
      <w:pPr>
        <w:pStyle w:val="TableorFiguresNotesSources"/>
        <w:rPr>
          <w:color w:val="3E535F"/>
        </w:rPr>
      </w:pPr>
      <w:r w:rsidRPr="008921C0">
        <w:rPr>
          <w:color w:val="3E535F"/>
        </w:rPr>
        <w:t>Source: CDE ELPAC data files, SY 2022–23, and the MSIN Databases for the MEP, 2022–23 performance period. Accessed December 2023.</w:t>
      </w:r>
    </w:p>
    <w:p w14:paraId="7DF4C087" w14:textId="17A477F4" w:rsidR="006A6802" w:rsidRDefault="006A6802" w:rsidP="006A6802">
      <w:pPr>
        <w:pStyle w:val="TableTitle"/>
      </w:pPr>
      <w:bookmarkStart w:id="617" w:name="EB19"/>
      <w:bookmarkStart w:id="618" w:name="_Toc135948165"/>
      <w:bookmarkStart w:id="619" w:name="_Toc154499618"/>
      <w:bookmarkStart w:id="620" w:name="_Toc159782407"/>
      <w:bookmarkStart w:id="621" w:name="_Toc163813602"/>
      <w:r>
        <w:t xml:space="preserve">Exhibit </w:t>
      </w:r>
      <w:r w:rsidR="00FE06C3">
        <w:t>B19</w:t>
      </w:r>
      <w:r w:rsidR="00BD0C90">
        <w:t xml:space="preserve">. </w:t>
      </w:r>
      <w:bookmarkEnd w:id="617"/>
      <w:r w:rsidR="00BD0C90">
        <w:t>Percentage</w:t>
      </w:r>
      <w:r>
        <w:t xml:space="preserve"> of All Students, Migratory Students, and Migratory Priority-for-Service Students Scoring Well Developed on English Language Proficiency Assessments for California Speaking Domain for All Grades, School Years 2017–18, 2018–19, and 2020–21 Through 2022–23</w:t>
      </w:r>
      <w:bookmarkEnd w:id="618"/>
      <w:bookmarkEnd w:id="619"/>
      <w:bookmarkEnd w:id="620"/>
      <w:bookmarkEnd w:id="621"/>
    </w:p>
    <w:tbl>
      <w:tblPr>
        <w:tblStyle w:val="ListTable3-Accent5"/>
        <w:tblW w:w="9618" w:type="dxa"/>
        <w:tblLayout w:type="fixed"/>
        <w:tblCellMar>
          <w:right w:w="108" w:type="dxa"/>
        </w:tblCellMar>
        <w:tblLook w:val="04A0" w:firstRow="1" w:lastRow="0" w:firstColumn="1" w:lastColumn="0" w:noHBand="0" w:noVBand="1"/>
      </w:tblPr>
      <w:tblGrid>
        <w:gridCol w:w="1339"/>
        <w:gridCol w:w="1584"/>
        <w:gridCol w:w="1339"/>
        <w:gridCol w:w="1339"/>
        <w:gridCol w:w="1339"/>
        <w:gridCol w:w="1339"/>
        <w:gridCol w:w="1339"/>
      </w:tblGrid>
      <w:tr w:rsidR="006A6802" w:rsidRPr="005723F8" w14:paraId="79422483"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318AE9DD" w14:textId="77777777" w:rsidR="006A6802" w:rsidRPr="005723F8" w:rsidRDefault="006A6802" w:rsidP="00937EA1">
            <w:pPr>
              <w:pStyle w:val="TableHeaderRow"/>
            </w:pPr>
            <w:r w:rsidRPr="005723F8">
              <w:t>Grade</w:t>
            </w:r>
          </w:p>
        </w:tc>
        <w:tc>
          <w:tcPr>
            <w:tcW w:w="1584" w:type="dxa"/>
            <w:noWrap/>
            <w:hideMark/>
          </w:tcPr>
          <w:p w14:paraId="393A8FA3"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Student Population</w:t>
            </w:r>
          </w:p>
        </w:tc>
        <w:tc>
          <w:tcPr>
            <w:tcW w:w="1339" w:type="dxa"/>
            <w:hideMark/>
          </w:tcPr>
          <w:p w14:paraId="16A53D94"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339" w:type="dxa"/>
            <w:hideMark/>
          </w:tcPr>
          <w:p w14:paraId="5C3816AE"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339" w:type="dxa"/>
            <w:hideMark/>
          </w:tcPr>
          <w:p w14:paraId="6ECAE8BA"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339" w:type="dxa"/>
          </w:tcPr>
          <w:p w14:paraId="794F0767"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339" w:type="dxa"/>
          </w:tcPr>
          <w:p w14:paraId="67DBE08B" w14:textId="77777777" w:rsidR="006A6802" w:rsidRPr="005723F8"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8849F3" w14:paraId="4326704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797FA4A1" w14:textId="77777777" w:rsidR="006A6802" w:rsidRPr="005723F8" w:rsidRDefault="006A6802" w:rsidP="00EA037C">
            <w:pPr>
              <w:pStyle w:val="TableCategoryText"/>
            </w:pPr>
            <w:r w:rsidRPr="005723F8">
              <w:t>All</w:t>
            </w:r>
          </w:p>
        </w:tc>
        <w:tc>
          <w:tcPr>
            <w:tcW w:w="1584" w:type="dxa"/>
            <w:noWrap/>
          </w:tcPr>
          <w:p w14:paraId="30DBBC2F"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 xml:space="preserve">All </w:t>
            </w:r>
            <w:r>
              <w:t>students</w:t>
            </w:r>
          </w:p>
        </w:tc>
        <w:tc>
          <w:tcPr>
            <w:tcW w:w="1339" w:type="dxa"/>
          </w:tcPr>
          <w:p w14:paraId="78CF2F1D"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53.7%</w:t>
            </w:r>
          </w:p>
        </w:tc>
        <w:tc>
          <w:tcPr>
            <w:tcW w:w="1339" w:type="dxa"/>
          </w:tcPr>
          <w:p w14:paraId="3F4F55C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43.5%</w:t>
            </w:r>
          </w:p>
        </w:tc>
        <w:tc>
          <w:tcPr>
            <w:tcW w:w="1339" w:type="dxa"/>
          </w:tcPr>
          <w:p w14:paraId="619AC95F"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42.4%</w:t>
            </w:r>
          </w:p>
        </w:tc>
        <w:tc>
          <w:tcPr>
            <w:tcW w:w="1339" w:type="dxa"/>
          </w:tcPr>
          <w:p w14:paraId="0A2C3B0D"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44.6%</w:t>
            </w:r>
          </w:p>
        </w:tc>
        <w:tc>
          <w:tcPr>
            <w:tcW w:w="1339" w:type="dxa"/>
          </w:tcPr>
          <w:p w14:paraId="5DE206A9"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46.5%</w:t>
            </w:r>
          </w:p>
        </w:tc>
      </w:tr>
      <w:tr w:rsidR="006A6802" w:rsidRPr="008849F3" w14:paraId="3FF90259"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4AE9A21" w14:textId="77777777" w:rsidR="006A6802" w:rsidRPr="005723F8" w:rsidRDefault="006A6802" w:rsidP="00EA037C">
            <w:pPr>
              <w:pStyle w:val="TableCategoryText"/>
            </w:pPr>
            <w:r w:rsidRPr="005723F8">
              <w:t>All</w:t>
            </w:r>
          </w:p>
        </w:tc>
        <w:tc>
          <w:tcPr>
            <w:tcW w:w="1584" w:type="dxa"/>
            <w:noWrap/>
          </w:tcPr>
          <w:p w14:paraId="295BB643"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5723F8">
              <w:t xml:space="preserve">Migratory </w:t>
            </w:r>
            <w:r>
              <w:t>students</w:t>
            </w:r>
          </w:p>
        </w:tc>
        <w:tc>
          <w:tcPr>
            <w:tcW w:w="1339" w:type="dxa"/>
          </w:tcPr>
          <w:p w14:paraId="3E6BECC0"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42.0%</w:t>
            </w:r>
          </w:p>
        </w:tc>
        <w:tc>
          <w:tcPr>
            <w:tcW w:w="1339" w:type="dxa"/>
          </w:tcPr>
          <w:p w14:paraId="4D66555F"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33.4%</w:t>
            </w:r>
          </w:p>
        </w:tc>
        <w:tc>
          <w:tcPr>
            <w:tcW w:w="1339" w:type="dxa"/>
          </w:tcPr>
          <w:p w14:paraId="69E5EC42"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32.6%</w:t>
            </w:r>
          </w:p>
        </w:tc>
        <w:tc>
          <w:tcPr>
            <w:tcW w:w="1339" w:type="dxa"/>
          </w:tcPr>
          <w:p w14:paraId="34A59C82"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33.5%</w:t>
            </w:r>
          </w:p>
        </w:tc>
        <w:tc>
          <w:tcPr>
            <w:tcW w:w="1339" w:type="dxa"/>
          </w:tcPr>
          <w:p w14:paraId="5071FCB8" w14:textId="77777777" w:rsidR="006A6802" w:rsidRPr="005723F8"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36.2%</w:t>
            </w:r>
          </w:p>
        </w:tc>
      </w:tr>
      <w:tr w:rsidR="006A6802" w:rsidRPr="008849F3" w14:paraId="28199E6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4EDBF290" w14:textId="77777777" w:rsidR="006A6802" w:rsidRPr="005723F8" w:rsidRDefault="006A6802" w:rsidP="00EA037C">
            <w:pPr>
              <w:pStyle w:val="TableCategoryText"/>
            </w:pPr>
            <w:r w:rsidRPr="005723F8">
              <w:t>All</w:t>
            </w:r>
          </w:p>
        </w:tc>
        <w:tc>
          <w:tcPr>
            <w:tcW w:w="1584" w:type="dxa"/>
            <w:noWrap/>
            <w:hideMark/>
          </w:tcPr>
          <w:p w14:paraId="66F55D2B"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5723F8">
              <w:t xml:space="preserve">Migratory PFS </w:t>
            </w:r>
            <w:r>
              <w:t>students</w:t>
            </w:r>
          </w:p>
        </w:tc>
        <w:tc>
          <w:tcPr>
            <w:tcW w:w="1339" w:type="dxa"/>
          </w:tcPr>
          <w:p w14:paraId="6E04392C"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33.0%</w:t>
            </w:r>
          </w:p>
        </w:tc>
        <w:tc>
          <w:tcPr>
            <w:tcW w:w="1339" w:type="dxa"/>
          </w:tcPr>
          <w:p w14:paraId="3312452C"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26.0%</w:t>
            </w:r>
          </w:p>
        </w:tc>
        <w:tc>
          <w:tcPr>
            <w:tcW w:w="1339" w:type="dxa"/>
          </w:tcPr>
          <w:p w14:paraId="5EF469F2"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31.0%</w:t>
            </w:r>
          </w:p>
        </w:tc>
        <w:tc>
          <w:tcPr>
            <w:tcW w:w="1339" w:type="dxa"/>
          </w:tcPr>
          <w:p w14:paraId="61915542"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31.0%</w:t>
            </w:r>
          </w:p>
        </w:tc>
        <w:tc>
          <w:tcPr>
            <w:tcW w:w="1339" w:type="dxa"/>
          </w:tcPr>
          <w:p w14:paraId="1F80B7D8" w14:textId="77777777" w:rsidR="006A6802" w:rsidRPr="005723F8"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31.1%</w:t>
            </w:r>
          </w:p>
        </w:tc>
      </w:tr>
    </w:tbl>
    <w:p w14:paraId="4E119A96" w14:textId="4907C312" w:rsidR="00394A3F" w:rsidRDefault="00394A3F" w:rsidP="00394A3F">
      <w:pPr>
        <w:pStyle w:val="TableorFiguresNotesSourcesline1"/>
      </w:pPr>
      <w:r w:rsidRPr="008921C0">
        <w:rPr>
          <w:color w:val="3E535F"/>
        </w:rPr>
        <w:t>Note: This data corresponds with</w:t>
      </w:r>
      <w:r w:rsidRPr="00394A3F">
        <w:t xml:space="preserve"> </w:t>
      </w:r>
      <w:hyperlink w:anchor="Ex26" w:history="1">
        <w:r w:rsidRPr="00A4256B">
          <w:rPr>
            <w:rStyle w:val="Hyperlink"/>
          </w:rPr>
          <w:t xml:space="preserve">exhibit </w:t>
        </w:r>
        <w:r w:rsidR="00A4256B" w:rsidRPr="00A4256B">
          <w:rPr>
            <w:rStyle w:val="Hyperlink"/>
          </w:rPr>
          <w:t>26</w:t>
        </w:r>
      </w:hyperlink>
      <w:r w:rsidRPr="00394A3F">
        <w:t>.</w:t>
      </w:r>
    </w:p>
    <w:p w14:paraId="79DEB373" w14:textId="3343E0BE" w:rsidR="006A6802" w:rsidRPr="008921C0" w:rsidRDefault="006A6802" w:rsidP="006A6802">
      <w:pPr>
        <w:pStyle w:val="TableorFiguresNotesSources"/>
        <w:rPr>
          <w:color w:val="3E535F"/>
          <w:szCs w:val="24"/>
        </w:rPr>
      </w:pPr>
      <w:r w:rsidRPr="008921C0">
        <w:rPr>
          <w:color w:val="3E535F"/>
          <w:szCs w:val="24"/>
        </w:rPr>
        <w:t>Source: CDE ELPAC data files, SYs 2017–18 through 2022–23, and the MSIN Databases for the MEP, 2017–18 through 2022–23 performance periods. Accessed February 2023 for SYs 2017–18 through 2021–22 and December 2023 for SY 2022–23.</w:t>
      </w:r>
    </w:p>
    <w:p w14:paraId="7592ABC3" w14:textId="55B782E9" w:rsidR="006A6802" w:rsidRDefault="006A6802" w:rsidP="006A6802">
      <w:pPr>
        <w:pStyle w:val="TableTitle"/>
      </w:pPr>
      <w:bookmarkStart w:id="622" w:name="EB20"/>
      <w:bookmarkStart w:id="623" w:name="_Toc135948166"/>
      <w:bookmarkStart w:id="624" w:name="_Toc154499619"/>
      <w:bookmarkStart w:id="625" w:name="_Toc159782408"/>
      <w:bookmarkStart w:id="626" w:name="_Toc163813603"/>
      <w:r>
        <w:t xml:space="preserve">Exhibit </w:t>
      </w:r>
      <w:r w:rsidR="00FE06C3">
        <w:t>B20</w:t>
      </w:r>
      <w:r w:rsidR="00BD0C90">
        <w:t xml:space="preserve">. </w:t>
      </w:r>
      <w:bookmarkEnd w:id="622"/>
      <w:r w:rsidR="00BD0C90">
        <w:t>Percentage</w:t>
      </w:r>
      <w:r w:rsidRPr="1C419799">
        <w:rPr>
          <w:rFonts w:cs="Arial"/>
          <w:noProof w:val="0"/>
        </w:rPr>
        <w:t xml:space="preserve"> of Students, by Student Population, </w:t>
      </w:r>
      <w:r>
        <w:t>Scoring at Each Level on the English Language Proficiency Assessments for California Speaking Domain for All Grades, School Year 2022–23</w:t>
      </w:r>
      <w:bookmarkEnd w:id="623"/>
      <w:bookmarkEnd w:id="624"/>
      <w:bookmarkEnd w:id="625"/>
      <w:bookmarkEnd w:id="626"/>
      <w:r>
        <w:t xml:space="preserve"> </w:t>
      </w:r>
    </w:p>
    <w:tbl>
      <w:tblPr>
        <w:tblStyle w:val="ListTable3-Accent5"/>
        <w:tblW w:w="0" w:type="auto"/>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6A6802" w:rsidRPr="00A83A89" w14:paraId="12074836"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16D453A0" w14:textId="77777777" w:rsidR="006A6802" w:rsidRPr="00A83A89" w:rsidRDefault="006A6802" w:rsidP="00937EA1">
            <w:pPr>
              <w:pStyle w:val="TableHeaderRow"/>
              <w:keepNext/>
            </w:pPr>
            <w:r w:rsidRPr="00A83A89">
              <w:t>Grade</w:t>
            </w:r>
          </w:p>
        </w:tc>
        <w:tc>
          <w:tcPr>
            <w:tcW w:w="1584" w:type="dxa"/>
            <w:noWrap/>
            <w:hideMark/>
          </w:tcPr>
          <w:p w14:paraId="6A98D74C"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584" w:type="dxa"/>
            <w:hideMark/>
          </w:tcPr>
          <w:p w14:paraId="048864F7"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N</w:t>
            </w:r>
          </w:p>
        </w:tc>
        <w:tc>
          <w:tcPr>
            <w:tcW w:w="1584" w:type="dxa"/>
            <w:hideMark/>
          </w:tcPr>
          <w:p w14:paraId="7F960FD9"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Beginning to Develop</w:t>
            </w:r>
          </w:p>
        </w:tc>
        <w:tc>
          <w:tcPr>
            <w:tcW w:w="1584" w:type="dxa"/>
            <w:hideMark/>
          </w:tcPr>
          <w:p w14:paraId="3AEAF9E8"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Somewhat/ Moderately Developed</w:t>
            </w:r>
          </w:p>
        </w:tc>
        <w:tc>
          <w:tcPr>
            <w:tcW w:w="1584" w:type="dxa"/>
          </w:tcPr>
          <w:p w14:paraId="63821FB5"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Well Developed</w:t>
            </w:r>
          </w:p>
        </w:tc>
      </w:tr>
      <w:tr w:rsidR="006A6802" w:rsidRPr="00A83A89" w14:paraId="26B8C0F5"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C69F0D8" w14:textId="77777777" w:rsidR="006A6802" w:rsidRPr="00A83A89" w:rsidRDefault="006A6802" w:rsidP="00EA037C">
            <w:pPr>
              <w:pStyle w:val="TableCategoryText"/>
            </w:pPr>
            <w:r w:rsidRPr="00A83A89">
              <w:t>All</w:t>
            </w:r>
          </w:p>
        </w:tc>
        <w:tc>
          <w:tcPr>
            <w:tcW w:w="1584" w:type="dxa"/>
            <w:noWrap/>
            <w:hideMark/>
          </w:tcPr>
          <w:p w14:paraId="47497545"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Migratory PFS </w:t>
            </w:r>
            <w:r>
              <w:t>students</w:t>
            </w:r>
          </w:p>
        </w:tc>
        <w:tc>
          <w:tcPr>
            <w:tcW w:w="1584" w:type="dxa"/>
          </w:tcPr>
          <w:p w14:paraId="6824B9FF"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8,202</w:t>
            </w:r>
          </w:p>
        </w:tc>
        <w:tc>
          <w:tcPr>
            <w:tcW w:w="1584" w:type="dxa"/>
          </w:tcPr>
          <w:p w14:paraId="640054FC"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38.9%</w:t>
            </w:r>
          </w:p>
        </w:tc>
        <w:tc>
          <w:tcPr>
            <w:tcW w:w="1584" w:type="dxa"/>
          </w:tcPr>
          <w:p w14:paraId="7BC93038"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30.0%</w:t>
            </w:r>
          </w:p>
        </w:tc>
        <w:tc>
          <w:tcPr>
            <w:tcW w:w="1584" w:type="dxa"/>
          </w:tcPr>
          <w:p w14:paraId="704BCB07"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31.1%</w:t>
            </w:r>
          </w:p>
        </w:tc>
      </w:tr>
      <w:tr w:rsidR="006A6802" w:rsidRPr="00A83A89" w14:paraId="46BC504D"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18CF42C2" w14:textId="77777777" w:rsidR="006A6802" w:rsidRPr="00A83A89" w:rsidRDefault="006A6802" w:rsidP="00EA037C">
            <w:pPr>
              <w:pStyle w:val="TableCategoryText"/>
            </w:pPr>
            <w:r w:rsidRPr="00A83A89">
              <w:lastRenderedPageBreak/>
              <w:t>All</w:t>
            </w:r>
          </w:p>
        </w:tc>
        <w:tc>
          <w:tcPr>
            <w:tcW w:w="1584" w:type="dxa"/>
            <w:noWrap/>
            <w:hideMark/>
          </w:tcPr>
          <w:p w14:paraId="6240D874"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584" w:type="dxa"/>
          </w:tcPr>
          <w:p w14:paraId="6CBCBB05"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34,837</w:t>
            </w:r>
          </w:p>
        </w:tc>
        <w:tc>
          <w:tcPr>
            <w:tcW w:w="1584" w:type="dxa"/>
          </w:tcPr>
          <w:p w14:paraId="1F5FA9B3"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29.5%</w:t>
            </w:r>
          </w:p>
        </w:tc>
        <w:tc>
          <w:tcPr>
            <w:tcW w:w="1584" w:type="dxa"/>
          </w:tcPr>
          <w:p w14:paraId="33FE0DAC"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34.3%</w:t>
            </w:r>
          </w:p>
        </w:tc>
        <w:tc>
          <w:tcPr>
            <w:tcW w:w="1584" w:type="dxa"/>
          </w:tcPr>
          <w:p w14:paraId="345F4A90"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36.2%</w:t>
            </w:r>
          </w:p>
        </w:tc>
      </w:tr>
      <w:tr w:rsidR="006A6802" w:rsidRPr="00A83A89" w14:paraId="2CBE2374"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41617995" w14:textId="77777777" w:rsidR="006A6802" w:rsidRPr="00A83A89" w:rsidRDefault="006A6802" w:rsidP="00EA037C">
            <w:pPr>
              <w:pStyle w:val="TableCategoryText"/>
            </w:pPr>
            <w:r w:rsidRPr="00A83A89">
              <w:t>All</w:t>
            </w:r>
          </w:p>
        </w:tc>
        <w:tc>
          <w:tcPr>
            <w:tcW w:w="1584" w:type="dxa"/>
            <w:noWrap/>
            <w:hideMark/>
          </w:tcPr>
          <w:p w14:paraId="53821A46"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584" w:type="dxa"/>
          </w:tcPr>
          <w:p w14:paraId="4136E4C5"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1,043,439</w:t>
            </w:r>
          </w:p>
        </w:tc>
        <w:tc>
          <w:tcPr>
            <w:tcW w:w="1584" w:type="dxa"/>
          </w:tcPr>
          <w:p w14:paraId="71F31E46"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17.4%</w:t>
            </w:r>
          </w:p>
        </w:tc>
        <w:tc>
          <w:tcPr>
            <w:tcW w:w="1584" w:type="dxa"/>
          </w:tcPr>
          <w:p w14:paraId="16DD52ED"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36.0%</w:t>
            </w:r>
          </w:p>
        </w:tc>
        <w:tc>
          <w:tcPr>
            <w:tcW w:w="1584" w:type="dxa"/>
          </w:tcPr>
          <w:p w14:paraId="43C30C5D"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46.5%</w:t>
            </w:r>
          </w:p>
        </w:tc>
      </w:tr>
    </w:tbl>
    <w:p w14:paraId="1562E08D" w14:textId="4E5EA8FC" w:rsidR="006A6802" w:rsidRDefault="006A6802" w:rsidP="006A6802">
      <w:pPr>
        <w:pStyle w:val="TableorFiguresNotesSourcesline1"/>
      </w:pPr>
      <w:r w:rsidRPr="008921C0">
        <w:rPr>
          <w:color w:val="3E535F"/>
        </w:rPr>
        <w:t>Note: “N” represents the “number of students with scores” for each student population and grade level.</w:t>
      </w:r>
      <w:r w:rsidR="00394A3F" w:rsidRPr="008921C0">
        <w:rPr>
          <w:color w:val="3E535F"/>
        </w:rPr>
        <w:t xml:space="preserve"> This data corresponds with</w:t>
      </w:r>
      <w:r w:rsidR="00394A3F" w:rsidRPr="00394A3F">
        <w:t xml:space="preserve"> </w:t>
      </w:r>
      <w:hyperlink w:anchor="Ex27" w:history="1">
        <w:r w:rsidR="00394A3F" w:rsidRPr="002302F4">
          <w:rPr>
            <w:rStyle w:val="Hyperlink"/>
          </w:rPr>
          <w:t xml:space="preserve">exhibit </w:t>
        </w:r>
        <w:r w:rsidR="002302F4" w:rsidRPr="002302F4">
          <w:rPr>
            <w:rStyle w:val="Hyperlink"/>
          </w:rPr>
          <w:t>27</w:t>
        </w:r>
      </w:hyperlink>
      <w:r w:rsidR="00394A3F" w:rsidRPr="00394A3F">
        <w:t>.</w:t>
      </w:r>
    </w:p>
    <w:p w14:paraId="0D4D38AC" w14:textId="77777777" w:rsidR="006A6802" w:rsidRPr="008921C0" w:rsidRDefault="006A6802" w:rsidP="006A6802">
      <w:pPr>
        <w:pStyle w:val="TableorFiguresNotesSources"/>
        <w:rPr>
          <w:color w:val="3E535F"/>
        </w:rPr>
      </w:pPr>
      <w:r w:rsidRPr="008921C0">
        <w:rPr>
          <w:color w:val="3E535F"/>
        </w:rPr>
        <w:t>Source: CDE ELPAC data files, SY 2022–23, and the MSIN Databases for the MEP, 2022–23 performance period. Accessed December 2023.</w:t>
      </w:r>
    </w:p>
    <w:p w14:paraId="549A9905" w14:textId="254C98E8" w:rsidR="006A6802" w:rsidRDefault="006A6802" w:rsidP="006A6802">
      <w:pPr>
        <w:pStyle w:val="TableTitle"/>
      </w:pPr>
      <w:bookmarkStart w:id="627" w:name="EB21"/>
      <w:bookmarkStart w:id="628" w:name="_Toc135948167"/>
      <w:bookmarkStart w:id="629" w:name="_Toc154499620"/>
      <w:bookmarkStart w:id="630" w:name="_Toc159782409"/>
      <w:bookmarkStart w:id="631" w:name="_Toc163813604"/>
      <w:r>
        <w:t xml:space="preserve">Exhibit </w:t>
      </w:r>
      <w:r w:rsidR="00FE06C3">
        <w:t>B21</w:t>
      </w:r>
      <w:r w:rsidR="00BD0C90">
        <w:t xml:space="preserve">. </w:t>
      </w:r>
      <w:bookmarkEnd w:id="627"/>
      <w:r w:rsidR="00BD0C90">
        <w:t>Percentage</w:t>
      </w:r>
      <w:r>
        <w:t xml:space="preserve"> of All Students, Migratory Students, and Migratory Priority-for-Service Students Scoring Well Developed on English Language Proficiency Assessments for California Reading Domain for All Grades, School Years 2017–18, 2018–19, and 2020–21 Through 2022–23</w:t>
      </w:r>
      <w:bookmarkEnd w:id="628"/>
      <w:bookmarkEnd w:id="629"/>
      <w:bookmarkEnd w:id="630"/>
      <w:bookmarkEnd w:id="631"/>
    </w:p>
    <w:tbl>
      <w:tblPr>
        <w:tblStyle w:val="ListTable3-Accent5"/>
        <w:tblW w:w="9618" w:type="dxa"/>
        <w:tblLayout w:type="fixed"/>
        <w:tblCellMar>
          <w:right w:w="108" w:type="dxa"/>
        </w:tblCellMar>
        <w:tblLook w:val="04A0" w:firstRow="1" w:lastRow="0" w:firstColumn="1" w:lastColumn="0" w:noHBand="0" w:noVBand="1"/>
      </w:tblPr>
      <w:tblGrid>
        <w:gridCol w:w="1339"/>
        <w:gridCol w:w="1584"/>
        <w:gridCol w:w="1339"/>
        <w:gridCol w:w="1339"/>
        <w:gridCol w:w="1339"/>
        <w:gridCol w:w="1339"/>
        <w:gridCol w:w="1339"/>
      </w:tblGrid>
      <w:tr w:rsidR="006A6802" w:rsidRPr="00A83A89" w14:paraId="4E3E1093"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49ED38FF" w14:textId="77777777" w:rsidR="006A6802" w:rsidRPr="00A83A89" w:rsidRDefault="006A6802" w:rsidP="00937EA1">
            <w:pPr>
              <w:pStyle w:val="TableHeaderRow"/>
            </w:pPr>
            <w:r w:rsidRPr="00A83A89">
              <w:t>Grade</w:t>
            </w:r>
          </w:p>
        </w:tc>
        <w:tc>
          <w:tcPr>
            <w:tcW w:w="1584" w:type="dxa"/>
            <w:noWrap/>
            <w:hideMark/>
          </w:tcPr>
          <w:p w14:paraId="2CB062DC"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339" w:type="dxa"/>
            <w:hideMark/>
          </w:tcPr>
          <w:p w14:paraId="05CD4BB2"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2017–18</w:t>
            </w:r>
          </w:p>
        </w:tc>
        <w:tc>
          <w:tcPr>
            <w:tcW w:w="1339" w:type="dxa"/>
            <w:hideMark/>
          </w:tcPr>
          <w:p w14:paraId="2FDDA0DD"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2018–19</w:t>
            </w:r>
          </w:p>
        </w:tc>
        <w:tc>
          <w:tcPr>
            <w:tcW w:w="1339" w:type="dxa"/>
            <w:hideMark/>
          </w:tcPr>
          <w:p w14:paraId="647116C6"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2020–21</w:t>
            </w:r>
          </w:p>
        </w:tc>
        <w:tc>
          <w:tcPr>
            <w:tcW w:w="1339" w:type="dxa"/>
          </w:tcPr>
          <w:p w14:paraId="6183979F"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2021–22</w:t>
            </w:r>
          </w:p>
        </w:tc>
        <w:tc>
          <w:tcPr>
            <w:tcW w:w="1339" w:type="dxa"/>
          </w:tcPr>
          <w:p w14:paraId="105CABF8"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A83A89" w14:paraId="55C77844"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E0EBC2E" w14:textId="77777777" w:rsidR="006A6802" w:rsidRPr="00A83A89" w:rsidRDefault="006A6802" w:rsidP="00EA037C">
            <w:pPr>
              <w:pStyle w:val="TableCategoryText"/>
            </w:pPr>
            <w:r w:rsidRPr="00A83A89">
              <w:t>All</w:t>
            </w:r>
          </w:p>
        </w:tc>
        <w:tc>
          <w:tcPr>
            <w:tcW w:w="1584" w:type="dxa"/>
            <w:noWrap/>
          </w:tcPr>
          <w:p w14:paraId="56561650"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3FA2E097"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22.8%</w:t>
            </w:r>
          </w:p>
        </w:tc>
        <w:tc>
          <w:tcPr>
            <w:tcW w:w="1339" w:type="dxa"/>
          </w:tcPr>
          <w:p w14:paraId="668EDF6A"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10.9%</w:t>
            </w:r>
          </w:p>
        </w:tc>
        <w:tc>
          <w:tcPr>
            <w:tcW w:w="1339" w:type="dxa"/>
          </w:tcPr>
          <w:p w14:paraId="121DC831"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11.2%</w:t>
            </w:r>
          </w:p>
        </w:tc>
        <w:tc>
          <w:tcPr>
            <w:tcW w:w="1339" w:type="dxa"/>
          </w:tcPr>
          <w:p w14:paraId="1B95BBBF"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10.4%</w:t>
            </w:r>
          </w:p>
        </w:tc>
        <w:tc>
          <w:tcPr>
            <w:tcW w:w="1339" w:type="dxa"/>
          </w:tcPr>
          <w:p w14:paraId="5A504DDA"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11.0%</w:t>
            </w:r>
          </w:p>
        </w:tc>
      </w:tr>
      <w:tr w:rsidR="006A6802" w:rsidRPr="00A83A89" w14:paraId="3B8F8FC6"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05D9AE6" w14:textId="77777777" w:rsidR="006A6802" w:rsidRPr="00A83A89" w:rsidRDefault="006A6802" w:rsidP="00EA037C">
            <w:pPr>
              <w:pStyle w:val="TableCategoryText"/>
            </w:pPr>
            <w:r w:rsidRPr="00A83A89">
              <w:t>All</w:t>
            </w:r>
          </w:p>
        </w:tc>
        <w:tc>
          <w:tcPr>
            <w:tcW w:w="1584" w:type="dxa"/>
            <w:noWrap/>
          </w:tcPr>
          <w:p w14:paraId="020C4D5D"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339" w:type="dxa"/>
          </w:tcPr>
          <w:p w14:paraId="2D009A2A"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16.9%</w:t>
            </w:r>
          </w:p>
        </w:tc>
        <w:tc>
          <w:tcPr>
            <w:tcW w:w="1339" w:type="dxa"/>
          </w:tcPr>
          <w:p w14:paraId="0B270BA4"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7.9%</w:t>
            </w:r>
          </w:p>
        </w:tc>
        <w:tc>
          <w:tcPr>
            <w:tcW w:w="1339" w:type="dxa"/>
          </w:tcPr>
          <w:p w14:paraId="73F6368A"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6.7%</w:t>
            </w:r>
          </w:p>
        </w:tc>
        <w:tc>
          <w:tcPr>
            <w:tcW w:w="1339" w:type="dxa"/>
          </w:tcPr>
          <w:p w14:paraId="47975387"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6.9%</w:t>
            </w:r>
          </w:p>
        </w:tc>
        <w:tc>
          <w:tcPr>
            <w:tcW w:w="1339" w:type="dxa"/>
          </w:tcPr>
          <w:p w14:paraId="136C4494"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7.8%</w:t>
            </w:r>
          </w:p>
        </w:tc>
      </w:tr>
      <w:tr w:rsidR="006A6802" w:rsidRPr="00A83A89" w14:paraId="7B54693F"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0D8B66A4" w14:textId="77777777" w:rsidR="006A6802" w:rsidRPr="00A83A89" w:rsidRDefault="006A6802" w:rsidP="00EA037C">
            <w:pPr>
              <w:pStyle w:val="TableCategoryText"/>
            </w:pPr>
            <w:r w:rsidRPr="00A83A89">
              <w:t>All</w:t>
            </w:r>
          </w:p>
        </w:tc>
        <w:tc>
          <w:tcPr>
            <w:tcW w:w="1584" w:type="dxa"/>
            <w:noWrap/>
            <w:hideMark/>
          </w:tcPr>
          <w:p w14:paraId="37ED4E89"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 xml:space="preserve">Migratory PFS </w:t>
            </w:r>
            <w:r>
              <w:t>students</w:t>
            </w:r>
          </w:p>
        </w:tc>
        <w:tc>
          <w:tcPr>
            <w:tcW w:w="1339" w:type="dxa"/>
          </w:tcPr>
          <w:p w14:paraId="25EAB703"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8.0%</w:t>
            </w:r>
          </w:p>
        </w:tc>
        <w:tc>
          <w:tcPr>
            <w:tcW w:w="1339" w:type="dxa"/>
          </w:tcPr>
          <w:p w14:paraId="387BAE61"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5.0%</w:t>
            </w:r>
          </w:p>
        </w:tc>
        <w:tc>
          <w:tcPr>
            <w:tcW w:w="1339" w:type="dxa"/>
          </w:tcPr>
          <w:p w14:paraId="7BDD933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7.0%</w:t>
            </w:r>
          </w:p>
        </w:tc>
        <w:tc>
          <w:tcPr>
            <w:tcW w:w="1339" w:type="dxa"/>
          </w:tcPr>
          <w:p w14:paraId="7E663005"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6.0%</w:t>
            </w:r>
          </w:p>
        </w:tc>
        <w:tc>
          <w:tcPr>
            <w:tcW w:w="1339" w:type="dxa"/>
          </w:tcPr>
          <w:p w14:paraId="314D3E1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6.5%</w:t>
            </w:r>
          </w:p>
        </w:tc>
      </w:tr>
    </w:tbl>
    <w:p w14:paraId="00BF6AF1" w14:textId="4576927C" w:rsidR="00394A3F" w:rsidRDefault="00394A3F" w:rsidP="00394A3F">
      <w:pPr>
        <w:pStyle w:val="TableorFiguresNotesSourcesline1"/>
      </w:pPr>
      <w:r w:rsidRPr="008921C0">
        <w:rPr>
          <w:color w:val="3E535F"/>
        </w:rPr>
        <w:t>Note: This data corresponds with</w:t>
      </w:r>
      <w:r w:rsidRPr="00394A3F">
        <w:t xml:space="preserve"> </w:t>
      </w:r>
      <w:hyperlink w:anchor="Ex28" w:history="1">
        <w:r w:rsidRPr="002302F4">
          <w:rPr>
            <w:rStyle w:val="Hyperlink"/>
          </w:rPr>
          <w:t xml:space="preserve">exhibit </w:t>
        </w:r>
        <w:r w:rsidR="002302F4" w:rsidRPr="002302F4">
          <w:rPr>
            <w:rStyle w:val="Hyperlink"/>
          </w:rPr>
          <w:t>28</w:t>
        </w:r>
      </w:hyperlink>
      <w:r w:rsidRPr="00394A3F">
        <w:t>.</w:t>
      </w:r>
    </w:p>
    <w:p w14:paraId="7056951D" w14:textId="5F6354F7" w:rsidR="006A6802" w:rsidRPr="008921C0" w:rsidRDefault="006A6802" w:rsidP="006A6802">
      <w:pPr>
        <w:pStyle w:val="TableorFiguresNotesSources"/>
        <w:rPr>
          <w:color w:val="3E535F"/>
          <w:szCs w:val="24"/>
        </w:rPr>
      </w:pPr>
      <w:r w:rsidRPr="008921C0">
        <w:rPr>
          <w:color w:val="3E535F"/>
          <w:szCs w:val="24"/>
        </w:rPr>
        <w:t>Source: CDE ELPAC data files, SYs 2017–18 through 2022–23, and the MSIN Databases for the MEP, 2017–18 through 2022–23 performance periods. Accessed February 2023 for SYs 2017–18 through 2021–22 and December 2023 for SY 2022–23.</w:t>
      </w:r>
    </w:p>
    <w:p w14:paraId="1ABDD455" w14:textId="6C3B0771" w:rsidR="006A6802" w:rsidRPr="003E211F" w:rsidRDefault="006A6802" w:rsidP="006A6802">
      <w:pPr>
        <w:pStyle w:val="TableTitle"/>
      </w:pPr>
      <w:bookmarkStart w:id="632" w:name="EB22"/>
      <w:bookmarkStart w:id="633" w:name="_Toc135948168"/>
      <w:bookmarkStart w:id="634" w:name="_Toc154499621"/>
      <w:bookmarkStart w:id="635" w:name="_Toc159782410"/>
      <w:bookmarkStart w:id="636" w:name="_Toc163813605"/>
      <w:r>
        <w:lastRenderedPageBreak/>
        <w:t xml:space="preserve">Exhibit </w:t>
      </w:r>
      <w:r w:rsidR="00FE06C3">
        <w:t>B22</w:t>
      </w:r>
      <w:r w:rsidR="00BD0C90">
        <w:t xml:space="preserve">. </w:t>
      </w:r>
      <w:bookmarkEnd w:id="632"/>
      <w:r w:rsidR="00BD0C90">
        <w:t>Percentage</w:t>
      </w:r>
      <w:r w:rsidRPr="00811722">
        <w:rPr>
          <w:rFonts w:cs="Arial"/>
          <w:noProof w:val="0"/>
        </w:rPr>
        <w:t xml:space="preserve"> of Students, by Student Population, </w:t>
      </w:r>
      <w:r>
        <w:t>Scoring at Each Level on the English Language Proficiency Assessments for California Reading Domain for All Grades, School Year 2022–23</w:t>
      </w:r>
      <w:bookmarkEnd w:id="633"/>
      <w:bookmarkEnd w:id="634"/>
      <w:bookmarkEnd w:id="635"/>
      <w:bookmarkEnd w:id="636"/>
    </w:p>
    <w:tbl>
      <w:tblPr>
        <w:tblStyle w:val="ListTable3-Accent5"/>
        <w:tblW w:w="0" w:type="auto"/>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6A6802" w:rsidRPr="00A83A89" w14:paraId="1402714B"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7F8776AD" w14:textId="77777777" w:rsidR="006A6802" w:rsidRPr="00A83A89" w:rsidRDefault="006A6802" w:rsidP="00937EA1">
            <w:pPr>
              <w:pStyle w:val="TableHeaderRow"/>
              <w:keepNext/>
            </w:pPr>
            <w:r w:rsidRPr="00A83A89">
              <w:t>Grade</w:t>
            </w:r>
          </w:p>
        </w:tc>
        <w:tc>
          <w:tcPr>
            <w:tcW w:w="1584" w:type="dxa"/>
            <w:noWrap/>
            <w:hideMark/>
          </w:tcPr>
          <w:p w14:paraId="0AE0B4BA"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584" w:type="dxa"/>
            <w:hideMark/>
          </w:tcPr>
          <w:p w14:paraId="6981EA02"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N</w:t>
            </w:r>
          </w:p>
        </w:tc>
        <w:tc>
          <w:tcPr>
            <w:tcW w:w="1584" w:type="dxa"/>
            <w:hideMark/>
          </w:tcPr>
          <w:p w14:paraId="37FB2F89"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Beginning to Develop</w:t>
            </w:r>
          </w:p>
        </w:tc>
        <w:tc>
          <w:tcPr>
            <w:tcW w:w="1584" w:type="dxa"/>
            <w:hideMark/>
          </w:tcPr>
          <w:p w14:paraId="3A5B6852"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Somewhat/ Moderately Developed</w:t>
            </w:r>
          </w:p>
        </w:tc>
        <w:tc>
          <w:tcPr>
            <w:tcW w:w="1584" w:type="dxa"/>
          </w:tcPr>
          <w:p w14:paraId="5FBDEB8D"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Well Developed</w:t>
            </w:r>
          </w:p>
        </w:tc>
      </w:tr>
      <w:tr w:rsidR="006A6802" w:rsidRPr="00A83A89" w14:paraId="34E7E6E2"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CC10165" w14:textId="77777777" w:rsidR="006A6802" w:rsidRPr="00A83A89" w:rsidRDefault="006A6802" w:rsidP="00EA037C">
            <w:pPr>
              <w:pStyle w:val="TableCategoryText"/>
            </w:pPr>
            <w:r w:rsidRPr="00A83A89">
              <w:t>All</w:t>
            </w:r>
          </w:p>
        </w:tc>
        <w:tc>
          <w:tcPr>
            <w:tcW w:w="1584" w:type="dxa"/>
            <w:noWrap/>
            <w:hideMark/>
          </w:tcPr>
          <w:p w14:paraId="535F4D8B"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Migratory PFS </w:t>
            </w:r>
            <w:r>
              <w:t>students</w:t>
            </w:r>
          </w:p>
        </w:tc>
        <w:tc>
          <w:tcPr>
            <w:tcW w:w="1584" w:type="dxa"/>
          </w:tcPr>
          <w:p w14:paraId="0A2E9CC6"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8,232</w:t>
            </w:r>
          </w:p>
        </w:tc>
        <w:tc>
          <w:tcPr>
            <w:tcW w:w="1584" w:type="dxa"/>
          </w:tcPr>
          <w:p w14:paraId="39411226"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58.1%</w:t>
            </w:r>
          </w:p>
        </w:tc>
        <w:tc>
          <w:tcPr>
            <w:tcW w:w="1584" w:type="dxa"/>
          </w:tcPr>
          <w:p w14:paraId="10621AD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35.3%</w:t>
            </w:r>
          </w:p>
        </w:tc>
        <w:tc>
          <w:tcPr>
            <w:tcW w:w="1584" w:type="dxa"/>
          </w:tcPr>
          <w:p w14:paraId="1EAB83B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6.5%</w:t>
            </w:r>
          </w:p>
        </w:tc>
      </w:tr>
      <w:tr w:rsidR="006A6802" w:rsidRPr="00A83A89" w14:paraId="7BF1FB0B"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F912DD0" w14:textId="77777777" w:rsidR="006A6802" w:rsidRPr="00A83A89" w:rsidRDefault="006A6802" w:rsidP="00EA037C">
            <w:pPr>
              <w:pStyle w:val="TableCategoryText"/>
            </w:pPr>
            <w:r w:rsidRPr="00A83A89">
              <w:t>All</w:t>
            </w:r>
          </w:p>
        </w:tc>
        <w:tc>
          <w:tcPr>
            <w:tcW w:w="1584" w:type="dxa"/>
            <w:noWrap/>
            <w:hideMark/>
          </w:tcPr>
          <w:p w14:paraId="3F9769DE"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584" w:type="dxa"/>
          </w:tcPr>
          <w:p w14:paraId="2EC5334E"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34,950</w:t>
            </w:r>
          </w:p>
        </w:tc>
        <w:tc>
          <w:tcPr>
            <w:tcW w:w="1584" w:type="dxa"/>
          </w:tcPr>
          <w:p w14:paraId="5E4E0004"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51.8%</w:t>
            </w:r>
          </w:p>
        </w:tc>
        <w:tc>
          <w:tcPr>
            <w:tcW w:w="1584" w:type="dxa"/>
          </w:tcPr>
          <w:p w14:paraId="71637AA2"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40.3%</w:t>
            </w:r>
          </w:p>
        </w:tc>
        <w:tc>
          <w:tcPr>
            <w:tcW w:w="1584" w:type="dxa"/>
          </w:tcPr>
          <w:p w14:paraId="1064893F"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7.8%</w:t>
            </w:r>
          </w:p>
        </w:tc>
      </w:tr>
      <w:tr w:rsidR="006A6802" w:rsidRPr="00A83A89" w14:paraId="70D25E97"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0D38C7F1" w14:textId="77777777" w:rsidR="006A6802" w:rsidRPr="00A83A89" w:rsidRDefault="006A6802" w:rsidP="00EA037C">
            <w:pPr>
              <w:pStyle w:val="TableCategoryText"/>
            </w:pPr>
            <w:r w:rsidRPr="00A83A89">
              <w:t>All</w:t>
            </w:r>
          </w:p>
        </w:tc>
        <w:tc>
          <w:tcPr>
            <w:tcW w:w="1584" w:type="dxa"/>
            <w:noWrap/>
            <w:hideMark/>
          </w:tcPr>
          <w:p w14:paraId="565B0E3D"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584" w:type="dxa"/>
          </w:tcPr>
          <w:p w14:paraId="7E3E2202"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1,045,962</w:t>
            </w:r>
          </w:p>
        </w:tc>
        <w:tc>
          <w:tcPr>
            <w:tcW w:w="1584" w:type="dxa"/>
          </w:tcPr>
          <w:p w14:paraId="30AB9D7D"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41.1%</w:t>
            </w:r>
          </w:p>
        </w:tc>
        <w:tc>
          <w:tcPr>
            <w:tcW w:w="1584" w:type="dxa"/>
          </w:tcPr>
          <w:p w14:paraId="42C59A8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47.9%</w:t>
            </w:r>
          </w:p>
        </w:tc>
        <w:tc>
          <w:tcPr>
            <w:tcW w:w="1584" w:type="dxa"/>
          </w:tcPr>
          <w:p w14:paraId="31C51564"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11.0%</w:t>
            </w:r>
          </w:p>
        </w:tc>
      </w:tr>
    </w:tbl>
    <w:p w14:paraId="5183A8B6" w14:textId="23883A5A" w:rsidR="006A6802" w:rsidRDefault="006A6802" w:rsidP="006A6802">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29" w:history="1">
        <w:r w:rsidR="00394A3F" w:rsidRPr="002302F4">
          <w:rPr>
            <w:rStyle w:val="Hyperlink"/>
          </w:rPr>
          <w:t xml:space="preserve">exhibit </w:t>
        </w:r>
        <w:r w:rsidR="002302F4" w:rsidRPr="002302F4">
          <w:rPr>
            <w:rStyle w:val="Hyperlink"/>
          </w:rPr>
          <w:t>29</w:t>
        </w:r>
      </w:hyperlink>
      <w:r w:rsidR="00394A3F" w:rsidRPr="00394A3F">
        <w:t>.</w:t>
      </w:r>
    </w:p>
    <w:p w14:paraId="42EC30A6" w14:textId="77777777" w:rsidR="006A6802" w:rsidRPr="001035D5" w:rsidRDefault="006A6802" w:rsidP="006A6802">
      <w:pPr>
        <w:pStyle w:val="TableorFiguresNotesSources"/>
        <w:rPr>
          <w:bCs w:val="0"/>
          <w:color w:val="3E535F"/>
        </w:rPr>
      </w:pPr>
      <w:r w:rsidRPr="001035D5">
        <w:rPr>
          <w:color w:val="3E535F"/>
        </w:rPr>
        <w:t>Source: CDE ELPAC data files, SY 2022–23, and the MSIN Databases for the MEP, 2022–23 performance period. Accessed December 2023.</w:t>
      </w:r>
    </w:p>
    <w:p w14:paraId="2A98E1B4" w14:textId="3284396F" w:rsidR="006A6802" w:rsidRDefault="006A6802" w:rsidP="006A6802">
      <w:pPr>
        <w:pStyle w:val="TableTitle"/>
      </w:pPr>
      <w:bookmarkStart w:id="637" w:name="EB23"/>
      <w:bookmarkStart w:id="638" w:name="_Toc135948169"/>
      <w:bookmarkStart w:id="639" w:name="_Toc154499622"/>
      <w:bookmarkStart w:id="640" w:name="_Toc159782411"/>
      <w:bookmarkStart w:id="641" w:name="_Toc163813606"/>
      <w:r>
        <w:t xml:space="preserve">Exhibit </w:t>
      </w:r>
      <w:r w:rsidR="00FE06C3">
        <w:t>B23</w:t>
      </w:r>
      <w:r w:rsidR="00BD0C90">
        <w:t xml:space="preserve">. </w:t>
      </w:r>
      <w:bookmarkEnd w:id="637"/>
      <w:r w:rsidR="00BD0C90">
        <w:t>Percentage</w:t>
      </w:r>
      <w:r>
        <w:t xml:space="preserve"> of All Students, Migratory Students, and Migratory Priority-for-Service Students Scoring Well Developed on English Language Proficiency Assessments for California Writing Domain for All Grades, School Years 2017–18, 2018–19, and 2020–21 Through 2022–23</w:t>
      </w:r>
      <w:bookmarkEnd w:id="638"/>
      <w:bookmarkEnd w:id="639"/>
      <w:bookmarkEnd w:id="640"/>
      <w:bookmarkEnd w:id="641"/>
    </w:p>
    <w:tbl>
      <w:tblPr>
        <w:tblStyle w:val="ListTable3-Accent5"/>
        <w:tblW w:w="9618" w:type="dxa"/>
        <w:tblLayout w:type="fixed"/>
        <w:tblCellMar>
          <w:right w:w="108" w:type="dxa"/>
        </w:tblCellMar>
        <w:tblLook w:val="04A0" w:firstRow="1" w:lastRow="0" w:firstColumn="1" w:lastColumn="0" w:noHBand="0" w:noVBand="1"/>
      </w:tblPr>
      <w:tblGrid>
        <w:gridCol w:w="1339"/>
        <w:gridCol w:w="1584"/>
        <w:gridCol w:w="1339"/>
        <w:gridCol w:w="1339"/>
        <w:gridCol w:w="1339"/>
        <w:gridCol w:w="1339"/>
        <w:gridCol w:w="1339"/>
      </w:tblGrid>
      <w:tr w:rsidR="006A6802" w:rsidRPr="00A83A89" w14:paraId="6F75BA96"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46176D17" w14:textId="77777777" w:rsidR="006A6802" w:rsidRPr="00A83A89" w:rsidRDefault="006A6802" w:rsidP="00937EA1">
            <w:pPr>
              <w:pStyle w:val="TableHeaderRow"/>
            </w:pPr>
            <w:r w:rsidRPr="00A83A89">
              <w:t>Grade</w:t>
            </w:r>
          </w:p>
        </w:tc>
        <w:tc>
          <w:tcPr>
            <w:tcW w:w="1584" w:type="dxa"/>
            <w:noWrap/>
            <w:hideMark/>
          </w:tcPr>
          <w:p w14:paraId="0BC0D5C3"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339" w:type="dxa"/>
            <w:hideMark/>
          </w:tcPr>
          <w:p w14:paraId="7FD55B79"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2017–18</w:t>
            </w:r>
          </w:p>
        </w:tc>
        <w:tc>
          <w:tcPr>
            <w:tcW w:w="1339" w:type="dxa"/>
            <w:hideMark/>
          </w:tcPr>
          <w:p w14:paraId="372335A8"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2018–19</w:t>
            </w:r>
          </w:p>
        </w:tc>
        <w:tc>
          <w:tcPr>
            <w:tcW w:w="1339" w:type="dxa"/>
            <w:hideMark/>
          </w:tcPr>
          <w:p w14:paraId="5CCE3BE1"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2020–21</w:t>
            </w:r>
          </w:p>
        </w:tc>
        <w:tc>
          <w:tcPr>
            <w:tcW w:w="1339" w:type="dxa"/>
          </w:tcPr>
          <w:p w14:paraId="6EDC1C60"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2021–22</w:t>
            </w:r>
          </w:p>
        </w:tc>
        <w:tc>
          <w:tcPr>
            <w:tcW w:w="1339" w:type="dxa"/>
          </w:tcPr>
          <w:p w14:paraId="0D396F76"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A83A89" w14:paraId="45A0E58F"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1283F997" w14:textId="77777777" w:rsidR="006A6802" w:rsidRPr="00A83A89" w:rsidRDefault="006A6802" w:rsidP="00EA037C">
            <w:pPr>
              <w:pStyle w:val="TableCategoryText"/>
            </w:pPr>
            <w:r w:rsidRPr="00A83A89">
              <w:t>All</w:t>
            </w:r>
          </w:p>
        </w:tc>
        <w:tc>
          <w:tcPr>
            <w:tcW w:w="1584" w:type="dxa"/>
            <w:noWrap/>
          </w:tcPr>
          <w:p w14:paraId="6C0ADB50"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339" w:type="dxa"/>
          </w:tcPr>
          <w:p w14:paraId="778C7482"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28.0%</w:t>
            </w:r>
          </w:p>
        </w:tc>
        <w:tc>
          <w:tcPr>
            <w:tcW w:w="1339" w:type="dxa"/>
          </w:tcPr>
          <w:p w14:paraId="625EA785"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16.4%</w:t>
            </w:r>
          </w:p>
        </w:tc>
        <w:tc>
          <w:tcPr>
            <w:tcW w:w="1339" w:type="dxa"/>
          </w:tcPr>
          <w:p w14:paraId="644D82BD"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9.9%</w:t>
            </w:r>
          </w:p>
        </w:tc>
        <w:tc>
          <w:tcPr>
            <w:tcW w:w="1339" w:type="dxa"/>
          </w:tcPr>
          <w:p w14:paraId="0C9D7C4F"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12.9%</w:t>
            </w:r>
          </w:p>
        </w:tc>
        <w:tc>
          <w:tcPr>
            <w:tcW w:w="1339" w:type="dxa"/>
          </w:tcPr>
          <w:p w14:paraId="10B6888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15.7%</w:t>
            </w:r>
          </w:p>
        </w:tc>
      </w:tr>
      <w:tr w:rsidR="006A6802" w:rsidRPr="00A83A89" w14:paraId="4B226C2A"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4893671B" w14:textId="77777777" w:rsidR="006A6802" w:rsidRPr="00A83A89" w:rsidRDefault="006A6802" w:rsidP="00EA037C">
            <w:pPr>
              <w:pStyle w:val="TableCategoryText"/>
            </w:pPr>
            <w:r w:rsidRPr="00A83A89">
              <w:t>All</w:t>
            </w:r>
          </w:p>
        </w:tc>
        <w:tc>
          <w:tcPr>
            <w:tcW w:w="1584" w:type="dxa"/>
            <w:noWrap/>
          </w:tcPr>
          <w:p w14:paraId="59E74D93"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339" w:type="dxa"/>
          </w:tcPr>
          <w:p w14:paraId="1997E748"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21.2%</w:t>
            </w:r>
          </w:p>
        </w:tc>
        <w:tc>
          <w:tcPr>
            <w:tcW w:w="1339" w:type="dxa"/>
          </w:tcPr>
          <w:p w14:paraId="739077B1"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11.9%</w:t>
            </w:r>
          </w:p>
        </w:tc>
        <w:tc>
          <w:tcPr>
            <w:tcW w:w="1339" w:type="dxa"/>
          </w:tcPr>
          <w:p w14:paraId="084CA688"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5.2%</w:t>
            </w:r>
          </w:p>
        </w:tc>
        <w:tc>
          <w:tcPr>
            <w:tcW w:w="1339" w:type="dxa"/>
          </w:tcPr>
          <w:p w14:paraId="7F9D722A"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8.6%</w:t>
            </w:r>
          </w:p>
        </w:tc>
        <w:tc>
          <w:tcPr>
            <w:tcW w:w="1339" w:type="dxa"/>
          </w:tcPr>
          <w:p w14:paraId="5631AF64"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11.4%</w:t>
            </w:r>
          </w:p>
        </w:tc>
      </w:tr>
      <w:tr w:rsidR="006A6802" w:rsidRPr="00A83A89" w14:paraId="3DC45EA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029C6320" w14:textId="77777777" w:rsidR="006A6802" w:rsidRPr="00A83A89" w:rsidRDefault="006A6802" w:rsidP="00EA037C">
            <w:pPr>
              <w:pStyle w:val="TableCategoryText"/>
            </w:pPr>
            <w:r w:rsidRPr="00A83A89">
              <w:t>All</w:t>
            </w:r>
          </w:p>
        </w:tc>
        <w:tc>
          <w:tcPr>
            <w:tcW w:w="1584" w:type="dxa"/>
            <w:noWrap/>
          </w:tcPr>
          <w:p w14:paraId="44936A43"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 xml:space="preserve">Migratory </w:t>
            </w:r>
            <w:r>
              <w:t>PFS students</w:t>
            </w:r>
          </w:p>
        </w:tc>
        <w:tc>
          <w:tcPr>
            <w:tcW w:w="1339" w:type="dxa"/>
          </w:tcPr>
          <w:p w14:paraId="6660698D"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14.0%</w:t>
            </w:r>
          </w:p>
        </w:tc>
        <w:tc>
          <w:tcPr>
            <w:tcW w:w="1339" w:type="dxa"/>
          </w:tcPr>
          <w:p w14:paraId="1BBE3592"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8.0%</w:t>
            </w:r>
          </w:p>
        </w:tc>
        <w:tc>
          <w:tcPr>
            <w:tcW w:w="1339" w:type="dxa"/>
          </w:tcPr>
          <w:p w14:paraId="6B19D25E"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4.0%</w:t>
            </w:r>
          </w:p>
        </w:tc>
        <w:tc>
          <w:tcPr>
            <w:tcW w:w="1339" w:type="dxa"/>
          </w:tcPr>
          <w:p w14:paraId="58A8400E"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7.0%</w:t>
            </w:r>
          </w:p>
        </w:tc>
        <w:tc>
          <w:tcPr>
            <w:tcW w:w="1339" w:type="dxa"/>
          </w:tcPr>
          <w:p w14:paraId="49AE461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9.7%</w:t>
            </w:r>
          </w:p>
        </w:tc>
      </w:tr>
    </w:tbl>
    <w:p w14:paraId="62D3DCE7" w14:textId="18AEBEEE" w:rsidR="00394A3F" w:rsidRDefault="00394A3F" w:rsidP="00394A3F">
      <w:pPr>
        <w:pStyle w:val="TableorFiguresNotesSourcesline1"/>
      </w:pPr>
      <w:r w:rsidRPr="001035D5">
        <w:rPr>
          <w:color w:val="3E535F"/>
        </w:rPr>
        <w:lastRenderedPageBreak/>
        <w:t>Note: This data corresponds with</w:t>
      </w:r>
      <w:r w:rsidRPr="00394A3F">
        <w:t xml:space="preserve"> </w:t>
      </w:r>
      <w:hyperlink w:anchor="Ex30" w:history="1">
        <w:r w:rsidRPr="002302F4">
          <w:rPr>
            <w:rStyle w:val="Hyperlink"/>
          </w:rPr>
          <w:t xml:space="preserve">exhibit </w:t>
        </w:r>
        <w:r w:rsidR="002302F4" w:rsidRPr="002302F4">
          <w:rPr>
            <w:rStyle w:val="Hyperlink"/>
          </w:rPr>
          <w:t>30</w:t>
        </w:r>
      </w:hyperlink>
      <w:r w:rsidRPr="00394A3F">
        <w:t>.</w:t>
      </w:r>
    </w:p>
    <w:p w14:paraId="317065F8" w14:textId="6550AB98" w:rsidR="006A6802" w:rsidRPr="001035D5" w:rsidRDefault="006A6802" w:rsidP="006A6802">
      <w:pPr>
        <w:pStyle w:val="TableorFiguresNotesSources"/>
        <w:rPr>
          <w:color w:val="3E535F"/>
          <w:szCs w:val="24"/>
        </w:rPr>
      </w:pPr>
      <w:r w:rsidRPr="001035D5">
        <w:rPr>
          <w:color w:val="3E535F"/>
          <w:szCs w:val="24"/>
        </w:rPr>
        <w:t>Source: CDE ELPAC data files, SYs 2017–18 through 2022–23, and the MSIN Databases for the MEP, 2017–18 through 2022–23 performance periods. Accessed February 2023 for SYs 2017–18 through 2021–22 and December 2023 for SY 2022–23.</w:t>
      </w:r>
    </w:p>
    <w:p w14:paraId="6BE8DB25" w14:textId="6A855C38" w:rsidR="006A6802" w:rsidRDefault="006A6802" w:rsidP="006A6802">
      <w:pPr>
        <w:pStyle w:val="TableTitle"/>
      </w:pPr>
      <w:bookmarkStart w:id="642" w:name="EB24"/>
      <w:bookmarkStart w:id="643" w:name="_Toc135948170"/>
      <w:bookmarkStart w:id="644" w:name="_Toc154499623"/>
      <w:bookmarkStart w:id="645" w:name="_Toc159782412"/>
      <w:bookmarkStart w:id="646" w:name="_Toc163813607"/>
      <w:r>
        <w:t xml:space="preserve">Exhibit </w:t>
      </w:r>
      <w:r w:rsidR="00FE06C3">
        <w:t>B24</w:t>
      </w:r>
      <w:r w:rsidR="00BD0C90">
        <w:t xml:space="preserve">. </w:t>
      </w:r>
      <w:bookmarkEnd w:id="642"/>
      <w:r w:rsidR="00BD0C90">
        <w:t>Percentage</w:t>
      </w:r>
      <w:r w:rsidRPr="00811722">
        <w:rPr>
          <w:rFonts w:cs="Arial"/>
          <w:noProof w:val="0"/>
        </w:rPr>
        <w:t xml:space="preserve"> of Students, by Student Population, </w:t>
      </w:r>
      <w:r>
        <w:t>Scoring at Each Level on the English Language Proficiency Assessments for California Writing Domain for All Grades, School Year 2022–23</w:t>
      </w:r>
      <w:bookmarkEnd w:id="643"/>
      <w:bookmarkEnd w:id="644"/>
      <w:bookmarkEnd w:id="645"/>
      <w:bookmarkEnd w:id="646"/>
    </w:p>
    <w:tbl>
      <w:tblPr>
        <w:tblStyle w:val="ListTable3-Accent5"/>
        <w:tblW w:w="9504" w:type="dxa"/>
        <w:tblInd w:w="60" w:type="dxa"/>
        <w:tblLayout w:type="fixed"/>
        <w:tblCellMar>
          <w:right w:w="108" w:type="dxa"/>
        </w:tblCellMar>
        <w:tblLook w:val="04A0" w:firstRow="1" w:lastRow="0" w:firstColumn="1" w:lastColumn="0" w:noHBand="0" w:noVBand="1"/>
      </w:tblPr>
      <w:tblGrid>
        <w:gridCol w:w="1584"/>
        <w:gridCol w:w="1584"/>
        <w:gridCol w:w="1584"/>
        <w:gridCol w:w="1584"/>
        <w:gridCol w:w="1584"/>
        <w:gridCol w:w="1584"/>
      </w:tblGrid>
      <w:tr w:rsidR="006A6802" w:rsidRPr="00A83A89" w14:paraId="0E396129"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5F2C0F7A" w14:textId="77777777" w:rsidR="006A6802" w:rsidRPr="00A83A89" w:rsidRDefault="006A6802" w:rsidP="00937EA1">
            <w:pPr>
              <w:pStyle w:val="TableHeaderRow"/>
              <w:keepNext/>
            </w:pPr>
            <w:r w:rsidRPr="00A83A89">
              <w:t>Grade</w:t>
            </w:r>
          </w:p>
        </w:tc>
        <w:tc>
          <w:tcPr>
            <w:tcW w:w="1584" w:type="dxa"/>
            <w:noWrap/>
            <w:hideMark/>
          </w:tcPr>
          <w:p w14:paraId="385AB109"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584" w:type="dxa"/>
            <w:hideMark/>
          </w:tcPr>
          <w:p w14:paraId="0A466776"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N</w:t>
            </w:r>
          </w:p>
        </w:tc>
        <w:tc>
          <w:tcPr>
            <w:tcW w:w="1584" w:type="dxa"/>
            <w:hideMark/>
          </w:tcPr>
          <w:p w14:paraId="49FBCE64"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Beginning to Develop</w:t>
            </w:r>
          </w:p>
        </w:tc>
        <w:tc>
          <w:tcPr>
            <w:tcW w:w="1584" w:type="dxa"/>
            <w:hideMark/>
          </w:tcPr>
          <w:p w14:paraId="5C29B8D4"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Somewhat/ Moderately Developed</w:t>
            </w:r>
          </w:p>
        </w:tc>
        <w:tc>
          <w:tcPr>
            <w:tcW w:w="1584" w:type="dxa"/>
          </w:tcPr>
          <w:p w14:paraId="47A48970" w14:textId="77777777" w:rsidR="006A6802" w:rsidRPr="00A83A89"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A83A89">
              <w:t>Well Developed</w:t>
            </w:r>
          </w:p>
        </w:tc>
      </w:tr>
      <w:tr w:rsidR="006A6802" w:rsidRPr="00A83A89" w14:paraId="31E6C9E3"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4A5122B5" w14:textId="77777777" w:rsidR="006A6802" w:rsidRPr="00A83A89" w:rsidRDefault="006A6802" w:rsidP="00EA037C">
            <w:pPr>
              <w:pStyle w:val="TableCategoryText"/>
            </w:pPr>
            <w:r w:rsidRPr="00A83A89">
              <w:t>All</w:t>
            </w:r>
          </w:p>
        </w:tc>
        <w:tc>
          <w:tcPr>
            <w:tcW w:w="1584" w:type="dxa"/>
            <w:noWrap/>
            <w:hideMark/>
          </w:tcPr>
          <w:p w14:paraId="25AD582A"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Migratory PFS </w:t>
            </w:r>
            <w:r>
              <w:t>students</w:t>
            </w:r>
          </w:p>
        </w:tc>
        <w:tc>
          <w:tcPr>
            <w:tcW w:w="1584" w:type="dxa"/>
          </w:tcPr>
          <w:p w14:paraId="061C180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8,197</w:t>
            </w:r>
          </w:p>
        </w:tc>
        <w:tc>
          <w:tcPr>
            <w:tcW w:w="1584" w:type="dxa"/>
          </w:tcPr>
          <w:p w14:paraId="7ED1A28B"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41.8%</w:t>
            </w:r>
          </w:p>
        </w:tc>
        <w:tc>
          <w:tcPr>
            <w:tcW w:w="1584" w:type="dxa"/>
          </w:tcPr>
          <w:p w14:paraId="4B55B9F0"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48.5%</w:t>
            </w:r>
          </w:p>
        </w:tc>
        <w:tc>
          <w:tcPr>
            <w:tcW w:w="1584" w:type="dxa"/>
          </w:tcPr>
          <w:p w14:paraId="32CB0760"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9.7%</w:t>
            </w:r>
          </w:p>
        </w:tc>
      </w:tr>
      <w:tr w:rsidR="006A6802" w:rsidRPr="00A83A89" w14:paraId="655A5DDE"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7DDBE566" w14:textId="77777777" w:rsidR="006A6802" w:rsidRPr="00A83A89" w:rsidRDefault="006A6802" w:rsidP="00EA037C">
            <w:pPr>
              <w:pStyle w:val="TableCategoryText"/>
            </w:pPr>
            <w:r w:rsidRPr="00A83A89">
              <w:t>All</w:t>
            </w:r>
          </w:p>
        </w:tc>
        <w:tc>
          <w:tcPr>
            <w:tcW w:w="1584" w:type="dxa"/>
            <w:noWrap/>
            <w:hideMark/>
          </w:tcPr>
          <w:p w14:paraId="77FC7562"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584" w:type="dxa"/>
          </w:tcPr>
          <w:p w14:paraId="2B303035"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34,872</w:t>
            </w:r>
          </w:p>
        </w:tc>
        <w:tc>
          <w:tcPr>
            <w:tcW w:w="1584" w:type="dxa"/>
          </w:tcPr>
          <w:p w14:paraId="72B6219D"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33.0%</w:t>
            </w:r>
          </w:p>
        </w:tc>
        <w:tc>
          <w:tcPr>
            <w:tcW w:w="1584" w:type="dxa"/>
          </w:tcPr>
          <w:p w14:paraId="5034855C"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55.6%</w:t>
            </w:r>
          </w:p>
        </w:tc>
        <w:tc>
          <w:tcPr>
            <w:tcW w:w="1584" w:type="dxa"/>
          </w:tcPr>
          <w:p w14:paraId="09ED080C" w14:textId="77777777" w:rsidR="006A6802" w:rsidRPr="00A83A89"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11.4%</w:t>
            </w:r>
          </w:p>
        </w:tc>
      </w:tr>
      <w:tr w:rsidR="006A6802" w:rsidRPr="00A83A89" w14:paraId="4240E530"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56CFFF9D" w14:textId="77777777" w:rsidR="006A6802" w:rsidRPr="00A83A89" w:rsidRDefault="006A6802" w:rsidP="00EA037C">
            <w:pPr>
              <w:pStyle w:val="TableCategoryText"/>
            </w:pPr>
            <w:r w:rsidRPr="00A83A89">
              <w:t>All</w:t>
            </w:r>
          </w:p>
        </w:tc>
        <w:tc>
          <w:tcPr>
            <w:tcW w:w="1584" w:type="dxa"/>
            <w:noWrap/>
            <w:hideMark/>
          </w:tcPr>
          <w:p w14:paraId="048E0E71"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584" w:type="dxa"/>
          </w:tcPr>
          <w:p w14:paraId="58CCC7D0"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1,044,580</w:t>
            </w:r>
          </w:p>
        </w:tc>
        <w:tc>
          <w:tcPr>
            <w:tcW w:w="1584" w:type="dxa"/>
          </w:tcPr>
          <w:p w14:paraId="431A4A55"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23.5%</w:t>
            </w:r>
          </w:p>
        </w:tc>
        <w:tc>
          <w:tcPr>
            <w:tcW w:w="1584" w:type="dxa"/>
          </w:tcPr>
          <w:p w14:paraId="62A27B90"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60.8%</w:t>
            </w:r>
          </w:p>
        </w:tc>
        <w:tc>
          <w:tcPr>
            <w:tcW w:w="1584" w:type="dxa"/>
          </w:tcPr>
          <w:p w14:paraId="0E6B379B" w14:textId="77777777" w:rsidR="006A6802" w:rsidRPr="00A83A89"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15.7%</w:t>
            </w:r>
          </w:p>
        </w:tc>
      </w:tr>
    </w:tbl>
    <w:p w14:paraId="4EA53EE6" w14:textId="51CCE00B" w:rsidR="006A6802" w:rsidRDefault="006A6802" w:rsidP="006A6802">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31" w:history="1">
        <w:r w:rsidR="00394A3F" w:rsidRPr="002302F4">
          <w:rPr>
            <w:rStyle w:val="Hyperlink"/>
          </w:rPr>
          <w:t xml:space="preserve">exhibit </w:t>
        </w:r>
        <w:r w:rsidR="002302F4" w:rsidRPr="002302F4">
          <w:rPr>
            <w:rStyle w:val="Hyperlink"/>
          </w:rPr>
          <w:t>31</w:t>
        </w:r>
      </w:hyperlink>
      <w:r w:rsidR="00394A3F" w:rsidRPr="00394A3F">
        <w:t>.</w:t>
      </w:r>
    </w:p>
    <w:p w14:paraId="346ADCF0" w14:textId="77777777" w:rsidR="006A6802" w:rsidRPr="001035D5" w:rsidRDefault="006A6802" w:rsidP="006A6802">
      <w:pPr>
        <w:pStyle w:val="TableorFiguresNotesSources"/>
        <w:rPr>
          <w:color w:val="3E535F"/>
        </w:rPr>
      </w:pPr>
      <w:r w:rsidRPr="001035D5">
        <w:rPr>
          <w:color w:val="3E535F"/>
        </w:rPr>
        <w:t>Source: CDE ELPAC data files, SY 2022–23, and the MSIN Databases for the MEP, 2022–23 performance period. Accessed December 2023.</w:t>
      </w:r>
    </w:p>
    <w:p w14:paraId="207A51BB" w14:textId="78A86B19" w:rsidR="006A6802" w:rsidRDefault="006A6802" w:rsidP="006A6802">
      <w:pPr>
        <w:pStyle w:val="TableTitle"/>
        <w:rPr>
          <w:noProof w:val="0"/>
        </w:rPr>
      </w:pPr>
      <w:bookmarkStart w:id="647" w:name="EB25"/>
      <w:bookmarkStart w:id="648" w:name="_Toc135948173"/>
      <w:bookmarkStart w:id="649" w:name="_Toc154499624"/>
      <w:bookmarkStart w:id="650" w:name="_Toc159782413"/>
      <w:bookmarkStart w:id="651" w:name="_Toc163813608"/>
      <w:r>
        <w:rPr>
          <w:noProof w:val="0"/>
        </w:rPr>
        <w:t xml:space="preserve">Exhibit </w:t>
      </w:r>
      <w:r w:rsidR="00FE06C3">
        <w:rPr>
          <w:noProof w:val="0"/>
        </w:rPr>
        <w:t>B25</w:t>
      </w:r>
      <w:r w:rsidR="00BD0C90">
        <w:rPr>
          <w:noProof w:val="0"/>
        </w:rPr>
        <w:t xml:space="preserve">. </w:t>
      </w:r>
      <w:bookmarkEnd w:id="647"/>
      <w:r w:rsidR="00BD0C90">
        <w:rPr>
          <w:noProof w:val="0"/>
        </w:rPr>
        <w:t>Percentage</w:t>
      </w:r>
      <w:r>
        <w:rPr>
          <w:rFonts w:cs="Arial"/>
          <w:noProof w:val="0"/>
        </w:rPr>
        <w:t xml:space="preserve"> of </w:t>
      </w:r>
      <w:r>
        <w:rPr>
          <w:noProof w:val="0"/>
        </w:rPr>
        <w:t>All Students, Migratory Students, and Migratory Priority-for-Service Students</w:t>
      </w:r>
      <w:r>
        <w:rPr>
          <w:rFonts w:cs="Arial"/>
          <w:noProof w:val="0"/>
        </w:rPr>
        <w:t xml:space="preserve"> Scoring at Standard Met or Exceeded for Overall Achievement </w:t>
      </w:r>
      <w:r w:rsidRPr="00E64994">
        <w:rPr>
          <w:noProof w:val="0"/>
        </w:rPr>
        <w:t>on</w:t>
      </w:r>
      <w:r>
        <w:rPr>
          <w:noProof w:val="0"/>
        </w:rPr>
        <w:t xml:space="preserve"> California’s English Language Arts</w:t>
      </w:r>
      <w:r>
        <w:rPr>
          <w:rFonts w:cs="Arial"/>
          <w:noProof w:val="0"/>
        </w:rPr>
        <w:t xml:space="preserve"> Assessment for All Grades, School Years 2017–18, 2018–19, 2021–22, and 2022–23</w:t>
      </w:r>
      <w:bookmarkEnd w:id="648"/>
      <w:bookmarkEnd w:id="649"/>
      <w:bookmarkEnd w:id="650"/>
      <w:bookmarkEnd w:id="651"/>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6A6802" w:rsidRPr="00A83A89" w14:paraId="137A8ECB"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0F9E40B6" w14:textId="77777777" w:rsidR="006A6802" w:rsidRPr="00A83A89" w:rsidRDefault="006A6802" w:rsidP="00937EA1">
            <w:pPr>
              <w:pStyle w:val="TableHeaderRow"/>
            </w:pPr>
            <w:r w:rsidRPr="00A83A89">
              <w:t>Grade</w:t>
            </w:r>
          </w:p>
        </w:tc>
        <w:tc>
          <w:tcPr>
            <w:tcW w:w="2664" w:type="dxa"/>
            <w:noWrap/>
            <w:hideMark/>
          </w:tcPr>
          <w:p w14:paraId="45254E6C"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339" w:type="dxa"/>
            <w:hideMark/>
          </w:tcPr>
          <w:p w14:paraId="433E69F0"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2017–18 </w:t>
            </w:r>
          </w:p>
        </w:tc>
        <w:tc>
          <w:tcPr>
            <w:tcW w:w="1339" w:type="dxa"/>
            <w:hideMark/>
          </w:tcPr>
          <w:p w14:paraId="4C72FAD2"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2018–19 </w:t>
            </w:r>
          </w:p>
        </w:tc>
        <w:tc>
          <w:tcPr>
            <w:tcW w:w="1339" w:type="dxa"/>
            <w:hideMark/>
          </w:tcPr>
          <w:p w14:paraId="720D33EF"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2021–22 </w:t>
            </w:r>
          </w:p>
        </w:tc>
        <w:tc>
          <w:tcPr>
            <w:tcW w:w="1339" w:type="dxa"/>
          </w:tcPr>
          <w:p w14:paraId="7F8E5C5E"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A83A89" w14:paraId="7F75862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FC4B2F9" w14:textId="77777777" w:rsidR="006A6802" w:rsidRPr="00A83A89" w:rsidRDefault="006A6802" w:rsidP="00EA037C">
            <w:pPr>
              <w:pStyle w:val="TableCategoryText"/>
            </w:pPr>
            <w:r w:rsidRPr="00A83A89">
              <w:t>All</w:t>
            </w:r>
          </w:p>
        </w:tc>
        <w:tc>
          <w:tcPr>
            <w:tcW w:w="2664" w:type="dxa"/>
            <w:noWrap/>
          </w:tcPr>
          <w:p w14:paraId="1812E143"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 xml:space="preserve">All </w:t>
            </w:r>
            <w:r>
              <w:t>students</w:t>
            </w:r>
          </w:p>
        </w:tc>
        <w:tc>
          <w:tcPr>
            <w:tcW w:w="1339" w:type="dxa"/>
          </w:tcPr>
          <w:p w14:paraId="275882E9"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49.8%</w:t>
            </w:r>
          </w:p>
        </w:tc>
        <w:tc>
          <w:tcPr>
            <w:tcW w:w="1339" w:type="dxa"/>
          </w:tcPr>
          <w:p w14:paraId="09A2E7A2"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51.1%</w:t>
            </w:r>
          </w:p>
        </w:tc>
        <w:tc>
          <w:tcPr>
            <w:tcW w:w="1339" w:type="dxa"/>
          </w:tcPr>
          <w:p w14:paraId="499CF42A"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47.0%</w:t>
            </w:r>
          </w:p>
        </w:tc>
        <w:tc>
          <w:tcPr>
            <w:tcW w:w="1339" w:type="dxa"/>
          </w:tcPr>
          <w:p w14:paraId="254FBF95"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46.6%</w:t>
            </w:r>
          </w:p>
        </w:tc>
      </w:tr>
      <w:tr w:rsidR="006A6802" w:rsidRPr="00A83A89" w14:paraId="10962467"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AA95E63" w14:textId="77777777" w:rsidR="006A6802" w:rsidRPr="00A83A89" w:rsidRDefault="006A6802" w:rsidP="00EA037C">
            <w:pPr>
              <w:pStyle w:val="TableCategoryText"/>
            </w:pPr>
            <w:r w:rsidRPr="00A83A89">
              <w:t>All</w:t>
            </w:r>
          </w:p>
        </w:tc>
        <w:tc>
          <w:tcPr>
            <w:tcW w:w="2664" w:type="dxa"/>
            <w:noWrap/>
          </w:tcPr>
          <w:p w14:paraId="2E96E77D"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 xml:space="preserve">Migratory </w:t>
            </w:r>
            <w:r>
              <w:t>students</w:t>
            </w:r>
          </w:p>
        </w:tc>
        <w:tc>
          <w:tcPr>
            <w:tcW w:w="1339" w:type="dxa"/>
          </w:tcPr>
          <w:p w14:paraId="6E3B72FC"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27.3%</w:t>
            </w:r>
          </w:p>
        </w:tc>
        <w:tc>
          <w:tcPr>
            <w:tcW w:w="1339" w:type="dxa"/>
          </w:tcPr>
          <w:p w14:paraId="79B71FCF"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29.2%</w:t>
            </w:r>
          </w:p>
        </w:tc>
        <w:tc>
          <w:tcPr>
            <w:tcW w:w="1339" w:type="dxa"/>
          </w:tcPr>
          <w:p w14:paraId="014C488E"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A83A89">
              <w:t>23.9%</w:t>
            </w:r>
          </w:p>
        </w:tc>
        <w:tc>
          <w:tcPr>
            <w:tcW w:w="1339" w:type="dxa"/>
          </w:tcPr>
          <w:p w14:paraId="668828E7" w14:textId="77777777" w:rsidR="006A6802" w:rsidRPr="00A83A89"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23.4%</w:t>
            </w:r>
          </w:p>
        </w:tc>
      </w:tr>
      <w:tr w:rsidR="006A6802" w:rsidRPr="00A83A89" w14:paraId="46B0D880"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AFF335F" w14:textId="77777777" w:rsidR="006A6802" w:rsidRPr="00A83A89" w:rsidRDefault="006A6802" w:rsidP="00EA037C">
            <w:pPr>
              <w:pStyle w:val="TableCategoryText"/>
            </w:pPr>
            <w:r w:rsidRPr="00A83A89">
              <w:lastRenderedPageBreak/>
              <w:t>All</w:t>
            </w:r>
          </w:p>
        </w:tc>
        <w:tc>
          <w:tcPr>
            <w:tcW w:w="2664" w:type="dxa"/>
            <w:noWrap/>
          </w:tcPr>
          <w:p w14:paraId="5B62A6F1"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A83A89">
              <w:t>Migratory</w:t>
            </w:r>
            <w:r>
              <w:t xml:space="preserve"> PFS</w:t>
            </w:r>
            <w:r w:rsidRPr="00A83A89">
              <w:t xml:space="preserve"> </w:t>
            </w:r>
            <w:r>
              <w:t>students</w:t>
            </w:r>
          </w:p>
        </w:tc>
        <w:tc>
          <w:tcPr>
            <w:tcW w:w="1339" w:type="dxa"/>
          </w:tcPr>
          <w:p w14:paraId="72AB46E3"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16.0%</w:t>
            </w:r>
          </w:p>
        </w:tc>
        <w:tc>
          <w:tcPr>
            <w:tcW w:w="1339" w:type="dxa"/>
          </w:tcPr>
          <w:p w14:paraId="2FCB5C6A"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16.0%</w:t>
            </w:r>
          </w:p>
        </w:tc>
        <w:tc>
          <w:tcPr>
            <w:tcW w:w="1339" w:type="dxa"/>
          </w:tcPr>
          <w:p w14:paraId="27A5225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16.0%</w:t>
            </w:r>
          </w:p>
        </w:tc>
        <w:tc>
          <w:tcPr>
            <w:tcW w:w="1339" w:type="dxa"/>
          </w:tcPr>
          <w:p w14:paraId="0523BA5B" w14:textId="77777777" w:rsidR="006A6802" w:rsidRPr="00A83A89"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15.4%</w:t>
            </w:r>
          </w:p>
        </w:tc>
      </w:tr>
    </w:tbl>
    <w:p w14:paraId="4D2D423E" w14:textId="34C2D82C"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2" w:history="1">
        <w:r w:rsidRPr="0048414B">
          <w:rPr>
            <w:rStyle w:val="Hyperlink"/>
            <w:shd w:val="clear" w:color="auto" w:fill="FFFFFF"/>
          </w:rPr>
          <w:t xml:space="preserve">exhibit </w:t>
        </w:r>
        <w:r w:rsidR="0048414B" w:rsidRPr="0048414B">
          <w:rPr>
            <w:rStyle w:val="Hyperlink"/>
            <w:shd w:val="clear" w:color="auto" w:fill="FFFFFF"/>
          </w:rPr>
          <w:t>32</w:t>
        </w:r>
      </w:hyperlink>
      <w:r w:rsidRPr="00394A3F">
        <w:rPr>
          <w:shd w:val="clear" w:color="auto" w:fill="FFFFFF"/>
        </w:rPr>
        <w:t>.</w:t>
      </w:r>
    </w:p>
    <w:p w14:paraId="096E7D1F" w14:textId="356DB7B4" w:rsidR="006A6802" w:rsidRPr="001035D5" w:rsidRDefault="006A6802" w:rsidP="006A6802">
      <w:pPr>
        <w:pStyle w:val="TableorFiguresNotesSources"/>
        <w:rPr>
          <w:rFonts w:cs="Arial"/>
          <w:color w:val="3E535F"/>
          <w:shd w:val="clear" w:color="auto" w:fill="FFFFFF"/>
        </w:rPr>
      </w:pPr>
      <w:r w:rsidRPr="001035D5">
        <w:rPr>
          <w:rFonts w:cs="Arial"/>
          <w:color w:val="3E535F"/>
          <w:shd w:val="clear" w:color="auto" w:fill="FFFFFF"/>
        </w:rPr>
        <w:t xml:space="preserve">Source: </w:t>
      </w:r>
      <w:r w:rsidRPr="001035D5">
        <w:rPr>
          <w:color w:val="3E535F"/>
        </w:rPr>
        <w:t xml:space="preserve">CDE CAASPP data files, SYs 2017–18, 2018–19, 2021–22, and 2022–23, and the </w:t>
      </w:r>
      <w:r w:rsidRPr="001035D5">
        <w:rPr>
          <w:rFonts w:cs="Arial"/>
          <w:color w:val="3E535F"/>
          <w:shd w:val="clear" w:color="auto" w:fill="FFFFFF"/>
        </w:rPr>
        <w:t>MSIN Databases for the MEP, 2017–18, 2018–19, 2021–22, and 2022–23 performance periods. Accessed February 2023 for SYs 2017–18 through 2021–22 and December 2023 for SY 2022–23.</w:t>
      </w:r>
    </w:p>
    <w:p w14:paraId="645BCD73" w14:textId="4674688E" w:rsidR="006A6802" w:rsidRDefault="006A6802" w:rsidP="006A6802">
      <w:pPr>
        <w:pStyle w:val="TableTitle"/>
      </w:pPr>
      <w:bookmarkStart w:id="652" w:name="EB26"/>
      <w:bookmarkStart w:id="653" w:name="_Toc135948174"/>
      <w:bookmarkStart w:id="654" w:name="_Toc154499625"/>
      <w:bookmarkStart w:id="655" w:name="_Toc159782414"/>
      <w:bookmarkStart w:id="656" w:name="_Toc163813609"/>
      <w:r>
        <w:t xml:space="preserve">Exhibit </w:t>
      </w:r>
      <w:r w:rsidR="00FE06C3">
        <w:t>B26</w:t>
      </w:r>
      <w:r w:rsidR="00BD0C90">
        <w:t xml:space="preserve">. </w:t>
      </w:r>
      <w:bookmarkEnd w:id="652"/>
      <w:r w:rsidR="00BD0C90">
        <w:t>Percentage</w:t>
      </w:r>
      <w:r w:rsidRPr="43C36773">
        <w:rPr>
          <w:rFonts w:cs="Arial"/>
          <w:noProof w:val="0"/>
        </w:rPr>
        <w:t xml:space="preserve"> of </w:t>
      </w:r>
      <w:r>
        <w:t>All Students, Migratory Students, and Migratory Priority-for-Service Students Scoring Above Standard on the</w:t>
      </w:r>
      <w:r w:rsidRPr="43C36773">
        <w:rPr>
          <w:rFonts w:cs="Arial"/>
          <w:noProof w:val="0"/>
        </w:rPr>
        <w:t xml:space="preserve"> E</w:t>
      </w:r>
      <w:r>
        <w:rPr>
          <w:rFonts w:cs="Arial"/>
          <w:noProof w:val="0"/>
        </w:rPr>
        <w:t xml:space="preserve">nglish </w:t>
      </w:r>
      <w:r w:rsidRPr="43C36773">
        <w:rPr>
          <w:rFonts w:cs="Arial"/>
          <w:noProof w:val="0"/>
        </w:rPr>
        <w:t>L</w:t>
      </w:r>
      <w:r>
        <w:rPr>
          <w:rFonts w:cs="Arial"/>
          <w:noProof w:val="0"/>
        </w:rPr>
        <w:t xml:space="preserve">anguage </w:t>
      </w:r>
      <w:r w:rsidRPr="43C36773">
        <w:rPr>
          <w:rFonts w:cs="Arial"/>
          <w:noProof w:val="0"/>
        </w:rPr>
        <w:t>A</w:t>
      </w:r>
      <w:r>
        <w:rPr>
          <w:rFonts w:cs="Arial"/>
          <w:noProof w:val="0"/>
        </w:rPr>
        <w:t>rts</w:t>
      </w:r>
      <w:r w:rsidRPr="43C36773">
        <w:rPr>
          <w:rFonts w:cs="Arial"/>
          <w:noProof w:val="0"/>
        </w:rPr>
        <w:t xml:space="preserve"> Reading Claim for All Grades, </w:t>
      </w:r>
      <w:r>
        <w:rPr>
          <w:rFonts w:cs="Arial"/>
          <w:noProof w:val="0"/>
        </w:rPr>
        <w:t>School Years</w:t>
      </w:r>
      <w:r w:rsidRPr="43C36773">
        <w:rPr>
          <w:rFonts w:cs="Arial"/>
          <w:noProof w:val="0"/>
        </w:rPr>
        <w:t xml:space="preserve"> 2017–18, </w:t>
      </w:r>
      <w:r w:rsidR="00FD0677">
        <w:rPr>
          <w:rFonts w:cs="Arial"/>
          <w:noProof w:val="0"/>
        </w:rPr>
        <w:br/>
      </w:r>
      <w:r w:rsidRPr="43C36773">
        <w:rPr>
          <w:rFonts w:cs="Arial"/>
          <w:noProof w:val="0"/>
        </w:rPr>
        <w:t>2018–19, 2021–22, and 2022–23</w:t>
      </w:r>
      <w:bookmarkEnd w:id="653"/>
      <w:bookmarkEnd w:id="654"/>
      <w:bookmarkEnd w:id="655"/>
      <w:bookmarkEnd w:id="656"/>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6A6802" w:rsidRPr="00A83A89" w14:paraId="22E7A45A"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30E595BC" w14:textId="77777777" w:rsidR="006A6802" w:rsidRPr="00A83A89" w:rsidRDefault="006A6802" w:rsidP="00937EA1">
            <w:pPr>
              <w:pStyle w:val="TableHeaderRow"/>
            </w:pPr>
            <w:r w:rsidRPr="00A83A89">
              <w:t>Grade</w:t>
            </w:r>
          </w:p>
        </w:tc>
        <w:tc>
          <w:tcPr>
            <w:tcW w:w="2664" w:type="dxa"/>
            <w:noWrap/>
            <w:hideMark/>
          </w:tcPr>
          <w:p w14:paraId="72AE28C8"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Student Population</w:t>
            </w:r>
          </w:p>
        </w:tc>
        <w:tc>
          <w:tcPr>
            <w:tcW w:w="1339" w:type="dxa"/>
            <w:hideMark/>
          </w:tcPr>
          <w:p w14:paraId="1E5F788B"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2017–18 </w:t>
            </w:r>
          </w:p>
        </w:tc>
        <w:tc>
          <w:tcPr>
            <w:tcW w:w="1339" w:type="dxa"/>
            <w:hideMark/>
          </w:tcPr>
          <w:p w14:paraId="4FA037F3"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2018–19 </w:t>
            </w:r>
          </w:p>
        </w:tc>
        <w:tc>
          <w:tcPr>
            <w:tcW w:w="1339" w:type="dxa"/>
            <w:hideMark/>
          </w:tcPr>
          <w:p w14:paraId="508F3BBE"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A83A89">
              <w:t xml:space="preserve">2021–22 </w:t>
            </w:r>
          </w:p>
        </w:tc>
        <w:tc>
          <w:tcPr>
            <w:tcW w:w="1339" w:type="dxa"/>
          </w:tcPr>
          <w:p w14:paraId="21F3D964" w14:textId="77777777" w:rsidR="006A6802" w:rsidRPr="00A83A89"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285291" w14:paraId="7EB3E4CC"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2B98CE10" w14:textId="77777777" w:rsidR="006A6802" w:rsidRPr="00F75424" w:rsidRDefault="006A6802" w:rsidP="00EA037C">
            <w:pPr>
              <w:pStyle w:val="TableCategoryText"/>
            </w:pPr>
            <w:r w:rsidRPr="00F75424">
              <w:t>All</w:t>
            </w:r>
          </w:p>
        </w:tc>
        <w:tc>
          <w:tcPr>
            <w:tcW w:w="2664" w:type="dxa"/>
            <w:noWrap/>
          </w:tcPr>
          <w:p w14:paraId="20260C96"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 xml:space="preserve">All </w:t>
            </w:r>
            <w:r>
              <w:t>students</w:t>
            </w:r>
          </w:p>
        </w:tc>
        <w:tc>
          <w:tcPr>
            <w:tcW w:w="1339" w:type="dxa"/>
          </w:tcPr>
          <w:p w14:paraId="6EBDA8FC"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25.0%</w:t>
            </w:r>
          </w:p>
        </w:tc>
        <w:tc>
          <w:tcPr>
            <w:tcW w:w="1339" w:type="dxa"/>
          </w:tcPr>
          <w:p w14:paraId="7D08CB39"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26.1%</w:t>
            </w:r>
          </w:p>
        </w:tc>
        <w:tc>
          <w:tcPr>
            <w:tcW w:w="1339" w:type="dxa"/>
          </w:tcPr>
          <w:p w14:paraId="55693753"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19.5%</w:t>
            </w:r>
          </w:p>
        </w:tc>
        <w:tc>
          <w:tcPr>
            <w:tcW w:w="1339" w:type="dxa"/>
          </w:tcPr>
          <w:p w14:paraId="407C6177" w14:textId="42C0800A"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w:t>
            </w:r>
            <w:r w:rsidR="00936D55">
              <w:t>8.7</w:t>
            </w:r>
            <w:r>
              <w:t>%</w:t>
            </w:r>
          </w:p>
        </w:tc>
      </w:tr>
      <w:tr w:rsidR="006A6802" w:rsidRPr="00285291" w14:paraId="0701D640"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65D6CC1" w14:textId="77777777" w:rsidR="006A6802" w:rsidRPr="00F75424" w:rsidRDefault="006A6802" w:rsidP="00EA037C">
            <w:pPr>
              <w:pStyle w:val="TableCategoryText"/>
            </w:pPr>
            <w:r w:rsidRPr="00F75424">
              <w:t>All</w:t>
            </w:r>
          </w:p>
        </w:tc>
        <w:tc>
          <w:tcPr>
            <w:tcW w:w="2664" w:type="dxa"/>
            <w:noWrap/>
          </w:tcPr>
          <w:p w14:paraId="592211B0" w14:textId="77777777"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F75424">
              <w:t xml:space="preserve">Migratory </w:t>
            </w:r>
            <w:r>
              <w:t>students</w:t>
            </w:r>
          </w:p>
        </w:tc>
        <w:tc>
          <w:tcPr>
            <w:tcW w:w="1339" w:type="dxa"/>
          </w:tcPr>
          <w:p w14:paraId="0B0D6428" w14:textId="77777777"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F75424">
              <w:t>9.2%</w:t>
            </w:r>
          </w:p>
        </w:tc>
        <w:tc>
          <w:tcPr>
            <w:tcW w:w="1339" w:type="dxa"/>
          </w:tcPr>
          <w:p w14:paraId="1BC8167E" w14:textId="77777777"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F75424">
              <w:t>10.6%</w:t>
            </w:r>
          </w:p>
        </w:tc>
        <w:tc>
          <w:tcPr>
            <w:tcW w:w="1339" w:type="dxa"/>
          </w:tcPr>
          <w:p w14:paraId="6613AFF2" w14:textId="77777777"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F75424">
              <w:t>6.9%</w:t>
            </w:r>
          </w:p>
        </w:tc>
        <w:tc>
          <w:tcPr>
            <w:tcW w:w="1339" w:type="dxa"/>
          </w:tcPr>
          <w:p w14:paraId="1C51BE64" w14:textId="6DFCCBC2" w:rsidR="006A6802" w:rsidRPr="00F75424"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6.</w:t>
            </w:r>
            <w:r w:rsidR="00936D55">
              <w:t>8</w:t>
            </w:r>
            <w:r>
              <w:t>%</w:t>
            </w:r>
          </w:p>
        </w:tc>
      </w:tr>
      <w:tr w:rsidR="006A6802" w:rsidRPr="00285291" w14:paraId="5BF3D3BF"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6C851982" w14:textId="77777777" w:rsidR="006A6802" w:rsidRPr="00F75424" w:rsidRDefault="006A6802" w:rsidP="00EA037C">
            <w:pPr>
              <w:pStyle w:val="TableCategoryText"/>
            </w:pPr>
            <w:r w:rsidRPr="00F75424">
              <w:t>All</w:t>
            </w:r>
          </w:p>
        </w:tc>
        <w:tc>
          <w:tcPr>
            <w:tcW w:w="2664" w:type="dxa"/>
            <w:noWrap/>
          </w:tcPr>
          <w:p w14:paraId="49307C46" w14:textId="77777777"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F75424">
              <w:t xml:space="preserve">Migratory </w:t>
            </w:r>
            <w:r>
              <w:t>PFS students</w:t>
            </w:r>
          </w:p>
        </w:tc>
        <w:tc>
          <w:tcPr>
            <w:tcW w:w="1339" w:type="dxa"/>
          </w:tcPr>
          <w:p w14:paraId="641C6092" w14:textId="488B47B1" w:rsidR="006A6802" w:rsidRPr="00F75424"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w:t>
            </w:r>
            <w:r w:rsidR="0082481D">
              <w:t>8</w:t>
            </w:r>
            <w:r>
              <w:t>%</w:t>
            </w:r>
          </w:p>
        </w:tc>
        <w:tc>
          <w:tcPr>
            <w:tcW w:w="1339" w:type="dxa"/>
          </w:tcPr>
          <w:p w14:paraId="2FB1A465" w14:textId="3715F8CB" w:rsidR="006A6802" w:rsidRPr="00F75424" w:rsidRDefault="0082481D" w:rsidP="00937EA1">
            <w:pPr>
              <w:pStyle w:val="TableBodyText"/>
              <w:cnfStyle w:val="000000100000" w:firstRow="0" w:lastRow="0" w:firstColumn="0" w:lastColumn="0" w:oddVBand="0" w:evenVBand="0" w:oddHBand="1" w:evenHBand="0" w:firstRowFirstColumn="0" w:firstRowLastColumn="0" w:lastRowFirstColumn="0" w:lastRowLastColumn="0"/>
            </w:pPr>
            <w:r>
              <w:t>3.8</w:t>
            </w:r>
            <w:r w:rsidR="006A6802">
              <w:t>%</w:t>
            </w:r>
          </w:p>
        </w:tc>
        <w:tc>
          <w:tcPr>
            <w:tcW w:w="1339" w:type="dxa"/>
          </w:tcPr>
          <w:p w14:paraId="4CFC8AFC" w14:textId="35B66990" w:rsidR="006A6802" w:rsidRPr="00F75424" w:rsidRDefault="0082481D" w:rsidP="00937EA1">
            <w:pPr>
              <w:pStyle w:val="TableBodyText"/>
              <w:cnfStyle w:val="000000100000" w:firstRow="0" w:lastRow="0" w:firstColumn="0" w:lastColumn="0" w:oddVBand="0" w:evenVBand="0" w:oddHBand="1" w:evenHBand="0" w:firstRowFirstColumn="0" w:firstRowLastColumn="0" w:lastRowFirstColumn="0" w:lastRowLastColumn="0"/>
            </w:pPr>
            <w:r>
              <w:t>3.6</w:t>
            </w:r>
            <w:r w:rsidR="006A6802">
              <w:t>%</w:t>
            </w:r>
          </w:p>
        </w:tc>
        <w:tc>
          <w:tcPr>
            <w:tcW w:w="1339" w:type="dxa"/>
          </w:tcPr>
          <w:p w14:paraId="0F6CCCA7" w14:textId="4CDF102A" w:rsidR="006A6802" w:rsidRPr="00F75424" w:rsidRDefault="00936D55" w:rsidP="00937EA1">
            <w:pPr>
              <w:pStyle w:val="TableBodyText"/>
              <w:cnfStyle w:val="000000100000" w:firstRow="0" w:lastRow="0" w:firstColumn="0" w:lastColumn="0" w:oddVBand="0" w:evenVBand="0" w:oddHBand="1" w:evenHBand="0" w:firstRowFirstColumn="0" w:firstRowLastColumn="0" w:lastRowFirstColumn="0" w:lastRowLastColumn="0"/>
            </w:pPr>
            <w:r>
              <w:t>3.3</w:t>
            </w:r>
            <w:r w:rsidR="006A6802">
              <w:t>%</w:t>
            </w:r>
          </w:p>
        </w:tc>
      </w:tr>
    </w:tbl>
    <w:p w14:paraId="27D14C57" w14:textId="4165019C"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3" w:history="1">
        <w:r w:rsidRPr="0048414B">
          <w:rPr>
            <w:rStyle w:val="Hyperlink"/>
            <w:shd w:val="clear" w:color="auto" w:fill="FFFFFF"/>
          </w:rPr>
          <w:t xml:space="preserve">exhibit </w:t>
        </w:r>
        <w:r w:rsidR="0048414B" w:rsidRPr="0048414B">
          <w:rPr>
            <w:rStyle w:val="Hyperlink"/>
            <w:shd w:val="clear" w:color="auto" w:fill="FFFFFF"/>
          </w:rPr>
          <w:t>33</w:t>
        </w:r>
      </w:hyperlink>
      <w:r w:rsidRPr="00394A3F">
        <w:rPr>
          <w:shd w:val="clear" w:color="auto" w:fill="FFFFFF"/>
        </w:rPr>
        <w:t>.</w:t>
      </w:r>
    </w:p>
    <w:p w14:paraId="340F1F41" w14:textId="1073069C" w:rsidR="006A6802" w:rsidRPr="001035D5" w:rsidRDefault="006A6802" w:rsidP="006A6802">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2022–23.</w:t>
      </w:r>
    </w:p>
    <w:p w14:paraId="6E48A2D0" w14:textId="711F2196" w:rsidR="006A6802" w:rsidRDefault="006A6802" w:rsidP="006A6802">
      <w:pPr>
        <w:pStyle w:val="TableTitle"/>
        <w:rPr>
          <w:rFonts w:cs="Arial"/>
          <w:noProof w:val="0"/>
        </w:rPr>
      </w:pPr>
      <w:bookmarkStart w:id="657" w:name="EB27"/>
      <w:bookmarkStart w:id="658" w:name="_Toc135948175"/>
      <w:bookmarkStart w:id="659" w:name="_Toc154499626"/>
      <w:bookmarkStart w:id="660" w:name="_Toc159782415"/>
      <w:bookmarkStart w:id="661" w:name="_Toc163813610"/>
      <w:r>
        <w:rPr>
          <w:noProof w:val="0"/>
        </w:rPr>
        <w:lastRenderedPageBreak/>
        <w:t xml:space="preserve">Exhibit </w:t>
      </w:r>
      <w:r w:rsidR="00FE06C3">
        <w:rPr>
          <w:noProof w:val="0"/>
        </w:rPr>
        <w:t>B27</w:t>
      </w:r>
      <w:r w:rsidR="00BD0C90">
        <w:rPr>
          <w:noProof w:val="0"/>
        </w:rPr>
        <w:t xml:space="preserve">. </w:t>
      </w:r>
      <w:bookmarkEnd w:id="657"/>
      <w:r w:rsidR="00BD0C90">
        <w:rPr>
          <w:noProof w:val="0"/>
        </w:rPr>
        <w:t>Percentage</w:t>
      </w:r>
      <w:r w:rsidRPr="43C36773">
        <w:rPr>
          <w:rFonts w:cs="Arial"/>
          <w:noProof w:val="0"/>
        </w:rPr>
        <w:t xml:space="preserve"> of Students, by Student Population, </w:t>
      </w:r>
      <w:r>
        <w:rPr>
          <w:noProof w:val="0"/>
        </w:rPr>
        <w:t xml:space="preserve">Scoring at Each Level on the </w:t>
      </w:r>
      <w:r>
        <w:rPr>
          <w:rFonts w:cs="Arial"/>
          <w:noProof w:val="0"/>
        </w:rPr>
        <w:t>English Language Arts</w:t>
      </w:r>
      <w:r w:rsidRPr="43C36773">
        <w:rPr>
          <w:rFonts w:cs="Arial"/>
          <w:noProof w:val="0"/>
        </w:rPr>
        <w:t xml:space="preserve"> Reading Claim for All Grades,</w:t>
      </w:r>
      <w:r>
        <w:rPr>
          <w:rFonts w:cs="Arial"/>
          <w:noProof w:val="0"/>
        </w:rPr>
        <w:t xml:space="preserve"> School Year</w:t>
      </w:r>
      <w:r w:rsidRPr="43C36773">
        <w:rPr>
          <w:rFonts w:cs="Arial"/>
          <w:noProof w:val="0"/>
        </w:rPr>
        <w:t xml:space="preserve"> 2022–23</w:t>
      </w:r>
      <w:bookmarkEnd w:id="658"/>
      <w:bookmarkEnd w:id="659"/>
      <w:bookmarkEnd w:id="660"/>
      <w:bookmarkEnd w:id="661"/>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6A6802" w:rsidRPr="00383FF5" w14:paraId="19B450FE"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739B0503" w14:textId="77777777" w:rsidR="006A6802" w:rsidRPr="00383FF5" w:rsidRDefault="006A6802" w:rsidP="00937EA1">
            <w:pPr>
              <w:pStyle w:val="TableHeaderRow"/>
              <w:keepNext/>
            </w:pPr>
            <w:r w:rsidRPr="00383FF5">
              <w:t>Grade</w:t>
            </w:r>
          </w:p>
        </w:tc>
        <w:tc>
          <w:tcPr>
            <w:tcW w:w="2664" w:type="dxa"/>
          </w:tcPr>
          <w:p w14:paraId="1D1C433F"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39" w:type="dxa"/>
          </w:tcPr>
          <w:p w14:paraId="604C84CD"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728FA029"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0B00301F"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2142C60B" w14:textId="77777777" w:rsidR="006A6802" w:rsidRPr="00383FF5" w:rsidRDefault="006A6802" w:rsidP="00937EA1">
            <w:pPr>
              <w:pStyle w:val="TableHeaderRow"/>
              <w:keepNext/>
              <w:cnfStyle w:val="100000000000" w:firstRow="1" w:lastRow="0" w:firstColumn="0" w:lastColumn="0" w:oddVBand="0" w:evenVBand="0" w:oddHBand="0" w:evenHBand="0" w:firstRowFirstColumn="0" w:firstRowLastColumn="0" w:lastRowFirstColumn="0" w:lastRowLastColumn="0"/>
            </w:pPr>
            <w:r w:rsidRPr="00383FF5">
              <w:t>Above Standard</w:t>
            </w:r>
          </w:p>
        </w:tc>
      </w:tr>
      <w:tr w:rsidR="006A6802" w:rsidRPr="00383FF5" w14:paraId="30802700"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593CE35" w14:textId="77777777" w:rsidR="006A6802" w:rsidRPr="00383FF5" w:rsidRDefault="006A6802" w:rsidP="00EA037C">
            <w:pPr>
              <w:pStyle w:val="TableCategoryText"/>
            </w:pPr>
            <w:r w:rsidRPr="00383FF5">
              <w:t>All</w:t>
            </w:r>
          </w:p>
        </w:tc>
        <w:tc>
          <w:tcPr>
            <w:tcW w:w="2664" w:type="dxa"/>
          </w:tcPr>
          <w:p w14:paraId="025A87FF"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383FF5">
              <w:t xml:space="preserve">Migratory PFS </w:t>
            </w:r>
            <w:r>
              <w:t>students</w:t>
            </w:r>
          </w:p>
        </w:tc>
        <w:tc>
          <w:tcPr>
            <w:tcW w:w="1339" w:type="dxa"/>
          </w:tcPr>
          <w:p w14:paraId="661FF2B6"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5,601</w:t>
            </w:r>
          </w:p>
        </w:tc>
        <w:tc>
          <w:tcPr>
            <w:tcW w:w="1339" w:type="dxa"/>
          </w:tcPr>
          <w:p w14:paraId="72AF2F58"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49.3%</w:t>
            </w:r>
          </w:p>
        </w:tc>
        <w:tc>
          <w:tcPr>
            <w:tcW w:w="1339" w:type="dxa"/>
          </w:tcPr>
          <w:p w14:paraId="45B84425"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47.4%</w:t>
            </w:r>
          </w:p>
        </w:tc>
        <w:tc>
          <w:tcPr>
            <w:tcW w:w="1339" w:type="dxa"/>
          </w:tcPr>
          <w:p w14:paraId="491B1EFA"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3.3%</w:t>
            </w:r>
          </w:p>
        </w:tc>
      </w:tr>
      <w:tr w:rsidR="006A6802" w:rsidRPr="00383FF5" w14:paraId="0306A358"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F64FE19" w14:textId="77777777" w:rsidR="006A6802" w:rsidRPr="00383FF5" w:rsidRDefault="006A6802" w:rsidP="00EA037C">
            <w:pPr>
              <w:pStyle w:val="TableCategoryText"/>
            </w:pPr>
            <w:r w:rsidRPr="00383FF5">
              <w:t>All</w:t>
            </w:r>
          </w:p>
        </w:tc>
        <w:tc>
          <w:tcPr>
            <w:tcW w:w="2664" w:type="dxa"/>
          </w:tcPr>
          <w:p w14:paraId="2074C96B"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383FF5">
              <w:t xml:space="preserve">Migratory </w:t>
            </w:r>
            <w:r>
              <w:t>students</w:t>
            </w:r>
          </w:p>
        </w:tc>
        <w:tc>
          <w:tcPr>
            <w:tcW w:w="1339" w:type="dxa"/>
          </w:tcPr>
          <w:p w14:paraId="3B5FDA86"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12,466</w:t>
            </w:r>
          </w:p>
        </w:tc>
        <w:tc>
          <w:tcPr>
            <w:tcW w:w="1339" w:type="dxa"/>
          </w:tcPr>
          <w:p w14:paraId="674F198C"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43.3%</w:t>
            </w:r>
          </w:p>
        </w:tc>
        <w:tc>
          <w:tcPr>
            <w:tcW w:w="1339" w:type="dxa"/>
          </w:tcPr>
          <w:p w14:paraId="60940C04"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50.0%</w:t>
            </w:r>
          </w:p>
        </w:tc>
        <w:tc>
          <w:tcPr>
            <w:tcW w:w="1339" w:type="dxa"/>
          </w:tcPr>
          <w:p w14:paraId="2A9DCE78" w14:textId="77777777" w:rsidR="006A6802" w:rsidRPr="00383FF5" w:rsidRDefault="006A6802" w:rsidP="00937EA1">
            <w:pPr>
              <w:pStyle w:val="TableBodyText"/>
              <w:keepNext/>
              <w:cnfStyle w:val="000000010000" w:firstRow="0" w:lastRow="0" w:firstColumn="0" w:lastColumn="0" w:oddVBand="0" w:evenVBand="0" w:oddHBand="0" w:evenHBand="1" w:firstRowFirstColumn="0" w:firstRowLastColumn="0" w:lastRowFirstColumn="0" w:lastRowLastColumn="0"/>
            </w:pPr>
            <w:r>
              <w:t>6.8%</w:t>
            </w:r>
          </w:p>
        </w:tc>
      </w:tr>
      <w:tr w:rsidR="006A6802" w:rsidRPr="00383FF5" w14:paraId="6F28D118"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0B520F7" w14:textId="77777777" w:rsidR="006A6802" w:rsidRPr="00383FF5" w:rsidRDefault="006A6802" w:rsidP="00EA037C">
            <w:pPr>
              <w:pStyle w:val="TableCategoryText"/>
            </w:pPr>
            <w:r w:rsidRPr="00383FF5">
              <w:t>All</w:t>
            </w:r>
          </w:p>
        </w:tc>
        <w:tc>
          <w:tcPr>
            <w:tcW w:w="2664" w:type="dxa"/>
          </w:tcPr>
          <w:p w14:paraId="2FBE6DD7"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383FF5">
              <w:t xml:space="preserve">All </w:t>
            </w:r>
            <w:r>
              <w:t>students</w:t>
            </w:r>
          </w:p>
        </w:tc>
        <w:tc>
          <w:tcPr>
            <w:tcW w:w="1339" w:type="dxa"/>
          </w:tcPr>
          <w:p w14:paraId="37888DE0"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728,671</w:t>
            </w:r>
          </w:p>
        </w:tc>
        <w:tc>
          <w:tcPr>
            <w:tcW w:w="1339" w:type="dxa"/>
          </w:tcPr>
          <w:p w14:paraId="0CB789C5"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24.6%</w:t>
            </w:r>
          </w:p>
        </w:tc>
        <w:tc>
          <w:tcPr>
            <w:tcW w:w="1339" w:type="dxa"/>
          </w:tcPr>
          <w:p w14:paraId="782CF14D"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56.6%</w:t>
            </w:r>
          </w:p>
        </w:tc>
        <w:tc>
          <w:tcPr>
            <w:tcW w:w="1339" w:type="dxa"/>
          </w:tcPr>
          <w:p w14:paraId="6F3213A7" w14:textId="77777777" w:rsidR="006A6802" w:rsidRPr="00383FF5" w:rsidRDefault="006A6802" w:rsidP="00937EA1">
            <w:pPr>
              <w:pStyle w:val="TableBodyText"/>
              <w:keepNext/>
              <w:cnfStyle w:val="000000100000" w:firstRow="0" w:lastRow="0" w:firstColumn="0" w:lastColumn="0" w:oddVBand="0" w:evenVBand="0" w:oddHBand="1" w:evenHBand="0" w:firstRowFirstColumn="0" w:firstRowLastColumn="0" w:lastRowFirstColumn="0" w:lastRowLastColumn="0"/>
            </w:pPr>
            <w:r>
              <w:t>18.7%</w:t>
            </w:r>
          </w:p>
        </w:tc>
      </w:tr>
    </w:tbl>
    <w:p w14:paraId="0BEA876C" w14:textId="020CE176" w:rsidR="006A6802" w:rsidRDefault="006A6802" w:rsidP="006A6802">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34" w:history="1">
        <w:r w:rsidR="00394A3F" w:rsidRPr="0048414B">
          <w:rPr>
            <w:rStyle w:val="Hyperlink"/>
          </w:rPr>
          <w:t xml:space="preserve">exhibit </w:t>
        </w:r>
        <w:r w:rsidR="0048414B" w:rsidRPr="0048414B">
          <w:rPr>
            <w:rStyle w:val="Hyperlink"/>
          </w:rPr>
          <w:t>34</w:t>
        </w:r>
      </w:hyperlink>
      <w:r w:rsidR="00394A3F" w:rsidRPr="00394A3F">
        <w:t>.</w:t>
      </w:r>
    </w:p>
    <w:p w14:paraId="3F59FDE5" w14:textId="77777777" w:rsidR="006A6802" w:rsidRPr="001035D5" w:rsidRDefault="006A6802" w:rsidP="006A6802">
      <w:pPr>
        <w:pStyle w:val="TableorFiguresNotesSources"/>
        <w:rPr>
          <w:color w:val="3E535F"/>
        </w:rPr>
      </w:pPr>
      <w:r w:rsidRPr="001035D5">
        <w:rPr>
          <w:color w:val="3E535F"/>
          <w:shd w:val="clear" w:color="auto" w:fill="FFFFFF"/>
        </w:rPr>
        <w:t>Source: CDE CAASPP data files, SY 2022–23, and the MSIN Databases for the MEP, 2022–23 performance period. Accessed December 2023.</w:t>
      </w:r>
    </w:p>
    <w:p w14:paraId="2FF33F1D" w14:textId="177F8143" w:rsidR="006A6802" w:rsidRDefault="006A6802" w:rsidP="006A6802">
      <w:pPr>
        <w:pStyle w:val="TableTitle"/>
        <w:rPr>
          <w:noProof w:val="0"/>
        </w:rPr>
      </w:pPr>
      <w:bookmarkStart w:id="662" w:name="EB28"/>
      <w:bookmarkStart w:id="663" w:name="_Toc159782416"/>
      <w:bookmarkStart w:id="664" w:name="_Toc163813611"/>
      <w:r>
        <w:rPr>
          <w:noProof w:val="0"/>
        </w:rPr>
        <w:t xml:space="preserve">Exhibit </w:t>
      </w:r>
      <w:r w:rsidR="00FE06C3">
        <w:rPr>
          <w:noProof w:val="0"/>
        </w:rPr>
        <w:t>B28</w:t>
      </w:r>
      <w:r w:rsidR="00BD0C90">
        <w:rPr>
          <w:noProof w:val="0"/>
        </w:rPr>
        <w:t xml:space="preserve">. </w:t>
      </w:r>
      <w:bookmarkEnd w:id="662"/>
      <w:r w:rsidR="00BD0C90">
        <w:rPr>
          <w:noProof w:val="0"/>
        </w:rPr>
        <w:t>Percentage</w:t>
      </w:r>
      <w:r w:rsidRPr="43C36773">
        <w:rPr>
          <w:rFonts w:cs="Arial"/>
          <w:noProof w:val="0"/>
        </w:rPr>
        <w:t xml:space="preserve"> of </w:t>
      </w:r>
      <w:r>
        <w:rPr>
          <w:noProof w:val="0"/>
        </w:rPr>
        <w:t xml:space="preserve">All Students, Migratory Students, and Migratory Priority-for-Service Students Scoring Above Standard on the </w:t>
      </w:r>
      <w:r>
        <w:rPr>
          <w:rFonts w:cs="Arial"/>
          <w:noProof w:val="0"/>
        </w:rPr>
        <w:t>English Language Arts</w:t>
      </w:r>
      <w:r w:rsidRPr="43C36773">
        <w:rPr>
          <w:rFonts w:cs="Arial"/>
          <w:noProof w:val="0"/>
        </w:rPr>
        <w:t xml:space="preserve"> Writing Claim for All Grades, </w:t>
      </w:r>
      <w:r>
        <w:rPr>
          <w:rFonts w:cs="Arial"/>
          <w:noProof w:val="0"/>
        </w:rPr>
        <w:t>School Years</w:t>
      </w:r>
      <w:r w:rsidRPr="43C36773">
        <w:rPr>
          <w:rFonts w:cs="Arial"/>
          <w:noProof w:val="0"/>
        </w:rPr>
        <w:t xml:space="preserve"> 2017–18, </w:t>
      </w:r>
      <w:r w:rsidR="00FD0677">
        <w:rPr>
          <w:rFonts w:cs="Arial"/>
          <w:noProof w:val="0"/>
        </w:rPr>
        <w:br/>
      </w:r>
      <w:r w:rsidRPr="43C36773">
        <w:rPr>
          <w:rFonts w:cs="Arial"/>
          <w:noProof w:val="0"/>
        </w:rPr>
        <w:t>2018–19, 2021–22, and 2022–23</w:t>
      </w:r>
      <w:bookmarkEnd w:id="663"/>
      <w:bookmarkEnd w:id="664"/>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6A6802" w:rsidRPr="002853FF" w14:paraId="1ECF44BC"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21C905CB" w14:textId="77777777" w:rsidR="006A6802" w:rsidRPr="002853FF" w:rsidRDefault="006A6802" w:rsidP="00937EA1">
            <w:pPr>
              <w:pStyle w:val="TableHeaderRow"/>
            </w:pPr>
            <w:r w:rsidRPr="002853FF">
              <w:t>Grade</w:t>
            </w:r>
          </w:p>
        </w:tc>
        <w:tc>
          <w:tcPr>
            <w:tcW w:w="2664" w:type="dxa"/>
            <w:noWrap/>
            <w:hideMark/>
          </w:tcPr>
          <w:p w14:paraId="37EFFBF3"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2853FF">
              <w:t>Student Population</w:t>
            </w:r>
          </w:p>
        </w:tc>
        <w:tc>
          <w:tcPr>
            <w:tcW w:w="1339" w:type="dxa"/>
            <w:hideMark/>
          </w:tcPr>
          <w:p w14:paraId="0CA16825"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2853FF">
              <w:t xml:space="preserve">2017–18 </w:t>
            </w:r>
          </w:p>
        </w:tc>
        <w:tc>
          <w:tcPr>
            <w:tcW w:w="1339" w:type="dxa"/>
            <w:hideMark/>
          </w:tcPr>
          <w:p w14:paraId="2724FA8E"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2853FF">
              <w:t xml:space="preserve">2018–19 </w:t>
            </w:r>
          </w:p>
        </w:tc>
        <w:tc>
          <w:tcPr>
            <w:tcW w:w="1339" w:type="dxa"/>
            <w:hideMark/>
          </w:tcPr>
          <w:p w14:paraId="50ACEC62"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rsidRPr="002853FF">
              <w:t xml:space="preserve">2021–22 </w:t>
            </w:r>
          </w:p>
        </w:tc>
        <w:tc>
          <w:tcPr>
            <w:tcW w:w="1339" w:type="dxa"/>
          </w:tcPr>
          <w:p w14:paraId="14F53A6E" w14:textId="77777777" w:rsidR="006A6802" w:rsidRPr="002853FF" w:rsidRDefault="006A6802"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6A6802" w:rsidRPr="002853FF" w14:paraId="040C528B"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108CB1AC" w14:textId="77777777" w:rsidR="006A6802" w:rsidRPr="002853FF" w:rsidRDefault="006A6802" w:rsidP="00EA037C">
            <w:pPr>
              <w:pStyle w:val="TableCategoryText"/>
            </w:pPr>
            <w:r w:rsidRPr="002853FF">
              <w:t>All</w:t>
            </w:r>
          </w:p>
        </w:tc>
        <w:tc>
          <w:tcPr>
            <w:tcW w:w="2664" w:type="dxa"/>
            <w:noWrap/>
          </w:tcPr>
          <w:p w14:paraId="0088D101"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 xml:space="preserve">All </w:t>
            </w:r>
            <w:r>
              <w:t>students</w:t>
            </w:r>
          </w:p>
        </w:tc>
        <w:tc>
          <w:tcPr>
            <w:tcW w:w="1339" w:type="dxa"/>
          </w:tcPr>
          <w:p w14:paraId="1BC6CBB6"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26.7%</w:t>
            </w:r>
          </w:p>
        </w:tc>
        <w:tc>
          <w:tcPr>
            <w:tcW w:w="1339" w:type="dxa"/>
          </w:tcPr>
          <w:p w14:paraId="3481CF60"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26.2%</w:t>
            </w:r>
          </w:p>
        </w:tc>
        <w:tc>
          <w:tcPr>
            <w:tcW w:w="1339" w:type="dxa"/>
          </w:tcPr>
          <w:p w14:paraId="72FD5513"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19.4%</w:t>
            </w:r>
          </w:p>
        </w:tc>
        <w:tc>
          <w:tcPr>
            <w:tcW w:w="1339" w:type="dxa"/>
          </w:tcPr>
          <w:p w14:paraId="7BB5AF20" w14:textId="7DF58EC9"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1</w:t>
            </w:r>
            <w:r w:rsidR="004672DC">
              <w:t>9.2</w:t>
            </w:r>
            <w:r>
              <w:t>%</w:t>
            </w:r>
          </w:p>
        </w:tc>
      </w:tr>
      <w:tr w:rsidR="006A6802" w:rsidRPr="002853FF" w14:paraId="43415990"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7C751F8" w14:textId="77777777" w:rsidR="006A6802" w:rsidRPr="002853FF" w:rsidRDefault="006A6802" w:rsidP="00EA037C">
            <w:pPr>
              <w:pStyle w:val="TableCategoryText"/>
            </w:pPr>
            <w:r w:rsidRPr="002853FF">
              <w:t>All</w:t>
            </w:r>
          </w:p>
        </w:tc>
        <w:tc>
          <w:tcPr>
            <w:tcW w:w="2664" w:type="dxa"/>
            <w:noWrap/>
          </w:tcPr>
          <w:p w14:paraId="64A08F21"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2853FF">
              <w:t xml:space="preserve">Migratory </w:t>
            </w:r>
            <w:r>
              <w:t>students</w:t>
            </w:r>
          </w:p>
        </w:tc>
        <w:tc>
          <w:tcPr>
            <w:tcW w:w="1339" w:type="dxa"/>
          </w:tcPr>
          <w:p w14:paraId="7E9FBE60"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2853FF">
              <w:t>9.9%</w:t>
            </w:r>
          </w:p>
        </w:tc>
        <w:tc>
          <w:tcPr>
            <w:tcW w:w="1339" w:type="dxa"/>
          </w:tcPr>
          <w:p w14:paraId="51575D76"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2853FF">
              <w:t>11.5%</w:t>
            </w:r>
          </w:p>
        </w:tc>
        <w:tc>
          <w:tcPr>
            <w:tcW w:w="1339" w:type="dxa"/>
          </w:tcPr>
          <w:p w14:paraId="1FA969FC"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rsidRPr="002853FF">
              <w:t>6.7%</w:t>
            </w:r>
          </w:p>
        </w:tc>
        <w:tc>
          <w:tcPr>
            <w:tcW w:w="1339" w:type="dxa"/>
          </w:tcPr>
          <w:p w14:paraId="4153B486" w14:textId="77777777" w:rsidR="006A6802" w:rsidRPr="002853FF" w:rsidRDefault="006A6802" w:rsidP="00937EA1">
            <w:pPr>
              <w:pStyle w:val="TableBodyText"/>
              <w:cnfStyle w:val="000000010000" w:firstRow="0" w:lastRow="0" w:firstColumn="0" w:lastColumn="0" w:oddVBand="0" w:evenVBand="0" w:oddHBand="0" w:evenHBand="1" w:firstRowFirstColumn="0" w:firstRowLastColumn="0" w:lastRowFirstColumn="0" w:lastRowLastColumn="0"/>
            </w:pPr>
            <w:r>
              <w:t>6.8%</w:t>
            </w:r>
          </w:p>
        </w:tc>
      </w:tr>
      <w:tr w:rsidR="006A6802" w:rsidRPr="002853FF" w14:paraId="26047C17"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3D15BDD5" w14:textId="77777777" w:rsidR="006A6802" w:rsidRPr="002853FF" w:rsidRDefault="006A6802" w:rsidP="00EA037C">
            <w:pPr>
              <w:pStyle w:val="TableCategoryText"/>
            </w:pPr>
            <w:r w:rsidRPr="002853FF">
              <w:t>All</w:t>
            </w:r>
          </w:p>
        </w:tc>
        <w:tc>
          <w:tcPr>
            <w:tcW w:w="2664" w:type="dxa"/>
            <w:noWrap/>
          </w:tcPr>
          <w:p w14:paraId="06206A07" w14:textId="77777777"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rsidRPr="002853FF">
              <w:t>Migratory</w:t>
            </w:r>
            <w:r>
              <w:t xml:space="preserve"> PFS</w:t>
            </w:r>
            <w:r w:rsidRPr="002853FF">
              <w:t xml:space="preserve"> </w:t>
            </w:r>
            <w:r>
              <w:t>students</w:t>
            </w:r>
          </w:p>
        </w:tc>
        <w:tc>
          <w:tcPr>
            <w:tcW w:w="1339" w:type="dxa"/>
          </w:tcPr>
          <w:p w14:paraId="24903343" w14:textId="104385D9"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4.</w:t>
            </w:r>
            <w:r w:rsidR="0082481D">
              <w:t>2</w:t>
            </w:r>
            <w:r>
              <w:t>%</w:t>
            </w:r>
          </w:p>
        </w:tc>
        <w:tc>
          <w:tcPr>
            <w:tcW w:w="1339" w:type="dxa"/>
          </w:tcPr>
          <w:p w14:paraId="4B0B44F7" w14:textId="2ACDB786" w:rsidR="006A6802" w:rsidRPr="002853FF" w:rsidRDefault="0082481D" w:rsidP="00937EA1">
            <w:pPr>
              <w:pStyle w:val="TableBodyText"/>
              <w:cnfStyle w:val="000000100000" w:firstRow="0" w:lastRow="0" w:firstColumn="0" w:lastColumn="0" w:oddVBand="0" w:evenVBand="0" w:oddHBand="1" w:evenHBand="0" w:firstRowFirstColumn="0" w:firstRowLastColumn="0" w:lastRowFirstColumn="0" w:lastRowLastColumn="0"/>
            </w:pPr>
            <w:r>
              <w:t>5.4</w:t>
            </w:r>
            <w:r w:rsidR="006A6802">
              <w:t>%</w:t>
            </w:r>
          </w:p>
        </w:tc>
        <w:tc>
          <w:tcPr>
            <w:tcW w:w="1339" w:type="dxa"/>
          </w:tcPr>
          <w:p w14:paraId="0A619758" w14:textId="1034AF4F" w:rsidR="006A6802" w:rsidRPr="002853FF" w:rsidRDefault="0082481D" w:rsidP="00937EA1">
            <w:pPr>
              <w:pStyle w:val="TableBodyText"/>
              <w:cnfStyle w:val="000000100000" w:firstRow="0" w:lastRow="0" w:firstColumn="0" w:lastColumn="0" w:oddVBand="0" w:evenVBand="0" w:oddHBand="1" w:evenHBand="0" w:firstRowFirstColumn="0" w:firstRowLastColumn="0" w:lastRowFirstColumn="0" w:lastRowLastColumn="0"/>
            </w:pPr>
            <w:r>
              <w:t>3.9</w:t>
            </w:r>
            <w:r w:rsidR="006A6802">
              <w:t>%</w:t>
            </w:r>
          </w:p>
        </w:tc>
        <w:tc>
          <w:tcPr>
            <w:tcW w:w="1339" w:type="dxa"/>
          </w:tcPr>
          <w:p w14:paraId="5CF7B5C0" w14:textId="03D38840" w:rsidR="006A6802" w:rsidRPr="002853FF" w:rsidRDefault="006A6802" w:rsidP="00937EA1">
            <w:pPr>
              <w:pStyle w:val="TableBodyText"/>
              <w:cnfStyle w:val="000000100000" w:firstRow="0" w:lastRow="0" w:firstColumn="0" w:lastColumn="0" w:oddVBand="0" w:evenVBand="0" w:oddHBand="1" w:evenHBand="0" w:firstRowFirstColumn="0" w:firstRowLastColumn="0" w:lastRowFirstColumn="0" w:lastRowLastColumn="0"/>
            </w:pPr>
            <w:r>
              <w:t>3.</w:t>
            </w:r>
            <w:r w:rsidR="004672DC">
              <w:t>6</w:t>
            </w:r>
            <w:r>
              <w:t>%</w:t>
            </w:r>
          </w:p>
        </w:tc>
      </w:tr>
    </w:tbl>
    <w:p w14:paraId="0989D0CB" w14:textId="76F18D3B"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5" w:history="1">
        <w:r w:rsidRPr="0048414B">
          <w:rPr>
            <w:rStyle w:val="Hyperlink"/>
            <w:shd w:val="clear" w:color="auto" w:fill="FFFFFF"/>
          </w:rPr>
          <w:t xml:space="preserve">exhibit </w:t>
        </w:r>
        <w:r w:rsidR="0048414B" w:rsidRPr="0048414B">
          <w:rPr>
            <w:rStyle w:val="Hyperlink"/>
            <w:shd w:val="clear" w:color="auto" w:fill="FFFFFF"/>
          </w:rPr>
          <w:t>35</w:t>
        </w:r>
      </w:hyperlink>
      <w:r w:rsidRPr="00394A3F">
        <w:rPr>
          <w:shd w:val="clear" w:color="auto" w:fill="FFFFFF"/>
        </w:rPr>
        <w:t>.</w:t>
      </w:r>
    </w:p>
    <w:p w14:paraId="15194311" w14:textId="3146F09F" w:rsidR="006A6802" w:rsidRPr="001035D5" w:rsidRDefault="006A6802" w:rsidP="006A6802">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2022–23.</w:t>
      </w:r>
    </w:p>
    <w:p w14:paraId="5187EF03" w14:textId="3B8F9EB2" w:rsidR="006A6802" w:rsidRDefault="006A6802" w:rsidP="006A6802">
      <w:pPr>
        <w:pStyle w:val="TableTitle"/>
        <w:rPr>
          <w:rFonts w:cs="Arial"/>
          <w:noProof w:val="0"/>
        </w:rPr>
      </w:pPr>
      <w:bookmarkStart w:id="665" w:name="EB29"/>
      <w:bookmarkStart w:id="666" w:name="_Toc154499628"/>
      <w:bookmarkStart w:id="667" w:name="_Toc159782417"/>
      <w:bookmarkStart w:id="668" w:name="_Toc163813612"/>
      <w:r>
        <w:rPr>
          <w:noProof w:val="0"/>
        </w:rPr>
        <w:lastRenderedPageBreak/>
        <w:t xml:space="preserve">Exhibit </w:t>
      </w:r>
      <w:r w:rsidR="00FE06C3">
        <w:rPr>
          <w:noProof w:val="0"/>
        </w:rPr>
        <w:t>B29</w:t>
      </w:r>
      <w:r w:rsidR="00BD0C90">
        <w:rPr>
          <w:noProof w:val="0"/>
        </w:rPr>
        <w:t xml:space="preserve">. </w:t>
      </w:r>
      <w:bookmarkEnd w:id="665"/>
      <w:r w:rsidR="00BD0C90">
        <w:rPr>
          <w:noProof w:val="0"/>
        </w:rPr>
        <w:t>Percentage</w:t>
      </w:r>
      <w:r w:rsidRPr="43C36773">
        <w:rPr>
          <w:rFonts w:cs="Arial"/>
          <w:noProof w:val="0"/>
        </w:rPr>
        <w:t xml:space="preserve"> of Students, by Student Population, </w:t>
      </w:r>
      <w:r>
        <w:rPr>
          <w:noProof w:val="0"/>
        </w:rPr>
        <w:t xml:space="preserve">Scoring at Each Level on the </w:t>
      </w:r>
      <w:r>
        <w:rPr>
          <w:rFonts w:cs="Arial"/>
          <w:noProof w:val="0"/>
        </w:rPr>
        <w:t>English Language Arts</w:t>
      </w:r>
      <w:r w:rsidRPr="43C36773">
        <w:rPr>
          <w:rFonts w:cs="Arial"/>
          <w:noProof w:val="0"/>
        </w:rPr>
        <w:t xml:space="preserve"> Writing Claim for All Grades,</w:t>
      </w:r>
      <w:r>
        <w:rPr>
          <w:rFonts w:cs="Arial"/>
          <w:noProof w:val="0"/>
        </w:rPr>
        <w:t xml:space="preserve"> School Year</w:t>
      </w:r>
      <w:r w:rsidRPr="43C36773">
        <w:rPr>
          <w:rFonts w:cs="Arial"/>
          <w:noProof w:val="0"/>
        </w:rPr>
        <w:t xml:space="preserve"> 2022–23</w:t>
      </w:r>
      <w:bookmarkEnd w:id="666"/>
      <w:bookmarkEnd w:id="667"/>
      <w:bookmarkEnd w:id="668"/>
    </w:p>
    <w:tbl>
      <w:tblPr>
        <w:tblStyle w:val="ListTable3-Accent5"/>
        <w:tblW w:w="9388" w:type="dxa"/>
        <w:tblLayout w:type="fixed"/>
        <w:tblCellMar>
          <w:right w:w="108" w:type="dxa"/>
        </w:tblCellMar>
        <w:tblLook w:val="04A0" w:firstRow="1" w:lastRow="0" w:firstColumn="1" w:lastColumn="0" w:noHBand="0" w:noVBand="1"/>
      </w:tblPr>
      <w:tblGrid>
        <w:gridCol w:w="1339"/>
        <w:gridCol w:w="2664"/>
        <w:gridCol w:w="1368"/>
        <w:gridCol w:w="1339"/>
        <w:gridCol w:w="1339"/>
        <w:gridCol w:w="1339"/>
      </w:tblGrid>
      <w:tr w:rsidR="006A6802" w:rsidRPr="00383FF5" w14:paraId="446BA387" w14:textId="77777777" w:rsidTr="008775B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66E92E03" w14:textId="77777777" w:rsidR="006A6802" w:rsidRPr="00383FF5" w:rsidRDefault="006A6802" w:rsidP="00937EA1">
            <w:pPr>
              <w:pStyle w:val="TableHeaderRow"/>
              <w:keepNext/>
              <w:keepLines/>
            </w:pPr>
            <w:r w:rsidRPr="00383FF5">
              <w:t>Grade</w:t>
            </w:r>
          </w:p>
        </w:tc>
        <w:tc>
          <w:tcPr>
            <w:tcW w:w="2664" w:type="dxa"/>
          </w:tcPr>
          <w:p w14:paraId="1A9726D2"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68" w:type="dxa"/>
          </w:tcPr>
          <w:p w14:paraId="33B91830"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5EE1B15E"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135E4B60"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237E6EC1" w14:textId="77777777" w:rsidR="006A6802" w:rsidRPr="00383FF5" w:rsidRDefault="006A6802"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Above Standard</w:t>
            </w:r>
          </w:p>
        </w:tc>
      </w:tr>
      <w:tr w:rsidR="006A6802" w:rsidRPr="00383FF5" w14:paraId="10FE5AA5"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06D3B78" w14:textId="77777777" w:rsidR="006A6802" w:rsidRPr="00383FF5" w:rsidRDefault="006A6802" w:rsidP="00EA037C">
            <w:pPr>
              <w:pStyle w:val="TableCategoryText"/>
            </w:pPr>
            <w:r w:rsidRPr="002853FF">
              <w:t>All</w:t>
            </w:r>
          </w:p>
        </w:tc>
        <w:tc>
          <w:tcPr>
            <w:tcW w:w="2664" w:type="dxa"/>
          </w:tcPr>
          <w:p w14:paraId="298F6B19"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2853FF">
              <w:t xml:space="preserve">Migratory PFS </w:t>
            </w:r>
            <w:r>
              <w:t>students</w:t>
            </w:r>
          </w:p>
        </w:tc>
        <w:tc>
          <w:tcPr>
            <w:tcW w:w="1368" w:type="dxa"/>
          </w:tcPr>
          <w:p w14:paraId="7E0C6556"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5,598</w:t>
            </w:r>
          </w:p>
        </w:tc>
        <w:tc>
          <w:tcPr>
            <w:tcW w:w="1339" w:type="dxa"/>
          </w:tcPr>
          <w:p w14:paraId="3C988A7B"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58.8%</w:t>
            </w:r>
          </w:p>
        </w:tc>
        <w:tc>
          <w:tcPr>
            <w:tcW w:w="1339" w:type="dxa"/>
          </w:tcPr>
          <w:p w14:paraId="43055C70"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37.7%</w:t>
            </w:r>
          </w:p>
        </w:tc>
        <w:tc>
          <w:tcPr>
            <w:tcW w:w="1339" w:type="dxa"/>
          </w:tcPr>
          <w:p w14:paraId="3FB800AA"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3.6%</w:t>
            </w:r>
          </w:p>
        </w:tc>
      </w:tr>
      <w:tr w:rsidR="006A6802" w:rsidRPr="00383FF5" w14:paraId="17DABEBB"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8E81A1A" w14:textId="77777777" w:rsidR="006A6802" w:rsidRPr="00383FF5" w:rsidRDefault="006A6802" w:rsidP="00EA037C">
            <w:pPr>
              <w:pStyle w:val="TableCategoryText"/>
            </w:pPr>
            <w:r w:rsidRPr="002853FF">
              <w:t>All</w:t>
            </w:r>
          </w:p>
        </w:tc>
        <w:tc>
          <w:tcPr>
            <w:tcW w:w="2664" w:type="dxa"/>
          </w:tcPr>
          <w:p w14:paraId="4B3E06BA"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rsidRPr="002853FF">
              <w:t xml:space="preserve">Migratory </w:t>
            </w:r>
            <w:r>
              <w:t>students</w:t>
            </w:r>
          </w:p>
        </w:tc>
        <w:tc>
          <w:tcPr>
            <w:tcW w:w="1368" w:type="dxa"/>
          </w:tcPr>
          <w:p w14:paraId="2594D8A7"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28,790</w:t>
            </w:r>
          </w:p>
        </w:tc>
        <w:tc>
          <w:tcPr>
            <w:tcW w:w="1339" w:type="dxa"/>
          </w:tcPr>
          <w:p w14:paraId="5A48324B"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50.8%</w:t>
            </w:r>
          </w:p>
        </w:tc>
        <w:tc>
          <w:tcPr>
            <w:tcW w:w="1339" w:type="dxa"/>
          </w:tcPr>
          <w:p w14:paraId="1EBE46DB"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42.4%</w:t>
            </w:r>
          </w:p>
        </w:tc>
        <w:tc>
          <w:tcPr>
            <w:tcW w:w="1339" w:type="dxa"/>
          </w:tcPr>
          <w:p w14:paraId="04B110B6" w14:textId="77777777" w:rsidR="006A6802" w:rsidRPr="00383FF5" w:rsidRDefault="006A6802"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6.8%</w:t>
            </w:r>
          </w:p>
        </w:tc>
      </w:tr>
      <w:tr w:rsidR="006A6802" w:rsidRPr="00383FF5" w14:paraId="31A8A976"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DD3D0A5" w14:textId="77777777" w:rsidR="006A6802" w:rsidRPr="00383FF5" w:rsidRDefault="006A6802" w:rsidP="00EA037C">
            <w:pPr>
              <w:pStyle w:val="TableCategoryText"/>
            </w:pPr>
            <w:r w:rsidRPr="002853FF">
              <w:t>All</w:t>
            </w:r>
          </w:p>
        </w:tc>
        <w:tc>
          <w:tcPr>
            <w:tcW w:w="2664" w:type="dxa"/>
          </w:tcPr>
          <w:p w14:paraId="01F81313"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2853FF">
              <w:t xml:space="preserve">All </w:t>
            </w:r>
            <w:r>
              <w:t>students</w:t>
            </w:r>
          </w:p>
        </w:tc>
        <w:tc>
          <w:tcPr>
            <w:tcW w:w="1368" w:type="dxa"/>
          </w:tcPr>
          <w:p w14:paraId="25007E2B"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2,954,281</w:t>
            </w:r>
          </w:p>
        </w:tc>
        <w:tc>
          <w:tcPr>
            <w:tcW w:w="1339" w:type="dxa"/>
          </w:tcPr>
          <w:p w14:paraId="1EF50F4B"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30.6%</w:t>
            </w:r>
          </w:p>
        </w:tc>
        <w:tc>
          <w:tcPr>
            <w:tcW w:w="1339" w:type="dxa"/>
          </w:tcPr>
          <w:p w14:paraId="3A58684B"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50.2%</w:t>
            </w:r>
          </w:p>
        </w:tc>
        <w:tc>
          <w:tcPr>
            <w:tcW w:w="1339" w:type="dxa"/>
          </w:tcPr>
          <w:p w14:paraId="6CA5D9FD" w14:textId="77777777" w:rsidR="006A6802" w:rsidRPr="00383FF5" w:rsidRDefault="006A6802"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19.2%</w:t>
            </w:r>
          </w:p>
        </w:tc>
      </w:tr>
    </w:tbl>
    <w:p w14:paraId="2E79D2BC" w14:textId="1C93C565" w:rsidR="006A6802" w:rsidRDefault="006A6802" w:rsidP="006A6802">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36" w:history="1">
        <w:r w:rsidR="00394A3F" w:rsidRPr="001B4348">
          <w:rPr>
            <w:rStyle w:val="Hyperlink"/>
          </w:rPr>
          <w:t xml:space="preserve">exhibit </w:t>
        </w:r>
        <w:r w:rsidR="001B4348" w:rsidRPr="001B4348">
          <w:rPr>
            <w:rStyle w:val="Hyperlink"/>
          </w:rPr>
          <w:t>36</w:t>
        </w:r>
      </w:hyperlink>
      <w:r w:rsidR="00394A3F" w:rsidRPr="00394A3F">
        <w:t>.</w:t>
      </w:r>
    </w:p>
    <w:p w14:paraId="129638FC" w14:textId="77777777" w:rsidR="006A6802" w:rsidRPr="001035D5" w:rsidRDefault="006A6802" w:rsidP="006A6802">
      <w:pPr>
        <w:pStyle w:val="TableorFiguresNotesSources"/>
        <w:rPr>
          <w:bCs w:val="0"/>
          <w:color w:val="3E535F"/>
        </w:rPr>
      </w:pPr>
      <w:r w:rsidRPr="001035D5">
        <w:rPr>
          <w:color w:val="3E535F"/>
          <w:shd w:val="clear" w:color="auto" w:fill="FFFFFF"/>
        </w:rPr>
        <w:t>Source: CDE CAASPP data files, SY 2022–23, and the MSIN Databases for the MEP, 2022–23 performance period. Accessed December 2023.</w:t>
      </w:r>
    </w:p>
    <w:p w14:paraId="423E910C" w14:textId="599128DF" w:rsidR="00852467" w:rsidRDefault="00852467" w:rsidP="00852467">
      <w:pPr>
        <w:pStyle w:val="TableTitle"/>
        <w:rPr>
          <w:rFonts w:cs="Arial"/>
          <w:noProof w:val="0"/>
        </w:rPr>
      </w:pPr>
      <w:bookmarkStart w:id="669" w:name="EB30"/>
      <w:bookmarkStart w:id="670" w:name="_Toc135948178"/>
      <w:bookmarkStart w:id="671" w:name="_Toc154499629"/>
      <w:bookmarkStart w:id="672" w:name="_Toc159782418"/>
      <w:bookmarkStart w:id="673" w:name="_Toc163813613"/>
      <w:r>
        <w:rPr>
          <w:noProof w:val="0"/>
        </w:rPr>
        <w:t xml:space="preserve">Exhibit </w:t>
      </w:r>
      <w:r w:rsidR="00FE06C3">
        <w:rPr>
          <w:noProof w:val="0"/>
        </w:rPr>
        <w:t>B30</w:t>
      </w:r>
      <w:r w:rsidR="00BD0C90">
        <w:rPr>
          <w:noProof w:val="0"/>
        </w:rPr>
        <w:t xml:space="preserve">. </w:t>
      </w:r>
      <w:bookmarkEnd w:id="669"/>
      <w:r w:rsidR="00BD0C90">
        <w:rPr>
          <w:noProof w:val="0"/>
        </w:rPr>
        <w:t>Percentage</w:t>
      </w:r>
      <w:r w:rsidRPr="43C36773">
        <w:rPr>
          <w:rFonts w:cs="Arial"/>
          <w:noProof w:val="0"/>
        </w:rPr>
        <w:t xml:space="preserve"> of </w:t>
      </w:r>
      <w:r>
        <w:rPr>
          <w:noProof w:val="0"/>
        </w:rPr>
        <w:t>All Students, Migratory Students, and Migratory Priority-for-Service Students Scoring Above Standard on the</w:t>
      </w:r>
      <w:r w:rsidRPr="43C36773">
        <w:rPr>
          <w:rFonts w:cs="Arial"/>
          <w:noProof w:val="0"/>
        </w:rPr>
        <w:t xml:space="preserve"> </w:t>
      </w:r>
      <w:r>
        <w:rPr>
          <w:rFonts w:cs="Arial"/>
          <w:noProof w:val="0"/>
        </w:rPr>
        <w:t>English Language Arts</w:t>
      </w:r>
      <w:r w:rsidRPr="43C36773">
        <w:rPr>
          <w:rFonts w:cs="Arial"/>
          <w:noProof w:val="0"/>
        </w:rPr>
        <w:t xml:space="preserve"> Listening Claim for All Grades, </w:t>
      </w:r>
      <w:r>
        <w:rPr>
          <w:rFonts w:cs="Arial"/>
          <w:noProof w:val="0"/>
        </w:rPr>
        <w:t>School Years</w:t>
      </w:r>
      <w:r w:rsidRPr="43C36773">
        <w:rPr>
          <w:rFonts w:cs="Arial"/>
          <w:noProof w:val="0"/>
        </w:rPr>
        <w:t xml:space="preserve"> 2017–18, 2018–19, 2021–22, and 2022–23</w:t>
      </w:r>
      <w:bookmarkEnd w:id="670"/>
      <w:bookmarkEnd w:id="671"/>
      <w:bookmarkEnd w:id="672"/>
      <w:bookmarkEnd w:id="673"/>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852467" w:rsidRPr="00383FF5" w14:paraId="3B6E79C6"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754F5046" w14:textId="77777777" w:rsidR="00852467" w:rsidRPr="00383FF5" w:rsidRDefault="00852467" w:rsidP="00937EA1">
            <w:pPr>
              <w:pStyle w:val="TableHeaderRow"/>
            </w:pPr>
            <w:r w:rsidRPr="00383FF5">
              <w:t>Grade</w:t>
            </w:r>
          </w:p>
        </w:tc>
        <w:tc>
          <w:tcPr>
            <w:tcW w:w="2664" w:type="dxa"/>
            <w:noWrap/>
            <w:hideMark/>
          </w:tcPr>
          <w:p w14:paraId="7EC7823D"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39" w:type="dxa"/>
            <w:hideMark/>
          </w:tcPr>
          <w:p w14:paraId="46DC6541"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 xml:space="preserve">2017–18 </w:t>
            </w:r>
          </w:p>
        </w:tc>
        <w:tc>
          <w:tcPr>
            <w:tcW w:w="1339" w:type="dxa"/>
            <w:hideMark/>
          </w:tcPr>
          <w:p w14:paraId="10255BA3"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 xml:space="preserve">2018–19 </w:t>
            </w:r>
          </w:p>
        </w:tc>
        <w:tc>
          <w:tcPr>
            <w:tcW w:w="1339" w:type="dxa"/>
            <w:hideMark/>
          </w:tcPr>
          <w:p w14:paraId="04393AB6"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 xml:space="preserve">2021–22 </w:t>
            </w:r>
          </w:p>
        </w:tc>
        <w:tc>
          <w:tcPr>
            <w:tcW w:w="1339" w:type="dxa"/>
          </w:tcPr>
          <w:p w14:paraId="228DF7F7" w14:textId="77777777" w:rsidR="00852467" w:rsidRPr="00383FF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852467" w:rsidRPr="00383FF5" w14:paraId="03ED1FFE"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18427FDE" w14:textId="77777777" w:rsidR="00852467" w:rsidRPr="00383FF5" w:rsidRDefault="00852467" w:rsidP="00EA037C">
            <w:pPr>
              <w:pStyle w:val="TableCategoryText"/>
            </w:pPr>
            <w:r w:rsidRPr="00383FF5">
              <w:t>All</w:t>
            </w:r>
          </w:p>
        </w:tc>
        <w:tc>
          <w:tcPr>
            <w:tcW w:w="2664" w:type="dxa"/>
            <w:noWrap/>
          </w:tcPr>
          <w:p w14:paraId="4A302072"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 xml:space="preserve">All </w:t>
            </w:r>
            <w:r>
              <w:t>students</w:t>
            </w:r>
          </w:p>
        </w:tc>
        <w:tc>
          <w:tcPr>
            <w:tcW w:w="1339" w:type="dxa"/>
          </w:tcPr>
          <w:p w14:paraId="3359831E"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17.7%</w:t>
            </w:r>
          </w:p>
        </w:tc>
        <w:tc>
          <w:tcPr>
            <w:tcW w:w="1339" w:type="dxa"/>
          </w:tcPr>
          <w:p w14:paraId="0C07D73D"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18.7%</w:t>
            </w:r>
          </w:p>
        </w:tc>
        <w:tc>
          <w:tcPr>
            <w:tcW w:w="1339" w:type="dxa"/>
          </w:tcPr>
          <w:p w14:paraId="23D901A0"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13.3%</w:t>
            </w:r>
          </w:p>
        </w:tc>
        <w:tc>
          <w:tcPr>
            <w:tcW w:w="1339" w:type="dxa"/>
          </w:tcPr>
          <w:p w14:paraId="57200F05" w14:textId="589B33DE"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1</w:t>
            </w:r>
            <w:r w:rsidR="004063DA">
              <w:t>3.3</w:t>
            </w:r>
            <w:r>
              <w:t>%</w:t>
            </w:r>
          </w:p>
        </w:tc>
      </w:tr>
      <w:tr w:rsidR="00852467" w:rsidRPr="00383FF5" w14:paraId="35165559"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AF0F956" w14:textId="77777777" w:rsidR="00852467" w:rsidRPr="00383FF5" w:rsidRDefault="00852467" w:rsidP="00EA037C">
            <w:pPr>
              <w:pStyle w:val="TableCategoryText"/>
            </w:pPr>
            <w:r w:rsidRPr="00383FF5">
              <w:t>All</w:t>
            </w:r>
          </w:p>
        </w:tc>
        <w:tc>
          <w:tcPr>
            <w:tcW w:w="2664" w:type="dxa"/>
            <w:noWrap/>
          </w:tcPr>
          <w:p w14:paraId="499A3C92" w14:textId="77777777" w:rsidR="00852467" w:rsidRPr="00383FF5"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383FF5">
              <w:t xml:space="preserve">Migratory </w:t>
            </w:r>
            <w:r>
              <w:t>students</w:t>
            </w:r>
          </w:p>
        </w:tc>
        <w:tc>
          <w:tcPr>
            <w:tcW w:w="1339" w:type="dxa"/>
          </w:tcPr>
          <w:p w14:paraId="3D128F32" w14:textId="77777777" w:rsidR="00852467" w:rsidRPr="00383FF5"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383FF5">
              <w:t>7.0%</w:t>
            </w:r>
          </w:p>
        </w:tc>
        <w:tc>
          <w:tcPr>
            <w:tcW w:w="1339" w:type="dxa"/>
          </w:tcPr>
          <w:p w14:paraId="0C0C490F" w14:textId="77777777" w:rsidR="00852467" w:rsidRPr="00383FF5"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383FF5">
              <w:t>8.0%</w:t>
            </w:r>
          </w:p>
        </w:tc>
        <w:tc>
          <w:tcPr>
            <w:tcW w:w="1339" w:type="dxa"/>
          </w:tcPr>
          <w:p w14:paraId="4E5B7A66" w14:textId="6A9A983B" w:rsidR="00852467" w:rsidRPr="00383FF5" w:rsidRDefault="004063DA" w:rsidP="00937EA1">
            <w:pPr>
              <w:pStyle w:val="TableBodyText"/>
              <w:cnfStyle w:val="000000010000" w:firstRow="0" w:lastRow="0" w:firstColumn="0" w:lastColumn="0" w:oddVBand="0" w:evenVBand="0" w:oddHBand="0" w:evenHBand="1" w:firstRowFirstColumn="0" w:firstRowLastColumn="0" w:lastRowFirstColumn="0" w:lastRowLastColumn="0"/>
            </w:pPr>
            <w:r>
              <w:t>6.5</w:t>
            </w:r>
            <w:r w:rsidR="00852467" w:rsidRPr="00383FF5">
              <w:t>%</w:t>
            </w:r>
          </w:p>
        </w:tc>
        <w:tc>
          <w:tcPr>
            <w:tcW w:w="1339" w:type="dxa"/>
          </w:tcPr>
          <w:p w14:paraId="26736C81" w14:textId="0AC770B1" w:rsidR="00852467" w:rsidRPr="00383FF5"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t>6.</w:t>
            </w:r>
            <w:r w:rsidR="004063DA">
              <w:t>3</w:t>
            </w:r>
            <w:r>
              <w:t>%</w:t>
            </w:r>
          </w:p>
        </w:tc>
      </w:tr>
      <w:tr w:rsidR="00852467" w:rsidRPr="00383FF5" w14:paraId="408D474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34D511EC" w14:textId="77777777" w:rsidR="00852467" w:rsidRPr="00383FF5" w:rsidRDefault="00852467" w:rsidP="00EA037C">
            <w:pPr>
              <w:pStyle w:val="TableCategoryText"/>
            </w:pPr>
            <w:r w:rsidRPr="00383FF5">
              <w:t>All</w:t>
            </w:r>
          </w:p>
        </w:tc>
        <w:tc>
          <w:tcPr>
            <w:tcW w:w="2664" w:type="dxa"/>
            <w:noWrap/>
          </w:tcPr>
          <w:p w14:paraId="6D1D555C" w14:textId="77777777"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383FF5">
              <w:t xml:space="preserve">Migratory </w:t>
            </w:r>
            <w:r>
              <w:t>PFS students</w:t>
            </w:r>
          </w:p>
        </w:tc>
        <w:tc>
          <w:tcPr>
            <w:tcW w:w="1339" w:type="dxa"/>
          </w:tcPr>
          <w:p w14:paraId="1960A754" w14:textId="34BC92C5" w:rsidR="00852467" w:rsidRPr="00383FF5"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3.</w:t>
            </w:r>
            <w:r w:rsidR="004063DA">
              <w:t>3</w:t>
            </w:r>
            <w:r>
              <w:t>%</w:t>
            </w:r>
          </w:p>
        </w:tc>
        <w:tc>
          <w:tcPr>
            <w:tcW w:w="1339" w:type="dxa"/>
          </w:tcPr>
          <w:p w14:paraId="2C001390" w14:textId="091463AB" w:rsidR="00852467" w:rsidRPr="00383FF5" w:rsidRDefault="004063DA" w:rsidP="00937EA1">
            <w:pPr>
              <w:pStyle w:val="TableBodyText"/>
              <w:cnfStyle w:val="000000100000" w:firstRow="0" w:lastRow="0" w:firstColumn="0" w:lastColumn="0" w:oddVBand="0" w:evenVBand="0" w:oddHBand="1" w:evenHBand="0" w:firstRowFirstColumn="0" w:firstRowLastColumn="0" w:lastRowFirstColumn="0" w:lastRowLastColumn="0"/>
            </w:pPr>
            <w:r>
              <w:t>3.6</w:t>
            </w:r>
            <w:r w:rsidR="00852467">
              <w:t>%</w:t>
            </w:r>
          </w:p>
        </w:tc>
        <w:tc>
          <w:tcPr>
            <w:tcW w:w="1339" w:type="dxa"/>
          </w:tcPr>
          <w:p w14:paraId="19FB512F" w14:textId="0E1BE503" w:rsidR="00852467" w:rsidRPr="00383FF5" w:rsidRDefault="004063DA" w:rsidP="00937EA1">
            <w:pPr>
              <w:pStyle w:val="TableBodyText"/>
              <w:cnfStyle w:val="000000100000" w:firstRow="0" w:lastRow="0" w:firstColumn="0" w:lastColumn="0" w:oddVBand="0" w:evenVBand="0" w:oddHBand="1" w:evenHBand="0" w:firstRowFirstColumn="0" w:firstRowLastColumn="0" w:lastRowFirstColumn="0" w:lastRowLastColumn="0"/>
            </w:pPr>
            <w:r>
              <w:t>4.3</w:t>
            </w:r>
            <w:r w:rsidR="00852467">
              <w:t>%</w:t>
            </w:r>
          </w:p>
        </w:tc>
        <w:tc>
          <w:tcPr>
            <w:tcW w:w="1339" w:type="dxa"/>
          </w:tcPr>
          <w:p w14:paraId="596631B1" w14:textId="65C26BAB" w:rsidR="00852467" w:rsidRPr="00383FF5" w:rsidRDefault="004063DA" w:rsidP="00937EA1">
            <w:pPr>
              <w:pStyle w:val="TableBodyText"/>
              <w:cnfStyle w:val="000000100000" w:firstRow="0" w:lastRow="0" w:firstColumn="0" w:lastColumn="0" w:oddVBand="0" w:evenVBand="0" w:oddHBand="1" w:evenHBand="0" w:firstRowFirstColumn="0" w:firstRowLastColumn="0" w:lastRowFirstColumn="0" w:lastRowLastColumn="0"/>
            </w:pPr>
            <w:r>
              <w:t>4.2</w:t>
            </w:r>
            <w:r w:rsidR="00852467">
              <w:t>%</w:t>
            </w:r>
          </w:p>
        </w:tc>
      </w:tr>
    </w:tbl>
    <w:p w14:paraId="6738E8E2" w14:textId="1AAF7FAF"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7" w:history="1">
        <w:r w:rsidRPr="001B4348">
          <w:rPr>
            <w:rStyle w:val="Hyperlink"/>
            <w:shd w:val="clear" w:color="auto" w:fill="FFFFFF"/>
          </w:rPr>
          <w:t xml:space="preserve">exhibit </w:t>
        </w:r>
        <w:r w:rsidR="001B4348" w:rsidRPr="001B4348">
          <w:rPr>
            <w:rStyle w:val="Hyperlink"/>
            <w:shd w:val="clear" w:color="auto" w:fill="FFFFFF"/>
          </w:rPr>
          <w:t>37</w:t>
        </w:r>
      </w:hyperlink>
      <w:r w:rsidRPr="00394A3F">
        <w:rPr>
          <w:shd w:val="clear" w:color="auto" w:fill="FFFFFF"/>
        </w:rPr>
        <w:t>.</w:t>
      </w:r>
    </w:p>
    <w:p w14:paraId="06F4C29E" w14:textId="7237F181" w:rsidR="00852467" w:rsidRPr="001035D5" w:rsidRDefault="00852467" w:rsidP="00852467">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2022–23.</w:t>
      </w:r>
    </w:p>
    <w:p w14:paraId="70BDB68D" w14:textId="2061160E" w:rsidR="00852467" w:rsidRDefault="00852467" w:rsidP="00852467">
      <w:pPr>
        <w:pStyle w:val="TableTitle"/>
        <w:rPr>
          <w:rFonts w:cs="Arial"/>
          <w:noProof w:val="0"/>
        </w:rPr>
      </w:pPr>
      <w:bookmarkStart w:id="674" w:name="EB31"/>
      <w:bookmarkStart w:id="675" w:name="_Toc154499630"/>
      <w:bookmarkStart w:id="676" w:name="_Toc159782419"/>
      <w:bookmarkStart w:id="677" w:name="_Toc163813614"/>
      <w:r>
        <w:lastRenderedPageBreak/>
        <w:t xml:space="preserve">Exhibit </w:t>
      </w:r>
      <w:r w:rsidR="00FE06C3">
        <w:t>B31</w:t>
      </w:r>
      <w:r w:rsidR="00BD0C90">
        <w:t xml:space="preserve">. </w:t>
      </w:r>
      <w:bookmarkEnd w:id="674"/>
      <w:r w:rsidR="00BD0C90">
        <w:t>Percentage</w:t>
      </w:r>
      <w:r w:rsidRPr="43C36773">
        <w:rPr>
          <w:rFonts w:cs="Arial"/>
          <w:noProof w:val="0"/>
        </w:rPr>
        <w:t xml:space="preserve"> of Students, by Student Population, </w:t>
      </w:r>
      <w:r>
        <w:t>Scoring at Each Level on the</w:t>
      </w:r>
      <w:r w:rsidRPr="43C36773">
        <w:rPr>
          <w:rFonts w:cs="Arial"/>
          <w:noProof w:val="0"/>
        </w:rPr>
        <w:t xml:space="preserve"> </w:t>
      </w:r>
      <w:r>
        <w:rPr>
          <w:rFonts w:cs="Arial"/>
          <w:noProof w:val="0"/>
        </w:rPr>
        <w:t>English Language Arts</w:t>
      </w:r>
      <w:r w:rsidRPr="43C36773">
        <w:rPr>
          <w:rFonts w:cs="Arial"/>
          <w:noProof w:val="0"/>
        </w:rPr>
        <w:t xml:space="preserve"> Listening Claim for All Grades,</w:t>
      </w:r>
      <w:r>
        <w:rPr>
          <w:rFonts w:cs="Arial"/>
          <w:noProof w:val="0"/>
        </w:rPr>
        <w:t xml:space="preserve"> School Year</w:t>
      </w:r>
      <w:r w:rsidRPr="43C36773">
        <w:rPr>
          <w:rFonts w:cs="Arial"/>
          <w:noProof w:val="0"/>
        </w:rPr>
        <w:t xml:space="preserve"> 2022–23</w:t>
      </w:r>
      <w:bookmarkEnd w:id="675"/>
      <w:bookmarkEnd w:id="676"/>
      <w:bookmarkEnd w:id="677"/>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852467" w:rsidRPr="00383FF5" w14:paraId="014D4E32"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3911226E" w14:textId="77777777" w:rsidR="00852467" w:rsidRPr="00383FF5" w:rsidRDefault="00852467" w:rsidP="00937EA1">
            <w:pPr>
              <w:pStyle w:val="TableHeaderRow"/>
              <w:keepNext/>
              <w:keepLines/>
            </w:pPr>
            <w:r w:rsidRPr="00383FF5">
              <w:t>Grade</w:t>
            </w:r>
          </w:p>
        </w:tc>
        <w:tc>
          <w:tcPr>
            <w:tcW w:w="2664" w:type="dxa"/>
          </w:tcPr>
          <w:p w14:paraId="61629C51"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1F13BEC6"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538A6242"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7EE85DE2"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33669420" w14:textId="77777777" w:rsidR="00852467" w:rsidRPr="00383FF5" w:rsidRDefault="00852467"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Above Standard</w:t>
            </w:r>
          </w:p>
        </w:tc>
      </w:tr>
      <w:tr w:rsidR="00852467" w:rsidRPr="00383FF5" w14:paraId="20D98825"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0DBD7AFB" w14:textId="77777777" w:rsidR="00852467" w:rsidRPr="00383FF5" w:rsidRDefault="00852467" w:rsidP="00EA037C">
            <w:pPr>
              <w:pStyle w:val="TableCategoryText"/>
            </w:pPr>
            <w:r w:rsidRPr="002853FF">
              <w:t>All</w:t>
            </w:r>
          </w:p>
        </w:tc>
        <w:tc>
          <w:tcPr>
            <w:tcW w:w="2664" w:type="dxa"/>
          </w:tcPr>
          <w:p w14:paraId="3923A61C"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440" w:type="dxa"/>
          </w:tcPr>
          <w:p w14:paraId="27A8449F"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5,602</w:t>
            </w:r>
          </w:p>
        </w:tc>
        <w:tc>
          <w:tcPr>
            <w:tcW w:w="1339" w:type="dxa"/>
          </w:tcPr>
          <w:p w14:paraId="7D5D4BA5"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31.0%</w:t>
            </w:r>
          </w:p>
        </w:tc>
        <w:tc>
          <w:tcPr>
            <w:tcW w:w="1339" w:type="dxa"/>
          </w:tcPr>
          <w:p w14:paraId="7F2BE882"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64.8%</w:t>
            </w:r>
          </w:p>
        </w:tc>
        <w:tc>
          <w:tcPr>
            <w:tcW w:w="1339" w:type="dxa"/>
          </w:tcPr>
          <w:p w14:paraId="5283AEE6"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4.2%</w:t>
            </w:r>
          </w:p>
        </w:tc>
      </w:tr>
      <w:tr w:rsidR="00852467" w:rsidRPr="00383FF5" w14:paraId="7AAD34EB"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5448BE12" w14:textId="77777777" w:rsidR="00852467" w:rsidRPr="00383FF5" w:rsidRDefault="00852467" w:rsidP="00EA037C">
            <w:pPr>
              <w:pStyle w:val="TableCategoryText"/>
            </w:pPr>
            <w:r w:rsidRPr="002853FF">
              <w:t>All</w:t>
            </w:r>
          </w:p>
        </w:tc>
        <w:tc>
          <w:tcPr>
            <w:tcW w:w="2664" w:type="dxa"/>
          </w:tcPr>
          <w:p w14:paraId="05B08F16"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440" w:type="dxa"/>
          </w:tcPr>
          <w:p w14:paraId="616DEA99"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28,819</w:t>
            </w:r>
          </w:p>
        </w:tc>
        <w:tc>
          <w:tcPr>
            <w:tcW w:w="1339" w:type="dxa"/>
          </w:tcPr>
          <w:p w14:paraId="50CDE4D8"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27.2%</w:t>
            </w:r>
          </w:p>
        </w:tc>
        <w:tc>
          <w:tcPr>
            <w:tcW w:w="1339" w:type="dxa"/>
          </w:tcPr>
          <w:p w14:paraId="05D11694"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66.6%</w:t>
            </w:r>
          </w:p>
        </w:tc>
        <w:tc>
          <w:tcPr>
            <w:tcW w:w="1339" w:type="dxa"/>
          </w:tcPr>
          <w:p w14:paraId="415BD2A7" w14:textId="77777777" w:rsidR="00852467" w:rsidRPr="00383FF5" w:rsidRDefault="00852467"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6.3%</w:t>
            </w:r>
          </w:p>
        </w:tc>
      </w:tr>
      <w:tr w:rsidR="00852467" w:rsidRPr="00383FF5" w14:paraId="6572592D"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1D41CEC" w14:textId="77777777" w:rsidR="00852467" w:rsidRPr="00383FF5" w:rsidRDefault="00852467" w:rsidP="00EA037C">
            <w:pPr>
              <w:pStyle w:val="TableCategoryText"/>
            </w:pPr>
            <w:r w:rsidRPr="002853FF">
              <w:t>All</w:t>
            </w:r>
          </w:p>
        </w:tc>
        <w:tc>
          <w:tcPr>
            <w:tcW w:w="2664" w:type="dxa"/>
          </w:tcPr>
          <w:p w14:paraId="216665D3"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440" w:type="dxa"/>
          </w:tcPr>
          <w:p w14:paraId="705D0C31"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2,956,931</w:t>
            </w:r>
          </w:p>
        </w:tc>
        <w:tc>
          <w:tcPr>
            <w:tcW w:w="1339" w:type="dxa"/>
          </w:tcPr>
          <w:p w14:paraId="3CA9AB03"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15.8%</w:t>
            </w:r>
          </w:p>
        </w:tc>
        <w:tc>
          <w:tcPr>
            <w:tcW w:w="1339" w:type="dxa"/>
          </w:tcPr>
          <w:p w14:paraId="54126BA1"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71.0%</w:t>
            </w:r>
          </w:p>
        </w:tc>
        <w:tc>
          <w:tcPr>
            <w:tcW w:w="1339" w:type="dxa"/>
          </w:tcPr>
          <w:p w14:paraId="61B7DBA6" w14:textId="77777777" w:rsidR="00852467" w:rsidRPr="00383FF5" w:rsidRDefault="00852467"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13.3%</w:t>
            </w:r>
          </w:p>
        </w:tc>
      </w:tr>
    </w:tbl>
    <w:p w14:paraId="6ED4066F" w14:textId="04141E3A" w:rsidR="00852467" w:rsidRDefault="00852467" w:rsidP="00852467">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38" w:history="1">
        <w:r w:rsidR="00394A3F" w:rsidRPr="00D91B35">
          <w:rPr>
            <w:rStyle w:val="Hyperlink"/>
          </w:rPr>
          <w:t xml:space="preserve">exhibit </w:t>
        </w:r>
        <w:r w:rsidR="00D91B35" w:rsidRPr="00D91B35">
          <w:rPr>
            <w:rStyle w:val="Hyperlink"/>
          </w:rPr>
          <w:t>38</w:t>
        </w:r>
      </w:hyperlink>
      <w:r w:rsidR="00394A3F" w:rsidRPr="00394A3F">
        <w:t>.</w:t>
      </w:r>
    </w:p>
    <w:p w14:paraId="5707D087" w14:textId="77777777" w:rsidR="00852467" w:rsidRPr="001035D5" w:rsidRDefault="00852467" w:rsidP="00852467">
      <w:pPr>
        <w:pStyle w:val="TableorFiguresNotesSources"/>
        <w:rPr>
          <w:color w:val="3E535F"/>
        </w:rPr>
      </w:pPr>
      <w:r w:rsidRPr="001035D5">
        <w:rPr>
          <w:color w:val="3E535F"/>
        </w:rPr>
        <w:t>Source: CDE CAASPP data files, SY 2022–23, and the MSIN Databases for the MEP, 2022–23 performance period. Accessed December 2023.</w:t>
      </w:r>
    </w:p>
    <w:p w14:paraId="6CD83075" w14:textId="2222C4A2" w:rsidR="00852467" w:rsidRDefault="00852467" w:rsidP="00852467">
      <w:pPr>
        <w:pStyle w:val="TableTitle"/>
        <w:rPr>
          <w:rFonts w:cs="Arial"/>
          <w:noProof w:val="0"/>
        </w:rPr>
      </w:pPr>
      <w:bookmarkStart w:id="678" w:name="EB32"/>
      <w:bookmarkStart w:id="679" w:name="_Toc135948180"/>
      <w:bookmarkStart w:id="680" w:name="_Toc154499631"/>
      <w:bookmarkStart w:id="681" w:name="_Toc159782420"/>
      <w:bookmarkStart w:id="682" w:name="_Toc163813615"/>
      <w:r>
        <w:rPr>
          <w:noProof w:val="0"/>
        </w:rPr>
        <w:t xml:space="preserve">Exhibit </w:t>
      </w:r>
      <w:r w:rsidR="00FE06C3">
        <w:rPr>
          <w:noProof w:val="0"/>
        </w:rPr>
        <w:t>B32</w:t>
      </w:r>
      <w:r w:rsidR="00BD0C90">
        <w:rPr>
          <w:noProof w:val="0"/>
        </w:rPr>
        <w:t xml:space="preserve">. </w:t>
      </w:r>
      <w:bookmarkEnd w:id="678"/>
      <w:r w:rsidR="00BD0C90">
        <w:rPr>
          <w:noProof w:val="0"/>
        </w:rPr>
        <w:t>Percentage</w:t>
      </w:r>
      <w:r w:rsidRPr="69513155">
        <w:rPr>
          <w:rFonts w:cs="Arial"/>
          <w:noProof w:val="0"/>
        </w:rPr>
        <w:t xml:space="preserve"> of </w:t>
      </w:r>
      <w:r>
        <w:rPr>
          <w:noProof w:val="0"/>
        </w:rPr>
        <w:t>All Students, Migratory Students, and Migratory Priority-for-Service Students</w:t>
      </w:r>
      <w:r w:rsidRPr="69513155">
        <w:rPr>
          <w:rFonts w:cs="Arial"/>
          <w:noProof w:val="0"/>
        </w:rPr>
        <w:t xml:space="preserve"> Scoring Above Standard on the</w:t>
      </w:r>
      <w:r>
        <w:rPr>
          <w:rFonts w:cs="Arial"/>
          <w:noProof w:val="0"/>
        </w:rPr>
        <w:t xml:space="preserve"> </w:t>
      </w:r>
      <w:r w:rsidRPr="69513155">
        <w:rPr>
          <w:rFonts w:cs="Arial"/>
          <w:noProof w:val="0"/>
        </w:rPr>
        <w:t>Research</w:t>
      </w:r>
      <w:r>
        <w:rPr>
          <w:rFonts w:cs="Arial"/>
          <w:noProof w:val="0"/>
        </w:rPr>
        <w:t xml:space="preserve">/Inquiry </w:t>
      </w:r>
      <w:r w:rsidRPr="69513155">
        <w:rPr>
          <w:rFonts w:cs="Arial"/>
          <w:noProof w:val="0"/>
        </w:rPr>
        <w:t xml:space="preserve">Claim for All Grades, </w:t>
      </w:r>
      <w:r>
        <w:rPr>
          <w:rFonts w:cs="Arial"/>
          <w:noProof w:val="0"/>
        </w:rPr>
        <w:t>School Years</w:t>
      </w:r>
      <w:r w:rsidRPr="69513155">
        <w:rPr>
          <w:rFonts w:cs="Arial"/>
          <w:noProof w:val="0"/>
        </w:rPr>
        <w:t xml:space="preserve"> 2017–18, 2018–19, 2021–22, and 2022–23</w:t>
      </w:r>
      <w:bookmarkEnd w:id="679"/>
      <w:bookmarkEnd w:id="680"/>
      <w:bookmarkEnd w:id="681"/>
      <w:bookmarkEnd w:id="682"/>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852467" w:rsidRPr="002321D5" w14:paraId="276F7DE8"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3CC7E5D3" w14:textId="77777777" w:rsidR="00852467" w:rsidRPr="002321D5" w:rsidRDefault="00852467" w:rsidP="00937EA1">
            <w:pPr>
              <w:pStyle w:val="TableHeaderRow"/>
            </w:pPr>
            <w:r w:rsidRPr="002321D5">
              <w:t>Grade</w:t>
            </w:r>
          </w:p>
        </w:tc>
        <w:tc>
          <w:tcPr>
            <w:tcW w:w="2664" w:type="dxa"/>
            <w:noWrap/>
            <w:hideMark/>
          </w:tcPr>
          <w:p w14:paraId="5BC8AA17"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Student </w:t>
            </w:r>
            <w:r>
              <w:t>Population</w:t>
            </w:r>
          </w:p>
        </w:tc>
        <w:tc>
          <w:tcPr>
            <w:tcW w:w="1339" w:type="dxa"/>
            <w:hideMark/>
          </w:tcPr>
          <w:p w14:paraId="3C321769"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2017–18 </w:t>
            </w:r>
          </w:p>
        </w:tc>
        <w:tc>
          <w:tcPr>
            <w:tcW w:w="1339" w:type="dxa"/>
            <w:hideMark/>
          </w:tcPr>
          <w:p w14:paraId="68B8F5ED"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2018–19 </w:t>
            </w:r>
          </w:p>
        </w:tc>
        <w:tc>
          <w:tcPr>
            <w:tcW w:w="1339" w:type="dxa"/>
            <w:hideMark/>
          </w:tcPr>
          <w:p w14:paraId="1ABF7CB0"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2021–22 </w:t>
            </w:r>
          </w:p>
        </w:tc>
        <w:tc>
          <w:tcPr>
            <w:tcW w:w="1339" w:type="dxa"/>
          </w:tcPr>
          <w:p w14:paraId="3F1F1B84" w14:textId="77777777" w:rsidR="00852467" w:rsidRPr="002321D5" w:rsidRDefault="00852467"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852467" w:rsidRPr="002321D5" w14:paraId="321A489A"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7B3DF6C8" w14:textId="77777777" w:rsidR="00852467" w:rsidRPr="00B34B78" w:rsidRDefault="00852467" w:rsidP="00EA037C">
            <w:pPr>
              <w:pStyle w:val="TableCategoryText"/>
            </w:pPr>
            <w:r w:rsidRPr="00B34B78">
              <w:t>All</w:t>
            </w:r>
          </w:p>
        </w:tc>
        <w:tc>
          <w:tcPr>
            <w:tcW w:w="2664" w:type="dxa"/>
            <w:noWrap/>
          </w:tcPr>
          <w:p w14:paraId="13315E21"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339" w:type="dxa"/>
          </w:tcPr>
          <w:p w14:paraId="67F4DB0C"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29.4%</w:t>
            </w:r>
          </w:p>
        </w:tc>
        <w:tc>
          <w:tcPr>
            <w:tcW w:w="1339" w:type="dxa"/>
          </w:tcPr>
          <w:p w14:paraId="37844B01"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27.2%</w:t>
            </w:r>
          </w:p>
        </w:tc>
        <w:tc>
          <w:tcPr>
            <w:tcW w:w="1339" w:type="dxa"/>
          </w:tcPr>
          <w:p w14:paraId="693E3190"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18.5%</w:t>
            </w:r>
          </w:p>
        </w:tc>
        <w:tc>
          <w:tcPr>
            <w:tcW w:w="1339" w:type="dxa"/>
          </w:tcPr>
          <w:p w14:paraId="1200571A"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18.5%</w:t>
            </w:r>
          </w:p>
        </w:tc>
      </w:tr>
      <w:tr w:rsidR="00852467" w:rsidRPr="002321D5" w14:paraId="3B02B28B"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356012B7" w14:textId="77777777" w:rsidR="00852467" w:rsidRPr="00B34B78" w:rsidRDefault="00852467" w:rsidP="00EA037C">
            <w:pPr>
              <w:pStyle w:val="TableCategoryText"/>
            </w:pPr>
            <w:r w:rsidRPr="00B34B78">
              <w:t>All</w:t>
            </w:r>
          </w:p>
        </w:tc>
        <w:tc>
          <w:tcPr>
            <w:tcW w:w="2664" w:type="dxa"/>
            <w:noWrap/>
          </w:tcPr>
          <w:p w14:paraId="41BAB6FE"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39" w:type="dxa"/>
          </w:tcPr>
          <w:p w14:paraId="330B172D"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14.8%</w:t>
            </w:r>
          </w:p>
        </w:tc>
        <w:tc>
          <w:tcPr>
            <w:tcW w:w="1339" w:type="dxa"/>
          </w:tcPr>
          <w:p w14:paraId="4B84D836"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13.4%</w:t>
            </w:r>
          </w:p>
        </w:tc>
        <w:tc>
          <w:tcPr>
            <w:tcW w:w="1339" w:type="dxa"/>
          </w:tcPr>
          <w:p w14:paraId="426778AB"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rsidRPr="00B34B78">
              <w:t>8.2%</w:t>
            </w:r>
          </w:p>
        </w:tc>
        <w:tc>
          <w:tcPr>
            <w:tcW w:w="1339" w:type="dxa"/>
          </w:tcPr>
          <w:p w14:paraId="168D04ED" w14:textId="77777777" w:rsidR="00852467" w:rsidRPr="00B34B78" w:rsidRDefault="00852467" w:rsidP="00937EA1">
            <w:pPr>
              <w:pStyle w:val="TableBodyText"/>
              <w:cnfStyle w:val="000000010000" w:firstRow="0" w:lastRow="0" w:firstColumn="0" w:lastColumn="0" w:oddVBand="0" w:evenVBand="0" w:oddHBand="0" w:evenHBand="1" w:firstRowFirstColumn="0" w:firstRowLastColumn="0" w:lastRowFirstColumn="0" w:lastRowLastColumn="0"/>
            </w:pPr>
            <w:r>
              <w:t>8.5%</w:t>
            </w:r>
          </w:p>
        </w:tc>
      </w:tr>
      <w:tr w:rsidR="00852467" w:rsidRPr="002321D5" w14:paraId="2A8E1E0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71884C0B" w14:textId="77777777" w:rsidR="00852467" w:rsidRPr="00B34B78" w:rsidRDefault="00852467" w:rsidP="00EA037C">
            <w:pPr>
              <w:pStyle w:val="TableCategoryText"/>
            </w:pPr>
            <w:r w:rsidRPr="00B34B78">
              <w:t>All</w:t>
            </w:r>
          </w:p>
        </w:tc>
        <w:tc>
          <w:tcPr>
            <w:tcW w:w="2664" w:type="dxa"/>
            <w:noWrap/>
          </w:tcPr>
          <w:p w14:paraId="14DA4220"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Migratory </w:t>
            </w:r>
            <w:r>
              <w:t>PFS students</w:t>
            </w:r>
          </w:p>
        </w:tc>
        <w:tc>
          <w:tcPr>
            <w:tcW w:w="1339" w:type="dxa"/>
          </w:tcPr>
          <w:p w14:paraId="1427907B"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8.3%</w:t>
            </w:r>
          </w:p>
        </w:tc>
        <w:tc>
          <w:tcPr>
            <w:tcW w:w="1339" w:type="dxa"/>
          </w:tcPr>
          <w:p w14:paraId="4CDE83C4"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6.0%</w:t>
            </w:r>
          </w:p>
        </w:tc>
        <w:tc>
          <w:tcPr>
            <w:tcW w:w="1339" w:type="dxa"/>
          </w:tcPr>
          <w:p w14:paraId="0F71E22E"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5.0%</w:t>
            </w:r>
          </w:p>
        </w:tc>
        <w:tc>
          <w:tcPr>
            <w:tcW w:w="1339" w:type="dxa"/>
          </w:tcPr>
          <w:p w14:paraId="1EFEA860" w14:textId="77777777" w:rsidR="00852467" w:rsidRPr="00B34B78" w:rsidRDefault="00852467" w:rsidP="00937EA1">
            <w:pPr>
              <w:pStyle w:val="TableBodyText"/>
              <w:cnfStyle w:val="000000100000" w:firstRow="0" w:lastRow="0" w:firstColumn="0" w:lastColumn="0" w:oddVBand="0" w:evenVBand="0" w:oddHBand="1" w:evenHBand="0" w:firstRowFirstColumn="0" w:firstRowLastColumn="0" w:lastRowFirstColumn="0" w:lastRowLastColumn="0"/>
            </w:pPr>
            <w:r>
              <w:t>4.9%</w:t>
            </w:r>
          </w:p>
        </w:tc>
      </w:tr>
    </w:tbl>
    <w:p w14:paraId="4B23725D" w14:textId="0F90E472"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39" w:history="1">
        <w:r w:rsidRPr="007B23E0">
          <w:rPr>
            <w:rStyle w:val="Hyperlink"/>
            <w:shd w:val="clear" w:color="auto" w:fill="FFFFFF"/>
          </w:rPr>
          <w:t xml:space="preserve">exhibit </w:t>
        </w:r>
        <w:r w:rsidR="007B23E0" w:rsidRPr="007B23E0">
          <w:rPr>
            <w:rStyle w:val="Hyperlink"/>
            <w:shd w:val="clear" w:color="auto" w:fill="FFFFFF"/>
          </w:rPr>
          <w:t>39</w:t>
        </w:r>
      </w:hyperlink>
      <w:r w:rsidRPr="00394A3F">
        <w:rPr>
          <w:shd w:val="clear" w:color="auto" w:fill="FFFFFF"/>
        </w:rPr>
        <w:t>.</w:t>
      </w:r>
    </w:p>
    <w:p w14:paraId="2923B4E3" w14:textId="5E4D00C5" w:rsidR="00852467" w:rsidRPr="001035D5" w:rsidRDefault="00852467" w:rsidP="00852467">
      <w:pPr>
        <w:pStyle w:val="TableorFiguresNotesSources"/>
        <w:rPr>
          <w:color w:val="3E535F"/>
          <w:szCs w:val="24"/>
        </w:rPr>
      </w:pPr>
      <w:r w:rsidRPr="001035D5">
        <w:rPr>
          <w:rFonts w:cs="Arial"/>
          <w:color w:val="3E535F"/>
          <w:szCs w:val="24"/>
          <w:shd w:val="clear" w:color="auto" w:fill="FFFFFF"/>
        </w:rPr>
        <w:t xml:space="preserve">Source: </w:t>
      </w:r>
      <w:r w:rsidRPr="001035D5">
        <w:rPr>
          <w:color w:val="3E535F"/>
          <w:szCs w:val="24"/>
        </w:rPr>
        <w:t>CDE CAASPP data files, SYs 2017–18, 2018–19, 2021–22, and 2022–23, and the MSIN Databases for the MEP, 2017–18, 2018–19, 2021–22, and 2022–23 performance periods. Accessed February 2023 for SYs 2017–18 through 2021–22 and December 2023 for SY 2022–23.</w:t>
      </w:r>
    </w:p>
    <w:p w14:paraId="2BBF6825" w14:textId="4C0B09F0" w:rsidR="00A872C0" w:rsidRDefault="00A872C0" w:rsidP="00A872C0">
      <w:pPr>
        <w:pStyle w:val="TableTitle"/>
        <w:rPr>
          <w:rFonts w:cs="Arial"/>
          <w:noProof w:val="0"/>
        </w:rPr>
      </w:pPr>
      <w:bookmarkStart w:id="683" w:name="EB33"/>
      <w:bookmarkStart w:id="684" w:name="_Toc154499632"/>
      <w:bookmarkStart w:id="685" w:name="_Toc159782421"/>
      <w:bookmarkStart w:id="686" w:name="_Toc163813616"/>
      <w:r>
        <w:lastRenderedPageBreak/>
        <w:t xml:space="preserve">Exhibit </w:t>
      </w:r>
      <w:r w:rsidR="00FE06C3">
        <w:t>B33</w:t>
      </w:r>
      <w:r w:rsidR="00BD0C90">
        <w:t xml:space="preserve">. </w:t>
      </w:r>
      <w:bookmarkEnd w:id="683"/>
      <w:r w:rsidR="00BD0C90">
        <w:t>Percentage</w:t>
      </w:r>
      <w:r w:rsidRPr="69513155">
        <w:rPr>
          <w:rFonts w:cs="Arial"/>
          <w:noProof w:val="0"/>
        </w:rPr>
        <w:t xml:space="preserve"> of Students, by Student Population, Scoring </w:t>
      </w:r>
      <w:r>
        <w:t xml:space="preserve">at Each Level on the </w:t>
      </w:r>
      <w:r>
        <w:rPr>
          <w:rFonts w:cs="Arial"/>
          <w:noProof w:val="0"/>
        </w:rPr>
        <w:t>English Language Arts</w:t>
      </w:r>
      <w:r w:rsidRPr="69513155">
        <w:rPr>
          <w:rFonts w:cs="Arial"/>
          <w:noProof w:val="0"/>
        </w:rPr>
        <w:t xml:space="preserve"> Research</w:t>
      </w:r>
      <w:r>
        <w:rPr>
          <w:rFonts w:cs="Arial"/>
          <w:noProof w:val="0"/>
        </w:rPr>
        <w:t>/Inquiry</w:t>
      </w:r>
      <w:r w:rsidRPr="69513155">
        <w:rPr>
          <w:rFonts w:cs="Arial"/>
          <w:noProof w:val="0"/>
        </w:rPr>
        <w:t xml:space="preserve"> Claim for All Grades,</w:t>
      </w:r>
      <w:r>
        <w:rPr>
          <w:rFonts w:cs="Arial"/>
          <w:noProof w:val="0"/>
        </w:rPr>
        <w:t xml:space="preserve"> School Year</w:t>
      </w:r>
      <w:r w:rsidRPr="69513155">
        <w:rPr>
          <w:rFonts w:cs="Arial"/>
          <w:noProof w:val="0"/>
        </w:rPr>
        <w:t xml:space="preserve"> 2022–23</w:t>
      </w:r>
      <w:bookmarkEnd w:id="684"/>
      <w:bookmarkEnd w:id="685"/>
      <w:bookmarkEnd w:id="686"/>
    </w:p>
    <w:tbl>
      <w:tblPr>
        <w:tblStyle w:val="ListTable3-Accent5"/>
        <w:tblW w:w="9388" w:type="dxa"/>
        <w:tblLayout w:type="fixed"/>
        <w:tblCellMar>
          <w:right w:w="108" w:type="dxa"/>
        </w:tblCellMar>
        <w:tblLook w:val="04A0" w:firstRow="1" w:lastRow="0" w:firstColumn="1" w:lastColumn="0" w:noHBand="0" w:noVBand="1"/>
      </w:tblPr>
      <w:tblGrid>
        <w:gridCol w:w="1339"/>
        <w:gridCol w:w="2664"/>
        <w:gridCol w:w="1368"/>
        <w:gridCol w:w="1339"/>
        <w:gridCol w:w="1339"/>
        <w:gridCol w:w="1339"/>
      </w:tblGrid>
      <w:tr w:rsidR="00A872C0" w:rsidRPr="00383FF5" w14:paraId="6229822D"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690B1F91" w14:textId="77777777" w:rsidR="00A872C0" w:rsidRPr="00383FF5" w:rsidRDefault="00A872C0" w:rsidP="00937EA1">
            <w:pPr>
              <w:pStyle w:val="TableHeaderRow"/>
              <w:keepNext/>
              <w:keepLines/>
            </w:pPr>
            <w:r w:rsidRPr="00383FF5">
              <w:t>Grade</w:t>
            </w:r>
          </w:p>
        </w:tc>
        <w:tc>
          <w:tcPr>
            <w:tcW w:w="2664" w:type="dxa"/>
          </w:tcPr>
          <w:p w14:paraId="6AC6EC7E"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68" w:type="dxa"/>
          </w:tcPr>
          <w:p w14:paraId="6C6B9069"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7590090C"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31B809C5"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7C5BA081" w14:textId="77777777" w:rsidR="00A872C0" w:rsidRPr="00383FF5" w:rsidRDefault="00A872C0" w:rsidP="00937EA1">
            <w:pPr>
              <w:pStyle w:val="TableHeaderRow"/>
              <w:keepNext/>
              <w:keepLines/>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47196B64"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D73E85D" w14:textId="77777777" w:rsidR="00A872C0" w:rsidRPr="00383FF5" w:rsidRDefault="00A872C0" w:rsidP="00EA037C">
            <w:pPr>
              <w:pStyle w:val="TableCategoryText"/>
            </w:pPr>
            <w:r w:rsidRPr="002853FF">
              <w:t>All</w:t>
            </w:r>
          </w:p>
        </w:tc>
        <w:tc>
          <w:tcPr>
            <w:tcW w:w="2664" w:type="dxa"/>
          </w:tcPr>
          <w:p w14:paraId="12A626D5"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368" w:type="dxa"/>
          </w:tcPr>
          <w:p w14:paraId="0B2C745A"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5,603</w:t>
            </w:r>
          </w:p>
        </w:tc>
        <w:tc>
          <w:tcPr>
            <w:tcW w:w="1339" w:type="dxa"/>
          </w:tcPr>
          <w:p w14:paraId="4378524C"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39.1%</w:t>
            </w:r>
          </w:p>
        </w:tc>
        <w:tc>
          <w:tcPr>
            <w:tcW w:w="1339" w:type="dxa"/>
          </w:tcPr>
          <w:p w14:paraId="79FA10E3"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56.0%</w:t>
            </w:r>
          </w:p>
        </w:tc>
        <w:tc>
          <w:tcPr>
            <w:tcW w:w="1339" w:type="dxa"/>
          </w:tcPr>
          <w:p w14:paraId="0966C828"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4.9%</w:t>
            </w:r>
          </w:p>
        </w:tc>
      </w:tr>
      <w:tr w:rsidR="00A872C0" w:rsidRPr="00383FF5" w14:paraId="43152D00"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539B265" w14:textId="77777777" w:rsidR="00A872C0" w:rsidRPr="00383FF5" w:rsidRDefault="00A872C0" w:rsidP="00EA037C">
            <w:pPr>
              <w:pStyle w:val="TableCategoryText"/>
            </w:pPr>
            <w:r w:rsidRPr="002853FF">
              <w:t>All</w:t>
            </w:r>
          </w:p>
        </w:tc>
        <w:tc>
          <w:tcPr>
            <w:tcW w:w="2664" w:type="dxa"/>
          </w:tcPr>
          <w:p w14:paraId="017DA915"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68" w:type="dxa"/>
          </w:tcPr>
          <w:p w14:paraId="4CCC3CAE"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28,822</w:t>
            </w:r>
          </w:p>
        </w:tc>
        <w:tc>
          <w:tcPr>
            <w:tcW w:w="1339" w:type="dxa"/>
          </w:tcPr>
          <w:p w14:paraId="5240C5F0"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33.8%</w:t>
            </w:r>
          </w:p>
        </w:tc>
        <w:tc>
          <w:tcPr>
            <w:tcW w:w="1339" w:type="dxa"/>
          </w:tcPr>
          <w:p w14:paraId="19F66E9E"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57.6%</w:t>
            </w:r>
          </w:p>
        </w:tc>
        <w:tc>
          <w:tcPr>
            <w:tcW w:w="1339" w:type="dxa"/>
          </w:tcPr>
          <w:p w14:paraId="1DFE627E" w14:textId="77777777" w:rsidR="00A872C0" w:rsidRPr="00383FF5" w:rsidRDefault="00A872C0" w:rsidP="00937EA1">
            <w:pPr>
              <w:pStyle w:val="TableBodyText"/>
              <w:keepNext/>
              <w:keepLines/>
              <w:cnfStyle w:val="000000010000" w:firstRow="0" w:lastRow="0" w:firstColumn="0" w:lastColumn="0" w:oddVBand="0" w:evenVBand="0" w:oddHBand="0" w:evenHBand="1" w:firstRowFirstColumn="0" w:firstRowLastColumn="0" w:lastRowFirstColumn="0" w:lastRowLastColumn="0"/>
            </w:pPr>
            <w:r>
              <w:t>8.5%</w:t>
            </w:r>
          </w:p>
        </w:tc>
      </w:tr>
      <w:tr w:rsidR="00A872C0" w:rsidRPr="00383FF5" w14:paraId="786B89F6"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E6C3FCE" w14:textId="77777777" w:rsidR="00A872C0" w:rsidRPr="00383FF5" w:rsidRDefault="00A872C0" w:rsidP="00EA037C">
            <w:pPr>
              <w:pStyle w:val="TableCategoryText"/>
            </w:pPr>
            <w:r w:rsidRPr="002853FF">
              <w:t>All</w:t>
            </w:r>
          </w:p>
        </w:tc>
        <w:tc>
          <w:tcPr>
            <w:tcW w:w="2664" w:type="dxa"/>
          </w:tcPr>
          <w:p w14:paraId="39D87D68"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368" w:type="dxa"/>
          </w:tcPr>
          <w:p w14:paraId="414FC1C4"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2,957,349</w:t>
            </w:r>
          </w:p>
        </w:tc>
        <w:tc>
          <w:tcPr>
            <w:tcW w:w="1339" w:type="dxa"/>
          </w:tcPr>
          <w:p w14:paraId="2BC964E1"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19.6%</w:t>
            </w:r>
          </w:p>
        </w:tc>
        <w:tc>
          <w:tcPr>
            <w:tcW w:w="1339" w:type="dxa"/>
          </w:tcPr>
          <w:p w14:paraId="682FDC0F"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61.9%</w:t>
            </w:r>
          </w:p>
        </w:tc>
        <w:tc>
          <w:tcPr>
            <w:tcW w:w="1339" w:type="dxa"/>
          </w:tcPr>
          <w:p w14:paraId="0F1A20DD" w14:textId="77777777" w:rsidR="00A872C0" w:rsidRPr="00383FF5" w:rsidRDefault="00A872C0" w:rsidP="00937EA1">
            <w:pPr>
              <w:pStyle w:val="TableBodyText"/>
              <w:keepNext/>
              <w:keepLines/>
              <w:cnfStyle w:val="000000100000" w:firstRow="0" w:lastRow="0" w:firstColumn="0" w:lastColumn="0" w:oddVBand="0" w:evenVBand="0" w:oddHBand="1" w:evenHBand="0" w:firstRowFirstColumn="0" w:firstRowLastColumn="0" w:lastRowFirstColumn="0" w:lastRowLastColumn="0"/>
            </w:pPr>
            <w:r>
              <w:t>18.5%</w:t>
            </w:r>
          </w:p>
        </w:tc>
      </w:tr>
    </w:tbl>
    <w:p w14:paraId="50988DBD" w14:textId="31488027"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40" w:history="1">
        <w:r w:rsidR="00394A3F" w:rsidRPr="005C77A7">
          <w:rPr>
            <w:rStyle w:val="Hyperlink"/>
          </w:rPr>
          <w:t xml:space="preserve">exhibit </w:t>
        </w:r>
        <w:r w:rsidR="005C77A7" w:rsidRPr="005C77A7">
          <w:rPr>
            <w:rStyle w:val="Hyperlink"/>
          </w:rPr>
          <w:t>40</w:t>
        </w:r>
      </w:hyperlink>
      <w:r w:rsidR="00394A3F" w:rsidRPr="00394A3F">
        <w:t>.</w:t>
      </w:r>
    </w:p>
    <w:p w14:paraId="078270BE" w14:textId="77777777" w:rsidR="00A872C0" w:rsidRPr="001035D5" w:rsidRDefault="00A872C0" w:rsidP="00A872C0">
      <w:pPr>
        <w:pStyle w:val="TableorFiguresNotesSources"/>
        <w:rPr>
          <w:bCs w:val="0"/>
          <w:color w:val="3E535F"/>
        </w:rPr>
      </w:pPr>
      <w:r w:rsidRPr="001035D5">
        <w:rPr>
          <w:color w:val="3E535F"/>
          <w:shd w:val="clear" w:color="auto" w:fill="FFFFFF"/>
        </w:rPr>
        <w:t>Source: CDE CAASPP data files, SY 2022–23, and the MSIN Databases for the MEP, 2022–23 performance period. Accessed December 2023.</w:t>
      </w:r>
    </w:p>
    <w:p w14:paraId="4FE3AA06" w14:textId="50CD8E63" w:rsidR="00A872C0" w:rsidRDefault="00A872C0" w:rsidP="00A872C0">
      <w:pPr>
        <w:pStyle w:val="TableTitle"/>
        <w:rPr>
          <w:noProof w:val="0"/>
        </w:rPr>
      </w:pPr>
      <w:bookmarkStart w:id="687" w:name="EB34"/>
      <w:bookmarkStart w:id="688" w:name="_Toc163813617"/>
      <w:r>
        <w:rPr>
          <w:noProof w:val="0"/>
        </w:rPr>
        <w:t xml:space="preserve">Exhibit </w:t>
      </w:r>
      <w:r w:rsidR="00FE06C3">
        <w:rPr>
          <w:noProof w:val="0"/>
        </w:rPr>
        <w:t>B34</w:t>
      </w:r>
      <w:r w:rsidR="00BD0C90">
        <w:rPr>
          <w:noProof w:val="0"/>
        </w:rPr>
        <w:t xml:space="preserve">. </w:t>
      </w:r>
      <w:bookmarkEnd w:id="687"/>
      <w:r w:rsidR="00BD0C90">
        <w:rPr>
          <w:noProof w:val="0"/>
        </w:rPr>
        <w:t>Percentage</w:t>
      </w:r>
      <w:r>
        <w:rPr>
          <w:noProof w:val="0"/>
        </w:rPr>
        <w:t xml:space="preserve"> of All Students, Migratory Students, and Migratory Priority-for-Service Students Scoring at Standard Met or Exceeded for Overall Achievement on California’s Mathematics Assessment for All Grades, School Years 2017–18, 2018–19, 2021–22, and 2022–23</w:t>
      </w:r>
      <w:bookmarkEnd w:id="688"/>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A872C0" w:rsidRPr="00030D93" w14:paraId="2B7E90F3" w14:textId="77777777" w:rsidTr="00937EA1">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6BFE8D68" w14:textId="77777777" w:rsidR="00A872C0" w:rsidRPr="00030D93" w:rsidRDefault="00A872C0" w:rsidP="00937EA1">
            <w:pPr>
              <w:pStyle w:val="TableHeaderRow"/>
            </w:pPr>
            <w:r w:rsidRPr="00030D93">
              <w:t>Grade</w:t>
            </w:r>
          </w:p>
        </w:tc>
        <w:tc>
          <w:tcPr>
            <w:tcW w:w="2664" w:type="dxa"/>
            <w:noWrap/>
            <w:hideMark/>
          </w:tcPr>
          <w:p w14:paraId="1F83B7D5"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030D93">
              <w:t>Student Population</w:t>
            </w:r>
          </w:p>
        </w:tc>
        <w:tc>
          <w:tcPr>
            <w:tcW w:w="1339" w:type="dxa"/>
            <w:hideMark/>
          </w:tcPr>
          <w:p w14:paraId="1B303355"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030D93">
              <w:t xml:space="preserve">2017–18 </w:t>
            </w:r>
          </w:p>
        </w:tc>
        <w:tc>
          <w:tcPr>
            <w:tcW w:w="1339" w:type="dxa"/>
            <w:hideMark/>
          </w:tcPr>
          <w:p w14:paraId="232E0C43"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030D93">
              <w:t xml:space="preserve">2018–19 </w:t>
            </w:r>
          </w:p>
        </w:tc>
        <w:tc>
          <w:tcPr>
            <w:tcW w:w="1339" w:type="dxa"/>
            <w:hideMark/>
          </w:tcPr>
          <w:p w14:paraId="38992BA6"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030D93">
              <w:t xml:space="preserve">2021–22 </w:t>
            </w:r>
          </w:p>
        </w:tc>
        <w:tc>
          <w:tcPr>
            <w:tcW w:w="1339" w:type="dxa"/>
          </w:tcPr>
          <w:p w14:paraId="672C59D1" w14:textId="77777777" w:rsidR="00A872C0" w:rsidRPr="00030D93"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030D93" w14:paraId="104CE09E"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318B94F1" w14:textId="77777777" w:rsidR="00A872C0" w:rsidRPr="00030D93" w:rsidRDefault="00A872C0" w:rsidP="00EA037C">
            <w:pPr>
              <w:pStyle w:val="TableCategoryText"/>
            </w:pPr>
            <w:r w:rsidRPr="00030D93">
              <w:t>All</w:t>
            </w:r>
          </w:p>
        </w:tc>
        <w:tc>
          <w:tcPr>
            <w:tcW w:w="2664" w:type="dxa"/>
            <w:noWrap/>
            <w:hideMark/>
          </w:tcPr>
          <w:p w14:paraId="52DDB326"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 xml:space="preserve">All </w:t>
            </w:r>
            <w:r>
              <w:t>students</w:t>
            </w:r>
          </w:p>
        </w:tc>
        <w:tc>
          <w:tcPr>
            <w:tcW w:w="1339" w:type="dxa"/>
            <w:hideMark/>
          </w:tcPr>
          <w:p w14:paraId="1E2E8B3A"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38.6%</w:t>
            </w:r>
          </w:p>
        </w:tc>
        <w:tc>
          <w:tcPr>
            <w:tcW w:w="1339" w:type="dxa"/>
            <w:hideMark/>
          </w:tcPr>
          <w:p w14:paraId="7AA0026A"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39.7%</w:t>
            </w:r>
          </w:p>
        </w:tc>
        <w:tc>
          <w:tcPr>
            <w:tcW w:w="1339" w:type="dxa"/>
            <w:hideMark/>
          </w:tcPr>
          <w:p w14:paraId="67898E3F"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33.3%</w:t>
            </w:r>
          </w:p>
        </w:tc>
        <w:tc>
          <w:tcPr>
            <w:tcW w:w="1339" w:type="dxa"/>
          </w:tcPr>
          <w:p w14:paraId="2322FCE7"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34.6%</w:t>
            </w:r>
          </w:p>
        </w:tc>
      </w:tr>
      <w:tr w:rsidR="00A872C0" w:rsidRPr="00030D93" w14:paraId="403F612B" w14:textId="77777777" w:rsidTr="00937EA1">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7051D7CD" w14:textId="77777777" w:rsidR="00A872C0" w:rsidRPr="00030D93" w:rsidRDefault="00A872C0" w:rsidP="00EA037C">
            <w:pPr>
              <w:pStyle w:val="TableCategoryText"/>
            </w:pPr>
            <w:r w:rsidRPr="00030D93">
              <w:t>All</w:t>
            </w:r>
          </w:p>
        </w:tc>
        <w:tc>
          <w:tcPr>
            <w:tcW w:w="2664" w:type="dxa"/>
            <w:noWrap/>
          </w:tcPr>
          <w:p w14:paraId="0ED0BB7A"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030D93">
              <w:t xml:space="preserve">Migratory </w:t>
            </w:r>
            <w:r>
              <w:t>students</w:t>
            </w:r>
          </w:p>
        </w:tc>
        <w:tc>
          <w:tcPr>
            <w:tcW w:w="1339" w:type="dxa"/>
          </w:tcPr>
          <w:p w14:paraId="78B4EF4A"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030D93">
              <w:t>19.3%</w:t>
            </w:r>
          </w:p>
        </w:tc>
        <w:tc>
          <w:tcPr>
            <w:tcW w:w="1339" w:type="dxa"/>
          </w:tcPr>
          <w:p w14:paraId="504CDE05"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030D93">
              <w:t>20.7%</w:t>
            </w:r>
          </w:p>
        </w:tc>
        <w:tc>
          <w:tcPr>
            <w:tcW w:w="1339" w:type="dxa"/>
          </w:tcPr>
          <w:p w14:paraId="2FEE54A3"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030D93">
              <w:t>13.5%</w:t>
            </w:r>
          </w:p>
        </w:tc>
        <w:tc>
          <w:tcPr>
            <w:tcW w:w="1339" w:type="dxa"/>
          </w:tcPr>
          <w:p w14:paraId="6531BD7D" w14:textId="77777777" w:rsidR="00A872C0" w:rsidRPr="00030D93"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14.3%</w:t>
            </w:r>
          </w:p>
        </w:tc>
      </w:tr>
      <w:tr w:rsidR="00A872C0" w:rsidRPr="00030D93" w14:paraId="25DECED3" w14:textId="77777777" w:rsidTr="00937EA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A7F72A8" w14:textId="77777777" w:rsidR="00A872C0" w:rsidRPr="00030D93" w:rsidRDefault="00A872C0" w:rsidP="00EA037C">
            <w:pPr>
              <w:pStyle w:val="TableCategoryText"/>
            </w:pPr>
            <w:r w:rsidRPr="00030D93">
              <w:t>All</w:t>
            </w:r>
          </w:p>
        </w:tc>
        <w:tc>
          <w:tcPr>
            <w:tcW w:w="2664" w:type="dxa"/>
            <w:noWrap/>
          </w:tcPr>
          <w:p w14:paraId="665E6E2C"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030D93">
              <w:t xml:space="preserve">Migratory PFS </w:t>
            </w:r>
            <w:r>
              <w:t>students</w:t>
            </w:r>
          </w:p>
        </w:tc>
        <w:tc>
          <w:tcPr>
            <w:tcW w:w="1339" w:type="dxa"/>
          </w:tcPr>
          <w:p w14:paraId="4FB57157"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7.0%</w:t>
            </w:r>
          </w:p>
        </w:tc>
        <w:tc>
          <w:tcPr>
            <w:tcW w:w="1339" w:type="dxa"/>
          </w:tcPr>
          <w:p w14:paraId="7EC9EAE5"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7.0%</w:t>
            </w:r>
          </w:p>
        </w:tc>
        <w:tc>
          <w:tcPr>
            <w:tcW w:w="1339" w:type="dxa"/>
          </w:tcPr>
          <w:p w14:paraId="234560A8" w14:textId="77777777" w:rsidR="00A872C0" w:rsidRPr="00030D93"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6.0%</w:t>
            </w:r>
          </w:p>
        </w:tc>
        <w:tc>
          <w:tcPr>
            <w:tcW w:w="1339" w:type="dxa"/>
          </w:tcPr>
          <w:p w14:paraId="3799E479" w14:textId="77777777" w:rsidR="00A872C0" w:rsidRPr="00030D93" w:rsidDel="004C74A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6.8%</w:t>
            </w:r>
          </w:p>
        </w:tc>
      </w:tr>
    </w:tbl>
    <w:p w14:paraId="47891817" w14:textId="6CA82B50"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41" w:history="1">
        <w:r w:rsidRPr="00211216">
          <w:rPr>
            <w:rStyle w:val="Hyperlink"/>
            <w:shd w:val="clear" w:color="auto" w:fill="FFFFFF"/>
          </w:rPr>
          <w:t xml:space="preserve">exhibit </w:t>
        </w:r>
        <w:r w:rsidR="00211216" w:rsidRPr="00211216">
          <w:rPr>
            <w:rStyle w:val="Hyperlink"/>
            <w:shd w:val="clear" w:color="auto" w:fill="FFFFFF"/>
          </w:rPr>
          <w:t>41</w:t>
        </w:r>
      </w:hyperlink>
      <w:r w:rsidRPr="00394A3F">
        <w:rPr>
          <w:shd w:val="clear" w:color="auto" w:fill="FFFFFF"/>
        </w:rPr>
        <w:t>.</w:t>
      </w:r>
    </w:p>
    <w:p w14:paraId="6FB13876" w14:textId="2A2AD062" w:rsidR="00A872C0" w:rsidRPr="001035D5" w:rsidRDefault="00A872C0" w:rsidP="00A872C0">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w:t>
      </w:r>
      <w:r w:rsidRPr="001035D5">
        <w:rPr>
          <w:color w:val="3E535F"/>
          <w:szCs w:val="24"/>
        </w:rPr>
        <w:t>,</w:t>
      </w:r>
      <w:r w:rsidRPr="001035D5">
        <w:rPr>
          <w:color w:val="3E535F"/>
        </w:rPr>
        <w:t xml:space="preserve"> and the MSIN Databases for the MEP, 2017–18, 2018–19, 2021–22, and 2022–23 performance periods. Accessed February 2023 for SYs 2017–18 through 2021–22 and December 2023 for SY 2022</w:t>
      </w:r>
      <w:r w:rsidRPr="001035D5">
        <w:rPr>
          <w:color w:val="3E535F"/>
          <w:szCs w:val="24"/>
        </w:rPr>
        <w:t>–</w:t>
      </w:r>
      <w:r w:rsidRPr="001035D5">
        <w:rPr>
          <w:color w:val="3E535F"/>
        </w:rPr>
        <w:t>23.</w:t>
      </w:r>
    </w:p>
    <w:p w14:paraId="5C783B84" w14:textId="21AD6898" w:rsidR="00A872C0" w:rsidRDefault="00A872C0" w:rsidP="00A872C0">
      <w:pPr>
        <w:pStyle w:val="TableTitle"/>
        <w:rPr>
          <w:noProof w:val="0"/>
        </w:rPr>
      </w:pPr>
      <w:bookmarkStart w:id="689" w:name="EB35"/>
      <w:bookmarkStart w:id="690" w:name="_Toc135948183"/>
      <w:bookmarkStart w:id="691" w:name="_Toc154499634"/>
      <w:bookmarkStart w:id="692" w:name="_Toc159782423"/>
      <w:bookmarkStart w:id="693" w:name="_Toc163813618"/>
      <w:r>
        <w:rPr>
          <w:noProof w:val="0"/>
        </w:rPr>
        <w:lastRenderedPageBreak/>
        <w:t xml:space="preserve">Exhibit </w:t>
      </w:r>
      <w:r w:rsidR="00FE06C3">
        <w:rPr>
          <w:noProof w:val="0"/>
        </w:rPr>
        <w:t>B35</w:t>
      </w:r>
      <w:r w:rsidR="00BD0C90">
        <w:rPr>
          <w:noProof w:val="0"/>
        </w:rPr>
        <w:t xml:space="preserve">. </w:t>
      </w:r>
      <w:bookmarkEnd w:id="689"/>
      <w:r w:rsidR="00BD0C90">
        <w:rPr>
          <w:noProof w:val="0"/>
        </w:rPr>
        <w:t>Percentage</w:t>
      </w:r>
      <w:bookmarkStart w:id="694" w:name="OLE_LINK5"/>
      <w:r>
        <w:rPr>
          <w:noProof w:val="0"/>
        </w:rPr>
        <w:t xml:space="preserve"> of All Students, Migratory Students, and Migratory Priority-for-Service Students Scoring Above Standard on the Mathematics </w:t>
      </w:r>
      <w:bookmarkStart w:id="695" w:name="OLE_LINK7"/>
      <w:r>
        <w:rPr>
          <w:noProof w:val="0"/>
        </w:rPr>
        <w:t>Concepts and Procedures Claim</w:t>
      </w:r>
      <w:bookmarkEnd w:id="695"/>
      <w:r>
        <w:rPr>
          <w:noProof w:val="0"/>
        </w:rPr>
        <w:t xml:space="preserve"> for All Grades, School Years 2017–18, 2018–19, 2021–22, and 2022–23</w:t>
      </w:r>
      <w:bookmarkEnd w:id="690"/>
      <w:bookmarkEnd w:id="691"/>
      <w:bookmarkEnd w:id="692"/>
      <w:bookmarkEnd w:id="693"/>
      <w:bookmarkEnd w:id="694"/>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A872C0" w:rsidRPr="002321D5" w14:paraId="71907F83"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0B9021F4" w14:textId="77777777" w:rsidR="00A872C0" w:rsidRPr="002321D5" w:rsidRDefault="00A872C0" w:rsidP="00937EA1">
            <w:pPr>
              <w:pStyle w:val="TableHeaderRow"/>
            </w:pPr>
            <w:r w:rsidRPr="002321D5">
              <w:t>Grade</w:t>
            </w:r>
          </w:p>
        </w:tc>
        <w:tc>
          <w:tcPr>
            <w:tcW w:w="2664" w:type="dxa"/>
            <w:noWrap/>
            <w:hideMark/>
          </w:tcPr>
          <w:p w14:paraId="33734FCE"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Student </w:t>
            </w:r>
            <w:r>
              <w:t>Population</w:t>
            </w:r>
          </w:p>
        </w:tc>
        <w:tc>
          <w:tcPr>
            <w:tcW w:w="1339" w:type="dxa"/>
            <w:hideMark/>
          </w:tcPr>
          <w:p w14:paraId="69C95438"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2017–18</w:t>
            </w:r>
          </w:p>
        </w:tc>
        <w:tc>
          <w:tcPr>
            <w:tcW w:w="1339" w:type="dxa"/>
            <w:hideMark/>
          </w:tcPr>
          <w:p w14:paraId="6BB0E5FF"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2018–19</w:t>
            </w:r>
          </w:p>
        </w:tc>
        <w:tc>
          <w:tcPr>
            <w:tcW w:w="1339" w:type="dxa"/>
            <w:hideMark/>
          </w:tcPr>
          <w:p w14:paraId="7C7458ED"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2021–22 </w:t>
            </w:r>
          </w:p>
        </w:tc>
        <w:tc>
          <w:tcPr>
            <w:tcW w:w="1339" w:type="dxa"/>
          </w:tcPr>
          <w:p w14:paraId="16846E84"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2321D5" w14:paraId="31605AA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4F78C252" w14:textId="77777777" w:rsidR="00A872C0" w:rsidRPr="00B34B78" w:rsidRDefault="00A872C0" w:rsidP="00EA037C">
            <w:pPr>
              <w:pStyle w:val="TableCategoryText"/>
            </w:pPr>
            <w:r w:rsidRPr="00B34B78">
              <w:t>All</w:t>
            </w:r>
          </w:p>
        </w:tc>
        <w:tc>
          <w:tcPr>
            <w:tcW w:w="2664" w:type="dxa"/>
            <w:noWrap/>
          </w:tcPr>
          <w:p w14:paraId="66C395D5"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339" w:type="dxa"/>
          </w:tcPr>
          <w:p w14:paraId="7858089B"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26.5%</w:t>
            </w:r>
          </w:p>
        </w:tc>
        <w:tc>
          <w:tcPr>
            <w:tcW w:w="1339" w:type="dxa"/>
          </w:tcPr>
          <w:p w14:paraId="644F28A7"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27.5%</w:t>
            </w:r>
          </w:p>
        </w:tc>
        <w:tc>
          <w:tcPr>
            <w:tcW w:w="1339" w:type="dxa"/>
          </w:tcPr>
          <w:p w14:paraId="4BD782BB"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18.2%</w:t>
            </w:r>
          </w:p>
        </w:tc>
        <w:tc>
          <w:tcPr>
            <w:tcW w:w="1339" w:type="dxa"/>
          </w:tcPr>
          <w:p w14:paraId="25BF27A3"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19.3%</w:t>
            </w:r>
          </w:p>
        </w:tc>
      </w:tr>
      <w:tr w:rsidR="00A872C0" w:rsidRPr="002321D5" w14:paraId="73F11A8B"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8837D1B" w14:textId="77777777" w:rsidR="00A872C0" w:rsidRPr="00B34B78" w:rsidRDefault="00A872C0" w:rsidP="00EA037C">
            <w:pPr>
              <w:pStyle w:val="TableCategoryText"/>
            </w:pPr>
            <w:r w:rsidRPr="00B34B78">
              <w:t>All</w:t>
            </w:r>
          </w:p>
        </w:tc>
        <w:tc>
          <w:tcPr>
            <w:tcW w:w="2664" w:type="dxa"/>
            <w:noWrap/>
          </w:tcPr>
          <w:p w14:paraId="476361FB"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39" w:type="dxa"/>
          </w:tcPr>
          <w:p w14:paraId="4AB2A69C"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11.2%</w:t>
            </w:r>
          </w:p>
        </w:tc>
        <w:tc>
          <w:tcPr>
            <w:tcW w:w="1339" w:type="dxa"/>
          </w:tcPr>
          <w:p w14:paraId="42AE9300"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12.1%</w:t>
            </w:r>
          </w:p>
        </w:tc>
        <w:tc>
          <w:tcPr>
            <w:tcW w:w="1339" w:type="dxa"/>
          </w:tcPr>
          <w:p w14:paraId="3E4A4928"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5.3%</w:t>
            </w:r>
          </w:p>
        </w:tc>
        <w:tc>
          <w:tcPr>
            <w:tcW w:w="1339" w:type="dxa"/>
          </w:tcPr>
          <w:p w14:paraId="42E55B6C"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5.8%</w:t>
            </w:r>
          </w:p>
        </w:tc>
      </w:tr>
      <w:tr w:rsidR="00A872C0" w:rsidRPr="002321D5" w14:paraId="4D109155"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03943E4F" w14:textId="77777777" w:rsidR="00A872C0" w:rsidRPr="00B34B78" w:rsidRDefault="00A872C0" w:rsidP="00EA037C">
            <w:pPr>
              <w:pStyle w:val="TableCategoryText"/>
            </w:pPr>
            <w:r w:rsidRPr="00B34B78">
              <w:t>All</w:t>
            </w:r>
          </w:p>
        </w:tc>
        <w:tc>
          <w:tcPr>
            <w:tcW w:w="2664" w:type="dxa"/>
            <w:noWrap/>
          </w:tcPr>
          <w:p w14:paraId="69272142"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Migratory </w:t>
            </w:r>
            <w:r>
              <w:t>PFS students</w:t>
            </w:r>
          </w:p>
        </w:tc>
        <w:tc>
          <w:tcPr>
            <w:tcW w:w="1339" w:type="dxa"/>
          </w:tcPr>
          <w:p w14:paraId="1D33C289"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3.0%</w:t>
            </w:r>
          </w:p>
        </w:tc>
        <w:tc>
          <w:tcPr>
            <w:tcW w:w="1339" w:type="dxa"/>
          </w:tcPr>
          <w:p w14:paraId="65BAC846"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3.0%</w:t>
            </w:r>
          </w:p>
        </w:tc>
        <w:tc>
          <w:tcPr>
            <w:tcW w:w="1339" w:type="dxa"/>
          </w:tcPr>
          <w:p w14:paraId="49A222B6"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6C1A6E91"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2.2%</w:t>
            </w:r>
          </w:p>
        </w:tc>
      </w:tr>
    </w:tbl>
    <w:p w14:paraId="7ABBD9B3" w14:textId="35762EF8"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B42" w:history="1">
        <w:r w:rsidRPr="00211216">
          <w:rPr>
            <w:rStyle w:val="Hyperlink"/>
            <w:shd w:val="clear" w:color="auto" w:fill="FFFFFF"/>
          </w:rPr>
          <w:t xml:space="preserve">exhibit </w:t>
        </w:r>
        <w:r w:rsidR="00211216" w:rsidRPr="00211216">
          <w:rPr>
            <w:rStyle w:val="Hyperlink"/>
            <w:shd w:val="clear" w:color="auto" w:fill="FFFFFF"/>
          </w:rPr>
          <w:t>42</w:t>
        </w:r>
      </w:hyperlink>
      <w:r w:rsidRPr="00394A3F">
        <w:rPr>
          <w:shd w:val="clear" w:color="auto" w:fill="FFFFFF"/>
        </w:rPr>
        <w:t>.</w:t>
      </w:r>
    </w:p>
    <w:p w14:paraId="0FA45002" w14:textId="7E255F09" w:rsidR="00A872C0" w:rsidRPr="001035D5" w:rsidRDefault="00A872C0" w:rsidP="00A872C0">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w:t>
      </w:r>
      <w:r w:rsidRPr="001035D5">
        <w:rPr>
          <w:color w:val="3E535F"/>
          <w:szCs w:val="24"/>
        </w:rPr>
        <w:t>–</w:t>
      </w:r>
      <w:r w:rsidRPr="001035D5">
        <w:rPr>
          <w:color w:val="3E535F"/>
        </w:rPr>
        <w:t>23.</w:t>
      </w:r>
    </w:p>
    <w:p w14:paraId="4A357E36" w14:textId="78F2D7A5" w:rsidR="00A872C0" w:rsidRDefault="00A872C0" w:rsidP="00A872C0">
      <w:pPr>
        <w:pStyle w:val="TableTitle"/>
        <w:rPr>
          <w:rFonts w:cs="Arial"/>
          <w:noProof w:val="0"/>
        </w:rPr>
      </w:pPr>
      <w:bookmarkStart w:id="696" w:name="EB36"/>
      <w:bookmarkStart w:id="697" w:name="_Toc154499635"/>
      <w:bookmarkStart w:id="698" w:name="_Toc159782424"/>
      <w:bookmarkStart w:id="699" w:name="_Toc163813619"/>
      <w:r>
        <w:rPr>
          <w:noProof w:val="0"/>
        </w:rPr>
        <w:t xml:space="preserve">Exhibit </w:t>
      </w:r>
      <w:r w:rsidR="00FE06C3">
        <w:rPr>
          <w:noProof w:val="0"/>
        </w:rPr>
        <w:t>B36</w:t>
      </w:r>
      <w:r w:rsidR="00BD0C90">
        <w:rPr>
          <w:noProof w:val="0"/>
        </w:rPr>
        <w:t xml:space="preserve">. </w:t>
      </w:r>
      <w:bookmarkEnd w:id="696"/>
      <w:r w:rsidR="00BD0C90">
        <w:rPr>
          <w:noProof w:val="0"/>
        </w:rPr>
        <w:t>Percentage</w:t>
      </w:r>
      <w:r w:rsidRPr="6685F55E">
        <w:rPr>
          <w:rFonts w:cs="Arial"/>
          <w:noProof w:val="0"/>
        </w:rPr>
        <w:t xml:space="preserve"> of Students, by Student Population, </w:t>
      </w:r>
      <w:r>
        <w:rPr>
          <w:noProof w:val="0"/>
        </w:rPr>
        <w:t>Scoring at Each Level on the</w:t>
      </w:r>
      <w:r w:rsidRPr="6685F55E">
        <w:rPr>
          <w:rFonts w:cs="Arial"/>
          <w:noProof w:val="0"/>
        </w:rPr>
        <w:t xml:space="preserve"> Mathematics </w:t>
      </w:r>
      <w:r>
        <w:rPr>
          <w:noProof w:val="0"/>
        </w:rPr>
        <w:t xml:space="preserve">Concepts and Procedures </w:t>
      </w:r>
      <w:r w:rsidRPr="6685F55E">
        <w:rPr>
          <w:rFonts w:cs="Arial"/>
          <w:noProof w:val="0"/>
        </w:rPr>
        <w:t>Claim for All Grades,</w:t>
      </w:r>
      <w:r>
        <w:rPr>
          <w:rFonts w:cs="Arial"/>
          <w:noProof w:val="0"/>
        </w:rPr>
        <w:t xml:space="preserve"> School Year</w:t>
      </w:r>
      <w:r w:rsidRPr="6685F55E">
        <w:rPr>
          <w:rFonts w:cs="Arial"/>
          <w:noProof w:val="0"/>
        </w:rPr>
        <w:t xml:space="preserve"> 2022–23</w:t>
      </w:r>
      <w:bookmarkEnd w:id="697"/>
      <w:bookmarkEnd w:id="698"/>
      <w:bookmarkEnd w:id="699"/>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30C0978C"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0137C03A" w14:textId="77777777" w:rsidR="00A872C0" w:rsidRPr="00383FF5" w:rsidRDefault="00A872C0" w:rsidP="00937EA1">
            <w:pPr>
              <w:pStyle w:val="TableHeaderRow"/>
            </w:pPr>
            <w:r w:rsidRPr="00383FF5">
              <w:t>Grade</w:t>
            </w:r>
          </w:p>
        </w:tc>
        <w:tc>
          <w:tcPr>
            <w:tcW w:w="2664" w:type="dxa"/>
          </w:tcPr>
          <w:p w14:paraId="52D6260B"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7C7E5DF1"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16E6EC1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33FB62C1"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4E08556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0EEE6B63"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782B4DE" w14:textId="77777777" w:rsidR="00A872C0" w:rsidRPr="00383FF5" w:rsidRDefault="00A872C0" w:rsidP="00EA037C">
            <w:pPr>
              <w:pStyle w:val="TableCategoryText"/>
            </w:pPr>
            <w:r w:rsidRPr="002853FF">
              <w:t>All</w:t>
            </w:r>
          </w:p>
        </w:tc>
        <w:tc>
          <w:tcPr>
            <w:tcW w:w="2664" w:type="dxa"/>
          </w:tcPr>
          <w:p w14:paraId="1C618EC7"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440" w:type="dxa"/>
          </w:tcPr>
          <w:p w14:paraId="65AF31DF"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6,029</w:t>
            </w:r>
          </w:p>
        </w:tc>
        <w:tc>
          <w:tcPr>
            <w:tcW w:w="1339" w:type="dxa"/>
          </w:tcPr>
          <w:p w14:paraId="0D192017"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67.8%</w:t>
            </w:r>
          </w:p>
        </w:tc>
        <w:tc>
          <w:tcPr>
            <w:tcW w:w="1339" w:type="dxa"/>
          </w:tcPr>
          <w:p w14:paraId="17F0D14C"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30.0%</w:t>
            </w:r>
          </w:p>
        </w:tc>
        <w:tc>
          <w:tcPr>
            <w:tcW w:w="1339" w:type="dxa"/>
          </w:tcPr>
          <w:p w14:paraId="0C9A1A44"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2.2%</w:t>
            </w:r>
          </w:p>
        </w:tc>
      </w:tr>
      <w:tr w:rsidR="00A872C0" w:rsidRPr="00383FF5" w14:paraId="0F699A6C"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B9A6FC8" w14:textId="77777777" w:rsidR="00A872C0" w:rsidRPr="00383FF5" w:rsidRDefault="00A872C0" w:rsidP="00EA037C">
            <w:pPr>
              <w:pStyle w:val="TableCategoryText"/>
            </w:pPr>
            <w:r w:rsidRPr="002853FF">
              <w:t>All</w:t>
            </w:r>
          </w:p>
        </w:tc>
        <w:tc>
          <w:tcPr>
            <w:tcW w:w="2664" w:type="dxa"/>
          </w:tcPr>
          <w:p w14:paraId="1EBF3C0D"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440" w:type="dxa"/>
          </w:tcPr>
          <w:p w14:paraId="296F83E2"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29,519</w:t>
            </w:r>
          </w:p>
        </w:tc>
        <w:tc>
          <w:tcPr>
            <w:tcW w:w="1339" w:type="dxa"/>
          </w:tcPr>
          <w:p w14:paraId="362341AE"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60.2%</w:t>
            </w:r>
          </w:p>
        </w:tc>
        <w:tc>
          <w:tcPr>
            <w:tcW w:w="1339" w:type="dxa"/>
          </w:tcPr>
          <w:p w14:paraId="019B7C1E"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34.0%</w:t>
            </w:r>
          </w:p>
        </w:tc>
        <w:tc>
          <w:tcPr>
            <w:tcW w:w="1339" w:type="dxa"/>
          </w:tcPr>
          <w:p w14:paraId="44F53E73"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5.8%</w:t>
            </w:r>
          </w:p>
        </w:tc>
      </w:tr>
      <w:tr w:rsidR="00A872C0" w:rsidRPr="00383FF5" w14:paraId="300BBC3B"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155DB9A" w14:textId="77777777" w:rsidR="00A872C0" w:rsidRPr="00383FF5" w:rsidRDefault="00A872C0" w:rsidP="00EA037C">
            <w:pPr>
              <w:pStyle w:val="TableCategoryText"/>
            </w:pPr>
            <w:r w:rsidRPr="002853FF">
              <w:t>All</w:t>
            </w:r>
          </w:p>
        </w:tc>
        <w:tc>
          <w:tcPr>
            <w:tcW w:w="2664" w:type="dxa"/>
          </w:tcPr>
          <w:p w14:paraId="35D68FE4"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440" w:type="dxa"/>
          </w:tcPr>
          <w:p w14:paraId="035AFBB8"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2,969,634</w:t>
            </w:r>
          </w:p>
        </w:tc>
        <w:tc>
          <w:tcPr>
            <w:tcW w:w="1339" w:type="dxa"/>
          </w:tcPr>
          <w:p w14:paraId="547765CF"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40.7%</w:t>
            </w:r>
          </w:p>
        </w:tc>
        <w:tc>
          <w:tcPr>
            <w:tcW w:w="1339" w:type="dxa"/>
          </w:tcPr>
          <w:p w14:paraId="0389973C"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40.1%</w:t>
            </w:r>
          </w:p>
        </w:tc>
        <w:tc>
          <w:tcPr>
            <w:tcW w:w="1339" w:type="dxa"/>
          </w:tcPr>
          <w:p w14:paraId="507B94E4"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19.3%</w:t>
            </w:r>
          </w:p>
        </w:tc>
      </w:tr>
    </w:tbl>
    <w:p w14:paraId="4D40EF43" w14:textId="72409201"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43" w:history="1">
        <w:r w:rsidR="00394A3F" w:rsidRPr="00211216">
          <w:rPr>
            <w:rStyle w:val="Hyperlink"/>
          </w:rPr>
          <w:t xml:space="preserve">exhibit </w:t>
        </w:r>
        <w:r w:rsidR="00211216" w:rsidRPr="00211216">
          <w:rPr>
            <w:rStyle w:val="Hyperlink"/>
          </w:rPr>
          <w:t>43</w:t>
        </w:r>
      </w:hyperlink>
      <w:r w:rsidR="00394A3F" w:rsidRPr="00394A3F">
        <w:t>.</w:t>
      </w:r>
    </w:p>
    <w:p w14:paraId="4F27B049" w14:textId="77777777" w:rsidR="00A872C0" w:rsidRPr="001035D5" w:rsidRDefault="00A872C0" w:rsidP="00A872C0">
      <w:pPr>
        <w:pStyle w:val="TableorFiguresNotesSources"/>
        <w:rPr>
          <w:b/>
          <w:color w:val="3E535F"/>
        </w:rPr>
      </w:pPr>
      <w:r w:rsidRPr="001035D5">
        <w:rPr>
          <w:color w:val="3E535F"/>
          <w:shd w:val="clear" w:color="auto" w:fill="FFFFFF"/>
        </w:rPr>
        <w:t xml:space="preserve">Source: </w:t>
      </w:r>
      <w:r w:rsidRPr="001035D5">
        <w:rPr>
          <w:color w:val="3E535F"/>
        </w:rPr>
        <w:t xml:space="preserve">CDE CAASPP data files, SY 2022–23, and the </w:t>
      </w:r>
      <w:r w:rsidRPr="001035D5">
        <w:rPr>
          <w:color w:val="3E535F"/>
          <w:shd w:val="clear" w:color="auto" w:fill="FFFFFF"/>
        </w:rPr>
        <w:t>MSIN Databases for the MEP, 2022–23 performance period. Accessed December 2023.</w:t>
      </w:r>
    </w:p>
    <w:p w14:paraId="5BB6A940" w14:textId="1CF4EB0F" w:rsidR="00A872C0" w:rsidRDefault="00A872C0" w:rsidP="00A872C0">
      <w:pPr>
        <w:pStyle w:val="TableTitle"/>
        <w:rPr>
          <w:noProof w:val="0"/>
        </w:rPr>
      </w:pPr>
      <w:bookmarkStart w:id="700" w:name="EB37"/>
      <w:bookmarkStart w:id="701" w:name="_Toc135948185"/>
      <w:bookmarkStart w:id="702" w:name="_Toc154499636"/>
      <w:bookmarkStart w:id="703" w:name="_Toc159782425"/>
      <w:bookmarkStart w:id="704" w:name="_Toc163813620"/>
      <w:r>
        <w:rPr>
          <w:noProof w:val="0"/>
        </w:rPr>
        <w:lastRenderedPageBreak/>
        <w:t xml:space="preserve">Exhibit </w:t>
      </w:r>
      <w:r w:rsidR="00FE06C3">
        <w:rPr>
          <w:noProof w:val="0"/>
        </w:rPr>
        <w:t>B37</w:t>
      </w:r>
      <w:r w:rsidR="00BD0C90">
        <w:rPr>
          <w:noProof w:val="0"/>
        </w:rPr>
        <w:t xml:space="preserve">. </w:t>
      </w:r>
      <w:bookmarkEnd w:id="700"/>
      <w:r w:rsidR="00BD0C90">
        <w:rPr>
          <w:noProof w:val="0"/>
        </w:rPr>
        <w:t>Percentage</w:t>
      </w:r>
      <w:r>
        <w:rPr>
          <w:noProof w:val="0"/>
        </w:rPr>
        <w:t xml:space="preserve"> of All Students, Migratory Students, and Migratory Priority-for-Service Students Scoring Above Standard on the Mathematics Problem Solving/Modeling and Data Analysis Claim for All Grades, School Years 2017–18, 2018–19, 2021–22, and 2022–23</w:t>
      </w:r>
      <w:bookmarkEnd w:id="701"/>
      <w:bookmarkEnd w:id="702"/>
      <w:bookmarkEnd w:id="703"/>
      <w:bookmarkEnd w:id="704"/>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A872C0" w:rsidRPr="002321D5" w14:paraId="1361A8A2"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0987E2C2" w14:textId="77777777" w:rsidR="00A872C0" w:rsidRPr="002321D5" w:rsidRDefault="00A872C0" w:rsidP="00937EA1">
            <w:pPr>
              <w:pStyle w:val="TableHeaderRow"/>
            </w:pPr>
            <w:r w:rsidRPr="002321D5">
              <w:t>Grade</w:t>
            </w:r>
          </w:p>
        </w:tc>
        <w:tc>
          <w:tcPr>
            <w:tcW w:w="2664" w:type="dxa"/>
            <w:noWrap/>
            <w:hideMark/>
          </w:tcPr>
          <w:p w14:paraId="3D12DA8F"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Student </w:t>
            </w:r>
            <w:r>
              <w:t>Population</w:t>
            </w:r>
          </w:p>
        </w:tc>
        <w:tc>
          <w:tcPr>
            <w:tcW w:w="1339" w:type="dxa"/>
            <w:hideMark/>
          </w:tcPr>
          <w:p w14:paraId="17576EA0"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2017–18 </w:t>
            </w:r>
          </w:p>
        </w:tc>
        <w:tc>
          <w:tcPr>
            <w:tcW w:w="1339" w:type="dxa"/>
            <w:hideMark/>
          </w:tcPr>
          <w:p w14:paraId="103BBF54"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2018–19 </w:t>
            </w:r>
          </w:p>
        </w:tc>
        <w:tc>
          <w:tcPr>
            <w:tcW w:w="1339" w:type="dxa"/>
            <w:hideMark/>
          </w:tcPr>
          <w:p w14:paraId="5F27ACC4"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2021–22 </w:t>
            </w:r>
          </w:p>
        </w:tc>
        <w:tc>
          <w:tcPr>
            <w:tcW w:w="1339" w:type="dxa"/>
          </w:tcPr>
          <w:p w14:paraId="101BBE56"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2321D5" w14:paraId="030B3747"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248F1BF4" w14:textId="77777777" w:rsidR="00A872C0" w:rsidRPr="00B34B78" w:rsidRDefault="00A872C0" w:rsidP="00EA037C">
            <w:pPr>
              <w:pStyle w:val="TableCategoryText"/>
            </w:pPr>
            <w:r w:rsidRPr="00B34B78">
              <w:t>All</w:t>
            </w:r>
          </w:p>
        </w:tc>
        <w:tc>
          <w:tcPr>
            <w:tcW w:w="2664" w:type="dxa"/>
            <w:noWrap/>
          </w:tcPr>
          <w:p w14:paraId="213035F6"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339" w:type="dxa"/>
          </w:tcPr>
          <w:p w14:paraId="5192DB6F"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20.7%</w:t>
            </w:r>
          </w:p>
        </w:tc>
        <w:tc>
          <w:tcPr>
            <w:tcW w:w="1339" w:type="dxa"/>
          </w:tcPr>
          <w:p w14:paraId="09F90C97"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21.3%</w:t>
            </w:r>
          </w:p>
        </w:tc>
        <w:tc>
          <w:tcPr>
            <w:tcW w:w="1339" w:type="dxa"/>
          </w:tcPr>
          <w:p w14:paraId="3264B979"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15.5%</w:t>
            </w:r>
          </w:p>
        </w:tc>
        <w:tc>
          <w:tcPr>
            <w:tcW w:w="1339" w:type="dxa"/>
          </w:tcPr>
          <w:p w14:paraId="5D2C2EC6" w14:textId="77777777" w:rsidR="00A872C0" w:rsidRPr="00B34B78" w:rsidDel="004C74A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16.3%</w:t>
            </w:r>
          </w:p>
        </w:tc>
      </w:tr>
      <w:tr w:rsidR="00A872C0" w:rsidRPr="002321D5" w14:paraId="5C039E76"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60544DFF" w14:textId="77777777" w:rsidR="00A872C0" w:rsidRPr="00B34B78" w:rsidRDefault="00A872C0" w:rsidP="00EA037C">
            <w:pPr>
              <w:pStyle w:val="TableCategoryText"/>
            </w:pPr>
            <w:r w:rsidRPr="00B34B78">
              <w:t>All</w:t>
            </w:r>
          </w:p>
        </w:tc>
        <w:tc>
          <w:tcPr>
            <w:tcW w:w="2664" w:type="dxa"/>
            <w:noWrap/>
          </w:tcPr>
          <w:p w14:paraId="1D411A1D"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39" w:type="dxa"/>
          </w:tcPr>
          <w:p w14:paraId="65939948"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7.1%</w:t>
            </w:r>
          </w:p>
        </w:tc>
        <w:tc>
          <w:tcPr>
            <w:tcW w:w="1339" w:type="dxa"/>
          </w:tcPr>
          <w:p w14:paraId="6A6C5BAF"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7.6%</w:t>
            </w:r>
          </w:p>
        </w:tc>
        <w:tc>
          <w:tcPr>
            <w:tcW w:w="1339" w:type="dxa"/>
          </w:tcPr>
          <w:p w14:paraId="5A06446E"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4.1%</w:t>
            </w:r>
          </w:p>
        </w:tc>
        <w:tc>
          <w:tcPr>
            <w:tcW w:w="1339" w:type="dxa"/>
          </w:tcPr>
          <w:p w14:paraId="3D7C1377"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4.4%</w:t>
            </w:r>
          </w:p>
        </w:tc>
      </w:tr>
      <w:tr w:rsidR="00A872C0" w:rsidRPr="002321D5" w14:paraId="4366B25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11E2F3BB" w14:textId="77777777" w:rsidR="00A872C0" w:rsidRPr="00B34B78" w:rsidRDefault="00A872C0" w:rsidP="00EA037C">
            <w:pPr>
              <w:pStyle w:val="TableCategoryText"/>
            </w:pPr>
            <w:r w:rsidRPr="00B34B78">
              <w:t>All</w:t>
            </w:r>
          </w:p>
        </w:tc>
        <w:tc>
          <w:tcPr>
            <w:tcW w:w="2664" w:type="dxa"/>
            <w:noWrap/>
          </w:tcPr>
          <w:p w14:paraId="4AACFEC3"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Migratory PFS students</w:t>
            </w:r>
          </w:p>
        </w:tc>
        <w:tc>
          <w:tcPr>
            <w:tcW w:w="1339" w:type="dxa"/>
          </w:tcPr>
          <w:p w14:paraId="69B650A9"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12414AB9"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6DDC6130"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3A89614E"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1.6%</w:t>
            </w:r>
          </w:p>
        </w:tc>
      </w:tr>
    </w:tbl>
    <w:p w14:paraId="50483C0B" w14:textId="31185BB4"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44" w:history="1">
        <w:r w:rsidRPr="008775B3">
          <w:rPr>
            <w:rStyle w:val="Hyperlink"/>
          </w:rPr>
          <w:t xml:space="preserve">exhibit </w:t>
        </w:r>
        <w:r w:rsidR="00211216" w:rsidRPr="008775B3">
          <w:rPr>
            <w:rStyle w:val="Hyperlink"/>
          </w:rPr>
          <w:t>44</w:t>
        </w:r>
      </w:hyperlink>
      <w:r w:rsidRPr="00394A3F">
        <w:rPr>
          <w:shd w:val="clear" w:color="auto" w:fill="FFFFFF"/>
        </w:rPr>
        <w:t>.</w:t>
      </w:r>
    </w:p>
    <w:p w14:paraId="55D4BEF9" w14:textId="7237586D" w:rsidR="00A872C0" w:rsidRPr="001035D5" w:rsidRDefault="00A872C0" w:rsidP="00A872C0">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2022–23.</w:t>
      </w:r>
    </w:p>
    <w:p w14:paraId="55377375" w14:textId="4BFD950F" w:rsidR="00A872C0" w:rsidRDefault="00A872C0" w:rsidP="00A872C0">
      <w:pPr>
        <w:pStyle w:val="TableTitle"/>
        <w:rPr>
          <w:rFonts w:cs="Arial"/>
          <w:noProof w:val="0"/>
        </w:rPr>
      </w:pPr>
      <w:bookmarkStart w:id="705" w:name="EB38"/>
      <w:bookmarkStart w:id="706" w:name="_Toc154499637"/>
      <w:bookmarkStart w:id="707" w:name="_Toc159782426"/>
      <w:bookmarkStart w:id="708" w:name="_Toc163813621"/>
      <w:r>
        <w:rPr>
          <w:noProof w:val="0"/>
        </w:rPr>
        <w:t xml:space="preserve">Exhibit </w:t>
      </w:r>
      <w:r w:rsidR="00FE06C3">
        <w:rPr>
          <w:noProof w:val="0"/>
        </w:rPr>
        <w:t>B38</w:t>
      </w:r>
      <w:r w:rsidR="00BD0C90">
        <w:rPr>
          <w:noProof w:val="0"/>
        </w:rPr>
        <w:t xml:space="preserve">. </w:t>
      </w:r>
      <w:bookmarkEnd w:id="705"/>
      <w:r w:rsidR="00BD0C90">
        <w:rPr>
          <w:noProof w:val="0"/>
        </w:rPr>
        <w:t>Percentage</w:t>
      </w:r>
      <w:r w:rsidRPr="6685F55E">
        <w:rPr>
          <w:rFonts w:cs="Arial"/>
          <w:noProof w:val="0"/>
        </w:rPr>
        <w:t xml:space="preserve"> of Students, by Student Population, </w:t>
      </w:r>
      <w:r>
        <w:rPr>
          <w:noProof w:val="0"/>
        </w:rPr>
        <w:t>Scoring at Each Level on the</w:t>
      </w:r>
      <w:r w:rsidRPr="6685F55E">
        <w:rPr>
          <w:rFonts w:cs="Arial"/>
          <w:noProof w:val="0"/>
        </w:rPr>
        <w:t xml:space="preserve"> Mathematics </w:t>
      </w:r>
      <w:r>
        <w:rPr>
          <w:noProof w:val="0"/>
        </w:rPr>
        <w:t xml:space="preserve">Problem Solving/Modeling and Data Analysis </w:t>
      </w:r>
      <w:r w:rsidRPr="6685F55E">
        <w:rPr>
          <w:rFonts w:cs="Arial"/>
          <w:noProof w:val="0"/>
        </w:rPr>
        <w:t>Claim for All Grades,</w:t>
      </w:r>
      <w:r>
        <w:rPr>
          <w:rFonts w:cs="Arial"/>
          <w:noProof w:val="0"/>
        </w:rPr>
        <w:t xml:space="preserve"> School Year</w:t>
      </w:r>
      <w:r w:rsidRPr="6685F55E">
        <w:rPr>
          <w:rFonts w:cs="Arial"/>
          <w:noProof w:val="0"/>
        </w:rPr>
        <w:t xml:space="preserve"> 2022–23</w:t>
      </w:r>
      <w:bookmarkEnd w:id="706"/>
      <w:bookmarkEnd w:id="707"/>
      <w:bookmarkEnd w:id="708"/>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220C19BE"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4B552632" w14:textId="77777777" w:rsidR="00A872C0" w:rsidRPr="00383FF5" w:rsidRDefault="00A872C0" w:rsidP="00937EA1">
            <w:pPr>
              <w:pStyle w:val="TableHeaderRow"/>
            </w:pPr>
            <w:r w:rsidRPr="00383FF5">
              <w:t>Grade</w:t>
            </w:r>
          </w:p>
        </w:tc>
        <w:tc>
          <w:tcPr>
            <w:tcW w:w="2664" w:type="dxa"/>
          </w:tcPr>
          <w:p w14:paraId="1CA72C1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54529B8F"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0026A1CF"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651A220B"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3698E168"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380D18B8"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5444206" w14:textId="77777777" w:rsidR="00A872C0" w:rsidRPr="00383FF5" w:rsidRDefault="00A872C0" w:rsidP="00EA037C">
            <w:pPr>
              <w:pStyle w:val="TableCategoryText"/>
            </w:pPr>
            <w:r w:rsidRPr="002853FF">
              <w:t>All</w:t>
            </w:r>
          </w:p>
        </w:tc>
        <w:tc>
          <w:tcPr>
            <w:tcW w:w="2664" w:type="dxa"/>
          </w:tcPr>
          <w:p w14:paraId="66A5BC44"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440" w:type="dxa"/>
          </w:tcPr>
          <w:p w14:paraId="7F345F9B"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6,031</w:t>
            </w:r>
          </w:p>
        </w:tc>
        <w:tc>
          <w:tcPr>
            <w:tcW w:w="1339" w:type="dxa"/>
          </w:tcPr>
          <w:p w14:paraId="1744B486"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60.8%</w:t>
            </w:r>
          </w:p>
        </w:tc>
        <w:tc>
          <w:tcPr>
            <w:tcW w:w="1339" w:type="dxa"/>
          </w:tcPr>
          <w:p w14:paraId="41CE2BDB"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37.7%</w:t>
            </w:r>
          </w:p>
        </w:tc>
        <w:tc>
          <w:tcPr>
            <w:tcW w:w="1339" w:type="dxa"/>
          </w:tcPr>
          <w:p w14:paraId="1D754CB9"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1.6%</w:t>
            </w:r>
          </w:p>
        </w:tc>
      </w:tr>
      <w:tr w:rsidR="00A872C0" w:rsidRPr="00383FF5" w14:paraId="164A7DCF"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97A1791" w14:textId="77777777" w:rsidR="00A872C0" w:rsidRPr="00383FF5" w:rsidRDefault="00A872C0" w:rsidP="00EA037C">
            <w:pPr>
              <w:pStyle w:val="TableCategoryText"/>
            </w:pPr>
            <w:r w:rsidRPr="002853FF">
              <w:t>All</w:t>
            </w:r>
          </w:p>
        </w:tc>
        <w:tc>
          <w:tcPr>
            <w:tcW w:w="2664" w:type="dxa"/>
          </w:tcPr>
          <w:p w14:paraId="0BE715E2"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440" w:type="dxa"/>
          </w:tcPr>
          <w:p w14:paraId="3B3F2A69"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29,525</w:t>
            </w:r>
          </w:p>
        </w:tc>
        <w:tc>
          <w:tcPr>
            <w:tcW w:w="1339" w:type="dxa"/>
          </w:tcPr>
          <w:p w14:paraId="014AD78A"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53.1%</w:t>
            </w:r>
          </w:p>
        </w:tc>
        <w:tc>
          <w:tcPr>
            <w:tcW w:w="1339" w:type="dxa"/>
          </w:tcPr>
          <w:p w14:paraId="2F3B70FF"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42.5%</w:t>
            </w:r>
          </w:p>
        </w:tc>
        <w:tc>
          <w:tcPr>
            <w:tcW w:w="1339" w:type="dxa"/>
          </w:tcPr>
          <w:p w14:paraId="166AB265"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4.4%</w:t>
            </w:r>
          </w:p>
        </w:tc>
      </w:tr>
      <w:tr w:rsidR="00A872C0" w:rsidRPr="00383FF5" w14:paraId="12A22D11"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2C9375E" w14:textId="77777777" w:rsidR="00A872C0" w:rsidRPr="00383FF5" w:rsidRDefault="00A872C0" w:rsidP="00EA037C">
            <w:pPr>
              <w:pStyle w:val="TableCategoryText"/>
            </w:pPr>
            <w:r w:rsidRPr="002853FF">
              <w:t>All</w:t>
            </w:r>
          </w:p>
        </w:tc>
        <w:tc>
          <w:tcPr>
            <w:tcW w:w="2664" w:type="dxa"/>
          </w:tcPr>
          <w:p w14:paraId="3C5DE615"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440" w:type="dxa"/>
          </w:tcPr>
          <w:p w14:paraId="79507603"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2,970,261</w:t>
            </w:r>
          </w:p>
        </w:tc>
        <w:tc>
          <w:tcPr>
            <w:tcW w:w="1339" w:type="dxa"/>
          </w:tcPr>
          <w:p w14:paraId="1ECC4EBF"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34.5%</w:t>
            </w:r>
          </w:p>
        </w:tc>
        <w:tc>
          <w:tcPr>
            <w:tcW w:w="1339" w:type="dxa"/>
          </w:tcPr>
          <w:p w14:paraId="1EF5C064"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49.3%</w:t>
            </w:r>
          </w:p>
        </w:tc>
        <w:tc>
          <w:tcPr>
            <w:tcW w:w="1339" w:type="dxa"/>
          </w:tcPr>
          <w:p w14:paraId="54E28F59"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16.3%</w:t>
            </w:r>
          </w:p>
        </w:tc>
      </w:tr>
    </w:tbl>
    <w:p w14:paraId="72A78F95" w14:textId="4B060772"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45" w:history="1">
        <w:r w:rsidR="00394A3F" w:rsidRPr="00211216">
          <w:rPr>
            <w:rStyle w:val="Hyperlink"/>
          </w:rPr>
          <w:t xml:space="preserve">exhibit </w:t>
        </w:r>
        <w:r w:rsidR="00211216" w:rsidRPr="00211216">
          <w:rPr>
            <w:rStyle w:val="Hyperlink"/>
          </w:rPr>
          <w:t>45</w:t>
        </w:r>
      </w:hyperlink>
      <w:r w:rsidR="00394A3F" w:rsidRPr="00394A3F">
        <w:t>.</w:t>
      </w:r>
    </w:p>
    <w:p w14:paraId="213C3FFE" w14:textId="77777777" w:rsidR="00A872C0" w:rsidRPr="001035D5" w:rsidRDefault="00A872C0" w:rsidP="00A872C0">
      <w:pPr>
        <w:pStyle w:val="TableorFiguresNotesSources"/>
        <w:rPr>
          <w:color w:val="3E535F"/>
        </w:rPr>
      </w:pPr>
      <w:r w:rsidRPr="001035D5">
        <w:rPr>
          <w:color w:val="3E535F"/>
        </w:rPr>
        <w:t>Source: CDE CAASPP data files, SY 2022–23, and the MSIN Databases for the MEP, 2022–23 performance period. Accessed December 2023.</w:t>
      </w:r>
    </w:p>
    <w:p w14:paraId="22628919" w14:textId="2B9DB793" w:rsidR="00A872C0" w:rsidRDefault="00A872C0" w:rsidP="00A872C0">
      <w:pPr>
        <w:pStyle w:val="TableTitle"/>
        <w:rPr>
          <w:noProof w:val="0"/>
        </w:rPr>
      </w:pPr>
      <w:bookmarkStart w:id="709" w:name="EB39"/>
      <w:bookmarkStart w:id="710" w:name="_Toc135948187"/>
      <w:bookmarkStart w:id="711" w:name="_Toc154499638"/>
      <w:bookmarkStart w:id="712" w:name="_Toc159782427"/>
      <w:bookmarkStart w:id="713" w:name="_Toc163813622"/>
      <w:r>
        <w:rPr>
          <w:noProof w:val="0"/>
        </w:rPr>
        <w:lastRenderedPageBreak/>
        <w:t xml:space="preserve">Exhibit </w:t>
      </w:r>
      <w:r w:rsidR="00FE06C3">
        <w:rPr>
          <w:noProof w:val="0"/>
        </w:rPr>
        <w:t>B39</w:t>
      </w:r>
      <w:r w:rsidR="00BD0C90">
        <w:rPr>
          <w:noProof w:val="0"/>
        </w:rPr>
        <w:t xml:space="preserve">. </w:t>
      </w:r>
      <w:bookmarkEnd w:id="709"/>
      <w:r w:rsidR="00BD0C90">
        <w:rPr>
          <w:noProof w:val="0"/>
        </w:rPr>
        <w:t>Percentage</w:t>
      </w:r>
      <w:r>
        <w:rPr>
          <w:noProof w:val="0"/>
        </w:rPr>
        <w:t xml:space="preserve"> of All Students, Migratory Students, and Migratory Priority-for-Service Students Scoring Above Standard on the Mathematics</w:t>
      </w:r>
      <w:r w:rsidRPr="002D1CB6">
        <w:rPr>
          <w:noProof w:val="0"/>
        </w:rPr>
        <w:t xml:space="preserve"> </w:t>
      </w:r>
      <w:r>
        <w:rPr>
          <w:noProof w:val="0"/>
        </w:rPr>
        <w:t>Communicating Reasoning for All Grades, School Years 2017–18, 2018–19, 2021–22, and 2022–23</w:t>
      </w:r>
      <w:bookmarkEnd w:id="710"/>
      <w:bookmarkEnd w:id="711"/>
      <w:bookmarkEnd w:id="712"/>
      <w:bookmarkEnd w:id="713"/>
    </w:p>
    <w:tbl>
      <w:tblPr>
        <w:tblStyle w:val="ListTable3-Accent5"/>
        <w:tblW w:w="9359" w:type="dxa"/>
        <w:tblLayout w:type="fixed"/>
        <w:tblCellMar>
          <w:right w:w="108" w:type="dxa"/>
        </w:tblCellMar>
        <w:tblLook w:val="04A0" w:firstRow="1" w:lastRow="0" w:firstColumn="1" w:lastColumn="0" w:noHBand="0" w:noVBand="1"/>
      </w:tblPr>
      <w:tblGrid>
        <w:gridCol w:w="1339"/>
        <w:gridCol w:w="2664"/>
        <w:gridCol w:w="1339"/>
        <w:gridCol w:w="1339"/>
        <w:gridCol w:w="1339"/>
        <w:gridCol w:w="1339"/>
      </w:tblGrid>
      <w:tr w:rsidR="00A872C0" w:rsidRPr="002321D5" w14:paraId="42F8B22F"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339" w:type="dxa"/>
            <w:hideMark/>
          </w:tcPr>
          <w:p w14:paraId="39323DDA" w14:textId="77777777" w:rsidR="00A872C0" w:rsidRPr="002321D5" w:rsidRDefault="00A872C0" w:rsidP="00937EA1">
            <w:pPr>
              <w:pStyle w:val="TableHeaderRow"/>
            </w:pPr>
            <w:r w:rsidRPr="002321D5">
              <w:t>Grade</w:t>
            </w:r>
          </w:p>
        </w:tc>
        <w:tc>
          <w:tcPr>
            <w:tcW w:w="2664" w:type="dxa"/>
            <w:noWrap/>
            <w:hideMark/>
          </w:tcPr>
          <w:p w14:paraId="577BAFC2"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Student </w:t>
            </w:r>
            <w:r>
              <w:t>Population</w:t>
            </w:r>
          </w:p>
        </w:tc>
        <w:tc>
          <w:tcPr>
            <w:tcW w:w="1339" w:type="dxa"/>
            <w:hideMark/>
          </w:tcPr>
          <w:p w14:paraId="3F127DF8"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2017–18 </w:t>
            </w:r>
          </w:p>
        </w:tc>
        <w:tc>
          <w:tcPr>
            <w:tcW w:w="1339" w:type="dxa"/>
            <w:hideMark/>
          </w:tcPr>
          <w:p w14:paraId="43775A6D"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2018–19 </w:t>
            </w:r>
          </w:p>
        </w:tc>
        <w:tc>
          <w:tcPr>
            <w:tcW w:w="1339" w:type="dxa"/>
            <w:hideMark/>
          </w:tcPr>
          <w:p w14:paraId="54D4DE70"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2321D5">
              <w:t xml:space="preserve">2021–22 </w:t>
            </w:r>
          </w:p>
        </w:tc>
        <w:tc>
          <w:tcPr>
            <w:tcW w:w="1339" w:type="dxa"/>
          </w:tcPr>
          <w:p w14:paraId="05665C89" w14:textId="77777777" w:rsidR="00A872C0" w:rsidRPr="002321D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2321D5" w14:paraId="1962F56D"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59D89AAD" w14:textId="77777777" w:rsidR="00A872C0" w:rsidRPr="00FC1368" w:rsidRDefault="00A872C0" w:rsidP="00EA037C">
            <w:pPr>
              <w:pStyle w:val="TableCategoryText"/>
            </w:pPr>
            <w:r w:rsidRPr="00FC1368">
              <w:t>All</w:t>
            </w:r>
          </w:p>
        </w:tc>
        <w:tc>
          <w:tcPr>
            <w:tcW w:w="2664" w:type="dxa"/>
            <w:noWrap/>
          </w:tcPr>
          <w:p w14:paraId="65B2C460"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16247570"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21.2%</w:t>
            </w:r>
          </w:p>
        </w:tc>
        <w:tc>
          <w:tcPr>
            <w:tcW w:w="1339" w:type="dxa"/>
          </w:tcPr>
          <w:p w14:paraId="0FBA0602"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21.5%</w:t>
            </w:r>
          </w:p>
        </w:tc>
        <w:tc>
          <w:tcPr>
            <w:tcW w:w="1339" w:type="dxa"/>
          </w:tcPr>
          <w:p w14:paraId="6E8536AB"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14.8%</w:t>
            </w:r>
          </w:p>
        </w:tc>
        <w:tc>
          <w:tcPr>
            <w:tcW w:w="1339" w:type="dxa"/>
          </w:tcPr>
          <w:p w14:paraId="078F23F4"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15.4%</w:t>
            </w:r>
          </w:p>
        </w:tc>
      </w:tr>
      <w:tr w:rsidR="00A872C0" w:rsidRPr="002321D5" w14:paraId="0EEB7275"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hideMark/>
          </w:tcPr>
          <w:p w14:paraId="046E0967" w14:textId="77777777" w:rsidR="00A872C0" w:rsidRPr="00FC1368" w:rsidRDefault="00A872C0" w:rsidP="00EA037C">
            <w:pPr>
              <w:pStyle w:val="TableCategoryText"/>
            </w:pPr>
            <w:r w:rsidRPr="00FC1368">
              <w:t>All</w:t>
            </w:r>
          </w:p>
        </w:tc>
        <w:tc>
          <w:tcPr>
            <w:tcW w:w="2664" w:type="dxa"/>
            <w:noWrap/>
            <w:hideMark/>
          </w:tcPr>
          <w:p w14:paraId="0C6B6DBE"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339" w:type="dxa"/>
            <w:hideMark/>
          </w:tcPr>
          <w:p w14:paraId="105DC3C7"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7.7%</w:t>
            </w:r>
          </w:p>
        </w:tc>
        <w:tc>
          <w:tcPr>
            <w:tcW w:w="1339" w:type="dxa"/>
            <w:hideMark/>
          </w:tcPr>
          <w:p w14:paraId="782C7425"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8.2%</w:t>
            </w:r>
          </w:p>
        </w:tc>
        <w:tc>
          <w:tcPr>
            <w:tcW w:w="1339" w:type="dxa"/>
            <w:hideMark/>
          </w:tcPr>
          <w:p w14:paraId="5C709AE3"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3.9%</w:t>
            </w:r>
          </w:p>
        </w:tc>
        <w:tc>
          <w:tcPr>
            <w:tcW w:w="1339" w:type="dxa"/>
          </w:tcPr>
          <w:p w14:paraId="66F2E296" w14:textId="77777777" w:rsidR="00A872C0" w:rsidRPr="00B34B7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4.4%</w:t>
            </w:r>
          </w:p>
        </w:tc>
      </w:tr>
      <w:tr w:rsidR="00A872C0" w:rsidRPr="002321D5" w14:paraId="222A9C27"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339" w:type="dxa"/>
          </w:tcPr>
          <w:p w14:paraId="79929D6F" w14:textId="77777777" w:rsidR="00A872C0" w:rsidRPr="00FC1368" w:rsidRDefault="00A872C0" w:rsidP="00EA037C">
            <w:pPr>
              <w:pStyle w:val="TableCategoryText"/>
            </w:pPr>
            <w:r w:rsidRPr="00FC1368">
              <w:t>All</w:t>
            </w:r>
          </w:p>
        </w:tc>
        <w:tc>
          <w:tcPr>
            <w:tcW w:w="2664" w:type="dxa"/>
            <w:noWrap/>
          </w:tcPr>
          <w:p w14:paraId="08AEAE9A"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339" w:type="dxa"/>
          </w:tcPr>
          <w:p w14:paraId="306D066A"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619BDA63"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2.0%</w:t>
            </w:r>
          </w:p>
        </w:tc>
        <w:tc>
          <w:tcPr>
            <w:tcW w:w="1339" w:type="dxa"/>
          </w:tcPr>
          <w:p w14:paraId="3315E58D"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2.1%</w:t>
            </w:r>
          </w:p>
        </w:tc>
        <w:tc>
          <w:tcPr>
            <w:tcW w:w="1339" w:type="dxa"/>
          </w:tcPr>
          <w:p w14:paraId="6A14270A" w14:textId="77777777" w:rsidR="00A872C0" w:rsidRPr="00B34B7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1.9%</w:t>
            </w:r>
          </w:p>
        </w:tc>
      </w:tr>
    </w:tbl>
    <w:p w14:paraId="3EC7969C" w14:textId="7B56B5C6" w:rsidR="00394A3F" w:rsidRDefault="00394A3F" w:rsidP="00394A3F">
      <w:pPr>
        <w:pStyle w:val="TableorFiguresNotesSourcesline1"/>
        <w:rPr>
          <w:shd w:val="clear" w:color="auto" w:fill="FFFFFF"/>
        </w:rPr>
      </w:pPr>
      <w:r w:rsidRPr="001035D5">
        <w:rPr>
          <w:color w:val="3E535F"/>
          <w:shd w:val="clear" w:color="auto" w:fill="FFFFFF"/>
        </w:rPr>
        <w:t>Note: This data corresponds with</w:t>
      </w:r>
      <w:r w:rsidRPr="00394A3F">
        <w:rPr>
          <w:shd w:val="clear" w:color="auto" w:fill="FFFFFF"/>
        </w:rPr>
        <w:t xml:space="preserve"> </w:t>
      </w:r>
      <w:hyperlink w:anchor="Ex46" w:history="1">
        <w:r w:rsidRPr="00211216">
          <w:rPr>
            <w:rStyle w:val="Hyperlink"/>
            <w:shd w:val="clear" w:color="auto" w:fill="FFFFFF"/>
          </w:rPr>
          <w:t xml:space="preserve">exhibit </w:t>
        </w:r>
        <w:r w:rsidR="00211216" w:rsidRPr="00211216">
          <w:rPr>
            <w:rStyle w:val="Hyperlink"/>
            <w:shd w:val="clear" w:color="auto" w:fill="FFFFFF"/>
          </w:rPr>
          <w:t>46</w:t>
        </w:r>
      </w:hyperlink>
      <w:r w:rsidRPr="00394A3F">
        <w:rPr>
          <w:shd w:val="clear" w:color="auto" w:fill="FFFFFF"/>
        </w:rPr>
        <w:t>.</w:t>
      </w:r>
    </w:p>
    <w:p w14:paraId="57B53EC3" w14:textId="58DA0390" w:rsidR="00A872C0" w:rsidRPr="001035D5" w:rsidRDefault="00A872C0" w:rsidP="00A872C0">
      <w:pPr>
        <w:pStyle w:val="TableorFiguresNotesSources"/>
        <w:rPr>
          <w:color w:val="3E535F"/>
        </w:rPr>
      </w:pPr>
      <w:r w:rsidRPr="001035D5">
        <w:rPr>
          <w:rFonts w:cs="Arial"/>
          <w:color w:val="3E535F"/>
          <w:shd w:val="clear" w:color="auto" w:fill="FFFFFF"/>
        </w:rPr>
        <w:t xml:space="preserve">Source: </w:t>
      </w:r>
      <w:r w:rsidRPr="001035D5">
        <w:rPr>
          <w:color w:val="3E535F"/>
        </w:rPr>
        <w:t>CDE CAASPP data files, SYs 2017–18, 2018–19, 2021–22, and 2022–23, and the MSIN Databases for the MEP, 2017–18, 2018–19, 2021–22, and 2022–23 performance periods. Accessed February 2023 for SYs 2017–18 through 2021–22 and December 2023 for SY 2022</w:t>
      </w:r>
      <w:r w:rsidRPr="001035D5">
        <w:rPr>
          <w:color w:val="3E535F"/>
          <w:szCs w:val="24"/>
        </w:rPr>
        <w:t>–</w:t>
      </w:r>
      <w:r w:rsidRPr="001035D5">
        <w:rPr>
          <w:color w:val="3E535F"/>
        </w:rPr>
        <w:t>23.</w:t>
      </w:r>
    </w:p>
    <w:p w14:paraId="7ACAADC5" w14:textId="64DED79D" w:rsidR="00A872C0" w:rsidRDefault="00A872C0" w:rsidP="00A872C0">
      <w:pPr>
        <w:pStyle w:val="TableTitle"/>
        <w:rPr>
          <w:rFonts w:cs="Arial"/>
          <w:noProof w:val="0"/>
        </w:rPr>
      </w:pPr>
      <w:bookmarkStart w:id="714" w:name="EB40"/>
      <w:bookmarkStart w:id="715" w:name="_Toc154499639"/>
      <w:bookmarkStart w:id="716" w:name="_Toc159782428"/>
      <w:bookmarkStart w:id="717" w:name="_Toc163813623"/>
      <w:r>
        <w:rPr>
          <w:noProof w:val="0"/>
        </w:rPr>
        <w:t xml:space="preserve">Exhibit </w:t>
      </w:r>
      <w:r w:rsidR="00FE06C3">
        <w:rPr>
          <w:noProof w:val="0"/>
        </w:rPr>
        <w:t>B40</w:t>
      </w:r>
      <w:r w:rsidR="00BD0C90">
        <w:rPr>
          <w:noProof w:val="0"/>
        </w:rPr>
        <w:t xml:space="preserve">. </w:t>
      </w:r>
      <w:bookmarkEnd w:id="714"/>
      <w:r w:rsidR="00BD0C90">
        <w:rPr>
          <w:noProof w:val="0"/>
        </w:rPr>
        <w:t>Percentage</w:t>
      </w:r>
      <w:r w:rsidRPr="6685F55E">
        <w:rPr>
          <w:rFonts w:cs="Arial"/>
          <w:noProof w:val="0"/>
        </w:rPr>
        <w:t xml:space="preserve"> of Students, by Student Population, </w:t>
      </w:r>
      <w:r>
        <w:rPr>
          <w:noProof w:val="0"/>
        </w:rPr>
        <w:t xml:space="preserve">Scoring at Each Level on </w:t>
      </w:r>
      <w:r>
        <w:rPr>
          <w:rFonts w:cs="Arial"/>
          <w:noProof w:val="0"/>
        </w:rPr>
        <w:t>the</w:t>
      </w:r>
      <w:r w:rsidRPr="6685F55E">
        <w:rPr>
          <w:rFonts w:cs="Arial"/>
          <w:noProof w:val="0"/>
        </w:rPr>
        <w:t xml:space="preserve"> Mathematics </w:t>
      </w:r>
      <w:r>
        <w:rPr>
          <w:noProof w:val="0"/>
        </w:rPr>
        <w:t xml:space="preserve">Communicating Reasoning </w:t>
      </w:r>
      <w:r w:rsidRPr="6685F55E">
        <w:rPr>
          <w:rFonts w:cs="Arial"/>
          <w:noProof w:val="0"/>
        </w:rPr>
        <w:t>Claim for All Grades,</w:t>
      </w:r>
      <w:r>
        <w:rPr>
          <w:rFonts w:cs="Arial"/>
          <w:noProof w:val="0"/>
        </w:rPr>
        <w:t xml:space="preserve"> School Year</w:t>
      </w:r>
      <w:r w:rsidRPr="6685F55E">
        <w:rPr>
          <w:rFonts w:cs="Arial"/>
          <w:noProof w:val="0"/>
        </w:rPr>
        <w:t xml:space="preserve"> 2022–23</w:t>
      </w:r>
      <w:bookmarkEnd w:id="715"/>
      <w:bookmarkEnd w:id="716"/>
      <w:bookmarkEnd w:id="717"/>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60371239"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4C795B3F" w14:textId="77777777" w:rsidR="00A872C0" w:rsidRPr="00383FF5" w:rsidRDefault="00A872C0" w:rsidP="00937EA1">
            <w:pPr>
              <w:pStyle w:val="TableHeaderRow"/>
            </w:pPr>
            <w:r w:rsidRPr="00383FF5">
              <w:t>Grade</w:t>
            </w:r>
          </w:p>
        </w:tc>
        <w:tc>
          <w:tcPr>
            <w:tcW w:w="2664" w:type="dxa"/>
          </w:tcPr>
          <w:p w14:paraId="66AE6351"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4B24F5B0"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63F243EA"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6024662F"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6F7114C7"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14923685"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3BC2FF55" w14:textId="77777777" w:rsidR="00A872C0" w:rsidRPr="00383FF5" w:rsidRDefault="00A872C0" w:rsidP="00EA037C">
            <w:pPr>
              <w:pStyle w:val="TableCategoryText"/>
            </w:pPr>
            <w:r w:rsidRPr="002853FF">
              <w:t>All</w:t>
            </w:r>
          </w:p>
        </w:tc>
        <w:tc>
          <w:tcPr>
            <w:tcW w:w="2664" w:type="dxa"/>
          </w:tcPr>
          <w:p w14:paraId="42CA2590"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PFS </w:t>
            </w:r>
            <w:r>
              <w:t>students</w:t>
            </w:r>
          </w:p>
        </w:tc>
        <w:tc>
          <w:tcPr>
            <w:tcW w:w="1440" w:type="dxa"/>
          </w:tcPr>
          <w:p w14:paraId="600FDC4D"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6,031</w:t>
            </w:r>
          </w:p>
        </w:tc>
        <w:tc>
          <w:tcPr>
            <w:tcW w:w="1339" w:type="dxa"/>
          </w:tcPr>
          <w:p w14:paraId="5B8371C1"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48.3%</w:t>
            </w:r>
          </w:p>
        </w:tc>
        <w:tc>
          <w:tcPr>
            <w:tcW w:w="1339" w:type="dxa"/>
          </w:tcPr>
          <w:p w14:paraId="5CAFD5A6"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49.7%</w:t>
            </w:r>
          </w:p>
        </w:tc>
        <w:tc>
          <w:tcPr>
            <w:tcW w:w="1339" w:type="dxa"/>
          </w:tcPr>
          <w:p w14:paraId="60A427A8"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1.9%</w:t>
            </w:r>
          </w:p>
        </w:tc>
      </w:tr>
      <w:tr w:rsidR="00A872C0" w:rsidRPr="00383FF5" w14:paraId="7B9DF6EE"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84241AA" w14:textId="77777777" w:rsidR="00A872C0" w:rsidRPr="00383FF5" w:rsidRDefault="00A872C0" w:rsidP="00EA037C">
            <w:pPr>
              <w:pStyle w:val="TableCategoryText"/>
            </w:pPr>
            <w:r w:rsidRPr="002853FF">
              <w:t>All</w:t>
            </w:r>
          </w:p>
        </w:tc>
        <w:tc>
          <w:tcPr>
            <w:tcW w:w="2664" w:type="dxa"/>
          </w:tcPr>
          <w:p w14:paraId="30DDFD30"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B34B78">
              <w:t xml:space="preserve">Migratory </w:t>
            </w:r>
            <w:r>
              <w:t>students</w:t>
            </w:r>
          </w:p>
        </w:tc>
        <w:tc>
          <w:tcPr>
            <w:tcW w:w="1440" w:type="dxa"/>
          </w:tcPr>
          <w:p w14:paraId="4F46D987"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29,524</w:t>
            </w:r>
          </w:p>
        </w:tc>
        <w:tc>
          <w:tcPr>
            <w:tcW w:w="1339" w:type="dxa"/>
          </w:tcPr>
          <w:p w14:paraId="6C13E7A2"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42.5%</w:t>
            </w:r>
          </w:p>
        </w:tc>
        <w:tc>
          <w:tcPr>
            <w:tcW w:w="1339" w:type="dxa"/>
          </w:tcPr>
          <w:p w14:paraId="52AA18A7"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53.1%</w:t>
            </w:r>
          </w:p>
        </w:tc>
        <w:tc>
          <w:tcPr>
            <w:tcW w:w="1339" w:type="dxa"/>
          </w:tcPr>
          <w:p w14:paraId="6280A099" w14:textId="77777777" w:rsidR="00A872C0" w:rsidRPr="00383FF5" w:rsidRDefault="00A872C0" w:rsidP="00937EA1">
            <w:pPr>
              <w:pStyle w:val="TableBodyText"/>
              <w:keepNext/>
              <w:cnfStyle w:val="000000010000" w:firstRow="0" w:lastRow="0" w:firstColumn="0" w:lastColumn="0" w:oddVBand="0" w:evenVBand="0" w:oddHBand="0" w:evenHBand="1" w:firstRowFirstColumn="0" w:firstRowLastColumn="0" w:lastRowFirstColumn="0" w:lastRowLastColumn="0"/>
            </w:pPr>
            <w:r>
              <w:t>4.4%</w:t>
            </w:r>
          </w:p>
        </w:tc>
      </w:tr>
      <w:tr w:rsidR="00A872C0" w:rsidRPr="00383FF5" w14:paraId="3B026AC6"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616F122" w14:textId="77777777" w:rsidR="00A872C0" w:rsidRPr="00383FF5" w:rsidRDefault="00A872C0" w:rsidP="00EA037C">
            <w:pPr>
              <w:pStyle w:val="TableCategoryText"/>
            </w:pPr>
            <w:r w:rsidRPr="002853FF">
              <w:t>All</w:t>
            </w:r>
          </w:p>
        </w:tc>
        <w:tc>
          <w:tcPr>
            <w:tcW w:w="2664" w:type="dxa"/>
          </w:tcPr>
          <w:p w14:paraId="692D9C1C"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B34B78">
              <w:t xml:space="preserve">All </w:t>
            </w:r>
            <w:r>
              <w:t>students</w:t>
            </w:r>
          </w:p>
        </w:tc>
        <w:tc>
          <w:tcPr>
            <w:tcW w:w="1440" w:type="dxa"/>
          </w:tcPr>
          <w:p w14:paraId="15CADAA1"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2,970,276</w:t>
            </w:r>
          </w:p>
        </w:tc>
        <w:tc>
          <w:tcPr>
            <w:tcW w:w="1339" w:type="dxa"/>
          </w:tcPr>
          <w:p w14:paraId="22322104"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28.0%</w:t>
            </w:r>
          </w:p>
        </w:tc>
        <w:tc>
          <w:tcPr>
            <w:tcW w:w="1339" w:type="dxa"/>
          </w:tcPr>
          <w:p w14:paraId="782957B6"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56.6%</w:t>
            </w:r>
          </w:p>
        </w:tc>
        <w:tc>
          <w:tcPr>
            <w:tcW w:w="1339" w:type="dxa"/>
          </w:tcPr>
          <w:p w14:paraId="6516E956" w14:textId="77777777" w:rsidR="00A872C0" w:rsidRPr="00383FF5"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15.4%</w:t>
            </w:r>
          </w:p>
        </w:tc>
      </w:tr>
    </w:tbl>
    <w:p w14:paraId="66C7024C" w14:textId="31854911"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47" w:history="1">
        <w:r w:rsidR="00394A3F" w:rsidRPr="00211216">
          <w:rPr>
            <w:rStyle w:val="Hyperlink"/>
          </w:rPr>
          <w:t xml:space="preserve">exhibit </w:t>
        </w:r>
        <w:r w:rsidR="00211216" w:rsidRPr="00211216">
          <w:rPr>
            <w:rStyle w:val="Hyperlink"/>
          </w:rPr>
          <w:t>47</w:t>
        </w:r>
      </w:hyperlink>
      <w:r w:rsidR="00394A3F" w:rsidRPr="00394A3F">
        <w:t>.</w:t>
      </w:r>
    </w:p>
    <w:p w14:paraId="7BB00BAD" w14:textId="77777777" w:rsidR="00A872C0" w:rsidRPr="001035D5" w:rsidRDefault="00A872C0" w:rsidP="00A872C0">
      <w:pPr>
        <w:pStyle w:val="TableorFiguresNotesSources"/>
        <w:rPr>
          <w:color w:val="3E535F"/>
        </w:rPr>
      </w:pPr>
      <w:r w:rsidRPr="001035D5">
        <w:rPr>
          <w:color w:val="3E535F"/>
        </w:rPr>
        <w:t>Source: CDE CAASPP data files, SY 2022–23, and the MSIN Databases for the MEP, 2022–23 performance period. Accessed December 2023.</w:t>
      </w:r>
    </w:p>
    <w:p w14:paraId="7C6C99E6" w14:textId="7FE2CE7C" w:rsidR="00A872C0" w:rsidRDefault="00A872C0" w:rsidP="00A872C0">
      <w:pPr>
        <w:pStyle w:val="TableTitle"/>
        <w:rPr>
          <w:rFonts w:cs="Arial"/>
          <w:noProof w:val="0"/>
        </w:rPr>
      </w:pPr>
      <w:bookmarkStart w:id="718" w:name="EB41"/>
      <w:bookmarkStart w:id="719" w:name="_Toc135948189"/>
      <w:bookmarkStart w:id="720" w:name="_Toc154499640"/>
      <w:bookmarkStart w:id="721" w:name="_Toc159782429"/>
      <w:bookmarkStart w:id="722" w:name="_Toc163813624"/>
      <w:r>
        <w:rPr>
          <w:noProof w:val="0"/>
        </w:rPr>
        <w:lastRenderedPageBreak/>
        <w:t xml:space="preserve">Exhibit </w:t>
      </w:r>
      <w:r w:rsidR="00FE06C3">
        <w:rPr>
          <w:noProof w:val="0"/>
        </w:rPr>
        <w:t>B41</w:t>
      </w:r>
      <w:r w:rsidR="00BD0C90">
        <w:rPr>
          <w:noProof w:val="0"/>
        </w:rPr>
        <w:t xml:space="preserve">. </w:t>
      </w:r>
      <w:bookmarkEnd w:id="718"/>
      <w:r w:rsidR="00BD0C90">
        <w:rPr>
          <w:noProof w:val="0"/>
        </w:rPr>
        <w:t>Percentage</w:t>
      </w:r>
      <w:r w:rsidRPr="6685F55E">
        <w:rPr>
          <w:rFonts w:cs="Arial"/>
          <w:noProof w:val="0"/>
        </w:rPr>
        <w:t xml:space="preserve"> of </w:t>
      </w:r>
      <w:r>
        <w:rPr>
          <w:noProof w:val="0"/>
        </w:rPr>
        <w:t>All Students and Migratory Students</w:t>
      </w:r>
      <w:r w:rsidRPr="6685F55E">
        <w:rPr>
          <w:rFonts w:cs="Arial"/>
          <w:noProof w:val="0"/>
        </w:rPr>
        <w:t xml:space="preserve"> Scoring at Standard Met or Exceeded on Overall Achievement on the </w:t>
      </w:r>
      <w:r>
        <w:rPr>
          <w:rFonts w:cs="Arial"/>
          <w:noProof w:val="0"/>
        </w:rPr>
        <w:t>California Science Test</w:t>
      </w:r>
      <w:r w:rsidRPr="6685F55E">
        <w:rPr>
          <w:rFonts w:cs="Arial"/>
          <w:noProof w:val="0"/>
        </w:rPr>
        <w:t xml:space="preserve"> for All Grades, </w:t>
      </w:r>
      <w:r>
        <w:rPr>
          <w:rFonts w:cs="Arial"/>
          <w:noProof w:val="0"/>
        </w:rPr>
        <w:t>School Years</w:t>
      </w:r>
      <w:r w:rsidRPr="6685F55E">
        <w:rPr>
          <w:rFonts w:cs="Arial"/>
          <w:noProof w:val="0"/>
        </w:rPr>
        <w:t xml:space="preserve"> 2018–19</w:t>
      </w:r>
      <w:r>
        <w:rPr>
          <w:rFonts w:cs="Arial"/>
          <w:noProof w:val="0"/>
        </w:rPr>
        <w:t>,</w:t>
      </w:r>
      <w:r w:rsidRPr="6685F55E">
        <w:rPr>
          <w:rFonts w:cs="Arial"/>
          <w:noProof w:val="0"/>
        </w:rPr>
        <w:t xml:space="preserve"> 2021–22</w:t>
      </w:r>
      <w:bookmarkEnd w:id="719"/>
      <w:bookmarkEnd w:id="720"/>
      <w:r w:rsidRPr="6685F55E">
        <w:rPr>
          <w:rFonts w:cs="Arial"/>
          <w:noProof w:val="0"/>
        </w:rPr>
        <w:t>, and 2022–23</w:t>
      </w:r>
      <w:bookmarkEnd w:id="721"/>
      <w:bookmarkEnd w:id="722"/>
    </w:p>
    <w:tbl>
      <w:tblPr>
        <w:tblStyle w:val="ListTable3-Accent5"/>
        <w:tblW w:w="0" w:type="auto"/>
        <w:tblLayout w:type="fixed"/>
        <w:tblCellMar>
          <w:right w:w="108" w:type="dxa"/>
        </w:tblCellMar>
        <w:tblLook w:val="04A0" w:firstRow="1" w:lastRow="0" w:firstColumn="1" w:lastColumn="0" w:noHBand="0" w:noVBand="1"/>
      </w:tblPr>
      <w:tblGrid>
        <w:gridCol w:w="1339"/>
        <w:gridCol w:w="2664"/>
        <w:gridCol w:w="1339"/>
        <w:gridCol w:w="1339"/>
        <w:gridCol w:w="1339"/>
      </w:tblGrid>
      <w:tr w:rsidR="00A872C0" w:rsidRPr="00B43187" w14:paraId="0B0249F0"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6D590470" w14:textId="77777777" w:rsidR="00A872C0" w:rsidRPr="00B43187" w:rsidRDefault="00A872C0" w:rsidP="00937EA1">
            <w:pPr>
              <w:pStyle w:val="TableHeaderRow"/>
            </w:pPr>
            <w:r w:rsidRPr="00B43187">
              <w:t>Grade</w:t>
            </w:r>
          </w:p>
        </w:tc>
        <w:tc>
          <w:tcPr>
            <w:tcW w:w="2664" w:type="dxa"/>
          </w:tcPr>
          <w:p w14:paraId="0B0C2E82"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Student Population</w:t>
            </w:r>
          </w:p>
        </w:tc>
        <w:tc>
          <w:tcPr>
            <w:tcW w:w="1339" w:type="dxa"/>
          </w:tcPr>
          <w:p w14:paraId="6D60E16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2018–19 </w:t>
            </w:r>
          </w:p>
        </w:tc>
        <w:tc>
          <w:tcPr>
            <w:tcW w:w="1339" w:type="dxa"/>
          </w:tcPr>
          <w:p w14:paraId="38B424C1"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2021–22 </w:t>
            </w:r>
          </w:p>
        </w:tc>
        <w:tc>
          <w:tcPr>
            <w:tcW w:w="1339" w:type="dxa"/>
          </w:tcPr>
          <w:p w14:paraId="71F2CF29"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B43187" w14:paraId="10B23BB7"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1DB4158" w14:textId="77777777" w:rsidR="00A872C0" w:rsidRPr="00B43187" w:rsidRDefault="00A872C0" w:rsidP="00EA037C">
            <w:pPr>
              <w:pStyle w:val="TableCategoryText"/>
            </w:pPr>
            <w:r w:rsidRPr="00B43187">
              <w:t>All</w:t>
            </w:r>
          </w:p>
        </w:tc>
        <w:tc>
          <w:tcPr>
            <w:tcW w:w="2664" w:type="dxa"/>
          </w:tcPr>
          <w:p w14:paraId="0366BFEA"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17DD19B3"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29.9%</w:t>
            </w:r>
          </w:p>
        </w:tc>
        <w:tc>
          <w:tcPr>
            <w:tcW w:w="1339" w:type="dxa"/>
          </w:tcPr>
          <w:p w14:paraId="182FA984"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29.5%</w:t>
            </w:r>
          </w:p>
        </w:tc>
        <w:tc>
          <w:tcPr>
            <w:tcW w:w="1339" w:type="dxa"/>
          </w:tcPr>
          <w:p w14:paraId="7786FD59"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30.2%</w:t>
            </w:r>
          </w:p>
        </w:tc>
      </w:tr>
      <w:tr w:rsidR="00A872C0" w:rsidRPr="00B43187" w14:paraId="49E544BF"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0A9A30A" w14:textId="77777777" w:rsidR="00A872C0" w:rsidRPr="00B43187" w:rsidRDefault="00A872C0" w:rsidP="00EA037C">
            <w:pPr>
              <w:pStyle w:val="TableCategoryText"/>
            </w:pPr>
            <w:r w:rsidRPr="00B43187">
              <w:t>All</w:t>
            </w:r>
          </w:p>
        </w:tc>
        <w:tc>
          <w:tcPr>
            <w:tcW w:w="2664" w:type="dxa"/>
          </w:tcPr>
          <w:p w14:paraId="26E07C05"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 xml:space="preserve">Migratory </w:t>
            </w:r>
            <w:r>
              <w:t>students</w:t>
            </w:r>
          </w:p>
        </w:tc>
        <w:tc>
          <w:tcPr>
            <w:tcW w:w="1339" w:type="dxa"/>
          </w:tcPr>
          <w:p w14:paraId="0D0286F0"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12.2%</w:t>
            </w:r>
          </w:p>
        </w:tc>
        <w:tc>
          <w:tcPr>
            <w:tcW w:w="1339" w:type="dxa"/>
          </w:tcPr>
          <w:p w14:paraId="34FF64BA"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11.7%</w:t>
            </w:r>
          </w:p>
        </w:tc>
        <w:tc>
          <w:tcPr>
            <w:tcW w:w="1339" w:type="dxa"/>
          </w:tcPr>
          <w:p w14:paraId="44C80E9C"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11.7%</w:t>
            </w:r>
          </w:p>
        </w:tc>
      </w:tr>
    </w:tbl>
    <w:p w14:paraId="581F57E9" w14:textId="7754F5A2" w:rsidR="00394A3F" w:rsidRDefault="00394A3F" w:rsidP="00394A3F">
      <w:pPr>
        <w:pStyle w:val="TableorFiguresNotesSourcesline1"/>
      </w:pPr>
      <w:r w:rsidRPr="001035D5">
        <w:rPr>
          <w:color w:val="3E535F"/>
        </w:rPr>
        <w:t>Note: This data corresponds with</w:t>
      </w:r>
      <w:r w:rsidRPr="00394A3F">
        <w:t xml:space="preserve"> </w:t>
      </w:r>
      <w:hyperlink w:anchor="Ex48" w:history="1">
        <w:r w:rsidRPr="003B4FEA">
          <w:rPr>
            <w:rStyle w:val="Hyperlink"/>
          </w:rPr>
          <w:t xml:space="preserve">exhibit </w:t>
        </w:r>
        <w:r w:rsidR="003B4FEA" w:rsidRPr="003B4FEA">
          <w:rPr>
            <w:rStyle w:val="Hyperlink"/>
          </w:rPr>
          <w:t>48</w:t>
        </w:r>
      </w:hyperlink>
      <w:r w:rsidRPr="00394A3F">
        <w:t>.</w:t>
      </w:r>
    </w:p>
    <w:p w14:paraId="7B8B3790" w14:textId="275D14C6" w:rsidR="00A872C0" w:rsidRPr="001035D5" w:rsidRDefault="00A872C0" w:rsidP="00A872C0">
      <w:pPr>
        <w:pStyle w:val="TableorFiguresNotesSources"/>
        <w:rPr>
          <w:color w:val="3E535F"/>
        </w:rPr>
      </w:pPr>
      <w:r w:rsidRPr="001035D5">
        <w:rPr>
          <w:color w:val="3E535F"/>
        </w:rPr>
        <w:t>Source:</w:t>
      </w:r>
      <w:r>
        <w:t xml:space="preserve"> </w:t>
      </w:r>
      <w:hyperlink r:id="rId102" w:history="1">
        <w:r w:rsidRPr="005F0D6F">
          <w:rPr>
            <w:rStyle w:val="Hyperlink"/>
          </w:rPr>
          <w:t>Test Results for California’s Assessments</w:t>
        </w:r>
      </w:hyperlink>
      <w:r>
        <w:t xml:space="preserve">, </w:t>
      </w:r>
      <w:r w:rsidRPr="001035D5">
        <w:rPr>
          <w:color w:val="3E535F"/>
        </w:rPr>
        <w:t>CAST, SYs 2018–19, 2021–22, and 2022–23. Accessed December 7, 2022, for SYs 2018–19 and 2021–22 and October 17, 2023, for SY 2022–23.</w:t>
      </w:r>
    </w:p>
    <w:p w14:paraId="4D593318" w14:textId="47334A65" w:rsidR="00A872C0" w:rsidRPr="005A2020" w:rsidRDefault="00A872C0" w:rsidP="00A872C0">
      <w:pPr>
        <w:pStyle w:val="TableTitle"/>
      </w:pPr>
      <w:bookmarkStart w:id="723" w:name="EB42"/>
      <w:bookmarkStart w:id="724" w:name="_Toc159782430"/>
      <w:bookmarkStart w:id="725" w:name="_Toc163813625"/>
      <w:r>
        <w:t xml:space="preserve">Exhibit </w:t>
      </w:r>
      <w:r w:rsidR="00FE06C3">
        <w:t>B42</w:t>
      </w:r>
      <w:r w:rsidR="00BD0C90">
        <w:t xml:space="preserve">. </w:t>
      </w:r>
      <w:bookmarkEnd w:id="723"/>
      <w:r w:rsidR="00BD0C90">
        <w:t>Percentage</w:t>
      </w:r>
      <w:r>
        <w:t xml:space="preserve"> of All Students and Migratory Students Scoring Above Standard on the California Science Test Life Science Domain for All Grades, </w:t>
      </w:r>
      <w:r w:rsidRPr="003D6289">
        <w:t>School Years 2021–22 and 2022–23</w:t>
      </w:r>
      <w:bookmarkEnd w:id="724"/>
      <w:bookmarkEnd w:id="725"/>
    </w:p>
    <w:tbl>
      <w:tblPr>
        <w:tblStyle w:val="ListTable3-Accent5"/>
        <w:tblW w:w="0" w:type="auto"/>
        <w:tblLayout w:type="fixed"/>
        <w:tblCellMar>
          <w:right w:w="108" w:type="dxa"/>
        </w:tblCellMar>
        <w:tblLook w:val="04A0" w:firstRow="1" w:lastRow="0" w:firstColumn="1" w:lastColumn="0" w:noHBand="0" w:noVBand="1"/>
      </w:tblPr>
      <w:tblGrid>
        <w:gridCol w:w="1339"/>
        <w:gridCol w:w="2664"/>
        <w:gridCol w:w="1339"/>
        <w:gridCol w:w="1339"/>
      </w:tblGrid>
      <w:tr w:rsidR="00A872C0" w:rsidRPr="00B43187" w14:paraId="0C8D9387"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7209EF37" w14:textId="77777777" w:rsidR="00A872C0" w:rsidRPr="00B43187" w:rsidRDefault="00A872C0" w:rsidP="00937EA1">
            <w:pPr>
              <w:pStyle w:val="TableHeaderRow"/>
            </w:pPr>
            <w:r w:rsidRPr="00B43187">
              <w:t>Grade</w:t>
            </w:r>
          </w:p>
        </w:tc>
        <w:tc>
          <w:tcPr>
            <w:tcW w:w="2664" w:type="dxa"/>
          </w:tcPr>
          <w:p w14:paraId="022B0679"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Student Population</w:t>
            </w:r>
          </w:p>
        </w:tc>
        <w:tc>
          <w:tcPr>
            <w:tcW w:w="1339" w:type="dxa"/>
          </w:tcPr>
          <w:p w14:paraId="47A3FC3D"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2021–22 </w:t>
            </w:r>
          </w:p>
        </w:tc>
        <w:tc>
          <w:tcPr>
            <w:tcW w:w="1339" w:type="dxa"/>
          </w:tcPr>
          <w:p w14:paraId="79109769"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B43187" w14:paraId="02B51A2D"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E61699A" w14:textId="77777777" w:rsidR="00A872C0" w:rsidRPr="00B43187" w:rsidRDefault="00A872C0" w:rsidP="00EA037C">
            <w:pPr>
              <w:pStyle w:val="TableCategoryText"/>
            </w:pPr>
            <w:r w:rsidRPr="00B43187">
              <w:t>All</w:t>
            </w:r>
          </w:p>
        </w:tc>
        <w:tc>
          <w:tcPr>
            <w:tcW w:w="2664" w:type="dxa"/>
          </w:tcPr>
          <w:p w14:paraId="6A1CFE54"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7555BDFF"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11.7%</w:t>
            </w:r>
          </w:p>
        </w:tc>
        <w:tc>
          <w:tcPr>
            <w:tcW w:w="1339" w:type="dxa"/>
          </w:tcPr>
          <w:p w14:paraId="7566C589"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12.1%</w:t>
            </w:r>
          </w:p>
        </w:tc>
      </w:tr>
      <w:tr w:rsidR="00A872C0" w:rsidRPr="00B43187" w14:paraId="49555BB8"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8B9D822" w14:textId="77777777" w:rsidR="00A872C0" w:rsidRPr="00B43187" w:rsidRDefault="00A872C0" w:rsidP="00EA037C">
            <w:pPr>
              <w:pStyle w:val="TableCategoryText"/>
            </w:pPr>
            <w:r w:rsidRPr="00B43187">
              <w:t>All</w:t>
            </w:r>
          </w:p>
        </w:tc>
        <w:tc>
          <w:tcPr>
            <w:tcW w:w="2664" w:type="dxa"/>
          </w:tcPr>
          <w:p w14:paraId="0CA57B81"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 xml:space="preserve">Migratory </w:t>
            </w:r>
            <w:r>
              <w:t>students</w:t>
            </w:r>
          </w:p>
        </w:tc>
        <w:tc>
          <w:tcPr>
            <w:tcW w:w="1339" w:type="dxa"/>
          </w:tcPr>
          <w:p w14:paraId="437FC4AD"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3.1%</w:t>
            </w:r>
          </w:p>
        </w:tc>
        <w:tc>
          <w:tcPr>
            <w:tcW w:w="1339" w:type="dxa"/>
          </w:tcPr>
          <w:p w14:paraId="17A8FF43"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3.2%</w:t>
            </w:r>
          </w:p>
        </w:tc>
      </w:tr>
    </w:tbl>
    <w:p w14:paraId="10110F22" w14:textId="77073508" w:rsidR="00394A3F" w:rsidRDefault="00394A3F" w:rsidP="00394A3F">
      <w:pPr>
        <w:pStyle w:val="TableorFiguresNotesSourcesline1"/>
      </w:pPr>
      <w:r w:rsidRPr="001035D5">
        <w:rPr>
          <w:color w:val="3E535F"/>
        </w:rPr>
        <w:t>Note: This data corresponds with</w:t>
      </w:r>
      <w:r w:rsidRPr="00394A3F">
        <w:t xml:space="preserve"> </w:t>
      </w:r>
      <w:hyperlink w:anchor="Ex49" w:history="1">
        <w:r w:rsidRPr="003B4FEA">
          <w:rPr>
            <w:rStyle w:val="Hyperlink"/>
          </w:rPr>
          <w:t xml:space="preserve">exhibit </w:t>
        </w:r>
        <w:r w:rsidR="003B4FEA" w:rsidRPr="003B4FEA">
          <w:rPr>
            <w:rStyle w:val="Hyperlink"/>
          </w:rPr>
          <w:t>49</w:t>
        </w:r>
      </w:hyperlink>
      <w:r w:rsidRPr="00394A3F">
        <w:t>.</w:t>
      </w:r>
    </w:p>
    <w:p w14:paraId="6AAC8C64" w14:textId="3536CE63" w:rsidR="00A872C0" w:rsidRPr="001035D5" w:rsidRDefault="00A872C0" w:rsidP="00A872C0">
      <w:pPr>
        <w:pStyle w:val="TableorFiguresNotesSources"/>
        <w:rPr>
          <w:color w:val="3E535F"/>
        </w:rPr>
      </w:pPr>
      <w:r w:rsidRPr="001035D5">
        <w:rPr>
          <w:color w:val="3E535F"/>
        </w:rPr>
        <w:t>Source:</w:t>
      </w:r>
      <w:r>
        <w:t xml:space="preserve"> </w:t>
      </w:r>
      <w:hyperlink r:id="rId103" w:history="1">
        <w:r w:rsidRPr="005F0D6F">
          <w:rPr>
            <w:rStyle w:val="Hyperlink"/>
          </w:rPr>
          <w:t>Test Results for California’s Assessment</w:t>
        </w:r>
      </w:hyperlink>
      <w:r>
        <w:t xml:space="preserve">s, </w:t>
      </w:r>
      <w:r w:rsidRPr="001035D5">
        <w:rPr>
          <w:color w:val="3E535F"/>
        </w:rPr>
        <w:t>CAST, SYs 2021–22 and 2022–23. Accessed December 7, 2022, for SY</w:t>
      </w:r>
      <w:r w:rsidR="00FD0677" w:rsidRPr="001035D5">
        <w:rPr>
          <w:color w:val="3E535F"/>
        </w:rPr>
        <w:t> </w:t>
      </w:r>
      <w:r w:rsidRPr="001035D5">
        <w:rPr>
          <w:color w:val="3E535F"/>
        </w:rPr>
        <w:t>2021–22 and October 17, 2023, for SY 2022–23.</w:t>
      </w:r>
    </w:p>
    <w:p w14:paraId="62346327" w14:textId="51A83A54" w:rsidR="00A872C0" w:rsidRDefault="00A872C0" w:rsidP="00A872C0">
      <w:pPr>
        <w:pStyle w:val="TableTitle"/>
        <w:rPr>
          <w:rFonts w:cs="Arial"/>
          <w:noProof w:val="0"/>
        </w:rPr>
      </w:pPr>
      <w:bookmarkStart w:id="726" w:name="EB43"/>
      <w:bookmarkStart w:id="727" w:name="_Toc135948190"/>
      <w:bookmarkStart w:id="728" w:name="_Toc154499641"/>
      <w:bookmarkStart w:id="729" w:name="_Toc159782431"/>
      <w:bookmarkStart w:id="730" w:name="_Toc163813626"/>
      <w:r>
        <w:rPr>
          <w:noProof w:val="0"/>
        </w:rPr>
        <w:lastRenderedPageBreak/>
        <w:t xml:space="preserve">Exhibit </w:t>
      </w:r>
      <w:r w:rsidR="00FE06C3">
        <w:rPr>
          <w:noProof w:val="0"/>
        </w:rPr>
        <w:t>B43</w:t>
      </w:r>
      <w:r w:rsidR="00BD0C90">
        <w:rPr>
          <w:noProof w:val="0"/>
        </w:rPr>
        <w:t xml:space="preserve">. </w:t>
      </w:r>
      <w:bookmarkEnd w:id="726"/>
      <w:r w:rsidR="00BD0C90">
        <w:rPr>
          <w:noProof w:val="0"/>
        </w:rPr>
        <w:t>Percentage</w:t>
      </w:r>
      <w:r w:rsidRPr="6685F55E">
        <w:rPr>
          <w:rFonts w:cs="Arial"/>
          <w:noProof w:val="0"/>
        </w:rPr>
        <w:t xml:space="preserve"> of Students, by Student Population, Scoring at Each Level on the C</w:t>
      </w:r>
      <w:r>
        <w:rPr>
          <w:rFonts w:cs="Arial"/>
          <w:noProof w:val="0"/>
        </w:rPr>
        <w:t>alifornia Science Test</w:t>
      </w:r>
      <w:r w:rsidRPr="6685F55E">
        <w:rPr>
          <w:rFonts w:cs="Arial"/>
          <w:noProof w:val="0"/>
        </w:rPr>
        <w:t xml:space="preserve"> Life Science Domain for All Grades,</w:t>
      </w:r>
      <w:r>
        <w:rPr>
          <w:rFonts w:cs="Arial"/>
          <w:noProof w:val="0"/>
        </w:rPr>
        <w:t xml:space="preserve"> School Year</w:t>
      </w:r>
      <w:r w:rsidRPr="6685F55E">
        <w:rPr>
          <w:rFonts w:cs="Arial"/>
          <w:noProof w:val="0"/>
        </w:rPr>
        <w:t xml:space="preserve"> 2022–23</w:t>
      </w:r>
      <w:bookmarkEnd w:id="727"/>
      <w:bookmarkEnd w:id="728"/>
      <w:bookmarkEnd w:id="729"/>
      <w:bookmarkEnd w:id="730"/>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676024E8"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0ECCC5DC" w14:textId="77777777" w:rsidR="00A872C0" w:rsidRPr="00531E6C" w:rsidRDefault="00A872C0" w:rsidP="00937EA1">
            <w:pPr>
              <w:pStyle w:val="TableHeaderRow"/>
              <w:rPr>
                <w:b w:val="0"/>
                <w:bCs/>
              </w:rPr>
            </w:pPr>
            <w:r w:rsidRPr="00383FF5">
              <w:t>Grade</w:t>
            </w:r>
          </w:p>
        </w:tc>
        <w:tc>
          <w:tcPr>
            <w:tcW w:w="2664" w:type="dxa"/>
          </w:tcPr>
          <w:p w14:paraId="60CF319B"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07AEF95A"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5EA0B6B4"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568DFC65"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201882D7"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04620932"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E74B7F6" w14:textId="77777777" w:rsidR="00A872C0" w:rsidRPr="00383FF5" w:rsidRDefault="00A872C0" w:rsidP="00EA037C">
            <w:pPr>
              <w:pStyle w:val="TableCategoryText"/>
            </w:pPr>
            <w:r w:rsidRPr="002853FF">
              <w:t>All</w:t>
            </w:r>
          </w:p>
        </w:tc>
        <w:tc>
          <w:tcPr>
            <w:tcW w:w="2664" w:type="dxa"/>
          </w:tcPr>
          <w:p w14:paraId="0EC256D9"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w:t>
            </w:r>
            <w:r>
              <w:t>students</w:t>
            </w:r>
          </w:p>
        </w:tc>
        <w:tc>
          <w:tcPr>
            <w:tcW w:w="1440" w:type="dxa"/>
          </w:tcPr>
          <w:p w14:paraId="508A8DAF"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10,303</w:t>
            </w:r>
          </w:p>
        </w:tc>
        <w:tc>
          <w:tcPr>
            <w:tcW w:w="1339" w:type="dxa"/>
          </w:tcPr>
          <w:p w14:paraId="6E6A5E05"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69.9%</w:t>
            </w:r>
          </w:p>
        </w:tc>
        <w:tc>
          <w:tcPr>
            <w:tcW w:w="1339" w:type="dxa"/>
          </w:tcPr>
          <w:p w14:paraId="01A5D1CB"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26.9%</w:t>
            </w:r>
          </w:p>
        </w:tc>
        <w:tc>
          <w:tcPr>
            <w:tcW w:w="1339" w:type="dxa"/>
          </w:tcPr>
          <w:p w14:paraId="516E027B"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3.2%</w:t>
            </w:r>
          </w:p>
        </w:tc>
      </w:tr>
      <w:tr w:rsidR="00A872C0" w:rsidRPr="00383FF5" w14:paraId="5C345297"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4007804E" w14:textId="77777777" w:rsidR="00A872C0" w:rsidRPr="00383FF5" w:rsidRDefault="00A872C0" w:rsidP="00EA037C">
            <w:pPr>
              <w:pStyle w:val="TableCategoryText"/>
            </w:pPr>
            <w:r w:rsidRPr="002853FF">
              <w:t>All</w:t>
            </w:r>
          </w:p>
        </w:tc>
        <w:tc>
          <w:tcPr>
            <w:tcW w:w="2664" w:type="dxa"/>
          </w:tcPr>
          <w:p w14:paraId="7AD21290"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All </w:t>
            </w:r>
            <w:r>
              <w:t>students</w:t>
            </w:r>
          </w:p>
        </w:tc>
        <w:tc>
          <w:tcPr>
            <w:tcW w:w="1440" w:type="dxa"/>
          </w:tcPr>
          <w:p w14:paraId="681F2388"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1,324,632</w:t>
            </w:r>
          </w:p>
        </w:tc>
        <w:tc>
          <w:tcPr>
            <w:tcW w:w="1339" w:type="dxa"/>
          </w:tcPr>
          <w:p w14:paraId="0DA3171D"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49.4%</w:t>
            </w:r>
          </w:p>
        </w:tc>
        <w:tc>
          <w:tcPr>
            <w:tcW w:w="1339" w:type="dxa"/>
          </w:tcPr>
          <w:p w14:paraId="44BA6CEE"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38.5%</w:t>
            </w:r>
          </w:p>
        </w:tc>
        <w:tc>
          <w:tcPr>
            <w:tcW w:w="1339" w:type="dxa"/>
          </w:tcPr>
          <w:p w14:paraId="3EF1C58C"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12.1%</w:t>
            </w:r>
          </w:p>
        </w:tc>
      </w:tr>
    </w:tbl>
    <w:p w14:paraId="5E5156AD" w14:textId="06ED5F52"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50" w:history="1">
        <w:r w:rsidR="00394A3F" w:rsidRPr="003B4FEA">
          <w:rPr>
            <w:rStyle w:val="Hyperlink"/>
          </w:rPr>
          <w:t xml:space="preserve">exhibit </w:t>
        </w:r>
        <w:r w:rsidR="003B4FEA" w:rsidRPr="003B4FEA">
          <w:rPr>
            <w:rStyle w:val="Hyperlink"/>
          </w:rPr>
          <w:t>50</w:t>
        </w:r>
      </w:hyperlink>
      <w:r w:rsidR="00394A3F" w:rsidRPr="00394A3F">
        <w:t>.</w:t>
      </w:r>
    </w:p>
    <w:p w14:paraId="7177134C" w14:textId="729F40E5" w:rsidR="00A872C0" w:rsidRPr="001035D5" w:rsidRDefault="00A872C0" w:rsidP="00A872C0">
      <w:pPr>
        <w:pStyle w:val="TableorFiguresNotesSources"/>
        <w:rPr>
          <w:color w:val="3E535F"/>
        </w:rPr>
      </w:pPr>
      <w:r w:rsidRPr="001035D5">
        <w:rPr>
          <w:color w:val="3E535F"/>
        </w:rPr>
        <w:t>Source:</w:t>
      </w:r>
      <w:r>
        <w:t xml:space="preserve"> </w:t>
      </w:r>
      <w:hyperlink r:id="rId104" w:history="1">
        <w:r w:rsidRPr="005F0D6F">
          <w:rPr>
            <w:rStyle w:val="Hyperlink"/>
          </w:rPr>
          <w:t>Test Results for California’s Assessments</w:t>
        </w:r>
      </w:hyperlink>
      <w:r>
        <w:t xml:space="preserve">, </w:t>
      </w:r>
      <w:r w:rsidRPr="001035D5">
        <w:rPr>
          <w:color w:val="3E535F"/>
        </w:rPr>
        <w:t>CAST, SY 2022–23</w:t>
      </w:r>
      <w:r w:rsidR="005F0D6F" w:rsidRPr="001035D5">
        <w:rPr>
          <w:color w:val="3E535F"/>
        </w:rPr>
        <w:t>.</w:t>
      </w:r>
      <w:r w:rsidRPr="001035D5">
        <w:rPr>
          <w:color w:val="3E535F"/>
        </w:rPr>
        <w:t xml:space="preserve"> Accessed October 17, 2023.</w:t>
      </w:r>
    </w:p>
    <w:p w14:paraId="58974D0C" w14:textId="759AC668" w:rsidR="00A872C0" w:rsidRPr="005A2020" w:rsidRDefault="00A872C0" w:rsidP="00A872C0">
      <w:pPr>
        <w:pStyle w:val="TableTitle"/>
      </w:pPr>
      <w:bookmarkStart w:id="731" w:name="EB44"/>
      <w:bookmarkStart w:id="732" w:name="_Toc159782432"/>
      <w:bookmarkStart w:id="733" w:name="_Toc163813627"/>
      <w:r>
        <w:t xml:space="preserve">Exhibit </w:t>
      </w:r>
      <w:r w:rsidR="00FE06C3">
        <w:t>B44</w:t>
      </w:r>
      <w:r w:rsidR="00BD0C90">
        <w:t xml:space="preserve">. </w:t>
      </w:r>
      <w:bookmarkEnd w:id="731"/>
      <w:r w:rsidR="00BD0C90">
        <w:t>Percentage</w:t>
      </w:r>
      <w:r>
        <w:t xml:space="preserve"> of All Students and Migratory Students Scoring Above Standard on the California Science Test Physical Science Domain for All Grades, School Years 2021–22 and 2022–23</w:t>
      </w:r>
      <w:bookmarkEnd w:id="732"/>
      <w:bookmarkEnd w:id="733"/>
    </w:p>
    <w:tbl>
      <w:tblPr>
        <w:tblStyle w:val="ListTable3-Accent5"/>
        <w:tblW w:w="0" w:type="auto"/>
        <w:tblLayout w:type="fixed"/>
        <w:tblCellMar>
          <w:right w:w="108" w:type="dxa"/>
        </w:tblCellMar>
        <w:tblLook w:val="04A0" w:firstRow="1" w:lastRow="0" w:firstColumn="1" w:lastColumn="0" w:noHBand="0" w:noVBand="1"/>
      </w:tblPr>
      <w:tblGrid>
        <w:gridCol w:w="1339"/>
        <w:gridCol w:w="2664"/>
        <w:gridCol w:w="1339"/>
        <w:gridCol w:w="1339"/>
      </w:tblGrid>
      <w:tr w:rsidR="00A872C0" w:rsidRPr="00B43187" w14:paraId="5FEB0928"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3F739CBA" w14:textId="77777777" w:rsidR="00A872C0" w:rsidRPr="00B43187" w:rsidRDefault="00A872C0" w:rsidP="00937EA1">
            <w:pPr>
              <w:pStyle w:val="TableHeaderRow"/>
            </w:pPr>
            <w:r w:rsidRPr="00B43187">
              <w:t>Grade</w:t>
            </w:r>
          </w:p>
        </w:tc>
        <w:tc>
          <w:tcPr>
            <w:tcW w:w="2664" w:type="dxa"/>
          </w:tcPr>
          <w:p w14:paraId="51505D7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Student Population</w:t>
            </w:r>
          </w:p>
        </w:tc>
        <w:tc>
          <w:tcPr>
            <w:tcW w:w="1339" w:type="dxa"/>
          </w:tcPr>
          <w:p w14:paraId="131E8C8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2021–22 </w:t>
            </w:r>
          </w:p>
        </w:tc>
        <w:tc>
          <w:tcPr>
            <w:tcW w:w="1339" w:type="dxa"/>
          </w:tcPr>
          <w:p w14:paraId="1601D8E8"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B43187" w14:paraId="4934FCE4"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56CB2B4E" w14:textId="77777777" w:rsidR="00A872C0" w:rsidRPr="00B43187" w:rsidRDefault="00A872C0" w:rsidP="00EA037C">
            <w:pPr>
              <w:pStyle w:val="TableCategoryText"/>
            </w:pPr>
            <w:r w:rsidRPr="00B43187">
              <w:t>All</w:t>
            </w:r>
          </w:p>
        </w:tc>
        <w:tc>
          <w:tcPr>
            <w:tcW w:w="2664" w:type="dxa"/>
          </w:tcPr>
          <w:p w14:paraId="4B493F21"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5407AF20"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12.6%</w:t>
            </w:r>
          </w:p>
        </w:tc>
        <w:tc>
          <w:tcPr>
            <w:tcW w:w="1339" w:type="dxa"/>
          </w:tcPr>
          <w:p w14:paraId="45D64C2C"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11.9%</w:t>
            </w:r>
          </w:p>
        </w:tc>
      </w:tr>
      <w:tr w:rsidR="00A872C0" w:rsidRPr="00B43187" w14:paraId="27C3A47E"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0D6868E" w14:textId="77777777" w:rsidR="00A872C0" w:rsidRPr="00B43187" w:rsidRDefault="00A872C0" w:rsidP="00EA037C">
            <w:pPr>
              <w:pStyle w:val="TableCategoryText"/>
            </w:pPr>
            <w:r w:rsidRPr="00B43187">
              <w:t>All</w:t>
            </w:r>
          </w:p>
        </w:tc>
        <w:tc>
          <w:tcPr>
            <w:tcW w:w="2664" w:type="dxa"/>
          </w:tcPr>
          <w:p w14:paraId="10F4B341"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 xml:space="preserve">Migratory </w:t>
            </w:r>
            <w:r>
              <w:t>students</w:t>
            </w:r>
          </w:p>
        </w:tc>
        <w:tc>
          <w:tcPr>
            <w:tcW w:w="1339" w:type="dxa"/>
          </w:tcPr>
          <w:p w14:paraId="168D8AE6"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3.4%</w:t>
            </w:r>
          </w:p>
        </w:tc>
        <w:tc>
          <w:tcPr>
            <w:tcW w:w="1339" w:type="dxa"/>
          </w:tcPr>
          <w:p w14:paraId="4F165B91"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3.0%</w:t>
            </w:r>
          </w:p>
        </w:tc>
      </w:tr>
    </w:tbl>
    <w:p w14:paraId="46F05EF9" w14:textId="050B4717" w:rsidR="00394A3F" w:rsidRDefault="00394A3F" w:rsidP="00394A3F">
      <w:pPr>
        <w:pStyle w:val="TableorFiguresNotesSourcesline1"/>
      </w:pPr>
      <w:r w:rsidRPr="001035D5">
        <w:rPr>
          <w:color w:val="3E535F"/>
        </w:rPr>
        <w:t>Note: This data corresponds with</w:t>
      </w:r>
      <w:r w:rsidRPr="00394A3F">
        <w:t xml:space="preserve"> </w:t>
      </w:r>
      <w:hyperlink w:anchor="Ex51" w:history="1">
        <w:r w:rsidRPr="003B4FEA">
          <w:rPr>
            <w:rStyle w:val="Hyperlink"/>
          </w:rPr>
          <w:t xml:space="preserve">exhibit </w:t>
        </w:r>
        <w:r w:rsidR="003B4FEA" w:rsidRPr="003B4FEA">
          <w:rPr>
            <w:rStyle w:val="Hyperlink"/>
          </w:rPr>
          <w:t>51</w:t>
        </w:r>
      </w:hyperlink>
      <w:r w:rsidRPr="00394A3F">
        <w:t>.</w:t>
      </w:r>
    </w:p>
    <w:p w14:paraId="178A2EF2" w14:textId="4821AA9E" w:rsidR="00A872C0" w:rsidRPr="001035D5" w:rsidRDefault="00A872C0" w:rsidP="00A872C0">
      <w:pPr>
        <w:pStyle w:val="TableorFiguresNotesSources"/>
        <w:rPr>
          <w:color w:val="3E535F"/>
        </w:rPr>
      </w:pPr>
      <w:r w:rsidRPr="001035D5">
        <w:rPr>
          <w:color w:val="3E535F"/>
        </w:rPr>
        <w:t>Source:</w:t>
      </w:r>
      <w:r>
        <w:t xml:space="preserve"> </w:t>
      </w:r>
      <w:hyperlink r:id="rId105" w:history="1">
        <w:r w:rsidRPr="005F0D6F">
          <w:rPr>
            <w:rStyle w:val="Hyperlink"/>
          </w:rPr>
          <w:t>Test Results for California’s Assessments</w:t>
        </w:r>
      </w:hyperlink>
      <w:r>
        <w:t xml:space="preserve">, </w:t>
      </w:r>
      <w:r w:rsidRPr="001035D5">
        <w:rPr>
          <w:color w:val="3E535F"/>
        </w:rPr>
        <w:t>CAST, SYs 2021–22 and 2022–23. Accessed December 7, 2022, for SY</w:t>
      </w:r>
      <w:r w:rsidR="00FD0677" w:rsidRPr="001035D5">
        <w:rPr>
          <w:color w:val="3E535F"/>
        </w:rPr>
        <w:t> </w:t>
      </w:r>
      <w:r w:rsidRPr="001035D5">
        <w:rPr>
          <w:color w:val="3E535F"/>
        </w:rPr>
        <w:t>2021–22 and October 17, 2023, for SY 2022–23.</w:t>
      </w:r>
    </w:p>
    <w:p w14:paraId="55789F8F" w14:textId="399B6917" w:rsidR="00A872C0" w:rsidRDefault="00A872C0" w:rsidP="00A872C0">
      <w:pPr>
        <w:pStyle w:val="TableTitle"/>
        <w:rPr>
          <w:rFonts w:cs="Arial"/>
          <w:noProof w:val="0"/>
        </w:rPr>
      </w:pPr>
      <w:bookmarkStart w:id="734" w:name="EB45"/>
      <w:bookmarkStart w:id="735" w:name="_Toc154499642"/>
      <w:bookmarkStart w:id="736" w:name="_Toc159782433"/>
      <w:bookmarkStart w:id="737" w:name="_Toc163813628"/>
      <w:r>
        <w:rPr>
          <w:noProof w:val="0"/>
        </w:rPr>
        <w:lastRenderedPageBreak/>
        <w:t xml:space="preserve">Exhibit </w:t>
      </w:r>
      <w:r w:rsidR="00FE06C3">
        <w:rPr>
          <w:noProof w:val="0"/>
        </w:rPr>
        <w:t>B45</w:t>
      </w:r>
      <w:r w:rsidR="00BD0C90">
        <w:rPr>
          <w:noProof w:val="0"/>
        </w:rPr>
        <w:t xml:space="preserve">. </w:t>
      </w:r>
      <w:bookmarkEnd w:id="734"/>
      <w:r w:rsidR="00BD0C90">
        <w:rPr>
          <w:noProof w:val="0"/>
        </w:rPr>
        <w:t>Percentage</w:t>
      </w:r>
      <w:r w:rsidRPr="6685F55E">
        <w:rPr>
          <w:rFonts w:cs="Arial"/>
          <w:noProof w:val="0"/>
        </w:rPr>
        <w:t xml:space="preserve"> of Students, by Student Population, Scoring at Each Level on the C</w:t>
      </w:r>
      <w:r>
        <w:rPr>
          <w:rFonts w:cs="Arial"/>
          <w:noProof w:val="0"/>
        </w:rPr>
        <w:t>alifornia Science Test</w:t>
      </w:r>
      <w:r w:rsidRPr="6685F55E">
        <w:rPr>
          <w:rFonts w:cs="Arial"/>
          <w:noProof w:val="0"/>
        </w:rPr>
        <w:t xml:space="preserve"> Physical Science Domain for All Grades,</w:t>
      </w:r>
      <w:r>
        <w:rPr>
          <w:rFonts w:cs="Arial"/>
          <w:noProof w:val="0"/>
        </w:rPr>
        <w:t xml:space="preserve"> School Year</w:t>
      </w:r>
      <w:r w:rsidRPr="6685F55E">
        <w:rPr>
          <w:rFonts w:cs="Arial"/>
          <w:noProof w:val="0"/>
        </w:rPr>
        <w:t xml:space="preserve"> 2022–23</w:t>
      </w:r>
      <w:bookmarkEnd w:id="735"/>
      <w:bookmarkEnd w:id="736"/>
      <w:bookmarkEnd w:id="737"/>
    </w:p>
    <w:tbl>
      <w:tblPr>
        <w:tblStyle w:val="ListTable3-Accent5"/>
        <w:tblW w:w="9388" w:type="dxa"/>
        <w:tblLayout w:type="fixed"/>
        <w:tblCellMar>
          <w:right w:w="108" w:type="dxa"/>
        </w:tblCellMar>
        <w:tblLook w:val="04A0" w:firstRow="1" w:lastRow="0" w:firstColumn="1" w:lastColumn="0" w:noHBand="0" w:noVBand="1"/>
      </w:tblPr>
      <w:tblGrid>
        <w:gridCol w:w="1339"/>
        <w:gridCol w:w="2664"/>
        <w:gridCol w:w="1368"/>
        <w:gridCol w:w="1339"/>
        <w:gridCol w:w="1339"/>
        <w:gridCol w:w="1339"/>
      </w:tblGrid>
      <w:tr w:rsidR="00A872C0" w:rsidRPr="00383FF5" w14:paraId="7B37B783"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0F8E0B8A" w14:textId="77777777" w:rsidR="00A872C0" w:rsidRPr="00383FF5" w:rsidRDefault="00A872C0" w:rsidP="00937EA1">
            <w:pPr>
              <w:pStyle w:val="TableHeaderRow"/>
            </w:pPr>
            <w:r w:rsidRPr="00383FF5">
              <w:t>Grade</w:t>
            </w:r>
          </w:p>
        </w:tc>
        <w:tc>
          <w:tcPr>
            <w:tcW w:w="2664" w:type="dxa"/>
          </w:tcPr>
          <w:p w14:paraId="575D77C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368" w:type="dxa"/>
          </w:tcPr>
          <w:p w14:paraId="37C84A62"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19DA6393"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6A2ACD4D"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0712E715"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5A0AA35A"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3882736" w14:textId="77777777" w:rsidR="00A872C0" w:rsidRPr="00383FF5" w:rsidRDefault="00A872C0" w:rsidP="00EA037C">
            <w:pPr>
              <w:pStyle w:val="TableCategoryText"/>
            </w:pPr>
            <w:r w:rsidRPr="002853FF">
              <w:t>All</w:t>
            </w:r>
          </w:p>
        </w:tc>
        <w:tc>
          <w:tcPr>
            <w:tcW w:w="2664" w:type="dxa"/>
          </w:tcPr>
          <w:p w14:paraId="3954F798"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w:t>
            </w:r>
            <w:r>
              <w:t>students</w:t>
            </w:r>
          </w:p>
        </w:tc>
        <w:tc>
          <w:tcPr>
            <w:tcW w:w="1368" w:type="dxa"/>
          </w:tcPr>
          <w:p w14:paraId="0BAB45CF"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10,303</w:t>
            </w:r>
          </w:p>
        </w:tc>
        <w:tc>
          <w:tcPr>
            <w:tcW w:w="1339" w:type="dxa"/>
          </w:tcPr>
          <w:p w14:paraId="44A1C388"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67.9%</w:t>
            </w:r>
          </w:p>
        </w:tc>
        <w:tc>
          <w:tcPr>
            <w:tcW w:w="1339" w:type="dxa"/>
          </w:tcPr>
          <w:p w14:paraId="0CD70E21"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29.1%</w:t>
            </w:r>
          </w:p>
        </w:tc>
        <w:tc>
          <w:tcPr>
            <w:tcW w:w="1339" w:type="dxa"/>
          </w:tcPr>
          <w:p w14:paraId="3145B3AC"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3.0%</w:t>
            </w:r>
          </w:p>
        </w:tc>
      </w:tr>
      <w:tr w:rsidR="00A872C0" w:rsidRPr="00383FF5" w14:paraId="70B3B74A"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652993AD" w14:textId="77777777" w:rsidR="00A872C0" w:rsidRPr="00383FF5" w:rsidRDefault="00A872C0" w:rsidP="00EA037C">
            <w:pPr>
              <w:pStyle w:val="TableCategoryText"/>
            </w:pPr>
            <w:r w:rsidRPr="002853FF">
              <w:t>All</w:t>
            </w:r>
          </w:p>
        </w:tc>
        <w:tc>
          <w:tcPr>
            <w:tcW w:w="2664" w:type="dxa"/>
          </w:tcPr>
          <w:p w14:paraId="071347D7"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All </w:t>
            </w:r>
            <w:r>
              <w:t>students</w:t>
            </w:r>
          </w:p>
        </w:tc>
        <w:tc>
          <w:tcPr>
            <w:tcW w:w="1368" w:type="dxa"/>
          </w:tcPr>
          <w:p w14:paraId="09B7BD7A"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1,324,632</w:t>
            </w:r>
          </w:p>
        </w:tc>
        <w:tc>
          <w:tcPr>
            <w:tcW w:w="1339" w:type="dxa"/>
          </w:tcPr>
          <w:p w14:paraId="68ECB7E7"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47.8%</w:t>
            </w:r>
          </w:p>
        </w:tc>
        <w:tc>
          <w:tcPr>
            <w:tcW w:w="1339" w:type="dxa"/>
          </w:tcPr>
          <w:p w14:paraId="5C57F6CD"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40.3%</w:t>
            </w:r>
          </w:p>
        </w:tc>
        <w:tc>
          <w:tcPr>
            <w:tcW w:w="1339" w:type="dxa"/>
          </w:tcPr>
          <w:p w14:paraId="35A4072A"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11.9%</w:t>
            </w:r>
          </w:p>
        </w:tc>
      </w:tr>
    </w:tbl>
    <w:p w14:paraId="398B7457" w14:textId="4C7BD210"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52" w:history="1">
        <w:r w:rsidR="00394A3F" w:rsidRPr="003B4FEA">
          <w:rPr>
            <w:rStyle w:val="Hyperlink"/>
          </w:rPr>
          <w:t xml:space="preserve">exhibit </w:t>
        </w:r>
        <w:r w:rsidR="003B4FEA" w:rsidRPr="003B4FEA">
          <w:rPr>
            <w:rStyle w:val="Hyperlink"/>
          </w:rPr>
          <w:t>52</w:t>
        </w:r>
      </w:hyperlink>
      <w:r w:rsidR="00394A3F" w:rsidRPr="00394A3F">
        <w:t>.</w:t>
      </w:r>
    </w:p>
    <w:p w14:paraId="35FAFB28" w14:textId="0E3E649F" w:rsidR="00A872C0" w:rsidRPr="001035D5" w:rsidRDefault="00A872C0" w:rsidP="00A872C0">
      <w:pPr>
        <w:pStyle w:val="TableorFiguresNotesSources"/>
        <w:rPr>
          <w:color w:val="3E535F"/>
        </w:rPr>
      </w:pPr>
      <w:r w:rsidRPr="001035D5">
        <w:rPr>
          <w:color w:val="3E535F"/>
        </w:rPr>
        <w:t xml:space="preserve">Source: </w:t>
      </w:r>
      <w:hyperlink r:id="rId106" w:history="1">
        <w:r w:rsidRPr="005F0D6F">
          <w:rPr>
            <w:rStyle w:val="Hyperlink"/>
          </w:rPr>
          <w:t xml:space="preserve">Test Results for California’s Assessments, </w:t>
        </w:r>
      </w:hyperlink>
      <w:r w:rsidRPr="001035D5">
        <w:rPr>
          <w:color w:val="3E535F"/>
        </w:rPr>
        <w:t>CAST, SY 2022–23. Accessed October 17, 2023.</w:t>
      </w:r>
    </w:p>
    <w:p w14:paraId="4B7EB7E2" w14:textId="65146C55" w:rsidR="00A872C0" w:rsidRPr="005A2020" w:rsidRDefault="00A872C0" w:rsidP="00A872C0">
      <w:pPr>
        <w:pStyle w:val="TableTitle"/>
      </w:pPr>
      <w:bookmarkStart w:id="738" w:name="EB46"/>
      <w:bookmarkStart w:id="739" w:name="_Toc159782361"/>
      <w:bookmarkStart w:id="740" w:name="_Toc163813629"/>
      <w:r>
        <w:t xml:space="preserve">Exhibit </w:t>
      </w:r>
      <w:r w:rsidR="00FE06C3">
        <w:t>B46</w:t>
      </w:r>
      <w:r w:rsidR="00BD0C90">
        <w:t xml:space="preserve">. </w:t>
      </w:r>
      <w:bookmarkEnd w:id="738"/>
      <w:r w:rsidR="00BD0C90">
        <w:t>Percentage</w:t>
      </w:r>
      <w:r>
        <w:t xml:space="preserve"> of All Students and Migratory Students Scoring Above Standard on the California Science Test Earth Science Domain for All Grades, School Years 2021–22 and 2022–23</w:t>
      </w:r>
      <w:bookmarkEnd w:id="739"/>
      <w:bookmarkEnd w:id="740"/>
    </w:p>
    <w:tbl>
      <w:tblPr>
        <w:tblStyle w:val="ListTable3-Accent5"/>
        <w:tblW w:w="0" w:type="auto"/>
        <w:tblLayout w:type="fixed"/>
        <w:tblCellMar>
          <w:right w:w="108" w:type="dxa"/>
        </w:tblCellMar>
        <w:tblLook w:val="04A0" w:firstRow="1" w:lastRow="0" w:firstColumn="1" w:lastColumn="0" w:noHBand="0" w:noVBand="1"/>
      </w:tblPr>
      <w:tblGrid>
        <w:gridCol w:w="1339"/>
        <w:gridCol w:w="2664"/>
        <w:gridCol w:w="1339"/>
        <w:gridCol w:w="1339"/>
      </w:tblGrid>
      <w:tr w:rsidR="00A872C0" w:rsidRPr="00B43187" w14:paraId="69F9BB8D"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57612B72" w14:textId="77777777" w:rsidR="00A872C0" w:rsidRPr="00B43187" w:rsidRDefault="00A872C0" w:rsidP="00937EA1">
            <w:pPr>
              <w:pStyle w:val="TableHeaderRow"/>
            </w:pPr>
            <w:r w:rsidRPr="00B43187">
              <w:t>Grade</w:t>
            </w:r>
          </w:p>
        </w:tc>
        <w:tc>
          <w:tcPr>
            <w:tcW w:w="2664" w:type="dxa"/>
          </w:tcPr>
          <w:p w14:paraId="45CCA628"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Student Population</w:t>
            </w:r>
          </w:p>
        </w:tc>
        <w:tc>
          <w:tcPr>
            <w:tcW w:w="1339" w:type="dxa"/>
          </w:tcPr>
          <w:p w14:paraId="570F1C0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B43187">
              <w:t xml:space="preserve">2021–22 </w:t>
            </w:r>
          </w:p>
        </w:tc>
        <w:tc>
          <w:tcPr>
            <w:tcW w:w="1339" w:type="dxa"/>
          </w:tcPr>
          <w:p w14:paraId="79B32E07" w14:textId="77777777" w:rsidR="00A872C0" w:rsidRPr="00B43187"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B43187" w14:paraId="21B3442F"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C9CF78D" w14:textId="77777777" w:rsidR="00A872C0" w:rsidRPr="00B43187" w:rsidRDefault="00A872C0" w:rsidP="00EA037C">
            <w:pPr>
              <w:pStyle w:val="TableCategoryText"/>
            </w:pPr>
            <w:r w:rsidRPr="00B43187">
              <w:t>All</w:t>
            </w:r>
          </w:p>
        </w:tc>
        <w:tc>
          <w:tcPr>
            <w:tcW w:w="2664" w:type="dxa"/>
          </w:tcPr>
          <w:p w14:paraId="1CD1A235"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All students</w:t>
            </w:r>
          </w:p>
        </w:tc>
        <w:tc>
          <w:tcPr>
            <w:tcW w:w="1339" w:type="dxa"/>
          </w:tcPr>
          <w:p w14:paraId="314897C2"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11.5%</w:t>
            </w:r>
          </w:p>
        </w:tc>
        <w:tc>
          <w:tcPr>
            <w:tcW w:w="1339" w:type="dxa"/>
          </w:tcPr>
          <w:p w14:paraId="48F2B269" w14:textId="77777777" w:rsidR="00A872C0" w:rsidRPr="00B43187"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11.5%</w:t>
            </w:r>
          </w:p>
        </w:tc>
      </w:tr>
      <w:tr w:rsidR="00A872C0" w:rsidRPr="00B43187" w14:paraId="71384DF3"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754B70F9" w14:textId="77777777" w:rsidR="00A872C0" w:rsidRPr="00B43187" w:rsidRDefault="00A872C0" w:rsidP="00EA037C">
            <w:pPr>
              <w:pStyle w:val="TableCategoryText"/>
            </w:pPr>
            <w:r w:rsidRPr="00B43187">
              <w:t>All</w:t>
            </w:r>
          </w:p>
        </w:tc>
        <w:tc>
          <w:tcPr>
            <w:tcW w:w="2664" w:type="dxa"/>
          </w:tcPr>
          <w:p w14:paraId="6A39FF9C"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43187">
              <w:t xml:space="preserve">Migratory </w:t>
            </w:r>
            <w:r>
              <w:t>students</w:t>
            </w:r>
          </w:p>
        </w:tc>
        <w:tc>
          <w:tcPr>
            <w:tcW w:w="1339" w:type="dxa"/>
          </w:tcPr>
          <w:p w14:paraId="4E0FE6F4"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2.8%</w:t>
            </w:r>
          </w:p>
        </w:tc>
        <w:tc>
          <w:tcPr>
            <w:tcW w:w="1339" w:type="dxa"/>
          </w:tcPr>
          <w:p w14:paraId="531BEBF7" w14:textId="77777777" w:rsidR="00A872C0" w:rsidRPr="00B43187"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2.7%</w:t>
            </w:r>
          </w:p>
        </w:tc>
      </w:tr>
    </w:tbl>
    <w:p w14:paraId="206B4884" w14:textId="14E2631C" w:rsidR="00394A3F" w:rsidRDefault="00394A3F" w:rsidP="00394A3F">
      <w:pPr>
        <w:pStyle w:val="TableorFiguresNotesSourcesline1"/>
      </w:pPr>
      <w:r w:rsidRPr="001035D5">
        <w:rPr>
          <w:color w:val="3E535F"/>
        </w:rPr>
        <w:t>Note: This data corresponds with</w:t>
      </w:r>
      <w:r w:rsidRPr="00394A3F">
        <w:t xml:space="preserve"> </w:t>
      </w:r>
      <w:hyperlink w:anchor="Ex53" w:history="1">
        <w:r w:rsidRPr="003B4FEA">
          <w:rPr>
            <w:rStyle w:val="Hyperlink"/>
          </w:rPr>
          <w:t xml:space="preserve">exhibit </w:t>
        </w:r>
        <w:r w:rsidR="003B4FEA" w:rsidRPr="003B4FEA">
          <w:rPr>
            <w:rStyle w:val="Hyperlink"/>
          </w:rPr>
          <w:t>53</w:t>
        </w:r>
      </w:hyperlink>
      <w:r w:rsidRPr="00394A3F">
        <w:t>.</w:t>
      </w:r>
    </w:p>
    <w:p w14:paraId="181360B6" w14:textId="5FC055E9" w:rsidR="00A872C0" w:rsidRPr="001035D5" w:rsidRDefault="00A872C0" w:rsidP="00A872C0">
      <w:pPr>
        <w:pStyle w:val="TableorFiguresNotesSources"/>
        <w:rPr>
          <w:color w:val="3E535F"/>
        </w:rPr>
      </w:pPr>
      <w:r w:rsidRPr="001035D5">
        <w:rPr>
          <w:color w:val="3E535F"/>
        </w:rPr>
        <w:t xml:space="preserve">Source: </w:t>
      </w:r>
      <w:hyperlink r:id="rId107" w:history="1">
        <w:r w:rsidRPr="005F0D6F">
          <w:rPr>
            <w:rStyle w:val="Hyperlink"/>
          </w:rPr>
          <w:t>Test Results for California’s Assessments</w:t>
        </w:r>
      </w:hyperlink>
      <w:r>
        <w:t xml:space="preserve">, </w:t>
      </w:r>
      <w:r w:rsidRPr="001035D5">
        <w:rPr>
          <w:color w:val="3E535F"/>
        </w:rPr>
        <w:t>CAST, SYs 2021–22 and 2022–23. Accessed December 7, 2022, for SY</w:t>
      </w:r>
      <w:r w:rsidR="00FD0677" w:rsidRPr="001035D5">
        <w:rPr>
          <w:color w:val="3E535F"/>
        </w:rPr>
        <w:t> </w:t>
      </w:r>
      <w:r w:rsidRPr="001035D5">
        <w:rPr>
          <w:color w:val="3E535F"/>
        </w:rPr>
        <w:t>2021–22 and October 17, 2023, for SY 2022–23.</w:t>
      </w:r>
    </w:p>
    <w:p w14:paraId="2F0C23A5" w14:textId="109BA970" w:rsidR="00A872C0" w:rsidRDefault="00A872C0" w:rsidP="00A872C0">
      <w:pPr>
        <w:pStyle w:val="TableTitle"/>
        <w:rPr>
          <w:rFonts w:cs="Arial"/>
          <w:noProof w:val="0"/>
        </w:rPr>
      </w:pPr>
      <w:bookmarkStart w:id="741" w:name="EB47"/>
      <w:bookmarkStart w:id="742" w:name="_Toc163813630"/>
      <w:r>
        <w:lastRenderedPageBreak/>
        <w:t xml:space="preserve">Exhibit </w:t>
      </w:r>
      <w:r w:rsidR="00FE06C3">
        <w:t>B47</w:t>
      </w:r>
      <w:r w:rsidR="00BD0C90">
        <w:t xml:space="preserve">. </w:t>
      </w:r>
      <w:bookmarkEnd w:id="741"/>
      <w:r w:rsidR="00BD0C90">
        <w:t>Percentage</w:t>
      </w:r>
      <w:r w:rsidRPr="6685F55E">
        <w:rPr>
          <w:rFonts w:cs="Arial"/>
          <w:noProof w:val="0"/>
        </w:rPr>
        <w:t xml:space="preserve"> of Students, by Student Population, Scoring at Each Level on the C</w:t>
      </w:r>
      <w:r>
        <w:rPr>
          <w:rFonts w:cs="Arial"/>
          <w:noProof w:val="0"/>
        </w:rPr>
        <w:t>alifornia Science Test</w:t>
      </w:r>
      <w:r w:rsidRPr="6685F55E">
        <w:rPr>
          <w:rFonts w:cs="Arial"/>
          <w:noProof w:val="0"/>
        </w:rPr>
        <w:t xml:space="preserve"> Earth Science Domain for All Grades,</w:t>
      </w:r>
      <w:r>
        <w:rPr>
          <w:rFonts w:cs="Arial"/>
          <w:noProof w:val="0"/>
        </w:rPr>
        <w:t xml:space="preserve"> School Year</w:t>
      </w:r>
      <w:r w:rsidRPr="6685F55E">
        <w:rPr>
          <w:rFonts w:cs="Arial"/>
          <w:noProof w:val="0"/>
        </w:rPr>
        <w:t xml:space="preserve"> 2022–23</w:t>
      </w:r>
      <w:bookmarkEnd w:id="742"/>
    </w:p>
    <w:tbl>
      <w:tblPr>
        <w:tblStyle w:val="ListTable3-Accent5"/>
        <w:tblW w:w="9359" w:type="dxa"/>
        <w:tblLayout w:type="fixed"/>
        <w:tblCellMar>
          <w:right w:w="108" w:type="dxa"/>
        </w:tblCellMar>
        <w:tblLook w:val="04A0" w:firstRow="1" w:lastRow="0" w:firstColumn="1" w:lastColumn="0" w:noHBand="0" w:noVBand="1"/>
      </w:tblPr>
      <w:tblGrid>
        <w:gridCol w:w="1326"/>
        <w:gridCol w:w="2633"/>
        <w:gridCol w:w="1425"/>
        <w:gridCol w:w="1325"/>
        <w:gridCol w:w="1325"/>
        <w:gridCol w:w="1325"/>
      </w:tblGrid>
      <w:tr w:rsidR="00A872C0" w:rsidRPr="00383FF5" w14:paraId="742A3AE6" w14:textId="77777777" w:rsidTr="00937EA1">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339" w:type="dxa"/>
          </w:tcPr>
          <w:p w14:paraId="7FC03DBD" w14:textId="77777777" w:rsidR="00A872C0" w:rsidRPr="00383FF5" w:rsidRDefault="00A872C0" w:rsidP="00937EA1">
            <w:pPr>
              <w:pStyle w:val="TableHeaderRow"/>
            </w:pPr>
            <w:r w:rsidRPr="00383FF5">
              <w:t>Grade</w:t>
            </w:r>
          </w:p>
        </w:tc>
        <w:tc>
          <w:tcPr>
            <w:tcW w:w="2664" w:type="dxa"/>
          </w:tcPr>
          <w:p w14:paraId="0D0D82D6"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Student Population</w:t>
            </w:r>
          </w:p>
        </w:tc>
        <w:tc>
          <w:tcPr>
            <w:tcW w:w="1440" w:type="dxa"/>
          </w:tcPr>
          <w:p w14:paraId="5A60F2EE"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w:t>
            </w:r>
          </w:p>
        </w:tc>
        <w:tc>
          <w:tcPr>
            <w:tcW w:w="1339" w:type="dxa"/>
          </w:tcPr>
          <w:p w14:paraId="54546E39"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Below Standard</w:t>
            </w:r>
          </w:p>
        </w:tc>
        <w:tc>
          <w:tcPr>
            <w:tcW w:w="1339" w:type="dxa"/>
          </w:tcPr>
          <w:p w14:paraId="461571C6"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Near Standard</w:t>
            </w:r>
          </w:p>
        </w:tc>
        <w:tc>
          <w:tcPr>
            <w:tcW w:w="1339" w:type="dxa"/>
          </w:tcPr>
          <w:p w14:paraId="3FBA9671" w14:textId="77777777" w:rsidR="00A872C0" w:rsidRPr="00383FF5"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383FF5">
              <w:t>Above Standard</w:t>
            </w:r>
          </w:p>
        </w:tc>
      </w:tr>
      <w:tr w:rsidR="00A872C0" w:rsidRPr="00383FF5" w14:paraId="0A48CC3B" w14:textId="77777777" w:rsidTr="00937EA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13227F32" w14:textId="77777777" w:rsidR="00A872C0" w:rsidRPr="00383FF5" w:rsidRDefault="00A872C0" w:rsidP="00EA037C">
            <w:pPr>
              <w:pStyle w:val="TableCategoryText"/>
            </w:pPr>
            <w:r w:rsidRPr="002853FF">
              <w:t>All</w:t>
            </w:r>
          </w:p>
        </w:tc>
        <w:tc>
          <w:tcPr>
            <w:tcW w:w="2664" w:type="dxa"/>
          </w:tcPr>
          <w:p w14:paraId="2D765B89"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B34B78">
              <w:t xml:space="preserve">Migratory </w:t>
            </w:r>
            <w:r>
              <w:t>students</w:t>
            </w:r>
          </w:p>
        </w:tc>
        <w:tc>
          <w:tcPr>
            <w:tcW w:w="1440" w:type="dxa"/>
          </w:tcPr>
          <w:p w14:paraId="30A25D5A"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10,303</w:t>
            </w:r>
          </w:p>
        </w:tc>
        <w:tc>
          <w:tcPr>
            <w:tcW w:w="1339" w:type="dxa"/>
          </w:tcPr>
          <w:p w14:paraId="5FE42394"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64.6%</w:t>
            </w:r>
          </w:p>
        </w:tc>
        <w:tc>
          <w:tcPr>
            <w:tcW w:w="1339" w:type="dxa"/>
          </w:tcPr>
          <w:p w14:paraId="4E35D575"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32.7%</w:t>
            </w:r>
          </w:p>
        </w:tc>
        <w:tc>
          <w:tcPr>
            <w:tcW w:w="1339" w:type="dxa"/>
          </w:tcPr>
          <w:p w14:paraId="024ACA8A" w14:textId="77777777" w:rsidR="00A872C0" w:rsidRPr="00383FF5" w:rsidRDefault="00A872C0" w:rsidP="00937EA1">
            <w:pPr>
              <w:pStyle w:val="TableBodyText"/>
              <w:keepNext/>
              <w:cnfStyle w:val="000000100000" w:firstRow="0" w:lastRow="0" w:firstColumn="0" w:lastColumn="0" w:oddVBand="0" w:evenVBand="0" w:oddHBand="1" w:evenHBand="0" w:firstRowFirstColumn="0" w:firstRowLastColumn="0" w:lastRowFirstColumn="0" w:lastRowLastColumn="0"/>
            </w:pPr>
            <w:r>
              <w:t>2.7%</w:t>
            </w:r>
          </w:p>
        </w:tc>
      </w:tr>
      <w:tr w:rsidR="00A872C0" w:rsidRPr="00383FF5" w14:paraId="7B96653F" w14:textId="77777777" w:rsidTr="00937EA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9" w:type="dxa"/>
          </w:tcPr>
          <w:p w14:paraId="25CF9A7A" w14:textId="77777777" w:rsidR="00A872C0" w:rsidRPr="00383FF5" w:rsidRDefault="00A872C0" w:rsidP="00EA037C">
            <w:pPr>
              <w:pStyle w:val="TableCategoryText"/>
            </w:pPr>
            <w:r w:rsidRPr="002853FF">
              <w:t>All</w:t>
            </w:r>
          </w:p>
        </w:tc>
        <w:tc>
          <w:tcPr>
            <w:tcW w:w="2664" w:type="dxa"/>
          </w:tcPr>
          <w:p w14:paraId="2865F6C8"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B34B78">
              <w:t xml:space="preserve">All </w:t>
            </w:r>
            <w:r>
              <w:t>students</w:t>
            </w:r>
          </w:p>
        </w:tc>
        <w:tc>
          <w:tcPr>
            <w:tcW w:w="1440" w:type="dxa"/>
          </w:tcPr>
          <w:p w14:paraId="6AB91149"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1,324,632</w:t>
            </w:r>
          </w:p>
        </w:tc>
        <w:tc>
          <w:tcPr>
            <w:tcW w:w="1339" w:type="dxa"/>
          </w:tcPr>
          <w:p w14:paraId="58D90FAC"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44.9%</w:t>
            </w:r>
          </w:p>
        </w:tc>
        <w:tc>
          <w:tcPr>
            <w:tcW w:w="1339" w:type="dxa"/>
          </w:tcPr>
          <w:p w14:paraId="1A3B1C18"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43.6%</w:t>
            </w:r>
          </w:p>
        </w:tc>
        <w:tc>
          <w:tcPr>
            <w:tcW w:w="1339" w:type="dxa"/>
          </w:tcPr>
          <w:p w14:paraId="68B179B1" w14:textId="77777777" w:rsidR="00A872C0" w:rsidRPr="00383FF5"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11.5%</w:t>
            </w:r>
          </w:p>
        </w:tc>
      </w:tr>
    </w:tbl>
    <w:p w14:paraId="53B71BF2" w14:textId="3FA86430" w:rsidR="00A872C0" w:rsidRDefault="00A872C0" w:rsidP="00A872C0">
      <w:pPr>
        <w:pStyle w:val="TableorFiguresNotesSourcesline1"/>
      </w:pPr>
      <w:r w:rsidRPr="001035D5">
        <w:rPr>
          <w:color w:val="3E535F"/>
        </w:rPr>
        <w:t>Note: “N” represents the “number of students with scores” for each student population and grade level.</w:t>
      </w:r>
      <w:r w:rsidR="00394A3F" w:rsidRPr="001035D5">
        <w:rPr>
          <w:color w:val="3E535F"/>
        </w:rPr>
        <w:t xml:space="preserve"> This data corresponds with</w:t>
      </w:r>
      <w:r w:rsidR="00394A3F" w:rsidRPr="00394A3F">
        <w:t xml:space="preserve"> </w:t>
      </w:r>
      <w:hyperlink w:anchor="Ex54" w:history="1">
        <w:r w:rsidR="00394A3F" w:rsidRPr="00E7736A">
          <w:rPr>
            <w:rStyle w:val="Hyperlink"/>
          </w:rPr>
          <w:t xml:space="preserve">exhibit </w:t>
        </w:r>
        <w:r w:rsidR="00E7736A" w:rsidRPr="00E7736A">
          <w:rPr>
            <w:rStyle w:val="Hyperlink"/>
          </w:rPr>
          <w:t>54</w:t>
        </w:r>
      </w:hyperlink>
      <w:r w:rsidR="00394A3F" w:rsidRPr="00394A3F">
        <w:t>.</w:t>
      </w:r>
    </w:p>
    <w:p w14:paraId="32B7E8B5" w14:textId="09444F06" w:rsidR="00A872C0" w:rsidRPr="001035D5" w:rsidRDefault="00A872C0" w:rsidP="00A872C0">
      <w:pPr>
        <w:pStyle w:val="TableorFiguresNotesSources"/>
        <w:rPr>
          <w:color w:val="3E535F"/>
        </w:rPr>
      </w:pPr>
      <w:r w:rsidRPr="001035D5">
        <w:rPr>
          <w:color w:val="3E535F"/>
        </w:rPr>
        <w:t>Source:</w:t>
      </w:r>
      <w:r w:rsidRPr="00C13472">
        <w:t xml:space="preserve"> </w:t>
      </w:r>
      <w:hyperlink r:id="rId108" w:history="1">
        <w:r w:rsidRPr="006218D8">
          <w:rPr>
            <w:rStyle w:val="Hyperlink"/>
          </w:rPr>
          <w:t>Test Results for California’s Assessments</w:t>
        </w:r>
      </w:hyperlink>
      <w:r w:rsidRPr="00C13472">
        <w:t xml:space="preserve">, </w:t>
      </w:r>
      <w:r w:rsidRPr="001035D5">
        <w:rPr>
          <w:color w:val="3E535F"/>
        </w:rPr>
        <w:t>CAST, SY 2022–23. Accessed October 17, 2023.</w:t>
      </w:r>
    </w:p>
    <w:p w14:paraId="248E1E52" w14:textId="46858220" w:rsidR="00A872C0" w:rsidRDefault="00A872C0" w:rsidP="00A872C0">
      <w:pPr>
        <w:pStyle w:val="TableTitle"/>
      </w:pPr>
      <w:bookmarkStart w:id="743" w:name="EB48"/>
      <w:bookmarkStart w:id="744" w:name="_Toc154499644"/>
      <w:bookmarkStart w:id="745" w:name="_Toc159782435"/>
      <w:bookmarkStart w:id="746" w:name="_Toc163813631"/>
      <w:r>
        <w:t xml:space="preserve">Exhibit </w:t>
      </w:r>
      <w:r w:rsidR="00FE06C3">
        <w:t>B48</w:t>
      </w:r>
      <w:r>
        <w:t xml:space="preserve">. </w:t>
      </w:r>
      <w:bookmarkEnd w:id="743"/>
      <w:r>
        <w:t>Four-Year Cohort Graduation Rates for Migratory and All Students, School Years 2017–18 Through 2022–23</w:t>
      </w:r>
      <w:bookmarkEnd w:id="744"/>
      <w:bookmarkEnd w:id="745"/>
      <w:bookmarkEnd w:id="746"/>
    </w:p>
    <w:tbl>
      <w:tblPr>
        <w:tblStyle w:val="ListTable3-Accent5"/>
        <w:tblW w:w="9618" w:type="dxa"/>
        <w:tblLayout w:type="fixed"/>
        <w:tblCellMar>
          <w:right w:w="108" w:type="dxa"/>
        </w:tblCellMar>
        <w:tblLook w:val="04A0" w:firstRow="1" w:lastRow="0" w:firstColumn="1" w:lastColumn="0" w:noHBand="0" w:noVBand="1"/>
      </w:tblPr>
      <w:tblGrid>
        <w:gridCol w:w="1584"/>
        <w:gridCol w:w="1339"/>
        <w:gridCol w:w="1339"/>
        <w:gridCol w:w="1339"/>
        <w:gridCol w:w="1339"/>
        <w:gridCol w:w="1339"/>
        <w:gridCol w:w="1339"/>
      </w:tblGrid>
      <w:tr w:rsidR="00A872C0" w:rsidRPr="005723F8" w14:paraId="17696FA0"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7B2DEBCE" w14:textId="77777777" w:rsidR="00A872C0" w:rsidRPr="005723F8" w:rsidRDefault="00A872C0" w:rsidP="00937EA1">
            <w:pPr>
              <w:pStyle w:val="TableHeaderRow"/>
            </w:pPr>
            <w:r w:rsidRPr="005723F8">
              <w:t>Graduation Rate</w:t>
            </w:r>
          </w:p>
        </w:tc>
        <w:tc>
          <w:tcPr>
            <w:tcW w:w="1339" w:type="dxa"/>
            <w:noWrap/>
            <w:hideMark/>
          </w:tcPr>
          <w:p w14:paraId="2BBC2AA2"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339" w:type="dxa"/>
            <w:noWrap/>
            <w:hideMark/>
          </w:tcPr>
          <w:p w14:paraId="6CBC58CC"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339" w:type="dxa"/>
            <w:noWrap/>
            <w:hideMark/>
          </w:tcPr>
          <w:p w14:paraId="10A7830C"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2019–20</w:t>
            </w:r>
          </w:p>
        </w:tc>
        <w:tc>
          <w:tcPr>
            <w:tcW w:w="1339" w:type="dxa"/>
            <w:noWrap/>
            <w:hideMark/>
          </w:tcPr>
          <w:p w14:paraId="055B1D6F"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339" w:type="dxa"/>
            <w:noWrap/>
            <w:hideMark/>
          </w:tcPr>
          <w:p w14:paraId="1384D609"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339" w:type="dxa"/>
          </w:tcPr>
          <w:p w14:paraId="6A13DF46"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5723F8" w14:paraId="6E806D91"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42EC15E1" w14:textId="77777777" w:rsidR="00A872C0" w:rsidRPr="005723F8" w:rsidRDefault="00A872C0" w:rsidP="00EA037C">
            <w:pPr>
              <w:pStyle w:val="TableCategoryText"/>
            </w:pPr>
            <w:r w:rsidRPr="005723F8">
              <w:t xml:space="preserve">All </w:t>
            </w:r>
            <w:r>
              <w:t>students</w:t>
            </w:r>
          </w:p>
        </w:tc>
        <w:tc>
          <w:tcPr>
            <w:tcW w:w="1339" w:type="dxa"/>
            <w:noWrap/>
            <w:hideMark/>
          </w:tcPr>
          <w:p w14:paraId="761040E3"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83.0%</w:t>
            </w:r>
          </w:p>
        </w:tc>
        <w:tc>
          <w:tcPr>
            <w:tcW w:w="1339" w:type="dxa"/>
            <w:noWrap/>
            <w:hideMark/>
          </w:tcPr>
          <w:p w14:paraId="689630BC"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84.5%</w:t>
            </w:r>
          </w:p>
        </w:tc>
        <w:tc>
          <w:tcPr>
            <w:tcW w:w="1339" w:type="dxa"/>
            <w:noWrap/>
            <w:hideMark/>
          </w:tcPr>
          <w:p w14:paraId="64D88844"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84.2%</w:t>
            </w:r>
          </w:p>
        </w:tc>
        <w:tc>
          <w:tcPr>
            <w:tcW w:w="1339" w:type="dxa"/>
            <w:noWrap/>
            <w:hideMark/>
          </w:tcPr>
          <w:p w14:paraId="61F08F17"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83.6%</w:t>
            </w:r>
          </w:p>
        </w:tc>
        <w:tc>
          <w:tcPr>
            <w:tcW w:w="1339" w:type="dxa"/>
            <w:noWrap/>
            <w:hideMark/>
          </w:tcPr>
          <w:p w14:paraId="64AE3EE5"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87.0%</w:t>
            </w:r>
          </w:p>
        </w:tc>
        <w:tc>
          <w:tcPr>
            <w:tcW w:w="1339" w:type="dxa"/>
          </w:tcPr>
          <w:p w14:paraId="0BAFB35B"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86.2%</w:t>
            </w:r>
          </w:p>
        </w:tc>
      </w:tr>
      <w:tr w:rsidR="00A872C0" w:rsidRPr="005723F8" w14:paraId="297E76A5"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tcPr>
          <w:p w14:paraId="4FF846C4" w14:textId="77777777" w:rsidR="00A872C0" w:rsidRPr="005723F8" w:rsidRDefault="00A872C0" w:rsidP="00EA037C">
            <w:pPr>
              <w:pStyle w:val="TableCategoryText"/>
            </w:pPr>
            <w:r w:rsidRPr="005723F8">
              <w:t xml:space="preserve">Migratory </w:t>
            </w:r>
            <w:r>
              <w:t>students</w:t>
            </w:r>
          </w:p>
        </w:tc>
        <w:tc>
          <w:tcPr>
            <w:tcW w:w="1339" w:type="dxa"/>
            <w:noWrap/>
          </w:tcPr>
          <w:p w14:paraId="02BFA70C"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81.7%</w:t>
            </w:r>
          </w:p>
        </w:tc>
        <w:tc>
          <w:tcPr>
            <w:tcW w:w="1339" w:type="dxa"/>
            <w:noWrap/>
          </w:tcPr>
          <w:p w14:paraId="0D7822AC"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81.6%</w:t>
            </w:r>
          </w:p>
        </w:tc>
        <w:tc>
          <w:tcPr>
            <w:tcW w:w="1339" w:type="dxa"/>
            <w:noWrap/>
          </w:tcPr>
          <w:p w14:paraId="54D6D383"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81.5%</w:t>
            </w:r>
          </w:p>
        </w:tc>
        <w:tc>
          <w:tcPr>
            <w:tcW w:w="1339" w:type="dxa"/>
            <w:noWrap/>
          </w:tcPr>
          <w:p w14:paraId="507D2DD1"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79.4%</w:t>
            </w:r>
          </w:p>
        </w:tc>
        <w:tc>
          <w:tcPr>
            <w:tcW w:w="1339" w:type="dxa"/>
            <w:noWrap/>
          </w:tcPr>
          <w:p w14:paraId="6D5393F9"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85.0%</w:t>
            </w:r>
          </w:p>
        </w:tc>
        <w:tc>
          <w:tcPr>
            <w:tcW w:w="1339" w:type="dxa"/>
          </w:tcPr>
          <w:p w14:paraId="3A60AA9F" w14:textId="77777777" w:rsidR="00A872C0"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82.8%</w:t>
            </w:r>
          </w:p>
        </w:tc>
      </w:tr>
    </w:tbl>
    <w:p w14:paraId="68A5A30B" w14:textId="69C0F069" w:rsidR="00394A3F" w:rsidRDefault="00394A3F" w:rsidP="00394A3F">
      <w:pPr>
        <w:pStyle w:val="TableorFiguresNotesSourcesline1"/>
      </w:pPr>
      <w:r w:rsidRPr="001035D5">
        <w:rPr>
          <w:color w:val="3E535F"/>
        </w:rPr>
        <w:t>Note: This data corresponds with</w:t>
      </w:r>
      <w:r w:rsidRPr="00394A3F">
        <w:t xml:space="preserve"> </w:t>
      </w:r>
      <w:hyperlink w:anchor="Ex55" w:history="1">
        <w:r w:rsidRPr="00E7736A">
          <w:rPr>
            <w:rStyle w:val="Hyperlink"/>
          </w:rPr>
          <w:t xml:space="preserve">exhibit </w:t>
        </w:r>
        <w:r w:rsidR="00E7736A" w:rsidRPr="00E7736A">
          <w:rPr>
            <w:rStyle w:val="Hyperlink"/>
          </w:rPr>
          <w:t>55</w:t>
        </w:r>
      </w:hyperlink>
      <w:r w:rsidRPr="00394A3F">
        <w:t>.</w:t>
      </w:r>
    </w:p>
    <w:p w14:paraId="739A6C75" w14:textId="0F3B151D" w:rsidR="00A872C0" w:rsidRPr="001035D5" w:rsidRDefault="00A872C0" w:rsidP="00A872C0">
      <w:pPr>
        <w:pStyle w:val="TableorFiguresNotesSources"/>
        <w:rPr>
          <w:color w:val="3E535F"/>
        </w:rPr>
      </w:pPr>
      <w:r w:rsidRPr="001035D5">
        <w:rPr>
          <w:color w:val="3E535F"/>
        </w:rPr>
        <w:t>Source: CDE Dataquest, “Four-Year Cohort Adjusted Cohort Outcome” Table for SYs</w:t>
      </w:r>
      <w:r w:rsidR="00FD0677" w:rsidRPr="001035D5">
        <w:rPr>
          <w:color w:val="3E535F"/>
        </w:rPr>
        <w:t> </w:t>
      </w:r>
      <w:r w:rsidRPr="001035D5">
        <w:rPr>
          <w:color w:val="3E535F"/>
        </w:rPr>
        <w:t>2017–18 through 2022–23. Accessed September 14, 2022, for SYs 2017–18 through 2021–22 and January 26, 2024, for SY 2022–23.</w:t>
      </w:r>
    </w:p>
    <w:p w14:paraId="0729877C" w14:textId="0D5222B6" w:rsidR="00A872C0" w:rsidRDefault="00A872C0" w:rsidP="00A872C0">
      <w:pPr>
        <w:pStyle w:val="TableTitle"/>
      </w:pPr>
      <w:bookmarkStart w:id="747" w:name="EB49"/>
      <w:bookmarkStart w:id="748" w:name="_Toc154499645"/>
      <w:bookmarkStart w:id="749" w:name="_Toc159782436"/>
      <w:bookmarkStart w:id="750" w:name="_Toc163813632"/>
      <w:r>
        <w:lastRenderedPageBreak/>
        <w:t xml:space="preserve">Exhibit </w:t>
      </w:r>
      <w:r w:rsidR="00FE06C3">
        <w:t>B49</w:t>
      </w:r>
      <w:r>
        <w:t xml:space="preserve">. </w:t>
      </w:r>
      <w:bookmarkEnd w:id="747"/>
      <w:r>
        <w:t>Dropout Rates for Migratory and All Students, School Years 2017–18 Through 2022–23</w:t>
      </w:r>
      <w:bookmarkEnd w:id="748"/>
      <w:bookmarkEnd w:id="749"/>
      <w:bookmarkEnd w:id="750"/>
    </w:p>
    <w:tbl>
      <w:tblPr>
        <w:tblStyle w:val="ListTable3-Accent5"/>
        <w:tblW w:w="9360" w:type="dxa"/>
        <w:tblLayout w:type="fixed"/>
        <w:tblCellMar>
          <w:right w:w="108" w:type="dxa"/>
        </w:tblCellMar>
        <w:tblLook w:val="04A0" w:firstRow="1" w:lastRow="0" w:firstColumn="1" w:lastColumn="0" w:noHBand="0" w:noVBand="1"/>
      </w:tblPr>
      <w:tblGrid>
        <w:gridCol w:w="1584"/>
        <w:gridCol w:w="1296"/>
        <w:gridCol w:w="1296"/>
        <w:gridCol w:w="1296"/>
        <w:gridCol w:w="1296"/>
        <w:gridCol w:w="1296"/>
        <w:gridCol w:w="1296"/>
      </w:tblGrid>
      <w:tr w:rsidR="00A872C0" w:rsidRPr="005723F8" w14:paraId="712BE164" w14:textId="77777777" w:rsidTr="00DD56A3">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hideMark/>
          </w:tcPr>
          <w:p w14:paraId="5F3F43F0" w14:textId="77777777" w:rsidR="00A872C0" w:rsidRPr="005723F8" w:rsidRDefault="00A872C0" w:rsidP="00937EA1">
            <w:pPr>
              <w:pStyle w:val="TableHeaderRow"/>
            </w:pPr>
            <w:r w:rsidRPr="005723F8">
              <w:t>Dropout Rate</w:t>
            </w:r>
          </w:p>
        </w:tc>
        <w:tc>
          <w:tcPr>
            <w:tcW w:w="1296" w:type="dxa"/>
            <w:noWrap/>
            <w:hideMark/>
          </w:tcPr>
          <w:p w14:paraId="191E2841"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2017–18</w:t>
            </w:r>
          </w:p>
        </w:tc>
        <w:tc>
          <w:tcPr>
            <w:tcW w:w="1296" w:type="dxa"/>
            <w:noWrap/>
            <w:hideMark/>
          </w:tcPr>
          <w:p w14:paraId="34FB05D4"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2018–19</w:t>
            </w:r>
          </w:p>
        </w:tc>
        <w:tc>
          <w:tcPr>
            <w:tcW w:w="1296" w:type="dxa"/>
            <w:noWrap/>
            <w:hideMark/>
          </w:tcPr>
          <w:p w14:paraId="1D1B630B"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2019–20</w:t>
            </w:r>
          </w:p>
        </w:tc>
        <w:tc>
          <w:tcPr>
            <w:tcW w:w="1296" w:type="dxa"/>
            <w:noWrap/>
            <w:hideMark/>
          </w:tcPr>
          <w:p w14:paraId="3EB36C58"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2020–21</w:t>
            </w:r>
          </w:p>
        </w:tc>
        <w:tc>
          <w:tcPr>
            <w:tcW w:w="1296" w:type="dxa"/>
            <w:noWrap/>
            <w:hideMark/>
          </w:tcPr>
          <w:p w14:paraId="04505386"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rsidRPr="005723F8">
              <w:t>2021–22</w:t>
            </w:r>
          </w:p>
        </w:tc>
        <w:tc>
          <w:tcPr>
            <w:tcW w:w="1296" w:type="dxa"/>
          </w:tcPr>
          <w:p w14:paraId="18A0F035" w14:textId="77777777" w:rsidR="00A872C0" w:rsidRPr="005723F8" w:rsidRDefault="00A872C0"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A872C0" w:rsidRPr="005723F8" w14:paraId="4084CA04" w14:textId="77777777" w:rsidTr="00DD56A3">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3B72A5C0" w14:textId="77777777" w:rsidR="00A872C0" w:rsidRPr="005723F8" w:rsidRDefault="00A872C0" w:rsidP="00EA037C">
            <w:pPr>
              <w:pStyle w:val="TableCategoryText"/>
            </w:pPr>
            <w:r w:rsidRPr="005723F8">
              <w:t xml:space="preserve">Migratory </w:t>
            </w:r>
            <w:r>
              <w:t>students</w:t>
            </w:r>
          </w:p>
        </w:tc>
        <w:tc>
          <w:tcPr>
            <w:tcW w:w="1296" w:type="dxa"/>
            <w:noWrap/>
            <w:hideMark/>
          </w:tcPr>
          <w:p w14:paraId="384D8A4C"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10.5%</w:t>
            </w:r>
          </w:p>
        </w:tc>
        <w:tc>
          <w:tcPr>
            <w:tcW w:w="1296" w:type="dxa"/>
            <w:noWrap/>
            <w:hideMark/>
          </w:tcPr>
          <w:p w14:paraId="11BF4D65"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11.2%</w:t>
            </w:r>
          </w:p>
        </w:tc>
        <w:tc>
          <w:tcPr>
            <w:tcW w:w="1296" w:type="dxa"/>
            <w:noWrap/>
            <w:hideMark/>
          </w:tcPr>
          <w:p w14:paraId="7308CF9D"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11.1%</w:t>
            </w:r>
          </w:p>
        </w:tc>
        <w:tc>
          <w:tcPr>
            <w:tcW w:w="1296" w:type="dxa"/>
            <w:noWrap/>
            <w:hideMark/>
          </w:tcPr>
          <w:p w14:paraId="3411B585"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10.7%</w:t>
            </w:r>
          </w:p>
        </w:tc>
        <w:tc>
          <w:tcPr>
            <w:tcW w:w="1296" w:type="dxa"/>
            <w:noWrap/>
            <w:hideMark/>
          </w:tcPr>
          <w:p w14:paraId="266D6FFB"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rsidRPr="005723F8">
              <w:t>9.4%</w:t>
            </w:r>
          </w:p>
        </w:tc>
        <w:tc>
          <w:tcPr>
            <w:tcW w:w="1296" w:type="dxa"/>
          </w:tcPr>
          <w:p w14:paraId="4F6DC0A8" w14:textId="77777777" w:rsidR="00A872C0" w:rsidRPr="005723F8" w:rsidRDefault="00A872C0" w:rsidP="00937EA1">
            <w:pPr>
              <w:pStyle w:val="TableBodyText"/>
              <w:cnfStyle w:val="000000100000" w:firstRow="0" w:lastRow="0" w:firstColumn="0" w:lastColumn="0" w:oddVBand="0" w:evenVBand="0" w:oddHBand="1" w:evenHBand="0" w:firstRowFirstColumn="0" w:firstRowLastColumn="0" w:lastRowFirstColumn="0" w:lastRowLastColumn="0"/>
            </w:pPr>
            <w:r>
              <w:t>10.1%</w:t>
            </w:r>
          </w:p>
        </w:tc>
      </w:tr>
      <w:tr w:rsidR="00A872C0" w:rsidRPr="005723F8" w14:paraId="308F2A7A" w14:textId="77777777" w:rsidTr="00DD56A3">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hideMark/>
          </w:tcPr>
          <w:p w14:paraId="4146E541" w14:textId="77777777" w:rsidR="00A872C0" w:rsidRPr="005723F8" w:rsidRDefault="00A872C0" w:rsidP="00EA037C">
            <w:pPr>
              <w:pStyle w:val="TableCategoryText"/>
            </w:pPr>
            <w:r w:rsidRPr="005723F8">
              <w:t xml:space="preserve">All </w:t>
            </w:r>
            <w:r>
              <w:t>students</w:t>
            </w:r>
          </w:p>
        </w:tc>
        <w:tc>
          <w:tcPr>
            <w:tcW w:w="1296" w:type="dxa"/>
            <w:noWrap/>
            <w:hideMark/>
          </w:tcPr>
          <w:p w14:paraId="57D5B45F"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9.6%</w:t>
            </w:r>
          </w:p>
        </w:tc>
        <w:tc>
          <w:tcPr>
            <w:tcW w:w="1296" w:type="dxa"/>
            <w:noWrap/>
            <w:hideMark/>
          </w:tcPr>
          <w:p w14:paraId="3C757E79"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9.0%</w:t>
            </w:r>
          </w:p>
        </w:tc>
        <w:tc>
          <w:tcPr>
            <w:tcW w:w="1296" w:type="dxa"/>
            <w:noWrap/>
            <w:hideMark/>
          </w:tcPr>
          <w:p w14:paraId="0281B942"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8.9%</w:t>
            </w:r>
          </w:p>
        </w:tc>
        <w:tc>
          <w:tcPr>
            <w:tcW w:w="1296" w:type="dxa"/>
            <w:noWrap/>
            <w:hideMark/>
          </w:tcPr>
          <w:p w14:paraId="45ACCF86"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9.4%</w:t>
            </w:r>
          </w:p>
        </w:tc>
        <w:tc>
          <w:tcPr>
            <w:tcW w:w="1296" w:type="dxa"/>
            <w:noWrap/>
            <w:hideMark/>
          </w:tcPr>
          <w:p w14:paraId="11A22A84"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rsidRPr="005723F8">
              <w:t>7.8%</w:t>
            </w:r>
          </w:p>
        </w:tc>
        <w:tc>
          <w:tcPr>
            <w:tcW w:w="1296" w:type="dxa"/>
          </w:tcPr>
          <w:p w14:paraId="1545C47A" w14:textId="77777777" w:rsidR="00A872C0" w:rsidRPr="005723F8" w:rsidRDefault="00A872C0" w:rsidP="00937EA1">
            <w:pPr>
              <w:pStyle w:val="TableBodyText"/>
              <w:cnfStyle w:val="000000010000" w:firstRow="0" w:lastRow="0" w:firstColumn="0" w:lastColumn="0" w:oddVBand="0" w:evenVBand="0" w:oddHBand="0" w:evenHBand="1" w:firstRowFirstColumn="0" w:firstRowLastColumn="0" w:lastRowFirstColumn="0" w:lastRowLastColumn="0"/>
            </w:pPr>
            <w:r>
              <w:t>8.2%</w:t>
            </w:r>
          </w:p>
        </w:tc>
      </w:tr>
    </w:tbl>
    <w:p w14:paraId="73CE2C8D" w14:textId="3D817928" w:rsidR="00394A3F" w:rsidRDefault="00394A3F" w:rsidP="00394A3F">
      <w:pPr>
        <w:pStyle w:val="TableorFiguresNotesSourcesline1"/>
      </w:pPr>
      <w:bookmarkStart w:id="751" w:name="_Toc135994084"/>
      <w:r w:rsidRPr="001035D5">
        <w:rPr>
          <w:color w:val="3E535F"/>
        </w:rPr>
        <w:t>Note: This data corresponds with</w:t>
      </w:r>
      <w:r w:rsidRPr="00394A3F">
        <w:t xml:space="preserve"> </w:t>
      </w:r>
      <w:hyperlink w:anchor="Ex56" w:history="1">
        <w:r w:rsidRPr="00E7736A">
          <w:rPr>
            <w:rStyle w:val="Hyperlink"/>
          </w:rPr>
          <w:t xml:space="preserve">exhibit </w:t>
        </w:r>
        <w:r w:rsidR="00E7736A" w:rsidRPr="00E7736A">
          <w:rPr>
            <w:rStyle w:val="Hyperlink"/>
          </w:rPr>
          <w:t>56</w:t>
        </w:r>
      </w:hyperlink>
      <w:r w:rsidRPr="00394A3F">
        <w:t>.</w:t>
      </w:r>
    </w:p>
    <w:p w14:paraId="7F5D5FF6" w14:textId="42989D0F" w:rsidR="00A872C0" w:rsidRPr="001035D5" w:rsidRDefault="00A872C0" w:rsidP="00A872C0">
      <w:pPr>
        <w:pStyle w:val="TableorFiguresNotesSources"/>
        <w:rPr>
          <w:color w:val="3E535F"/>
        </w:rPr>
      </w:pPr>
      <w:r w:rsidRPr="001035D5">
        <w:rPr>
          <w:color w:val="3E535F"/>
        </w:rPr>
        <w:t>Source: CDE Dataquest, “Four-Year Cohort Adjusted Cohort Outcome” Table for SYs</w:t>
      </w:r>
      <w:r w:rsidR="00FD0677" w:rsidRPr="001035D5">
        <w:rPr>
          <w:color w:val="3E535F"/>
        </w:rPr>
        <w:t> </w:t>
      </w:r>
      <w:r w:rsidRPr="001035D5">
        <w:rPr>
          <w:color w:val="3E535F"/>
        </w:rPr>
        <w:t>2017–18 through 2022–23. Accessed September 14, 2022, for SYs 2017–18 through 2021–22 and January 26, 2024, for SY 2022–23.</w:t>
      </w:r>
      <w:bookmarkEnd w:id="751"/>
    </w:p>
    <w:p w14:paraId="7030C35C" w14:textId="79A9A217" w:rsidR="00D27C9A" w:rsidRDefault="00D27C9A" w:rsidP="00D27C9A">
      <w:pPr>
        <w:pStyle w:val="TableTitle"/>
      </w:pPr>
      <w:bookmarkStart w:id="752" w:name="_Toc154499648"/>
      <w:bookmarkStart w:id="753" w:name="EB50"/>
      <w:bookmarkStart w:id="754" w:name="_Toc159782439"/>
      <w:bookmarkStart w:id="755" w:name="_Toc163813633"/>
      <w:r>
        <w:t xml:space="preserve">Exhibit </w:t>
      </w:r>
      <w:r w:rsidR="00FE06C3">
        <w:t>B50</w:t>
      </w:r>
      <w:r>
        <w:t xml:space="preserve">. </w:t>
      </w:r>
      <w:bookmarkEnd w:id="752"/>
      <w:bookmarkEnd w:id="753"/>
      <w:r>
        <w:t xml:space="preserve">Prevalence of Health Needs Among Migratory Children with an Indicated Health Need on an Individual Needs Assessment and Learning Plan, by Need Type,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54"/>
      <w:bookmarkEnd w:id="755"/>
    </w:p>
    <w:tbl>
      <w:tblPr>
        <w:tblStyle w:val="ListTable3-Accent5"/>
        <w:tblW w:w="9388" w:type="dxa"/>
        <w:tblLayout w:type="fixed"/>
        <w:tblCellMar>
          <w:right w:w="108" w:type="dxa"/>
        </w:tblCellMar>
        <w:tblLook w:val="04A0" w:firstRow="1" w:lastRow="0" w:firstColumn="1" w:lastColumn="0" w:noHBand="0" w:noVBand="1"/>
      </w:tblPr>
      <w:tblGrid>
        <w:gridCol w:w="2347"/>
        <w:gridCol w:w="2347"/>
        <w:gridCol w:w="2347"/>
        <w:gridCol w:w="2347"/>
      </w:tblGrid>
      <w:tr w:rsidR="00D27C9A" w:rsidRPr="000C11B2" w14:paraId="3A70DD92"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19C38DD2" w14:textId="77777777" w:rsidR="00D27C9A" w:rsidRPr="00481629" w:rsidRDefault="00D27C9A" w:rsidP="00937EA1">
            <w:pPr>
              <w:pStyle w:val="TableHeaderRow"/>
            </w:pPr>
            <w:r w:rsidRPr="00481629">
              <w:t>Health Need</w:t>
            </w:r>
          </w:p>
        </w:tc>
        <w:tc>
          <w:tcPr>
            <w:tcW w:w="2347" w:type="dxa"/>
          </w:tcPr>
          <w:p w14:paraId="5659F7F1" w14:textId="5A656E30" w:rsidR="00D27C9A" w:rsidRPr="00481629"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481629">
              <w:t>2020–21</w:t>
            </w:r>
            <w:r w:rsidR="00DD56A3">
              <w:br/>
            </w:r>
            <w:r w:rsidRPr="00481629">
              <w:t>(N=4,1</w:t>
            </w:r>
            <w:r>
              <w:t>73</w:t>
            </w:r>
            <w:r w:rsidRPr="00481629">
              <w:t>)</w:t>
            </w:r>
          </w:p>
        </w:tc>
        <w:tc>
          <w:tcPr>
            <w:tcW w:w="2347" w:type="dxa"/>
          </w:tcPr>
          <w:p w14:paraId="42FD6772" w14:textId="59538D08" w:rsidR="00D27C9A" w:rsidRPr="00481629"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481629">
              <w:t>2021–22</w:t>
            </w:r>
            <w:r w:rsidR="00DD56A3">
              <w:br/>
            </w:r>
            <w:r w:rsidRPr="00481629">
              <w:t>(N=</w:t>
            </w:r>
            <w:r>
              <w:t>4,921</w:t>
            </w:r>
            <w:r w:rsidRPr="00481629">
              <w:t>)</w:t>
            </w:r>
          </w:p>
        </w:tc>
        <w:tc>
          <w:tcPr>
            <w:tcW w:w="2347" w:type="dxa"/>
          </w:tcPr>
          <w:p w14:paraId="6ECFF181" w14:textId="0C7BF0E5" w:rsidR="00D27C9A" w:rsidRPr="00481629"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481629">
              <w:t>202</w:t>
            </w:r>
            <w:r>
              <w:t>2</w:t>
            </w:r>
            <w:r w:rsidRPr="00481629">
              <w:t>–2</w:t>
            </w:r>
            <w:r>
              <w:t>3</w:t>
            </w:r>
            <w:r w:rsidR="00DD56A3">
              <w:br/>
            </w:r>
            <w:r w:rsidRPr="00481629">
              <w:t>(N=</w:t>
            </w:r>
            <w:r>
              <w:t>4,728</w:t>
            </w:r>
            <w:r w:rsidRPr="00481629">
              <w:t>)</w:t>
            </w:r>
          </w:p>
        </w:tc>
      </w:tr>
      <w:tr w:rsidR="00D27C9A" w:rsidRPr="000C11B2" w14:paraId="6518E3B9"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6F0FFAF" w14:textId="77777777" w:rsidR="00D27C9A" w:rsidRPr="000C11B2" w:rsidRDefault="00D27C9A" w:rsidP="00EA037C">
            <w:pPr>
              <w:pStyle w:val="TableCategoryText"/>
            </w:pPr>
            <w:r>
              <w:t>Vision</w:t>
            </w:r>
          </w:p>
        </w:tc>
        <w:tc>
          <w:tcPr>
            <w:tcW w:w="2347" w:type="dxa"/>
          </w:tcPr>
          <w:p w14:paraId="368DA7A7" w14:textId="77777777" w:rsidR="00D27C9A" w:rsidRPr="006D63AD"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6D63AD">
              <w:t>3.7%</w:t>
            </w:r>
          </w:p>
        </w:tc>
        <w:tc>
          <w:tcPr>
            <w:tcW w:w="2347" w:type="dxa"/>
          </w:tcPr>
          <w:p w14:paraId="73658BA7" w14:textId="77777777" w:rsidR="00D27C9A" w:rsidRPr="006D63AD"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6D63AD">
              <w:t>4.1%</w:t>
            </w:r>
          </w:p>
        </w:tc>
        <w:tc>
          <w:tcPr>
            <w:tcW w:w="2347" w:type="dxa"/>
          </w:tcPr>
          <w:p w14:paraId="19AB8BA4" w14:textId="77777777" w:rsidR="00D27C9A" w:rsidRPr="006D63AD"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6D63AD">
              <w:t>4.1%</w:t>
            </w:r>
          </w:p>
        </w:tc>
      </w:tr>
      <w:tr w:rsidR="00D27C9A" w:rsidRPr="000C11B2" w14:paraId="507116EA"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06E5258C" w14:textId="77777777" w:rsidR="00D27C9A" w:rsidRPr="000C11B2" w:rsidRDefault="00D27C9A" w:rsidP="00EA037C">
            <w:pPr>
              <w:pStyle w:val="TableCategoryText"/>
            </w:pPr>
            <w:r>
              <w:t>Dental</w:t>
            </w:r>
          </w:p>
        </w:tc>
        <w:tc>
          <w:tcPr>
            <w:tcW w:w="2347" w:type="dxa"/>
          </w:tcPr>
          <w:p w14:paraId="1FDE3092"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3.5%</w:t>
            </w:r>
          </w:p>
        </w:tc>
        <w:tc>
          <w:tcPr>
            <w:tcW w:w="2347" w:type="dxa"/>
          </w:tcPr>
          <w:p w14:paraId="29FA1A2C"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2.7%</w:t>
            </w:r>
          </w:p>
        </w:tc>
        <w:tc>
          <w:tcPr>
            <w:tcW w:w="2347" w:type="dxa"/>
          </w:tcPr>
          <w:p w14:paraId="7ACAC83F"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3.0%</w:t>
            </w:r>
          </w:p>
        </w:tc>
      </w:tr>
      <w:tr w:rsidR="00D27C9A" w:rsidRPr="000C11B2" w14:paraId="22CB2DC1"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D88FCEE" w14:textId="77777777" w:rsidR="00D27C9A" w:rsidRDefault="00D27C9A" w:rsidP="00EA037C">
            <w:pPr>
              <w:pStyle w:val="TableCategoryText"/>
            </w:pPr>
            <w:r>
              <w:t>Medical</w:t>
            </w:r>
          </w:p>
        </w:tc>
        <w:tc>
          <w:tcPr>
            <w:tcW w:w="2347" w:type="dxa"/>
          </w:tcPr>
          <w:p w14:paraId="2B5BFBD9" w14:textId="77777777" w:rsidR="00D27C9A" w:rsidRPr="008A4363"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8A4363">
              <w:t>1.9%</w:t>
            </w:r>
          </w:p>
        </w:tc>
        <w:tc>
          <w:tcPr>
            <w:tcW w:w="2347" w:type="dxa"/>
          </w:tcPr>
          <w:p w14:paraId="02D96EF4" w14:textId="77777777" w:rsidR="00D27C9A" w:rsidRPr="008A4363"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8A4363">
              <w:t>1.3%</w:t>
            </w:r>
          </w:p>
        </w:tc>
        <w:tc>
          <w:tcPr>
            <w:tcW w:w="2347" w:type="dxa"/>
          </w:tcPr>
          <w:p w14:paraId="6A82462D" w14:textId="77777777" w:rsidR="00D27C9A" w:rsidRPr="008A4363"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8A4363">
              <w:t>1.3%</w:t>
            </w:r>
          </w:p>
        </w:tc>
      </w:tr>
      <w:tr w:rsidR="00D27C9A" w:rsidRPr="000C11B2" w14:paraId="56483453"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67A703D3" w14:textId="77777777" w:rsidR="00D27C9A" w:rsidRDefault="00D27C9A" w:rsidP="00EA037C">
            <w:pPr>
              <w:pStyle w:val="TableCategoryText"/>
            </w:pPr>
            <w:r>
              <w:t>Mental health</w:t>
            </w:r>
          </w:p>
        </w:tc>
        <w:tc>
          <w:tcPr>
            <w:tcW w:w="2347" w:type="dxa"/>
          </w:tcPr>
          <w:p w14:paraId="0D4AB722"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0.9%</w:t>
            </w:r>
          </w:p>
        </w:tc>
        <w:tc>
          <w:tcPr>
            <w:tcW w:w="2347" w:type="dxa"/>
          </w:tcPr>
          <w:p w14:paraId="06604209"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0.8%</w:t>
            </w:r>
          </w:p>
        </w:tc>
        <w:tc>
          <w:tcPr>
            <w:tcW w:w="2347" w:type="dxa"/>
          </w:tcPr>
          <w:p w14:paraId="35D20CF7" w14:textId="77777777" w:rsidR="00D27C9A" w:rsidRPr="008A4363"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8A4363">
              <w:t>0.9%</w:t>
            </w:r>
          </w:p>
        </w:tc>
      </w:tr>
    </w:tbl>
    <w:p w14:paraId="25F3AA10" w14:textId="71C38368" w:rsidR="00394A3F" w:rsidRDefault="00394A3F" w:rsidP="00394A3F">
      <w:pPr>
        <w:pStyle w:val="TableorFiguresNotesSourcesline1"/>
      </w:pPr>
      <w:r w:rsidRPr="001035D5">
        <w:rPr>
          <w:color w:val="3E535F"/>
        </w:rPr>
        <w:t>Note: This data corresponds with</w:t>
      </w:r>
      <w:r w:rsidRPr="00394A3F">
        <w:t xml:space="preserve"> </w:t>
      </w:r>
      <w:hyperlink w:anchor="Ex59" w:history="1">
        <w:r w:rsidRPr="00502B8C">
          <w:rPr>
            <w:rStyle w:val="Hyperlink"/>
          </w:rPr>
          <w:t xml:space="preserve">exhibit </w:t>
        </w:r>
        <w:r w:rsidR="00502B8C" w:rsidRPr="00502B8C">
          <w:rPr>
            <w:rStyle w:val="Hyperlink"/>
          </w:rPr>
          <w:t>59</w:t>
        </w:r>
      </w:hyperlink>
      <w:r w:rsidRPr="00394A3F">
        <w:t>.</w:t>
      </w:r>
    </w:p>
    <w:p w14:paraId="2B0C30C4" w14:textId="0C4DF66F"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54B9650F" w14:textId="1D420E5E" w:rsidR="00D27C9A" w:rsidRDefault="00D27C9A" w:rsidP="00D27C9A">
      <w:pPr>
        <w:pStyle w:val="TableTitle"/>
      </w:pPr>
      <w:bookmarkStart w:id="756" w:name="EB51"/>
      <w:bookmarkStart w:id="757" w:name="_Toc154499649"/>
      <w:bookmarkStart w:id="758" w:name="_Toc159782440"/>
      <w:bookmarkStart w:id="759" w:name="_Toc163813634"/>
      <w:r>
        <w:lastRenderedPageBreak/>
        <w:t xml:space="preserve">Exhibit </w:t>
      </w:r>
      <w:r w:rsidR="00FE06C3">
        <w:t>B51</w:t>
      </w:r>
      <w:r>
        <w:t xml:space="preserve">. </w:t>
      </w:r>
      <w:bookmarkEnd w:id="756"/>
      <w:r>
        <w:t xml:space="preserve">Number of Migratory Children with an Indicated Need for Vision Services and the Number Who Received Services Aligned to That Need,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57"/>
      <w:bookmarkEnd w:id="758"/>
      <w:bookmarkEnd w:id="759"/>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1B812AE2"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6766CEA2" w14:textId="77777777" w:rsidR="00D27C9A" w:rsidRPr="000C11B2" w:rsidRDefault="00D27C9A" w:rsidP="00937EA1">
            <w:pPr>
              <w:pStyle w:val="TableHeaderRow"/>
            </w:pPr>
            <w:r>
              <w:t>Performance Period</w:t>
            </w:r>
          </w:p>
        </w:tc>
        <w:tc>
          <w:tcPr>
            <w:tcW w:w="3125" w:type="dxa"/>
          </w:tcPr>
          <w:p w14:paraId="6E12030D"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Indicating a Need for Vision Services</w:t>
            </w:r>
          </w:p>
        </w:tc>
        <w:tc>
          <w:tcPr>
            <w:tcW w:w="3125" w:type="dxa"/>
          </w:tcPr>
          <w:p w14:paraId="440C00A2"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Who Received an Aligned Service</w:t>
            </w:r>
          </w:p>
        </w:tc>
      </w:tr>
      <w:tr w:rsidR="00D27C9A" w:rsidRPr="000C11B2" w14:paraId="14F9A06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556E662" w14:textId="77777777" w:rsidR="00D27C9A" w:rsidRPr="000C11B2" w:rsidRDefault="00D27C9A" w:rsidP="00EA037C">
            <w:pPr>
              <w:pStyle w:val="TableCategoryText"/>
            </w:pPr>
            <w:r>
              <w:t>2020–21 (N=4,173)</w:t>
            </w:r>
          </w:p>
        </w:tc>
        <w:tc>
          <w:tcPr>
            <w:tcW w:w="3125" w:type="dxa"/>
          </w:tcPr>
          <w:p w14:paraId="31D125FA"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1,794</w:t>
            </w:r>
          </w:p>
        </w:tc>
        <w:tc>
          <w:tcPr>
            <w:tcW w:w="3125" w:type="dxa"/>
          </w:tcPr>
          <w:p w14:paraId="3FAAC2A2"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208</w:t>
            </w:r>
          </w:p>
        </w:tc>
      </w:tr>
      <w:tr w:rsidR="00D27C9A" w:rsidRPr="000C11B2" w14:paraId="6BB8C03E"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78AC025" w14:textId="77777777" w:rsidR="00D27C9A" w:rsidRPr="000C11B2" w:rsidRDefault="00D27C9A" w:rsidP="00EA037C">
            <w:pPr>
              <w:pStyle w:val="TableCategoryText"/>
            </w:pPr>
            <w:r>
              <w:t>2021–22 (N=4,921)</w:t>
            </w:r>
          </w:p>
        </w:tc>
        <w:tc>
          <w:tcPr>
            <w:tcW w:w="3125" w:type="dxa"/>
          </w:tcPr>
          <w:p w14:paraId="30FA1E8A"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2,264</w:t>
            </w:r>
          </w:p>
        </w:tc>
        <w:tc>
          <w:tcPr>
            <w:tcW w:w="3125" w:type="dxa"/>
          </w:tcPr>
          <w:p w14:paraId="06725879"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859</w:t>
            </w:r>
          </w:p>
        </w:tc>
      </w:tr>
      <w:tr w:rsidR="00D27C9A" w:rsidRPr="000C11B2" w14:paraId="08347250"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9B403C2" w14:textId="77777777" w:rsidR="00D27C9A" w:rsidRDefault="00D27C9A" w:rsidP="00EA037C">
            <w:pPr>
              <w:pStyle w:val="TableCategoryText"/>
            </w:pPr>
            <w:r>
              <w:t>2022–23 (N=4,728)</w:t>
            </w:r>
          </w:p>
        </w:tc>
        <w:tc>
          <w:tcPr>
            <w:tcW w:w="3125" w:type="dxa"/>
          </w:tcPr>
          <w:p w14:paraId="7A00FF6B"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2,307</w:t>
            </w:r>
          </w:p>
        </w:tc>
        <w:tc>
          <w:tcPr>
            <w:tcW w:w="3125" w:type="dxa"/>
          </w:tcPr>
          <w:p w14:paraId="135392D3"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859</w:t>
            </w:r>
          </w:p>
        </w:tc>
      </w:tr>
    </w:tbl>
    <w:p w14:paraId="2BDA7B11" w14:textId="1750AF4D" w:rsidR="00394A3F" w:rsidRDefault="00394A3F" w:rsidP="00394A3F">
      <w:pPr>
        <w:pStyle w:val="TableorFiguresNotesSourcesline1"/>
      </w:pPr>
      <w:r w:rsidRPr="001035D5">
        <w:rPr>
          <w:color w:val="3E535F"/>
        </w:rPr>
        <w:t>Note: This data corresponds with</w:t>
      </w:r>
      <w:r w:rsidRPr="00394A3F">
        <w:t xml:space="preserve"> </w:t>
      </w:r>
      <w:hyperlink w:anchor="Ex60" w:history="1">
        <w:r w:rsidRPr="00502B8C">
          <w:rPr>
            <w:rStyle w:val="Hyperlink"/>
          </w:rPr>
          <w:t xml:space="preserve">exhibit </w:t>
        </w:r>
        <w:r w:rsidR="00502B8C" w:rsidRPr="00502B8C">
          <w:rPr>
            <w:rStyle w:val="Hyperlink"/>
          </w:rPr>
          <w:t>60</w:t>
        </w:r>
      </w:hyperlink>
      <w:r w:rsidRPr="00394A3F">
        <w:t>.</w:t>
      </w:r>
    </w:p>
    <w:p w14:paraId="5F120961" w14:textId="71036F87"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793513D5" w14:textId="675A6D6F" w:rsidR="00D27C9A" w:rsidRDefault="00D27C9A" w:rsidP="00D27C9A">
      <w:pPr>
        <w:pStyle w:val="TableTitle"/>
      </w:pPr>
      <w:bookmarkStart w:id="760" w:name="EB52"/>
      <w:bookmarkStart w:id="761" w:name="_Toc154499650"/>
      <w:bookmarkStart w:id="762" w:name="_Toc159782441"/>
      <w:bookmarkStart w:id="763" w:name="_Toc163813635"/>
      <w:r>
        <w:t xml:space="preserve">Exhibit </w:t>
      </w:r>
      <w:r w:rsidR="00FE06C3">
        <w:t>B52</w:t>
      </w:r>
      <w:r>
        <w:t xml:space="preserve">. </w:t>
      </w:r>
      <w:bookmarkEnd w:id="760"/>
      <w:r>
        <w:t xml:space="preserve">Number of Migratory Children with an Indicated Need for Dental Services and the Number Who Received Services Aligned to That Need,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61"/>
      <w:bookmarkEnd w:id="762"/>
      <w:bookmarkEnd w:id="763"/>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FD09D6" w14:paraId="6010D48A"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0446D655" w14:textId="77777777" w:rsidR="00D27C9A" w:rsidRPr="00FD09D6" w:rsidRDefault="00D27C9A" w:rsidP="00937EA1">
            <w:pPr>
              <w:pStyle w:val="TableHeaderRow"/>
            </w:pPr>
            <w:r w:rsidRPr="00FD09D6">
              <w:t>Performance Period</w:t>
            </w:r>
          </w:p>
        </w:tc>
        <w:tc>
          <w:tcPr>
            <w:tcW w:w="3125" w:type="dxa"/>
          </w:tcPr>
          <w:p w14:paraId="2C992969" w14:textId="77777777" w:rsidR="00D27C9A" w:rsidRPr="00FD09D6"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FD09D6">
              <w:t>Number Indicating a Need for Dental Services</w:t>
            </w:r>
          </w:p>
        </w:tc>
        <w:tc>
          <w:tcPr>
            <w:tcW w:w="3125" w:type="dxa"/>
          </w:tcPr>
          <w:p w14:paraId="0AD67345" w14:textId="77777777" w:rsidR="00D27C9A" w:rsidRPr="00FD09D6"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FD09D6">
              <w:t>Number Who Received an Aligned Service</w:t>
            </w:r>
          </w:p>
        </w:tc>
      </w:tr>
      <w:tr w:rsidR="00D27C9A" w:rsidRPr="00FD09D6" w14:paraId="5A60007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00B68E00" w14:textId="77777777" w:rsidR="00D27C9A" w:rsidRPr="00FD09D6" w:rsidRDefault="00D27C9A" w:rsidP="00EA037C">
            <w:pPr>
              <w:pStyle w:val="TableCategoryText"/>
            </w:pPr>
            <w:r>
              <w:t>2020–21 (N=4,173)</w:t>
            </w:r>
          </w:p>
        </w:tc>
        <w:tc>
          <w:tcPr>
            <w:tcW w:w="3125" w:type="dxa"/>
          </w:tcPr>
          <w:p w14:paraId="76723DA2" w14:textId="77777777" w:rsidR="00D27C9A" w:rsidRPr="00FD09D6"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FD09D6">
              <w:t>1,71</w:t>
            </w:r>
            <w:r>
              <w:t>3</w:t>
            </w:r>
          </w:p>
        </w:tc>
        <w:tc>
          <w:tcPr>
            <w:tcW w:w="3125" w:type="dxa"/>
          </w:tcPr>
          <w:p w14:paraId="17B3736E" w14:textId="77777777" w:rsidR="00D27C9A" w:rsidRPr="00FD09D6"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FD09D6">
              <w:t>190</w:t>
            </w:r>
          </w:p>
        </w:tc>
      </w:tr>
      <w:tr w:rsidR="00D27C9A" w:rsidRPr="00FD09D6" w14:paraId="03044B96"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FFF2708" w14:textId="77777777" w:rsidR="00D27C9A" w:rsidRPr="00FD09D6" w:rsidRDefault="00D27C9A" w:rsidP="00EA037C">
            <w:pPr>
              <w:pStyle w:val="TableCategoryText"/>
            </w:pPr>
            <w:r>
              <w:t>2021–22 (N=4,921)</w:t>
            </w:r>
          </w:p>
        </w:tc>
        <w:tc>
          <w:tcPr>
            <w:tcW w:w="3125" w:type="dxa"/>
          </w:tcPr>
          <w:p w14:paraId="6A892828" w14:textId="77777777" w:rsidR="00D27C9A" w:rsidRPr="00FD09D6"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FD09D6">
              <w:t>1,479</w:t>
            </w:r>
          </w:p>
        </w:tc>
        <w:tc>
          <w:tcPr>
            <w:tcW w:w="3125" w:type="dxa"/>
          </w:tcPr>
          <w:p w14:paraId="2AD686F6" w14:textId="77777777" w:rsidR="00D27C9A" w:rsidRPr="00FD09D6"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FD09D6">
              <w:t>317</w:t>
            </w:r>
          </w:p>
        </w:tc>
      </w:tr>
      <w:tr w:rsidR="00D27C9A" w:rsidRPr="00FD09D6" w14:paraId="3D560211"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56D46027" w14:textId="77777777" w:rsidR="00D27C9A" w:rsidRPr="00FD09D6" w:rsidRDefault="00D27C9A" w:rsidP="00EA037C">
            <w:pPr>
              <w:pStyle w:val="TableCategoryText"/>
            </w:pPr>
            <w:r>
              <w:t>2022–23 (N=4,728)</w:t>
            </w:r>
          </w:p>
        </w:tc>
        <w:tc>
          <w:tcPr>
            <w:tcW w:w="3125" w:type="dxa"/>
          </w:tcPr>
          <w:p w14:paraId="2C79ADE2" w14:textId="77777777" w:rsidR="00D27C9A" w:rsidRPr="00FD09D6"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1,676</w:t>
            </w:r>
          </w:p>
        </w:tc>
        <w:tc>
          <w:tcPr>
            <w:tcW w:w="3125" w:type="dxa"/>
          </w:tcPr>
          <w:p w14:paraId="53108F4B" w14:textId="77777777" w:rsidR="00D27C9A" w:rsidRPr="00FD09D6"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363</w:t>
            </w:r>
          </w:p>
        </w:tc>
      </w:tr>
    </w:tbl>
    <w:p w14:paraId="7AC59455" w14:textId="7D10973D" w:rsidR="00394A3F" w:rsidRDefault="00394A3F" w:rsidP="00394A3F">
      <w:pPr>
        <w:pStyle w:val="TableorFiguresNotesSourcesline1"/>
      </w:pPr>
      <w:r w:rsidRPr="001035D5">
        <w:rPr>
          <w:color w:val="3E535F"/>
        </w:rPr>
        <w:t>Note: This data corresponds with</w:t>
      </w:r>
      <w:r w:rsidRPr="00394A3F">
        <w:t xml:space="preserve"> </w:t>
      </w:r>
      <w:hyperlink w:anchor="Ex61" w:history="1">
        <w:r w:rsidRPr="00502B8C">
          <w:rPr>
            <w:rStyle w:val="Hyperlink"/>
          </w:rPr>
          <w:t xml:space="preserve">exhibit </w:t>
        </w:r>
        <w:r w:rsidR="00502B8C" w:rsidRPr="00502B8C">
          <w:rPr>
            <w:rStyle w:val="Hyperlink"/>
          </w:rPr>
          <w:t>61</w:t>
        </w:r>
      </w:hyperlink>
      <w:r w:rsidRPr="00394A3F">
        <w:t>.</w:t>
      </w:r>
    </w:p>
    <w:p w14:paraId="279A2D81" w14:textId="5F7A8823"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38612A19" w14:textId="302E3032" w:rsidR="00D27C9A" w:rsidRDefault="00D27C9A" w:rsidP="00D27C9A">
      <w:pPr>
        <w:pStyle w:val="TableTitle"/>
      </w:pPr>
      <w:bookmarkStart w:id="764" w:name="EB53"/>
      <w:bookmarkStart w:id="765" w:name="_Toc154499651"/>
      <w:bookmarkStart w:id="766" w:name="_Toc159782442"/>
      <w:bookmarkStart w:id="767" w:name="_Toc163813636"/>
      <w:r>
        <w:lastRenderedPageBreak/>
        <w:t xml:space="preserve">Exhibit </w:t>
      </w:r>
      <w:r w:rsidR="00FE06C3">
        <w:t>B53</w:t>
      </w:r>
      <w:r>
        <w:t xml:space="preserve">. </w:t>
      </w:r>
      <w:bookmarkEnd w:id="764"/>
      <w:r>
        <w:t xml:space="preserve">Number of Migratory Children with an Indicated Need for Medical Services and the Number Who Received Services Aligned to That Need,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65"/>
      <w:bookmarkEnd w:id="766"/>
      <w:bookmarkEnd w:id="767"/>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5C1272AF"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0298CCB0" w14:textId="77777777" w:rsidR="00D27C9A" w:rsidRPr="000C11B2" w:rsidRDefault="00D27C9A" w:rsidP="00937EA1">
            <w:pPr>
              <w:pStyle w:val="TableHeaderRow"/>
            </w:pPr>
            <w:r>
              <w:t>Performance Period</w:t>
            </w:r>
          </w:p>
        </w:tc>
        <w:tc>
          <w:tcPr>
            <w:tcW w:w="3125" w:type="dxa"/>
          </w:tcPr>
          <w:p w14:paraId="3AF139FB"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Indicating a Need for Medical Services</w:t>
            </w:r>
          </w:p>
        </w:tc>
        <w:tc>
          <w:tcPr>
            <w:tcW w:w="3125" w:type="dxa"/>
          </w:tcPr>
          <w:p w14:paraId="534A14F2"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Who Received an Aligned Service</w:t>
            </w:r>
          </w:p>
        </w:tc>
      </w:tr>
      <w:tr w:rsidR="00D27C9A" w:rsidRPr="000C11B2" w14:paraId="3B48E5A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AC69D8F" w14:textId="77777777" w:rsidR="00D27C9A" w:rsidRPr="000C11B2" w:rsidRDefault="00D27C9A" w:rsidP="00EA037C">
            <w:pPr>
              <w:pStyle w:val="TableCategoryText"/>
            </w:pPr>
            <w:r>
              <w:t>2020–21 (N=4,173)</w:t>
            </w:r>
          </w:p>
        </w:tc>
        <w:tc>
          <w:tcPr>
            <w:tcW w:w="3125" w:type="dxa"/>
          </w:tcPr>
          <w:p w14:paraId="409745B3"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921</w:t>
            </w:r>
          </w:p>
        </w:tc>
        <w:tc>
          <w:tcPr>
            <w:tcW w:w="3125" w:type="dxa"/>
          </w:tcPr>
          <w:p w14:paraId="0659BA33"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16</w:t>
            </w:r>
          </w:p>
        </w:tc>
      </w:tr>
      <w:tr w:rsidR="00D27C9A" w:rsidRPr="000C11B2" w14:paraId="3533D4F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769F4188" w14:textId="77777777" w:rsidR="00D27C9A" w:rsidRPr="000C11B2" w:rsidRDefault="00D27C9A" w:rsidP="00EA037C">
            <w:pPr>
              <w:pStyle w:val="TableCategoryText"/>
            </w:pPr>
            <w:r>
              <w:t>2021–22 (N=4,921)</w:t>
            </w:r>
          </w:p>
        </w:tc>
        <w:tc>
          <w:tcPr>
            <w:tcW w:w="3125" w:type="dxa"/>
          </w:tcPr>
          <w:p w14:paraId="56A20700"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728</w:t>
            </w:r>
          </w:p>
        </w:tc>
        <w:tc>
          <w:tcPr>
            <w:tcW w:w="3125" w:type="dxa"/>
          </w:tcPr>
          <w:p w14:paraId="20F369F0"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76</w:t>
            </w:r>
          </w:p>
        </w:tc>
      </w:tr>
      <w:tr w:rsidR="00D27C9A" w:rsidRPr="000C11B2" w14:paraId="7909F9AF"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07E9540" w14:textId="77777777" w:rsidR="00D27C9A" w:rsidRDefault="00D27C9A" w:rsidP="00EA037C">
            <w:pPr>
              <w:pStyle w:val="TableCategoryText"/>
            </w:pPr>
            <w:r>
              <w:t>2022–23 (N=4,728)</w:t>
            </w:r>
          </w:p>
        </w:tc>
        <w:tc>
          <w:tcPr>
            <w:tcW w:w="3125" w:type="dxa"/>
          </w:tcPr>
          <w:p w14:paraId="33307997"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711</w:t>
            </w:r>
          </w:p>
        </w:tc>
        <w:tc>
          <w:tcPr>
            <w:tcW w:w="3125" w:type="dxa"/>
          </w:tcPr>
          <w:p w14:paraId="65B55851"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58</w:t>
            </w:r>
          </w:p>
        </w:tc>
      </w:tr>
    </w:tbl>
    <w:p w14:paraId="706731AB" w14:textId="55082FA7" w:rsidR="00394A3F" w:rsidRDefault="00394A3F" w:rsidP="00394A3F">
      <w:pPr>
        <w:pStyle w:val="TableorFiguresNotesSourcesline1"/>
      </w:pPr>
      <w:r w:rsidRPr="001035D5">
        <w:rPr>
          <w:color w:val="3E535F"/>
        </w:rPr>
        <w:t>Note: This data corresponds with</w:t>
      </w:r>
      <w:r w:rsidRPr="00394A3F">
        <w:t xml:space="preserve"> </w:t>
      </w:r>
      <w:hyperlink w:anchor="Ex62" w:history="1">
        <w:r w:rsidRPr="00502B8C">
          <w:rPr>
            <w:rStyle w:val="Hyperlink"/>
          </w:rPr>
          <w:t xml:space="preserve">exhibit </w:t>
        </w:r>
        <w:r w:rsidR="00502B8C" w:rsidRPr="00502B8C">
          <w:rPr>
            <w:rStyle w:val="Hyperlink"/>
          </w:rPr>
          <w:t>62</w:t>
        </w:r>
      </w:hyperlink>
      <w:r w:rsidRPr="00394A3F">
        <w:t>.</w:t>
      </w:r>
    </w:p>
    <w:p w14:paraId="0EBC9BC0" w14:textId="43034B29"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7E7BFDDF" w14:textId="1B98C597" w:rsidR="00D27C9A" w:rsidRDefault="00D27C9A" w:rsidP="00D27C9A">
      <w:pPr>
        <w:pStyle w:val="TableTitle"/>
      </w:pPr>
      <w:bookmarkStart w:id="768" w:name="EB54"/>
      <w:bookmarkStart w:id="769" w:name="_Toc154499652"/>
      <w:bookmarkStart w:id="770" w:name="_Toc159782443"/>
      <w:bookmarkStart w:id="771" w:name="_Toc163813637"/>
      <w:r>
        <w:t xml:space="preserve">Exhibit </w:t>
      </w:r>
      <w:r w:rsidR="00FE06C3">
        <w:t>B54</w:t>
      </w:r>
      <w:r>
        <w:t xml:space="preserve">. </w:t>
      </w:r>
      <w:bookmarkEnd w:id="768"/>
      <w:r>
        <w:t xml:space="preserve">Number of Migratory Children with an Indicated Need for Mental Health Services and the Number Who Received Services Aligned to That Need, </w:t>
      </w:r>
      <w:r w:rsidRPr="796857CC">
        <w:rPr>
          <w:rFonts w:cs="Arial"/>
          <w:noProof w:val="0"/>
        </w:rPr>
        <w:t xml:space="preserve">2020–21 </w:t>
      </w:r>
      <w:r>
        <w:rPr>
          <w:rFonts w:cs="Arial"/>
          <w:noProof w:val="0"/>
        </w:rPr>
        <w:t>Through</w:t>
      </w:r>
      <w:r w:rsidRPr="796857CC">
        <w:rPr>
          <w:rFonts w:cs="Arial"/>
          <w:noProof w:val="0"/>
        </w:rPr>
        <w:t xml:space="preserve"> 2022–23 </w:t>
      </w:r>
      <w:r>
        <w:t>Performance Periods</w:t>
      </w:r>
      <w:bookmarkEnd w:id="769"/>
      <w:bookmarkEnd w:id="770"/>
      <w:bookmarkEnd w:id="771"/>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095C2F6B"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3125" w:type="dxa"/>
          </w:tcPr>
          <w:p w14:paraId="75C74154" w14:textId="77777777" w:rsidR="00D27C9A" w:rsidRPr="000C11B2" w:rsidRDefault="00D27C9A" w:rsidP="00937EA1">
            <w:pPr>
              <w:pStyle w:val="TableHeaderRow"/>
            </w:pPr>
            <w:r>
              <w:t>Performance Period</w:t>
            </w:r>
          </w:p>
        </w:tc>
        <w:tc>
          <w:tcPr>
            <w:tcW w:w="3125" w:type="dxa"/>
          </w:tcPr>
          <w:p w14:paraId="78223450"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Indicating a Need for Mental Health Services</w:t>
            </w:r>
          </w:p>
        </w:tc>
        <w:tc>
          <w:tcPr>
            <w:tcW w:w="3125" w:type="dxa"/>
          </w:tcPr>
          <w:p w14:paraId="533DEA8E"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Number Who Received an Aligned Service</w:t>
            </w:r>
          </w:p>
        </w:tc>
      </w:tr>
      <w:tr w:rsidR="00D27C9A" w:rsidRPr="000C11B2" w14:paraId="5774B0B9"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3093C994" w14:textId="77777777" w:rsidR="00D27C9A" w:rsidRPr="000C11B2" w:rsidRDefault="00D27C9A" w:rsidP="00EA037C">
            <w:pPr>
              <w:pStyle w:val="TableCategoryText"/>
            </w:pPr>
            <w:r>
              <w:t>2020–21 (N=4,173)</w:t>
            </w:r>
          </w:p>
        </w:tc>
        <w:tc>
          <w:tcPr>
            <w:tcW w:w="3125" w:type="dxa"/>
          </w:tcPr>
          <w:p w14:paraId="30A904F7"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435</w:t>
            </w:r>
          </w:p>
        </w:tc>
        <w:tc>
          <w:tcPr>
            <w:tcW w:w="3125" w:type="dxa"/>
          </w:tcPr>
          <w:p w14:paraId="5F30352C" w14:textId="77777777" w:rsidR="00D27C9A" w:rsidRPr="000C11B2"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68</w:t>
            </w:r>
          </w:p>
        </w:tc>
      </w:tr>
      <w:tr w:rsidR="00D27C9A" w:rsidRPr="000C11B2" w14:paraId="4CD5A3A1"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32AC9DF2" w14:textId="77777777" w:rsidR="00D27C9A" w:rsidRPr="000C11B2" w:rsidRDefault="00D27C9A" w:rsidP="00EA037C">
            <w:pPr>
              <w:pStyle w:val="TableCategoryText"/>
            </w:pPr>
            <w:r>
              <w:t>2021–22 (N=4,921)</w:t>
            </w:r>
          </w:p>
        </w:tc>
        <w:tc>
          <w:tcPr>
            <w:tcW w:w="3125" w:type="dxa"/>
          </w:tcPr>
          <w:p w14:paraId="2334269B"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453</w:t>
            </w:r>
          </w:p>
        </w:tc>
        <w:tc>
          <w:tcPr>
            <w:tcW w:w="3125" w:type="dxa"/>
          </w:tcPr>
          <w:p w14:paraId="22B9CC0C" w14:textId="77777777" w:rsidR="00D27C9A" w:rsidRPr="000C11B2"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t>188</w:t>
            </w:r>
          </w:p>
        </w:tc>
      </w:tr>
      <w:tr w:rsidR="00D27C9A" w:rsidRPr="000C11B2" w14:paraId="738320C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3125" w:type="dxa"/>
          </w:tcPr>
          <w:p w14:paraId="3AF324F7" w14:textId="77777777" w:rsidR="00D27C9A" w:rsidRDefault="00D27C9A" w:rsidP="00EA037C">
            <w:pPr>
              <w:pStyle w:val="TableCategoryText"/>
            </w:pPr>
            <w:r>
              <w:t>2022–23 (N=4,728)</w:t>
            </w:r>
          </w:p>
        </w:tc>
        <w:tc>
          <w:tcPr>
            <w:tcW w:w="3125" w:type="dxa"/>
          </w:tcPr>
          <w:p w14:paraId="1CDDEA87"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507</w:t>
            </w:r>
          </w:p>
        </w:tc>
        <w:tc>
          <w:tcPr>
            <w:tcW w:w="3125" w:type="dxa"/>
          </w:tcPr>
          <w:p w14:paraId="087B0BDF" w14:textId="77777777" w:rsidR="00D27C9A"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408</w:t>
            </w:r>
          </w:p>
        </w:tc>
      </w:tr>
    </w:tbl>
    <w:p w14:paraId="17C7C1D3" w14:textId="789B6455" w:rsidR="00394A3F" w:rsidRDefault="00394A3F" w:rsidP="00394A3F">
      <w:pPr>
        <w:pStyle w:val="TableorFiguresNotesSourcesline1"/>
      </w:pPr>
      <w:r w:rsidRPr="001035D5">
        <w:rPr>
          <w:color w:val="3E535F"/>
        </w:rPr>
        <w:t>Note: This data corresponds with</w:t>
      </w:r>
      <w:r w:rsidRPr="00394A3F">
        <w:t xml:space="preserve"> </w:t>
      </w:r>
      <w:hyperlink w:anchor="Ex63" w:history="1">
        <w:r w:rsidRPr="00502B8C">
          <w:rPr>
            <w:rStyle w:val="Hyperlink"/>
          </w:rPr>
          <w:t xml:space="preserve">exhibit </w:t>
        </w:r>
        <w:r w:rsidR="00502B8C" w:rsidRPr="00502B8C">
          <w:rPr>
            <w:rStyle w:val="Hyperlink"/>
          </w:rPr>
          <w:t>63</w:t>
        </w:r>
      </w:hyperlink>
      <w:r w:rsidRPr="00394A3F">
        <w:t>.</w:t>
      </w:r>
    </w:p>
    <w:p w14:paraId="088D9065" w14:textId="61446446" w:rsidR="00D27C9A" w:rsidRPr="001035D5" w:rsidRDefault="00D27C9A" w:rsidP="00D27C9A">
      <w:pPr>
        <w:pStyle w:val="TableorFiguresNotesSources"/>
        <w:rPr>
          <w:color w:val="3E535F"/>
        </w:rPr>
      </w:pPr>
      <w:r w:rsidRPr="001035D5">
        <w:rPr>
          <w:color w:val="3E535F"/>
        </w:rPr>
        <w:t>Source: The MSIN Databases for the MEP, 2020–21 through 2022–23. Accessed December 2023.</w:t>
      </w:r>
    </w:p>
    <w:p w14:paraId="6F7812A2" w14:textId="30648042" w:rsidR="00D27C9A" w:rsidRDefault="00D27C9A" w:rsidP="00D27C9A">
      <w:pPr>
        <w:pStyle w:val="TableTitle"/>
      </w:pPr>
      <w:bookmarkStart w:id="772" w:name="EB55"/>
      <w:bookmarkStart w:id="773" w:name="_Toc154499659"/>
      <w:bookmarkStart w:id="774" w:name="_Toc159782449"/>
      <w:bookmarkStart w:id="775" w:name="_Toc163813638"/>
      <w:r>
        <w:lastRenderedPageBreak/>
        <w:t xml:space="preserve">Exhibit </w:t>
      </w:r>
      <w:r w:rsidR="00FE06C3">
        <w:t>B55</w:t>
      </w:r>
      <w:r w:rsidR="00BD0C90">
        <w:t xml:space="preserve">. </w:t>
      </w:r>
      <w:bookmarkEnd w:id="772"/>
      <w:r w:rsidR="00BD0C90">
        <w:t>Percentage</w:t>
      </w:r>
      <w:r>
        <w:t xml:space="preserve"> of Out-of-School Youths Indicating an Interest in an Educational Service, by Service Type, 2020–21 Through 2022–23</w:t>
      </w:r>
      <w:bookmarkEnd w:id="773"/>
      <w:r>
        <w:t xml:space="preserve"> Performance Periods</w:t>
      </w:r>
      <w:bookmarkEnd w:id="774"/>
      <w:bookmarkEnd w:id="775"/>
    </w:p>
    <w:tbl>
      <w:tblPr>
        <w:tblStyle w:val="ListTable3-Accent5"/>
        <w:tblW w:w="9360" w:type="dxa"/>
        <w:tblLayout w:type="fixed"/>
        <w:tblCellMar>
          <w:right w:w="108" w:type="dxa"/>
        </w:tblCellMar>
        <w:tblLook w:val="04A0" w:firstRow="1" w:lastRow="0" w:firstColumn="1" w:lastColumn="0" w:noHBand="0" w:noVBand="1"/>
      </w:tblPr>
      <w:tblGrid>
        <w:gridCol w:w="4608"/>
        <w:gridCol w:w="1584"/>
        <w:gridCol w:w="1584"/>
        <w:gridCol w:w="1584"/>
      </w:tblGrid>
      <w:tr w:rsidR="00D27C9A" w:rsidRPr="00C2628E" w14:paraId="440B1611"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4608" w:type="dxa"/>
          </w:tcPr>
          <w:p w14:paraId="6C6FCF67" w14:textId="77777777" w:rsidR="00D27C9A" w:rsidRPr="00C2628E" w:rsidRDefault="00D27C9A" w:rsidP="00937EA1">
            <w:pPr>
              <w:pStyle w:val="TableHeaderRow"/>
            </w:pPr>
            <w:r>
              <w:t xml:space="preserve">Educational Service </w:t>
            </w:r>
          </w:p>
        </w:tc>
        <w:tc>
          <w:tcPr>
            <w:tcW w:w="1584" w:type="dxa"/>
          </w:tcPr>
          <w:p w14:paraId="4C5ECD37" w14:textId="498E9183" w:rsidR="00D27C9A" w:rsidRPr="00C2628E"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C2628E">
              <w:t>2020–21</w:t>
            </w:r>
            <w:r w:rsidR="00DD56A3">
              <w:br/>
            </w:r>
            <w:r w:rsidRPr="00C2628E">
              <w:t>(N=1,724)</w:t>
            </w:r>
          </w:p>
        </w:tc>
        <w:tc>
          <w:tcPr>
            <w:tcW w:w="1584" w:type="dxa"/>
          </w:tcPr>
          <w:p w14:paraId="7D3AD51A" w14:textId="7953F3B1" w:rsidR="00D27C9A" w:rsidRPr="00C2628E"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rsidRPr="00C2628E">
              <w:t>2021–22</w:t>
            </w:r>
            <w:r w:rsidR="00DD56A3">
              <w:br/>
            </w:r>
            <w:r w:rsidRPr="00C2628E">
              <w:t>(N=3,086)</w:t>
            </w:r>
          </w:p>
        </w:tc>
        <w:tc>
          <w:tcPr>
            <w:tcW w:w="1584" w:type="dxa"/>
          </w:tcPr>
          <w:p w14:paraId="1C214970" w14:textId="5D1E88BC" w:rsidR="00D27C9A" w:rsidRPr="00C2628E" w:rsidRDefault="00D27C9A" w:rsidP="00DD56A3">
            <w:pPr>
              <w:pStyle w:val="TableHeaderRow"/>
              <w:cnfStyle w:val="100000000000" w:firstRow="1" w:lastRow="0" w:firstColumn="0" w:lastColumn="0" w:oddVBand="0" w:evenVBand="0" w:oddHBand="0" w:evenHBand="0" w:firstRowFirstColumn="0" w:firstRowLastColumn="0" w:lastRowFirstColumn="0" w:lastRowLastColumn="0"/>
            </w:pPr>
            <w:r>
              <w:t>2022–23</w:t>
            </w:r>
            <w:r w:rsidR="00DD56A3">
              <w:br/>
            </w:r>
            <w:r>
              <w:t>(N=3,017)</w:t>
            </w:r>
          </w:p>
        </w:tc>
      </w:tr>
      <w:tr w:rsidR="00D27C9A" w:rsidRPr="00C2628E" w14:paraId="7847B08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85A75D8" w14:textId="77777777" w:rsidR="00D27C9A" w:rsidRDefault="00D27C9A" w:rsidP="00EA037C">
            <w:pPr>
              <w:pStyle w:val="TableCategoryText"/>
              <w:rPr>
                <w:b w:val="0"/>
                <w:bCs/>
              </w:rPr>
            </w:pPr>
            <w:r w:rsidRPr="00C2628E">
              <w:t xml:space="preserve">English </w:t>
            </w:r>
            <w:r>
              <w:t>l</w:t>
            </w:r>
            <w:r w:rsidRPr="00C2628E">
              <w:t>iteracy</w:t>
            </w:r>
          </w:p>
          <w:p w14:paraId="4167E058" w14:textId="77777777" w:rsidR="00D27C9A" w:rsidRPr="00C2628E" w:rsidRDefault="00D27C9A" w:rsidP="00EA037C">
            <w:pPr>
              <w:pStyle w:val="TableCategoryText"/>
            </w:pPr>
            <w:r w:rsidRPr="00C2628E">
              <w:t>(ELA, ESL, ELD)</w:t>
            </w:r>
          </w:p>
        </w:tc>
        <w:tc>
          <w:tcPr>
            <w:tcW w:w="1584" w:type="dxa"/>
          </w:tcPr>
          <w:p w14:paraId="491679FE"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60%</w:t>
            </w:r>
          </w:p>
        </w:tc>
        <w:tc>
          <w:tcPr>
            <w:tcW w:w="1584" w:type="dxa"/>
          </w:tcPr>
          <w:p w14:paraId="7E52DFEF"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45%</w:t>
            </w:r>
          </w:p>
        </w:tc>
        <w:tc>
          <w:tcPr>
            <w:tcW w:w="1584" w:type="dxa"/>
          </w:tcPr>
          <w:p w14:paraId="4C65CBC9"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t>33%</w:t>
            </w:r>
          </w:p>
        </w:tc>
      </w:tr>
      <w:tr w:rsidR="00D27C9A" w:rsidRPr="00C2628E" w14:paraId="6D72689B"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714B9144" w14:textId="77777777" w:rsidR="00D27C9A" w:rsidRPr="00C2628E" w:rsidRDefault="00D27C9A" w:rsidP="00EA037C">
            <w:pPr>
              <w:pStyle w:val="TableCategoryText"/>
            </w:pPr>
            <w:r w:rsidRPr="00C2628E">
              <w:t>GED/HEP</w:t>
            </w:r>
          </w:p>
        </w:tc>
        <w:tc>
          <w:tcPr>
            <w:tcW w:w="1584" w:type="dxa"/>
          </w:tcPr>
          <w:p w14:paraId="7B10CB52"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35%</w:t>
            </w:r>
          </w:p>
        </w:tc>
        <w:tc>
          <w:tcPr>
            <w:tcW w:w="1584" w:type="dxa"/>
          </w:tcPr>
          <w:p w14:paraId="4E54FF1A"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21%</w:t>
            </w:r>
          </w:p>
        </w:tc>
        <w:tc>
          <w:tcPr>
            <w:tcW w:w="1584" w:type="dxa"/>
          </w:tcPr>
          <w:p w14:paraId="2DCB5B18"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t>24%</w:t>
            </w:r>
          </w:p>
        </w:tc>
      </w:tr>
      <w:tr w:rsidR="00D27C9A" w:rsidRPr="00C2628E" w14:paraId="7BFC32BF"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608" w:type="dxa"/>
          </w:tcPr>
          <w:p w14:paraId="5923E7AF" w14:textId="77777777" w:rsidR="00D27C9A" w:rsidRPr="00C2628E" w:rsidRDefault="00D27C9A" w:rsidP="00EA037C">
            <w:pPr>
              <w:pStyle w:val="TableCategoryText"/>
            </w:pPr>
            <w:r w:rsidRPr="00C2628E">
              <w:t>Home language literacy</w:t>
            </w:r>
          </w:p>
        </w:tc>
        <w:tc>
          <w:tcPr>
            <w:tcW w:w="1584" w:type="dxa"/>
          </w:tcPr>
          <w:p w14:paraId="517C1BA2" w14:textId="77777777" w:rsidR="00D27C9A" w:rsidRPr="00C2628E"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C2628E">
              <w:t>2%</w:t>
            </w:r>
          </w:p>
        </w:tc>
        <w:tc>
          <w:tcPr>
            <w:tcW w:w="1584" w:type="dxa"/>
          </w:tcPr>
          <w:p w14:paraId="213D07BF" w14:textId="77777777" w:rsidR="00D27C9A" w:rsidRPr="00C2628E"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C2628E">
              <w:t>2%</w:t>
            </w:r>
          </w:p>
        </w:tc>
        <w:tc>
          <w:tcPr>
            <w:tcW w:w="1584" w:type="dxa"/>
          </w:tcPr>
          <w:p w14:paraId="3D5EE176" w14:textId="77777777" w:rsidR="00D27C9A" w:rsidRPr="00C2628E"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t>4%</w:t>
            </w:r>
          </w:p>
        </w:tc>
      </w:tr>
    </w:tbl>
    <w:p w14:paraId="154575AF" w14:textId="487050DD" w:rsidR="00394A3F" w:rsidRDefault="00394A3F" w:rsidP="00394A3F">
      <w:pPr>
        <w:pStyle w:val="TableorFiguresNotesSourcesline1"/>
      </w:pPr>
      <w:r w:rsidRPr="001035D5">
        <w:rPr>
          <w:color w:val="3E535F"/>
        </w:rPr>
        <w:t>Note: This data corresponds with</w:t>
      </w:r>
      <w:r w:rsidRPr="00394A3F">
        <w:t xml:space="preserve"> </w:t>
      </w:r>
      <w:hyperlink w:anchor="Ex69" w:history="1">
        <w:r w:rsidRPr="00502B8C">
          <w:rPr>
            <w:rStyle w:val="Hyperlink"/>
          </w:rPr>
          <w:t xml:space="preserve">exhibit </w:t>
        </w:r>
        <w:r w:rsidR="00502B8C" w:rsidRPr="00502B8C">
          <w:rPr>
            <w:rStyle w:val="Hyperlink"/>
          </w:rPr>
          <w:t>69</w:t>
        </w:r>
      </w:hyperlink>
      <w:r w:rsidRPr="00394A3F">
        <w:t>.</w:t>
      </w:r>
    </w:p>
    <w:p w14:paraId="1533C326" w14:textId="4830DAC4"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6FF4EE5A" w14:textId="6D32762C" w:rsidR="00D27C9A" w:rsidRPr="0078751D" w:rsidRDefault="00D27C9A" w:rsidP="00D27C9A">
      <w:pPr>
        <w:pStyle w:val="TableTitle"/>
      </w:pPr>
      <w:bookmarkStart w:id="776" w:name="EB56"/>
      <w:bookmarkStart w:id="777" w:name="_Toc154499583"/>
      <w:bookmarkStart w:id="778" w:name="_Toc159782372"/>
      <w:bookmarkStart w:id="779" w:name="_Toc163813639"/>
      <w:r w:rsidRPr="0078751D">
        <w:t xml:space="preserve">Exhibit </w:t>
      </w:r>
      <w:r w:rsidR="00FE06C3">
        <w:t>B56</w:t>
      </w:r>
      <w:r w:rsidRPr="0078751D">
        <w:t xml:space="preserve">. </w:t>
      </w:r>
      <w:bookmarkEnd w:id="776"/>
      <w:r w:rsidRPr="0078751D">
        <w:t xml:space="preserve">Number of </w:t>
      </w:r>
      <w:r>
        <w:t>Out-of-School Youths</w:t>
      </w:r>
      <w:r w:rsidRPr="0078751D">
        <w:t xml:space="preserve"> Indicating an Interest in English Literacy Services and the Number Who Received Services Aligned to that Need, 2020–21 </w:t>
      </w:r>
      <w:r>
        <w:t>Through</w:t>
      </w:r>
      <w:r w:rsidRPr="0078751D">
        <w:t xml:space="preserve"> 2022–23</w:t>
      </w:r>
      <w:bookmarkEnd w:id="777"/>
      <w:bookmarkEnd w:id="778"/>
      <w:r>
        <w:t xml:space="preserve"> Performance Periods</w:t>
      </w:r>
      <w:bookmarkEnd w:id="779"/>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219DA0DA" w14:textId="77777777" w:rsidTr="008775B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2268D42E" w14:textId="77777777" w:rsidR="00D27C9A" w:rsidRPr="00C2628E" w:rsidRDefault="00D27C9A" w:rsidP="00937EA1">
            <w:pPr>
              <w:pStyle w:val="TableHeaderRow"/>
            </w:pPr>
            <w:r w:rsidRPr="00C2628E">
              <w:t>Performance Period</w:t>
            </w:r>
          </w:p>
        </w:tc>
        <w:tc>
          <w:tcPr>
            <w:tcW w:w="3125" w:type="dxa"/>
          </w:tcPr>
          <w:p w14:paraId="2AA0A854"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Indicating Interest in English Literacy Services</w:t>
            </w:r>
          </w:p>
        </w:tc>
        <w:tc>
          <w:tcPr>
            <w:tcW w:w="3125" w:type="dxa"/>
          </w:tcPr>
          <w:p w14:paraId="70665A28"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Who Received an Aligned Service</w:t>
            </w:r>
          </w:p>
        </w:tc>
      </w:tr>
      <w:tr w:rsidR="00D27C9A" w:rsidRPr="000C11B2" w14:paraId="1FC73229" w14:textId="77777777" w:rsidTr="00877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37308976" w14:textId="77777777" w:rsidR="00D27C9A" w:rsidRPr="000C11B2" w:rsidRDefault="00D27C9A" w:rsidP="00EA037C">
            <w:pPr>
              <w:pStyle w:val="TableCategoryText"/>
            </w:pPr>
            <w:r>
              <w:t>2020–21 (N=1,724)</w:t>
            </w:r>
          </w:p>
        </w:tc>
        <w:tc>
          <w:tcPr>
            <w:tcW w:w="3125" w:type="dxa"/>
          </w:tcPr>
          <w:p w14:paraId="5C164B88" w14:textId="77777777" w:rsidR="00D27C9A" w:rsidRPr="000C11B2" w:rsidRDefault="00D27C9A" w:rsidP="00937EA1">
            <w:pPr>
              <w:pStyle w:val="TableBodyText"/>
              <w:tabs>
                <w:tab w:val="left" w:pos="1773"/>
                <w:tab w:val="left" w:pos="1953"/>
              </w:tabs>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1,030</w:t>
            </w:r>
          </w:p>
        </w:tc>
        <w:tc>
          <w:tcPr>
            <w:tcW w:w="3125" w:type="dxa"/>
          </w:tcPr>
          <w:p w14:paraId="5E5C8E2D" w14:textId="77777777" w:rsidR="00D27C9A" w:rsidRPr="000C11B2" w:rsidRDefault="00D27C9A" w:rsidP="00937EA1">
            <w:pPr>
              <w:pStyle w:val="TableBodyText"/>
              <w:spacing w:after="0"/>
              <w:ind w:right="157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153</w:t>
            </w:r>
          </w:p>
        </w:tc>
      </w:tr>
      <w:tr w:rsidR="00D27C9A" w:rsidRPr="000C11B2" w14:paraId="72D2EA70" w14:textId="77777777" w:rsidTr="008775B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37DC1242" w14:textId="77777777" w:rsidR="00D27C9A" w:rsidRPr="000C11B2" w:rsidRDefault="00D27C9A" w:rsidP="00EA037C">
            <w:pPr>
              <w:pStyle w:val="TableCategoryText"/>
            </w:pPr>
            <w:r>
              <w:t>2021–22 (N=3,086)</w:t>
            </w:r>
          </w:p>
        </w:tc>
        <w:tc>
          <w:tcPr>
            <w:tcW w:w="3125" w:type="dxa"/>
          </w:tcPr>
          <w:p w14:paraId="10B52CC5" w14:textId="77777777" w:rsidR="00D27C9A" w:rsidRPr="000C11B2" w:rsidRDefault="00D27C9A" w:rsidP="00937EA1">
            <w:pPr>
              <w:pStyle w:val="TableBodyText"/>
              <w:tabs>
                <w:tab w:val="left" w:pos="1773"/>
                <w:tab w:val="left" w:pos="1953"/>
              </w:tabs>
              <w:spacing w:after="0"/>
              <w:ind w:right="1497"/>
              <w:cnfStyle w:val="000000010000" w:firstRow="0" w:lastRow="0" w:firstColumn="0" w:lastColumn="0" w:oddVBand="0" w:evenVBand="0" w:oddHBand="0" w:evenHBand="1" w:firstRowFirstColumn="0" w:firstRowLastColumn="0" w:lastRowFirstColumn="0" w:lastRowLastColumn="0"/>
              <w:rPr>
                <w:rFonts w:cs="Arial"/>
                <w:noProof w:val="0"/>
              </w:rPr>
            </w:pPr>
            <w:r w:rsidRPr="50901327">
              <w:rPr>
                <w:rFonts w:cs="Arial"/>
                <w:noProof w:val="0"/>
              </w:rPr>
              <w:t>1,391</w:t>
            </w:r>
          </w:p>
        </w:tc>
        <w:tc>
          <w:tcPr>
            <w:tcW w:w="3125" w:type="dxa"/>
          </w:tcPr>
          <w:p w14:paraId="11833D4A" w14:textId="77777777" w:rsidR="00D27C9A" w:rsidRPr="000C11B2" w:rsidRDefault="00D27C9A" w:rsidP="00937EA1">
            <w:pPr>
              <w:pStyle w:val="TableBodyText"/>
              <w:spacing w:after="0"/>
              <w:ind w:right="1575"/>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98</w:t>
            </w:r>
          </w:p>
        </w:tc>
      </w:tr>
      <w:tr w:rsidR="00D27C9A" w:rsidRPr="000C11B2" w14:paraId="51794DC9" w14:textId="77777777" w:rsidTr="008775B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078D17C" w14:textId="77777777" w:rsidR="00D27C9A" w:rsidRDefault="00D27C9A" w:rsidP="00EA037C">
            <w:pPr>
              <w:pStyle w:val="TableCategoryText"/>
            </w:pPr>
            <w:r>
              <w:t>2022–23 (N=3,017)</w:t>
            </w:r>
          </w:p>
        </w:tc>
        <w:tc>
          <w:tcPr>
            <w:tcW w:w="3125" w:type="dxa"/>
          </w:tcPr>
          <w:p w14:paraId="56095331" w14:textId="77777777" w:rsidR="00D27C9A" w:rsidRDefault="00D27C9A" w:rsidP="00937EA1">
            <w:pPr>
              <w:pStyle w:val="TableBodyText"/>
              <w:tabs>
                <w:tab w:val="left" w:pos="1773"/>
                <w:tab w:val="left" w:pos="1953"/>
              </w:tabs>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989</w:t>
            </w:r>
          </w:p>
        </w:tc>
        <w:tc>
          <w:tcPr>
            <w:tcW w:w="3125" w:type="dxa"/>
          </w:tcPr>
          <w:p w14:paraId="3EC97424" w14:textId="77777777" w:rsidR="00D27C9A" w:rsidRDefault="00D27C9A" w:rsidP="00937EA1">
            <w:pPr>
              <w:pStyle w:val="TableBodyText"/>
              <w:spacing w:after="0"/>
              <w:ind w:right="157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334</w:t>
            </w:r>
          </w:p>
        </w:tc>
      </w:tr>
    </w:tbl>
    <w:p w14:paraId="776652DB" w14:textId="498B7D05" w:rsidR="00394A3F" w:rsidRDefault="00394A3F" w:rsidP="00394A3F">
      <w:pPr>
        <w:pStyle w:val="TableorFiguresNotesSourcesline1"/>
      </w:pPr>
      <w:r w:rsidRPr="001035D5">
        <w:rPr>
          <w:color w:val="3E535F"/>
        </w:rPr>
        <w:t>Note: This data corresponds with</w:t>
      </w:r>
      <w:r w:rsidRPr="00394A3F">
        <w:t xml:space="preserve"> </w:t>
      </w:r>
      <w:hyperlink w:anchor="Ex70" w:history="1">
        <w:r w:rsidRPr="00502B8C">
          <w:rPr>
            <w:rStyle w:val="Hyperlink"/>
          </w:rPr>
          <w:t xml:space="preserve">exhibit </w:t>
        </w:r>
        <w:r w:rsidR="00502B8C" w:rsidRPr="00502B8C">
          <w:rPr>
            <w:rStyle w:val="Hyperlink"/>
          </w:rPr>
          <w:t>70</w:t>
        </w:r>
      </w:hyperlink>
      <w:r w:rsidRPr="00394A3F">
        <w:t>.</w:t>
      </w:r>
    </w:p>
    <w:p w14:paraId="35AA0784" w14:textId="690EC9F3"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32A46F70" w14:textId="4B9C62A1" w:rsidR="00D27C9A" w:rsidRPr="0078751D" w:rsidRDefault="00D27C9A" w:rsidP="00D27C9A">
      <w:pPr>
        <w:pStyle w:val="TableTitle"/>
      </w:pPr>
      <w:bookmarkStart w:id="780" w:name="EB57"/>
      <w:bookmarkStart w:id="781" w:name="_Toc154499585"/>
      <w:bookmarkStart w:id="782" w:name="_Toc159782374"/>
      <w:bookmarkStart w:id="783" w:name="_Toc163813640"/>
      <w:r w:rsidRPr="0078751D">
        <w:lastRenderedPageBreak/>
        <w:t xml:space="preserve">Exhibit </w:t>
      </w:r>
      <w:r w:rsidR="00FE06C3">
        <w:t>B57</w:t>
      </w:r>
      <w:r w:rsidRPr="0078751D">
        <w:t xml:space="preserve">. </w:t>
      </w:r>
      <w:bookmarkEnd w:id="780"/>
      <w:r w:rsidRPr="0078751D">
        <w:t xml:space="preserve">Number of </w:t>
      </w:r>
      <w:r>
        <w:t>Out-of-School Youths</w:t>
      </w:r>
      <w:r w:rsidRPr="0078751D">
        <w:t xml:space="preserve"> Indicating an Interest in an </w:t>
      </w:r>
      <w:r>
        <w:t>General Education Diploma</w:t>
      </w:r>
      <w:r w:rsidRPr="0078751D">
        <w:t xml:space="preserve"> Services and the Number Who Received Services Aligned to That Need, 2020–21 </w:t>
      </w:r>
      <w:r>
        <w:t>Through</w:t>
      </w:r>
      <w:r w:rsidRPr="0078751D">
        <w:t xml:space="preserve"> 2022–23</w:t>
      </w:r>
      <w:bookmarkEnd w:id="781"/>
      <w:r w:rsidRPr="0078751D">
        <w:t xml:space="preserve"> Performance Periods</w:t>
      </w:r>
      <w:bookmarkEnd w:id="782"/>
      <w:bookmarkEnd w:id="783"/>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0CABED66"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6953EEEE" w14:textId="77777777" w:rsidR="00D27C9A" w:rsidRPr="000C11B2" w:rsidRDefault="00D27C9A" w:rsidP="00937EA1">
            <w:pPr>
              <w:pStyle w:val="TableHeaderRow"/>
              <w:rPr>
                <w:rFonts w:cs="Arial"/>
                <w:noProof w:val="0"/>
                <w:szCs w:val="24"/>
              </w:rPr>
            </w:pPr>
            <w:r>
              <w:rPr>
                <w:rFonts w:cs="Arial"/>
                <w:noProof w:val="0"/>
                <w:szCs w:val="24"/>
              </w:rPr>
              <w:t>Performance Period</w:t>
            </w:r>
          </w:p>
        </w:tc>
        <w:tc>
          <w:tcPr>
            <w:tcW w:w="3125" w:type="dxa"/>
          </w:tcPr>
          <w:p w14:paraId="54021918"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Interest in a GED/HEP Service</w:t>
            </w:r>
          </w:p>
        </w:tc>
        <w:tc>
          <w:tcPr>
            <w:tcW w:w="3125" w:type="dxa"/>
          </w:tcPr>
          <w:p w14:paraId="6F89987D"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Who Received an Aligned Service</w:t>
            </w:r>
          </w:p>
        </w:tc>
      </w:tr>
      <w:tr w:rsidR="00D27C9A" w:rsidRPr="000C11B2" w14:paraId="7BB4893E"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3ABF0A71" w14:textId="77777777" w:rsidR="00D27C9A" w:rsidRPr="000C11B2" w:rsidRDefault="00D27C9A" w:rsidP="00EA037C">
            <w:pPr>
              <w:pStyle w:val="TableCategoryText"/>
            </w:pPr>
            <w:r>
              <w:t>2020–21 (N=1,724)</w:t>
            </w:r>
          </w:p>
        </w:tc>
        <w:tc>
          <w:tcPr>
            <w:tcW w:w="3125" w:type="dxa"/>
          </w:tcPr>
          <w:p w14:paraId="4E006738" w14:textId="77777777" w:rsidR="00D27C9A" w:rsidRPr="000C11B2" w:rsidRDefault="00D27C9A" w:rsidP="00937EA1">
            <w:pPr>
              <w:pStyle w:val="TableBodyText"/>
              <w:spacing w:after="0"/>
              <w:ind w:right="149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608</w:t>
            </w:r>
          </w:p>
        </w:tc>
        <w:tc>
          <w:tcPr>
            <w:tcW w:w="3125" w:type="dxa"/>
          </w:tcPr>
          <w:p w14:paraId="0084A4D7" w14:textId="77777777" w:rsidR="00D27C9A" w:rsidRPr="000C11B2" w:rsidRDefault="00D27C9A" w:rsidP="00937EA1">
            <w:pPr>
              <w:pStyle w:val="TableBodyText"/>
              <w:spacing w:after="0"/>
              <w:ind w:right="149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137</w:t>
            </w:r>
          </w:p>
        </w:tc>
      </w:tr>
      <w:tr w:rsidR="00D27C9A" w:rsidRPr="000C11B2" w14:paraId="0ED40E00"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5802181E" w14:textId="77777777" w:rsidR="00D27C9A" w:rsidRPr="000C11B2" w:rsidRDefault="00D27C9A" w:rsidP="00EA037C">
            <w:pPr>
              <w:pStyle w:val="TableCategoryText"/>
            </w:pPr>
            <w:r>
              <w:t>2021–22 (N=3,086)</w:t>
            </w:r>
          </w:p>
        </w:tc>
        <w:tc>
          <w:tcPr>
            <w:tcW w:w="3125" w:type="dxa"/>
          </w:tcPr>
          <w:p w14:paraId="6364215F" w14:textId="77777777" w:rsidR="00D27C9A" w:rsidRPr="000C11B2" w:rsidRDefault="00D27C9A" w:rsidP="00937EA1">
            <w:pPr>
              <w:pStyle w:val="TableBodyText"/>
              <w:spacing w:after="0"/>
              <w:ind w:right="1495"/>
              <w:cnfStyle w:val="000000010000" w:firstRow="0" w:lastRow="0" w:firstColumn="0" w:lastColumn="0" w:oddVBand="0" w:evenVBand="0" w:oddHBand="0" w:evenHBand="1" w:firstRowFirstColumn="0" w:firstRowLastColumn="0" w:lastRowFirstColumn="0" w:lastRowLastColumn="0"/>
              <w:rPr>
                <w:rFonts w:cs="Arial"/>
                <w:noProof w:val="0"/>
              </w:rPr>
            </w:pPr>
            <w:r w:rsidRPr="50901327">
              <w:rPr>
                <w:rFonts w:cs="Arial"/>
                <w:noProof w:val="0"/>
              </w:rPr>
              <w:t>650</w:t>
            </w:r>
          </w:p>
        </w:tc>
        <w:tc>
          <w:tcPr>
            <w:tcW w:w="3125" w:type="dxa"/>
          </w:tcPr>
          <w:p w14:paraId="136117A0" w14:textId="77777777" w:rsidR="00D27C9A" w:rsidRPr="000C11B2" w:rsidRDefault="00D27C9A" w:rsidP="00937EA1">
            <w:pPr>
              <w:pStyle w:val="TableBodyText"/>
              <w:spacing w:after="0"/>
              <w:ind w:right="1495"/>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94</w:t>
            </w:r>
          </w:p>
        </w:tc>
      </w:tr>
      <w:tr w:rsidR="00D27C9A" w:rsidRPr="000C11B2" w14:paraId="3864BCF0"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7829C44D" w14:textId="77777777" w:rsidR="00D27C9A" w:rsidRDefault="00D27C9A" w:rsidP="00EA037C">
            <w:pPr>
              <w:pStyle w:val="TableCategoryText"/>
            </w:pPr>
            <w:r>
              <w:t>2022–23 (N=3017)</w:t>
            </w:r>
          </w:p>
        </w:tc>
        <w:tc>
          <w:tcPr>
            <w:tcW w:w="3125" w:type="dxa"/>
          </w:tcPr>
          <w:p w14:paraId="755CC7EA" w14:textId="77777777" w:rsidR="00D27C9A" w:rsidRDefault="00D27C9A" w:rsidP="00937EA1">
            <w:pPr>
              <w:pStyle w:val="TableBodyText"/>
              <w:spacing w:after="0"/>
              <w:ind w:right="149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727</w:t>
            </w:r>
          </w:p>
        </w:tc>
        <w:tc>
          <w:tcPr>
            <w:tcW w:w="3125" w:type="dxa"/>
          </w:tcPr>
          <w:p w14:paraId="036E4549" w14:textId="77777777" w:rsidR="00D27C9A" w:rsidRDefault="00D27C9A" w:rsidP="00937EA1">
            <w:pPr>
              <w:pStyle w:val="TableBodyText"/>
              <w:spacing w:after="0"/>
              <w:ind w:right="149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236</w:t>
            </w:r>
          </w:p>
        </w:tc>
      </w:tr>
    </w:tbl>
    <w:p w14:paraId="4C630B6D" w14:textId="71417133" w:rsidR="00394A3F" w:rsidRPr="00394A3F" w:rsidRDefault="00394A3F" w:rsidP="00394A3F">
      <w:pPr>
        <w:pStyle w:val="TableorFiguresNotesSourcesline1"/>
      </w:pPr>
      <w:r w:rsidRPr="001035D5">
        <w:rPr>
          <w:color w:val="3E535F"/>
        </w:rPr>
        <w:t>Note: This data corresponds with</w:t>
      </w:r>
      <w:r w:rsidRPr="00394A3F">
        <w:t xml:space="preserve"> </w:t>
      </w:r>
      <w:hyperlink w:anchor="Ex71" w:history="1">
        <w:r w:rsidRPr="00502B8C">
          <w:rPr>
            <w:rStyle w:val="Hyperlink"/>
          </w:rPr>
          <w:t xml:space="preserve">exhibit </w:t>
        </w:r>
        <w:r w:rsidR="00502B8C" w:rsidRPr="00502B8C">
          <w:rPr>
            <w:rStyle w:val="Hyperlink"/>
          </w:rPr>
          <w:t>71</w:t>
        </w:r>
      </w:hyperlink>
      <w:r w:rsidRPr="00394A3F">
        <w:t>.</w:t>
      </w:r>
    </w:p>
    <w:p w14:paraId="0BB11E9B" w14:textId="4D5EE424"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59099E2D" w14:textId="1F41DE46" w:rsidR="00D27C9A" w:rsidRDefault="00D27C9A" w:rsidP="00D27C9A">
      <w:pPr>
        <w:pStyle w:val="TableTitle"/>
      </w:pPr>
      <w:bookmarkStart w:id="784" w:name="EB58"/>
      <w:bookmarkStart w:id="785" w:name="_Toc154499660"/>
      <w:bookmarkStart w:id="786" w:name="_Toc159782450"/>
      <w:bookmarkStart w:id="787" w:name="_Toc163813641"/>
      <w:r>
        <w:t xml:space="preserve">Exhibit </w:t>
      </w:r>
      <w:r w:rsidR="00FE06C3">
        <w:t>B58</w:t>
      </w:r>
      <w:r>
        <w:t xml:space="preserve">. </w:t>
      </w:r>
      <w:bookmarkEnd w:id="784"/>
      <w:r>
        <w:t>Number of Out-of-School Youths Indicating an Interest in a Home Language Literacy Service and the Number Who Received Services Aligned to That Need, 2020–21 Through 2022–23</w:t>
      </w:r>
      <w:bookmarkEnd w:id="785"/>
      <w:r>
        <w:t xml:space="preserve"> Performance Periods</w:t>
      </w:r>
      <w:bookmarkEnd w:id="786"/>
      <w:bookmarkEnd w:id="787"/>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3B22D2FB"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61060A2C" w14:textId="77777777" w:rsidR="00D27C9A" w:rsidRPr="000C11B2" w:rsidRDefault="00D27C9A" w:rsidP="00937EA1">
            <w:pPr>
              <w:pStyle w:val="TableHeaderRow"/>
              <w:rPr>
                <w:rFonts w:cs="Arial"/>
                <w:noProof w:val="0"/>
                <w:szCs w:val="24"/>
              </w:rPr>
            </w:pPr>
            <w:r>
              <w:rPr>
                <w:rFonts w:cs="Arial"/>
                <w:noProof w:val="0"/>
                <w:szCs w:val="24"/>
              </w:rPr>
              <w:t>Performance Period</w:t>
            </w:r>
          </w:p>
        </w:tc>
        <w:tc>
          <w:tcPr>
            <w:tcW w:w="3125" w:type="dxa"/>
          </w:tcPr>
          <w:p w14:paraId="3FC1346B"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Interest in a Home Language Literacy Service</w:t>
            </w:r>
          </w:p>
        </w:tc>
        <w:tc>
          <w:tcPr>
            <w:tcW w:w="3125" w:type="dxa"/>
          </w:tcPr>
          <w:p w14:paraId="7204BF11"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Who Received an Aligned Service</w:t>
            </w:r>
          </w:p>
        </w:tc>
      </w:tr>
      <w:tr w:rsidR="00D27C9A" w:rsidRPr="000C11B2" w14:paraId="5AAAEB0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204BEED" w14:textId="77777777" w:rsidR="00D27C9A" w:rsidRPr="000C11B2" w:rsidRDefault="00D27C9A" w:rsidP="00EA037C">
            <w:pPr>
              <w:pStyle w:val="TableCategoryText"/>
            </w:pPr>
            <w:r>
              <w:t>2020–21 (N=1,724)</w:t>
            </w:r>
          </w:p>
        </w:tc>
        <w:tc>
          <w:tcPr>
            <w:tcW w:w="3125" w:type="dxa"/>
          </w:tcPr>
          <w:p w14:paraId="4B1D5879" w14:textId="77777777" w:rsidR="00D27C9A" w:rsidRPr="000C11B2" w:rsidRDefault="00D27C9A" w:rsidP="00937EA1">
            <w:pPr>
              <w:pStyle w:val="TableBodyText"/>
              <w:spacing w:after="0"/>
              <w:ind w:right="1446"/>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42</w:t>
            </w:r>
          </w:p>
        </w:tc>
        <w:tc>
          <w:tcPr>
            <w:tcW w:w="3125" w:type="dxa"/>
          </w:tcPr>
          <w:p w14:paraId="3FD7F3A6" w14:textId="77777777" w:rsidR="00D27C9A" w:rsidRPr="000C11B2"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0</w:t>
            </w:r>
          </w:p>
        </w:tc>
      </w:tr>
      <w:tr w:rsidR="00D27C9A" w:rsidRPr="000C11B2" w14:paraId="7F2DF30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6A07C043" w14:textId="77777777" w:rsidR="00D27C9A" w:rsidRPr="000C11B2" w:rsidRDefault="00D27C9A" w:rsidP="00EA037C">
            <w:pPr>
              <w:pStyle w:val="TableCategoryText"/>
            </w:pPr>
            <w:r>
              <w:t>2021–22 (N=3,086)</w:t>
            </w:r>
          </w:p>
        </w:tc>
        <w:tc>
          <w:tcPr>
            <w:tcW w:w="3125" w:type="dxa"/>
          </w:tcPr>
          <w:p w14:paraId="4667BE2E" w14:textId="77777777" w:rsidR="00D27C9A" w:rsidRPr="000C11B2" w:rsidRDefault="00D27C9A" w:rsidP="00937EA1">
            <w:pPr>
              <w:pStyle w:val="TableBodyText"/>
              <w:spacing w:after="0"/>
              <w:ind w:right="1446"/>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69</w:t>
            </w:r>
          </w:p>
        </w:tc>
        <w:tc>
          <w:tcPr>
            <w:tcW w:w="3125" w:type="dxa"/>
          </w:tcPr>
          <w:p w14:paraId="14F7BD82" w14:textId="77777777" w:rsidR="00D27C9A" w:rsidRPr="000C11B2" w:rsidRDefault="00D27C9A" w:rsidP="00937EA1">
            <w:pPr>
              <w:pStyle w:val="TableBodyText"/>
              <w:spacing w:after="0"/>
              <w:ind w:right="1484"/>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3</w:t>
            </w:r>
          </w:p>
        </w:tc>
      </w:tr>
      <w:tr w:rsidR="00D27C9A" w:rsidRPr="000C11B2" w14:paraId="78A45039"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20D216DC" w14:textId="77777777" w:rsidR="00D27C9A" w:rsidRDefault="00D27C9A" w:rsidP="00EA037C">
            <w:pPr>
              <w:pStyle w:val="TableCategoryText"/>
            </w:pPr>
            <w:r>
              <w:t>2022–23 (N=3017)</w:t>
            </w:r>
          </w:p>
        </w:tc>
        <w:tc>
          <w:tcPr>
            <w:tcW w:w="3125" w:type="dxa"/>
          </w:tcPr>
          <w:p w14:paraId="36C3C75F" w14:textId="77777777" w:rsidR="00D27C9A" w:rsidRDefault="00D27C9A" w:rsidP="00937EA1">
            <w:pPr>
              <w:pStyle w:val="TableBodyText"/>
              <w:spacing w:after="0"/>
              <w:ind w:right="1446"/>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126</w:t>
            </w:r>
          </w:p>
        </w:tc>
        <w:tc>
          <w:tcPr>
            <w:tcW w:w="3125" w:type="dxa"/>
          </w:tcPr>
          <w:p w14:paraId="0FC44C00" w14:textId="77777777" w:rsidR="00D27C9A"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22</w:t>
            </w:r>
          </w:p>
        </w:tc>
      </w:tr>
    </w:tbl>
    <w:p w14:paraId="3194E42E" w14:textId="0C6AB4B8" w:rsidR="00394A3F" w:rsidRDefault="00394A3F" w:rsidP="00394A3F">
      <w:pPr>
        <w:pStyle w:val="TableorFiguresNotesSourcesline1"/>
      </w:pPr>
      <w:r w:rsidRPr="001035D5">
        <w:rPr>
          <w:color w:val="3E535F"/>
        </w:rPr>
        <w:t>Note: This data corresponds with</w:t>
      </w:r>
      <w:r w:rsidRPr="00394A3F">
        <w:t xml:space="preserve"> </w:t>
      </w:r>
      <w:hyperlink w:anchor="Ex72" w:history="1">
        <w:r w:rsidRPr="00502B8C">
          <w:rPr>
            <w:rStyle w:val="Hyperlink"/>
          </w:rPr>
          <w:t xml:space="preserve">exhibit </w:t>
        </w:r>
        <w:r w:rsidR="00502B8C" w:rsidRPr="00502B8C">
          <w:rPr>
            <w:rStyle w:val="Hyperlink"/>
          </w:rPr>
          <w:t>72</w:t>
        </w:r>
      </w:hyperlink>
      <w:r w:rsidRPr="00394A3F">
        <w:t>.</w:t>
      </w:r>
    </w:p>
    <w:p w14:paraId="52A68BB3" w14:textId="632F8883" w:rsidR="00D27C9A" w:rsidRPr="001035D5" w:rsidRDefault="00D27C9A" w:rsidP="00D27C9A">
      <w:pPr>
        <w:pStyle w:val="TableorFiguresNotesSources"/>
        <w:rPr>
          <w:color w:val="3E535F"/>
        </w:rPr>
      </w:pPr>
      <w:r w:rsidRPr="001035D5">
        <w:rPr>
          <w:color w:val="3E535F"/>
        </w:rPr>
        <w:t>Source: The MSIN Databases for the MEP, 2020–21 through 2022–23 performance period. Accessed December 2023.</w:t>
      </w:r>
    </w:p>
    <w:p w14:paraId="4D1659D5" w14:textId="07549100" w:rsidR="00D27C9A" w:rsidRDefault="00D27C9A" w:rsidP="00D27C9A">
      <w:pPr>
        <w:pStyle w:val="TableTitle"/>
      </w:pPr>
      <w:bookmarkStart w:id="788" w:name="EB59"/>
      <w:bookmarkStart w:id="789" w:name="_Toc154499662"/>
      <w:bookmarkStart w:id="790" w:name="_Toc159782452"/>
      <w:bookmarkStart w:id="791" w:name="_Toc163813642"/>
      <w:r>
        <w:lastRenderedPageBreak/>
        <w:t xml:space="preserve">Exhibit </w:t>
      </w:r>
      <w:r w:rsidR="00FE06C3">
        <w:t>B59</w:t>
      </w:r>
      <w:r w:rsidR="00BD0C90">
        <w:t xml:space="preserve">. </w:t>
      </w:r>
      <w:bookmarkEnd w:id="788"/>
      <w:r w:rsidR="00BD0C90">
        <w:t>Percentage</w:t>
      </w:r>
      <w:r>
        <w:t xml:space="preserve"> of Out-of-School Youths Indicating a Health Need, by Need Type, 2020–21 Through 2022–23</w:t>
      </w:r>
      <w:bookmarkEnd w:id="789"/>
      <w:r>
        <w:t xml:space="preserve"> Performance Periods</w:t>
      </w:r>
      <w:bookmarkEnd w:id="790"/>
      <w:bookmarkEnd w:id="791"/>
    </w:p>
    <w:tbl>
      <w:tblPr>
        <w:tblStyle w:val="ListTable3-Accent5"/>
        <w:tblW w:w="9388" w:type="dxa"/>
        <w:tblLayout w:type="fixed"/>
        <w:tblCellMar>
          <w:right w:w="108" w:type="dxa"/>
        </w:tblCellMar>
        <w:tblLook w:val="04A0" w:firstRow="1" w:lastRow="0" w:firstColumn="1" w:lastColumn="0" w:noHBand="0" w:noVBand="1"/>
      </w:tblPr>
      <w:tblGrid>
        <w:gridCol w:w="2347"/>
        <w:gridCol w:w="2347"/>
        <w:gridCol w:w="2347"/>
        <w:gridCol w:w="2347"/>
      </w:tblGrid>
      <w:tr w:rsidR="00D27C9A" w:rsidRPr="00C2628E" w14:paraId="5F34893F"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347" w:type="dxa"/>
          </w:tcPr>
          <w:p w14:paraId="6D81284D" w14:textId="77777777" w:rsidR="00D27C9A" w:rsidRPr="00C2628E" w:rsidRDefault="00D27C9A" w:rsidP="00937EA1">
            <w:pPr>
              <w:pStyle w:val="TableHeaderRow"/>
              <w:keepNext/>
            </w:pPr>
            <w:r w:rsidRPr="00C2628E">
              <w:t>Health Need</w:t>
            </w:r>
          </w:p>
        </w:tc>
        <w:tc>
          <w:tcPr>
            <w:tcW w:w="2347" w:type="dxa"/>
          </w:tcPr>
          <w:p w14:paraId="440B3E70" w14:textId="0EEC1ACD" w:rsidR="00D27C9A" w:rsidRPr="00C2628E" w:rsidRDefault="00D27C9A" w:rsidP="00DD56A3">
            <w:pPr>
              <w:pStyle w:val="TableHeaderRow"/>
              <w:keepNext/>
              <w:cnfStyle w:val="100000000000" w:firstRow="1" w:lastRow="0" w:firstColumn="0" w:lastColumn="0" w:oddVBand="0" w:evenVBand="0" w:oddHBand="0" w:evenHBand="0" w:firstRowFirstColumn="0" w:firstRowLastColumn="0" w:lastRowFirstColumn="0" w:lastRowLastColumn="0"/>
            </w:pPr>
            <w:r w:rsidRPr="00C2628E">
              <w:t>2020–21</w:t>
            </w:r>
            <w:r w:rsidR="00DD56A3">
              <w:br/>
            </w:r>
            <w:r w:rsidRPr="00C2628E">
              <w:t>(N=1,724)</w:t>
            </w:r>
          </w:p>
        </w:tc>
        <w:tc>
          <w:tcPr>
            <w:tcW w:w="2347" w:type="dxa"/>
          </w:tcPr>
          <w:p w14:paraId="55F23B91" w14:textId="19A78C6D" w:rsidR="00D27C9A" w:rsidRPr="00C2628E" w:rsidRDefault="00D27C9A" w:rsidP="00DD56A3">
            <w:pPr>
              <w:pStyle w:val="TableHeaderRow"/>
              <w:keepNext/>
              <w:cnfStyle w:val="100000000000" w:firstRow="1" w:lastRow="0" w:firstColumn="0" w:lastColumn="0" w:oddVBand="0" w:evenVBand="0" w:oddHBand="0" w:evenHBand="0" w:firstRowFirstColumn="0" w:firstRowLastColumn="0" w:lastRowFirstColumn="0" w:lastRowLastColumn="0"/>
            </w:pPr>
            <w:r w:rsidRPr="00C2628E">
              <w:t>2021–22</w:t>
            </w:r>
            <w:r w:rsidR="00DD56A3">
              <w:br/>
            </w:r>
            <w:r w:rsidRPr="00C2628E">
              <w:t>(N=3,086)</w:t>
            </w:r>
          </w:p>
        </w:tc>
        <w:tc>
          <w:tcPr>
            <w:tcW w:w="2347" w:type="dxa"/>
          </w:tcPr>
          <w:p w14:paraId="7255C35C" w14:textId="3123D088" w:rsidR="00D27C9A" w:rsidRPr="00C2628E" w:rsidRDefault="00D27C9A" w:rsidP="00DD56A3">
            <w:pPr>
              <w:pStyle w:val="TableHeaderRow"/>
              <w:keepNext/>
              <w:cnfStyle w:val="100000000000" w:firstRow="1" w:lastRow="0" w:firstColumn="0" w:lastColumn="0" w:oddVBand="0" w:evenVBand="0" w:oddHBand="0" w:evenHBand="0" w:firstRowFirstColumn="0" w:firstRowLastColumn="0" w:lastRowFirstColumn="0" w:lastRowLastColumn="0"/>
            </w:pPr>
            <w:r>
              <w:t>2022–23</w:t>
            </w:r>
            <w:r w:rsidR="00DD56A3">
              <w:br/>
            </w:r>
            <w:r>
              <w:t>(N=3,017)</w:t>
            </w:r>
          </w:p>
        </w:tc>
      </w:tr>
      <w:tr w:rsidR="00D27C9A" w:rsidRPr="000C11B2" w14:paraId="1A56607A"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7D821438" w14:textId="77777777" w:rsidR="00D27C9A" w:rsidRPr="00C2628E" w:rsidRDefault="00D27C9A" w:rsidP="00EA037C">
            <w:pPr>
              <w:pStyle w:val="TableCategoryText"/>
            </w:pPr>
            <w:r w:rsidRPr="00C2628E">
              <w:t>Dental</w:t>
            </w:r>
          </w:p>
        </w:tc>
        <w:tc>
          <w:tcPr>
            <w:tcW w:w="2347" w:type="dxa"/>
          </w:tcPr>
          <w:p w14:paraId="024E9C7D"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9%</w:t>
            </w:r>
          </w:p>
        </w:tc>
        <w:tc>
          <w:tcPr>
            <w:tcW w:w="2347" w:type="dxa"/>
          </w:tcPr>
          <w:p w14:paraId="1CD60981"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3%</w:t>
            </w:r>
          </w:p>
        </w:tc>
        <w:tc>
          <w:tcPr>
            <w:tcW w:w="2347" w:type="dxa"/>
          </w:tcPr>
          <w:p w14:paraId="5A376624"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t>3%</w:t>
            </w:r>
          </w:p>
        </w:tc>
      </w:tr>
      <w:tr w:rsidR="00D27C9A" w:rsidRPr="000C11B2" w14:paraId="3F46C8ED"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7EBFE349" w14:textId="77777777" w:rsidR="00D27C9A" w:rsidRPr="00C2628E" w:rsidRDefault="00D27C9A" w:rsidP="00EA037C">
            <w:pPr>
              <w:pStyle w:val="TableCategoryText"/>
            </w:pPr>
            <w:r w:rsidRPr="00C2628E">
              <w:t>Vision</w:t>
            </w:r>
          </w:p>
        </w:tc>
        <w:tc>
          <w:tcPr>
            <w:tcW w:w="2347" w:type="dxa"/>
          </w:tcPr>
          <w:p w14:paraId="227F65DA"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3%</w:t>
            </w:r>
          </w:p>
        </w:tc>
        <w:tc>
          <w:tcPr>
            <w:tcW w:w="2347" w:type="dxa"/>
          </w:tcPr>
          <w:p w14:paraId="0C731944"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2%</w:t>
            </w:r>
          </w:p>
        </w:tc>
        <w:tc>
          <w:tcPr>
            <w:tcW w:w="2347" w:type="dxa"/>
          </w:tcPr>
          <w:p w14:paraId="369CFA9A"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t>3%</w:t>
            </w:r>
          </w:p>
        </w:tc>
      </w:tr>
      <w:tr w:rsidR="00D27C9A" w:rsidRPr="000C11B2" w14:paraId="4B0D00AC"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199703EB" w14:textId="77777777" w:rsidR="00D27C9A" w:rsidRPr="00C2628E" w:rsidRDefault="00D27C9A" w:rsidP="00EA037C">
            <w:pPr>
              <w:pStyle w:val="TableCategoryText"/>
            </w:pPr>
            <w:r w:rsidRPr="00C2628E">
              <w:t>Medical</w:t>
            </w:r>
          </w:p>
        </w:tc>
        <w:tc>
          <w:tcPr>
            <w:tcW w:w="2347" w:type="dxa"/>
          </w:tcPr>
          <w:p w14:paraId="517DFD5A"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2%</w:t>
            </w:r>
          </w:p>
        </w:tc>
        <w:tc>
          <w:tcPr>
            <w:tcW w:w="2347" w:type="dxa"/>
          </w:tcPr>
          <w:p w14:paraId="696D3B43"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rsidRPr="00C2628E">
              <w:t>1%</w:t>
            </w:r>
          </w:p>
        </w:tc>
        <w:tc>
          <w:tcPr>
            <w:tcW w:w="2347" w:type="dxa"/>
          </w:tcPr>
          <w:p w14:paraId="1E8763D1" w14:textId="77777777" w:rsidR="00D27C9A" w:rsidRPr="00C2628E" w:rsidRDefault="00D27C9A" w:rsidP="00937EA1">
            <w:pPr>
              <w:pStyle w:val="TableBodyText"/>
              <w:keepNext/>
              <w:cnfStyle w:val="000000100000" w:firstRow="0" w:lastRow="0" w:firstColumn="0" w:lastColumn="0" w:oddVBand="0" w:evenVBand="0" w:oddHBand="1" w:evenHBand="0" w:firstRowFirstColumn="0" w:firstRowLastColumn="0" w:lastRowFirstColumn="0" w:lastRowLastColumn="0"/>
            </w:pPr>
            <w:r>
              <w:t>1%</w:t>
            </w:r>
          </w:p>
        </w:tc>
      </w:tr>
      <w:tr w:rsidR="00D27C9A" w:rsidRPr="000C11B2" w14:paraId="35842A07"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47" w:type="dxa"/>
          </w:tcPr>
          <w:p w14:paraId="4CDFA5B8" w14:textId="77777777" w:rsidR="00D27C9A" w:rsidRPr="00C2628E" w:rsidRDefault="00D27C9A" w:rsidP="00EA037C">
            <w:pPr>
              <w:pStyle w:val="TableCategoryText"/>
            </w:pPr>
            <w:r w:rsidRPr="00C2628E">
              <w:t>Mental health</w:t>
            </w:r>
          </w:p>
        </w:tc>
        <w:tc>
          <w:tcPr>
            <w:tcW w:w="2347" w:type="dxa"/>
          </w:tcPr>
          <w:p w14:paraId="3AE55883"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1%</w:t>
            </w:r>
          </w:p>
        </w:tc>
        <w:tc>
          <w:tcPr>
            <w:tcW w:w="2347" w:type="dxa"/>
          </w:tcPr>
          <w:p w14:paraId="0B817D2C"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rsidRPr="00C2628E">
              <w:t>0%</w:t>
            </w:r>
          </w:p>
        </w:tc>
        <w:tc>
          <w:tcPr>
            <w:tcW w:w="2347" w:type="dxa"/>
          </w:tcPr>
          <w:p w14:paraId="01ABC3D3" w14:textId="77777777" w:rsidR="00D27C9A" w:rsidRPr="00C2628E" w:rsidRDefault="00D27C9A" w:rsidP="00937EA1">
            <w:pPr>
              <w:pStyle w:val="TableBodyText"/>
              <w:keepNext/>
              <w:cnfStyle w:val="000000010000" w:firstRow="0" w:lastRow="0" w:firstColumn="0" w:lastColumn="0" w:oddVBand="0" w:evenVBand="0" w:oddHBand="0" w:evenHBand="1" w:firstRowFirstColumn="0" w:firstRowLastColumn="0" w:lastRowFirstColumn="0" w:lastRowLastColumn="0"/>
            </w:pPr>
            <w:r>
              <w:t>0%</w:t>
            </w:r>
          </w:p>
        </w:tc>
      </w:tr>
    </w:tbl>
    <w:p w14:paraId="229A2DF1" w14:textId="489E3CDF" w:rsidR="00394A3F" w:rsidRDefault="00394A3F" w:rsidP="00394A3F">
      <w:pPr>
        <w:pStyle w:val="TableorFiguresNotesSourcesline1"/>
      </w:pPr>
      <w:r w:rsidRPr="001035D5">
        <w:rPr>
          <w:color w:val="3E535F"/>
        </w:rPr>
        <w:t>Note: This data corresponds with</w:t>
      </w:r>
      <w:r w:rsidRPr="00394A3F">
        <w:t xml:space="preserve"> </w:t>
      </w:r>
      <w:hyperlink w:anchor="Ex74" w:history="1">
        <w:r w:rsidRPr="00502B8C">
          <w:rPr>
            <w:rStyle w:val="Hyperlink"/>
          </w:rPr>
          <w:t xml:space="preserve">exhibit </w:t>
        </w:r>
        <w:r w:rsidR="00502B8C" w:rsidRPr="00502B8C">
          <w:rPr>
            <w:rStyle w:val="Hyperlink"/>
          </w:rPr>
          <w:t>74</w:t>
        </w:r>
      </w:hyperlink>
      <w:r w:rsidRPr="00394A3F">
        <w:t>.</w:t>
      </w:r>
    </w:p>
    <w:p w14:paraId="2A4D271D" w14:textId="393ADF6D" w:rsidR="00D27C9A" w:rsidRPr="001035D5" w:rsidRDefault="00D27C9A" w:rsidP="00D27C9A">
      <w:pPr>
        <w:pStyle w:val="TableorFiguresNotesSources"/>
        <w:rPr>
          <w:color w:val="3E535F"/>
        </w:rPr>
      </w:pPr>
      <w:r w:rsidRPr="001035D5">
        <w:rPr>
          <w:color w:val="3E535F"/>
        </w:rPr>
        <w:t>Source: The MSIN Databases for the MEP, 2020–21 through 2022–23 performance period. Accessed December 2023.</w:t>
      </w:r>
    </w:p>
    <w:p w14:paraId="4E241D6C" w14:textId="4F4B135E" w:rsidR="00D27C9A" w:rsidRDefault="00D27C9A" w:rsidP="00D27C9A">
      <w:pPr>
        <w:pStyle w:val="TableTitle"/>
      </w:pPr>
      <w:bookmarkStart w:id="792" w:name="EB60"/>
      <w:bookmarkStart w:id="793" w:name="_Toc154499664"/>
      <w:bookmarkStart w:id="794" w:name="_Toc159782453"/>
      <w:bookmarkStart w:id="795" w:name="_Toc163813643"/>
      <w:r>
        <w:t xml:space="preserve">Exhibit </w:t>
      </w:r>
      <w:r w:rsidR="00FE06C3">
        <w:t>B60</w:t>
      </w:r>
      <w:r>
        <w:t xml:space="preserve">. </w:t>
      </w:r>
      <w:bookmarkEnd w:id="792"/>
      <w:r>
        <w:t>Number of Out-of-School Youths Indicating a Need for Vision Services and the Number Who Received Services Aligned to that Need, 2020–21 Through 2022–23</w:t>
      </w:r>
      <w:bookmarkEnd w:id="793"/>
      <w:r>
        <w:t xml:space="preserve"> Performance Periods</w:t>
      </w:r>
      <w:bookmarkEnd w:id="794"/>
      <w:bookmarkEnd w:id="795"/>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09B03946"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5A898483" w14:textId="77777777" w:rsidR="00D27C9A" w:rsidRPr="00C2628E" w:rsidRDefault="00D27C9A" w:rsidP="00937EA1">
            <w:pPr>
              <w:pStyle w:val="TableHeaderRow"/>
            </w:pPr>
            <w:r w:rsidRPr="00C2628E">
              <w:t>Performance Period</w:t>
            </w:r>
          </w:p>
        </w:tc>
        <w:tc>
          <w:tcPr>
            <w:tcW w:w="3125" w:type="dxa"/>
          </w:tcPr>
          <w:p w14:paraId="68AD6BFB"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Indicating a Need for Vision Services</w:t>
            </w:r>
          </w:p>
        </w:tc>
        <w:tc>
          <w:tcPr>
            <w:tcW w:w="3125" w:type="dxa"/>
          </w:tcPr>
          <w:p w14:paraId="60146695"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Who Received an Aligned Service</w:t>
            </w:r>
          </w:p>
        </w:tc>
      </w:tr>
      <w:tr w:rsidR="00D27C9A" w:rsidRPr="000C11B2" w14:paraId="3DB7C2E2"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891EF6C" w14:textId="77777777" w:rsidR="00D27C9A" w:rsidRPr="00C2628E" w:rsidRDefault="00D27C9A" w:rsidP="00EA037C">
            <w:pPr>
              <w:pStyle w:val="TableCategoryText"/>
            </w:pPr>
            <w:r w:rsidRPr="00C2628E">
              <w:t>2020–21 (N=1,724)</w:t>
            </w:r>
          </w:p>
        </w:tc>
        <w:tc>
          <w:tcPr>
            <w:tcW w:w="3125" w:type="dxa"/>
          </w:tcPr>
          <w:p w14:paraId="219AD688" w14:textId="77777777" w:rsidR="00D27C9A" w:rsidRPr="000C11B2" w:rsidRDefault="00D27C9A" w:rsidP="00937EA1">
            <w:pPr>
              <w:pStyle w:val="TableBodyText"/>
              <w:spacing w:after="0"/>
              <w:ind w:right="1676"/>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56</w:t>
            </w:r>
          </w:p>
        </w:tc>
        <w:tc>
          <w:tcPr>
            <w:tcW w:w="3125" w:type="dxa"/>
          </w:tcPr>
          <w:p w14:paraId="4C24E025" w14:textId="77777777" w:rsidR="00D27C9A" w:rsidRPr="000C11B2" w:rsidRDefault="00D27C9A" w:rsidP="00937EA1">
            <w:pPr>
              <w:pStyle w:val="TableBodyText"/>
              <w:spacing w:after="0"/>
              <w:ind w:right="157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10</w:t>
            </w:r>
          </w:p>
        </w:tc>
      </w:tr>
      <w:tr w:rsidR="00D27C9A" w:rsidRPr="000C11B2" w14:paraId="2CA16AA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DBC30F7" w14:textId="77777777" w:rsidR="00D27C9A" w:rsidRPr="00C2628E" w:rsidRDefault="00D27C9A" w:rsidP="00EA037C">
            <w:pPr>
              <w:pStyle w:val="TableCategoryText"/>
            </w:pPr>
            <w:r w:rsidRPr="00C2628E">
              <w:t>2021–22 (N=3,086)</w:t>
            </w:r>
          </w:p>
        </w:tc>
        <w:tc>
          <w:tcPr>
            <w:tcW w:w="3125" w:type="dxa"/>
          </w:tcPr>
          <w:p w14:paraId="47AF5DE7" w14:textId="77777777" w:rsidR="00D27C9A" w:rsidRPr="000C11B2" w:rsidRDefault="00D27C9A" w:rsidP="00937EA1">
            <w:pPr>
              <w:pStyle w:val="TableBodyText"/>
              <w:spacing w:after="0"/>
              <w:ind w:right="1676"/>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74</w:t>
            </w:r>
          </w:p>
        </w:tc>
        <w:tc>
          <w:tcPr>
            <w:tcW w:w="3125" w:type="dxa"/>
          </w:tcPr>
          <w:p w14:paraId="2DB24F85" w14:textId="77777777" w:rsidR="00D27C9A" w:rsidRPr="000C11B2" w:rsidRDefault="00D27C9A" w:rsidP="00937EA1">
            <w:pPr>
              <w:pStyle w:val="TableBodyText"/>
              <w:spacing w:after="0"/>
              <w:ind w:right="1575"/>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8</w:t>
            </w:r>
          </w:p>
        </w:tc>
      </w:tr>
      <w:tr w:rsidR="00D27C9A" w:rsidRPr="000C11B2" w14:paraId="0F7DDD2E"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7861BA8" w14:textId="77777777" w:rsidR="00D27C9A" w:rsidRPr="00C2628E" w:rsidRDefault="00D27C9A" w:rsidP="00EA037C">
            <w:pPr>
              <w:pStyle w:val="TableCategoryText"/>
            </w:pPr>
            <w:r>
              <w:t>2022–23 (N=3,017)</w:t>
            </w:r>
          </w:p>
        </w:tc>
        <w:tc>
          <w:tcPr>
            <w:tcW w:w="3125" w:type="dxa"/>
          </w:tcPr>
          <w:p w14:paraId="7EDFC755" w14:textId="77777777" w:rsidR="00D27C9A" w:rsidRDefault="00D27C9A" w:rsidP="00937EA1">
            <w:pPr>
              <w:pStyle w:val="TableBodyText"/>
              <w:spacing w:after="0"/>
              <w:ind w:right="1676"/>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92</w:t>
            </w:r>
          </w:p>
        </w:tc>
        <w:tc>
          <w:tcPr>
            <w:tcW w:w="3125" w:type="dxa"/>
          </w:tcPr>
          <w:p w14:paraId="69EEF6C5" w14:textId="77777777" w:rsidR="00D27C9A" w:rsidRDefault="00D27C9A" w:rsidP="00937EA1">
            <w:pPr>
              <w:pStyle w:val="TableBodyText"/>
              <w:spacing w:after="0"/>
              <w:ind w:right="1575"/>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43</w:t>
            </w:r>
          </w:p>
        </w:tc>
      </w:tr>
    </w:tbl>
    <w:p w14:paraId="15E06AF5" w14:textId="732A520A" w:rsidR="00394A3F" w:rsidRDefault="00394A3F" w:rsidP="00394A3F">
      <w:pPr>
        <w:pStyle w:val="TableorFiguresNotesSourcesline1"/>
      </w:pPr>
      <w:r w:rsidRPr="001035D5">
        <w:rPr>
          <w:color w:val="3E535F"/>
        </w:rPr>
        <w:t>Note: This data corresponds with</w:t>
      </w:r>
      <w:r w:rsidRPr="00394A3F">
        <w:t xml:space="preserve"> </w:t>
      </w:r>
      <w:hyperlink w:anchor="Ex75" w:history="1">
        <w:r w:rsidRPr="00502B8C">
          <w:rPr>
            <w:rStyle w:val="Hyperlink"/>
          </w:rPr>
          <w:t xml:space="preserve">exhibit </w:t>
        </w:r>
        <w:r w:rsidR="00502B8C" w:rsidRPr="00502B8C">
          <w:rPr>
            <w:rStyle w:val="Hyperlink"/>
          </w:rPr>
          <w:t>75</w:t>
        </w:r>
      </w:hyperlink>
      <w:r w:rsidRPr="00394A3F">
        <w:t>.</w:t>
      </w:r>
    </w:p>
    <w:p w14:paraId="6A9AD99E" w14:textId="701CA485"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225D5870" w14:textId="4B26799B" w:rsidR="00D27C9A" w:rsidRDefault="00D27C9A" w:rsidP="00D27C9A">
      <w:pPr>
        <w:pStyle w:val="TableTitle"/>
      </w:pPr>
      <w:bookmarkStart w:id="796" w:name="EB61"/>
      <w:bookmarkStart w:id="797" w:name="_Toc159782454"/>
      <w:bookmarkStart w:id="798" w:name="_Toc163813644"/>
      <w:r>
        <w:lastRenderedPageBreak/>
        <w:t xml:space="preserve">Exhibit </w:t>
      </w:r>
      <w:r w:rsidR="00FE06C3">
        <w:t>B61</w:t>
      </w:r>
      <w:r>
        <w:t xml:space="preserve">. </w:t>
      </w:r>
      <w:bookmarkEnd w:id="796"/>
      <w:r>
        <w:t>Number of Out-of-School Youths Indicating a Need for Dental Services and the Number Who Received Services Aligned to that Need, 2020–21 Through 2022–23 Performance Periods</w:t>
      </w:r>
      <w:bookmarkEnd w:id="797"/>
      <w:bookmarkEnd w:id="798"/>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32E4B5FD"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72167C2E" w14:textId="77777777" w:rsidR="00D27C9A" w:rsidRPr="00C2628E" w:rsidRDefault="00D27C9A" w:rsidP="00937EA1">
            <w:pPr>
              <w:pStyle w:val="TableHeaderRow"/>
            </w:pPr>
            <w:r w:rsidRPr="00C2628E">
              <w:t>Performance Period</w:t>
            </w:r>
          </w:p>
        </w:tc>
        <w:tc>
          <w:tcPr>
            <w:tcW w:w="3125" w:type="dxa"/>
          </w:tcPr>
          <w:p w14:paraId="63A6D317"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Indicating a Need for Dental Services</w:t>
            </w:r>
          </w:p>
        </w:tc>
        <w:tc>
          <w:tcPr>
            <w:tcW w:w="3125" w:type="dxa"/>
          </w:tcPr>
          <w:p w14:paraId="11FD063B" w14:textId="77777777" w:rsidR="00D27C9A" w:rsidRPr="00C2628E"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C2628E">
              <w:t>Number Who Received an Aligned Service</w:t>
            </w:r>
          </w:p>
        </w:tc>
      </w:tr>
      <w:tr w:rsidR="00D27C9A" w:rsidRPr="000C11B2" w14:paraId="1A943488"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0B26795D" w14:textId="77777777" w:rsidR="00D27C9A" w:rsidRPr="00C2628E" w:rsidRDefault="00D27C9A" w:rsidP="00EA037C">
            <w:pPr>
              <w:pStyle w:val="TableCategoryText"/>
            </w:pPr>
            <w:r w:rsidRPr="00C2628E">
              <w:t>2020–21 (N=1,724)</w:t>
            </w:r>
          </w:p>
        </w:tc>
        <w:tc>
          <w:tcPr>
            <w:tcW w:w="3125" w:type="dxa"/>
          </w:tcPr>
          <w:p w14:paraId="5E0A9F14" w14:textId="77777777" w:rsidR="00D27C9A" w:rsidRPr="000C11B2" w:rsidRDefault="00D27C9A" w:rsidP="00937EA1">
            <w:pPr>
              <w:pStyle w:val="TableBodyT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149</w:t>
            </w:r>
          </w:p>
        </w:tc>
        <w:tc>
          <w:tcPr>
            <w:tcW w:w="3125" w:type="dxa"/>
          </w:tcPr>
          <w:p w14:paraId="5885A83E" w14:textId="77777777" w:rsidR="00D27C9A" w:rsidRPr="000C11B2"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28</w:t>
            </w:r>
          </w:p>
        </w:tc>
      </w:tr>
      <w:tr w:rsidR="00D27C9A" w:rsidRPr="000C11B2" w14:paraId="35C1A4EC"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2B00F5C" w14:textId="77777777" w:rsidR="00D27C9A" w:rsidRPr="00C2628E" w:rsidRDefault="00D27C9A" w:rsidP="00EA037C">
            <w:pPr>
              <w:pStyle w:val="TableCategoryText"/>
            </w:pPr>
            <w:r w:rsidRPr="00C2628E">
              <w:t>2021–22 (N=3,086)</w:t>
            </w:r>
          </w:p>
        </w:tc>
        <w:tc>
          <w:tcPr>
            <w:tcW w:w="3125" w:type="dxa"/>
          </w:tcPr>
          <w:p w14:paraId="774A20F9" w14:textId="77777777" w:rsidR="00D27C9A" w:rsidRPr="000C11B2" w:rsidRDefault="00D27C9A" w:rsidP="00937EA1">
            <w:pPr>
              <w:pStyle w:val="TableBodyText"/>
              <w:spacing w:after="0"/>
              <w:ind w:right="1497"/>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84</w:t>
            </w:r>
          </w:p>
        </w:tc>
        <w:tc>
          <w:tcPr>
            <w:tcW w:w="3125" w:type="dxa"/>
          </w:tcPr>
          <w:p w14:paraId="71DFE784" w14:textId="77777777" w:rsidR="00D27C9A" w:rsidRPr="000C11B2" w:rsidRDefault="00D27C9A" w:rsidP="00937EA1">
            <w:pPr>
              <w:pStyle w:val="TableBodyText"/>
              <w:spacing w:after="0"/>
              <w:ind w:right="1484"/>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28</w:t>
            </w:r>
          </w:p>
        </w:tc>
      </w:tr>
      <w:tr w:rsidR="00D27C9A" w:rsidRPr="000C11B2" w14:paraId="43792273"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60E0AFD9" w14:textId="77777777" w:rsidR="00D27C9A" w:rsidRPr="00C2628E" w:rsidRDefault="00D27C9A" w:rsidP="00EA037C">
            <w:pPr>
              <w:pStyle w:val="TableCategoryText"/>
            </w:pPr>
            <w:r>
              <w:t>2022–23 (N=3,017)</w:t>
            </w:r>
          </w:p>
        </w:tc>
        <w:tc>
          <w:tcPr>
            <w:tcW w:w="3125" w:type="dxa"/>
          </w:tcPr>
          <w:p w14:paraId="26C707ED" w14:textId="77777777" w:rsidR="00D27C9A" w:rsidRDefault="00D27C9A" w:rsidP="00937EA1">
            <w:pPr>
              <w:pStyle w:val="TableBodyT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102</w:t>
            </w:r>
          </w:p>
        </w:tc>
        <w:tc>
          <w:tcPr>
            <w:tcW w:w="3125" w:type="dxa"/>
          </w:tcPr>
          <w:p w14:paraId="3C87DEBF" w14:textId="77777777" w:rsidR="00D27C9A"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51</w:t>
            </w:r>
          </w:p>
        </w:tc>
      </w:tr>
    </w:tbl>
    <w:p w14:paraId="471B3EE0" w14:textId="6AF91790" w:rsidR="00394A3F" w:rsidRDefault="00394A3F" w:rsidP="00394A3F">
      <w:pPr>
        <w:pStyle w:val="TableorFiguresNotesSourcesline1"/>
      </w:pPr>
      <w:r w:rsidRPr="001035D5">
        <w:rPr>
          <w:color w:val="3E535F"/>
        </w:rPr>
        <w:t>Note: This data corresponds with</w:t>
      </w:r>
      <w:r w:rsidRPr="00394A3F">
        <w:t xml:space="preserve"> </w:t>
      </w:r>
      <w:hyperlink w:anchor="Ex76" w:history="1">
        <w:r w:rsidRPr="00877248">
          <w:rPr>
            <w:rStyle w:val="Hyperlink"/>
          </w:rPr>
          <w:t xml:space="preserve">exhibit </w:t>
        </w:r>
        <w:r w:rsidR="00877248" w:rsidRPr="00877248">
          <w:rPr>
            <w:rStyle w:val="Hyperlink"/>
          </w:rPr>
          <w:t>76</w:t>
        </w:r>
      </w:hyperlink>
      <w:r w:rsidRPr="00394A3F">
        <w:t>.</w:t>
      </w:r>
    </w:p>
    <w:p w14:paraId="192B602F" w14:textId="7BD575F5"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17069654" w14:textId="16C225BB" w:rsidR="00D27C9A" w:rsidRPr="00931A99" w:rsidRDefault="00D27C9A" w:rsidP="00D27C9A">
      <w:pPr>
        <w:pStyle w:val="TableTitle"/>
      </w:pPr>
      <w:bookmarkStart w:id="799" w:name="EB62"/>
      <w:bookmarkStart w:id="800" w:name="_Toc154499665"/>
      <w:bookmarkStart w:id="801" w:name="_Toc159782455"/>
      <w:bookmarkStart w:id="802" w:name="_Toc163813645"/>
      <w:r>
        <w:t xml:space="preserve">Exhibit </w:t>
      </w:r>
      <w:r w:rsidR="00FE06C3">
        <w:t>B62</w:t>
      </w:r>
      <w:r>
        <w:t xml:space="preserve">. </w:t>
      </w:r>
      <w:bookmarkEnd w:id="799"/>
      <w:r>
        <w:t>Number of Out-of-School Youths Indicating a Need for Medical Services and the Number Who Received Services Aligned to That Need, 2020–21 Through 2022–23</w:t>
      </w:r>
      <w:bookmarkEnd w:id="800"/>
      <w:r>
        <w:t xml:space="preserve"> Performance Periods</w:t>
      </w:r>
      <w:bookmarkEnd w:id="801"/>
      <w:bookmarkEnd w:id="802"/>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669E7DFE"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72C1D1CE" w14:textId="77777777" w:rsidR="00D27C9A" w:rsidRPr="000C11B2" w:rsidRDefault="00D27C9A" w:rsidP="00937EA1">
            <w:pPr>
              <w:pStyle w:val="TableHeaderRow"/>
              <w:rPr>
                <w:rFonts w:cs="Arial"/>
                <w:noProof w:val="0"/>
                <w:szCs w:val="24"/>
              </w:rPr>
            </w:pPr>
            <w:r>
              <w:rPr>
                <w:rFonts w:cs="Arial"/>
                <w:noProof w:val="0"/>
                <w:szCs w:val="24"/>
              </w:rPr>
              <w:t>Performance Period</w:t>
            </w:r>
          </w:p>
        </w:tc>
        <w:tc>
          <w:tcPr>
            <w:tcW w:w="3125" w:type="dxa"/>
          </w:tcPr>
          <w:p w14:paraId="109ABC02"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a Need for Medical Services</w:t>
            </w:r>
          </w:p>
        </w:tc>
        <w:tc>
          <w:tcPr>
            <w:tcW w:w="3125" w:type="dxa"/>
          </w:tcPr>
          <w:p w14:paraId="1B2B490F"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Who Received an Aligned Service</w:t>
            </w:r>
          </w:p>
        </w:tc>
      </w:tr>
      <w:tr w:rsidR="00D27C9A" w:rsidRPr="000C11B2" w14:paraId="6EF8B712"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6954664B" w14:textId="77777777" w:rsidR="00D27C9A" w:rsidRPr="000C11B2" w:rsidRDefault="00D27C9A" w:rsidP="00EA037C">
            <w:pPr>
              <w:pStyle w:val="TableCategoryText"/>
            </w:pPr>
            <w:r>
              <w:t>2020–21 (N=1,724)</w:t>
            </w:r>
          </w:p>
        </w:tc>
        <w:tc>
          <w:tcPr>
            <w:tcW w:w="3125" w:type="dxa"/>
          </w:tcPr>
          <w:p w14:paraId="65E53019" w14:textId="77777777" w:rsidR="00D27C9A" w:rsidRPr="000C11B2" w:rsidRDefault="00D27C9A" w:rsidP="00937EA1">
            <w:pPr>
              <w:pStyle w:val="TableBodyText"/>
              <w:keepN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31</w:t>
            </w:r>
          </w:p>
        </w:tc>
        <w:tc>
          <w:tcPr>
            <w:tcW w:w="3125" w:type="dxa"/>
          </w:tcPr>
          <w:p w14:paraId="24731BA8" w14:textId="77777777" w:rsidR="00D27C9A" w:rsidRPr="000C11B2" w:rsidRDefault="00D27C9A" w:rsidP="00937EA1">
            <w:pPr>
              <w:pStyle w:val="TableBodyText"/>
              <w:keepN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3</w:t>
            </w:r>
          </w:p>
        </w:tc>
      </w:tr>
      <w:tr w:rsidR="00D27C9A" w:rsidRPr="000C11B2" w14:paraId="34F447FE"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569432D6" w14:textId="77777777" w:rsidR="00D27C9A" w:rsidRPr="000C11B2" w:rsidRDefault="00D27C9A" w:rsidP="00EA037C">
            <w:pPr>
              <w:pStyle w:val="TableCategoryText"/>
            </w:pPr>
            <w:r>
              <w:t>2021–22 (N=3,086)</w:t>
            </w:r>
          </w:p>
        </w:tc>
        <w:tc>
          <w:tcPr>
            <w:tcW w:w="3125" w:type="dxa"/>
          </w:tcPr>
          <w:p w14:paraId="0E6F1AFB" w14:textId="77777777" w:rsidR="00D27C9A" w:rsidRPr="000C11B2" w:rsidRDefault="00D27C9A" w:rsidP="00937EA1">
            <w:pPr>
              <w:pStyle w:val="TableBodyText"/>
              <w:spacing w:after="0"/>
              <w:ind w:right="1497"/>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46</w:t>
            </w:r>
          </w:p>
        </w:tc>
        <w:tc>
          <w:tcPr>
            <w:tcW w:w="3125" w:type="dxa"/>
          </w:tcPr>
          <w:p w14:paraId="576ABD7D" w14:textId="77777777" w:rsidR="00D27C9A" w:rsidRPr="000C11B2" w:rsidRDefault="00D27C9A" w:rsidP="00937EA1">
            <w:pPr>
              <w:pStyle w:val="TableBodyText"/>
              <w:spacing w:after="0"/>
              <w:ind w:right="1497"/>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7</w:t>
            </w:r>
          </w:p>
        </w:tc>
      </w:tr>
      <w:tr w:rsidR="00D27C9A" w:rsidRPr="000C11B2" w14:paraId="66743F11"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1A7A9E1D" w14:textId="77777777" w:rsidR="00D27C9A" w:rsidRDefault="00D27C9A" w:rsidP="00EA037C">
            <w:pPr>
              <w:pStyle w:val="TableCategoryText"/>
            </w:pPr>
            <w:r>
              <w:t>2022–23 (N=3,017)</w:t>
            </w:r>
          </w:p>
        </w:tc>
        <w:tc>
          <w:tcPr>
            <w:tcW w:w="3125" w:type="dxa"/>
          </w:tcPr>
          <w:p w14:paraId="6D1072E8" w14:textId="77777777" w:rsidR="00D27C9A" w:rsidRDefault="00D27C9A" w:rsidP="00937EA1">
            <w:pPr>
              <w:pStyle w:val="TableBodyT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39</w:t>
            </w:r>
          </w:p>
        </w:tc>
        <w:tc>
          <w:tcPr>
            <w:tcW w:w="3125" w:type="dxa"/>
          </w:tcPr>
          <w:p w14:paraId="2B152D36" w14:textId="77777777" w:rsidR="00D27C9A" w:rsidRDefault="00D27C9A" w:rsidP="00937EA1">
            <w:pPr>
              <w:pStyle w:val="TableBodyText"/>
              <w:spacing w:after="0"/>
              <w:ind w:right="149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8</w:t>
            </w:r>
          </w:p>
        </w:tc>
      </w:tr>
    </w:tbl>
    <w:p w14:paraId="4CA1355B" w14:textId="21063D04" w:rsidR="00394A3F" w:rsidRDefault="00394A3F" w:rsidP="00394A3F">
      <w:pPr>
        <w:pStyle w:val="TableorFiguresNotesSourcesline1"/>
      </w:pPr>
      <w:r w:rsidRPr="001035D5">
        <w:rPr>
          <w:color w:val="3E535F"/>
        </w:rPr>
        <w:t>Note: This data corresponds with</w:t>
      </w:r>
      <w:r w:rsidRPr="00394A3F">
        <w:t xml:space="preserve"> </w:t>
      </w:r>
      <w:hyperlink w:anchor="Ex77" w:history="1">
        <w:r w:rsidRPr="00877248">
          <w:rPr>
            <w:rStyle w:val="Hyperlink"/>
          </w:rPr>
          <w:t xml:space="preserve">exhibit </w:t>
        </w:r>
        <w:r w:rsidR="00877248" w:rsidRPr="00877248">
          <w:rPr>
            <w:rStyle w:val="Hyperlink"/>
          </w:rPr>
          <w:t>77</w:t>
        </w:r>
      </w:hyperlink>
      <w:r w:rsidRPr="00394A3F">
        <w:t>.</w:t>
      </w:r>
    </w:p>
    <w:p w14:paraId="14A44FD6" w14:textId="31741047"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6877299E" w14:textId="474ADD25" w:rsidR="00D27C9A" w:rsidRDefault="00D27C9A" w:rsidP="00D27C9A">
      <w:pPr>
        <w:pStyle w:val="TableTitle"/>
      </w:pPr>
      <w:bookmarkStart w:id="803" w:name="EB63"/>
      <w:bookmarkStart w:id="804" w:name="_Toc154499667"/>
      <w:bookmarkStart w:id="805" w:name="_Toc159782456"/>
      <w:bookmarkStart w:id="806" w:name="_Toc163813646"/>
      <w:r>
        <w:lastRenderedPageBreak/>
        <w:t xml:space="preserve">Exhibit </w:t>
      </w:r>
      <w:r w:rsidR="00FE06C3">
        <w:t>B63</w:t>
      </w:r>
      <w:r>
        <w:t xml:space="preserve">. </w:t>
      </w:r>
      <w:bookmarkEnd w:id="803"/>
      <w:r>
        <w:t>Number of Out-of-School Youths Indicating a Need for Mental Health Services and the Number Who Received Services Aligned to That Need, 2020–21 Through 2022–23</w:t>
      </w:r>
      <w:bookmarkEnd w:id="804"/>
      <w:r>
        <w:t xml:space="preserve"> Performance Periods</w:t>
      </w:r>
      <w:bookmarkEnd w:id="805"/>
      <w:bookmarkEnd w:id="806"/>
    </w:p>
    <w:tbl>
      <w:tblPr>
        <w:tblStyle w:val="ListTable3-Accent5"/>
        <w:tblW w:w="9375" w:type="dxa"/>
        <w:tblLayout w:type="fixed"/>
        <w:tblCellMar>
          <w:right w:w="108" w:type="dxa"/>
        </w:tblCellMar>
        <w:tblLook w:val="04A0" w:firstRow="1" w:lastRow="0" w:firstColumn="1" w:lastColumn="0" w:noHBand="0" w:noVBand="1"/>
      </w:tblPr>
      <w:tblGrid>
        <w:gridCol w:w="3125"/>
        <w:gridCol w:w="3125"/>
        <w:gridCol w:w="3125"/>
      </w:tblGrid>
      <w:tr w:rsidR="00D27C9A" w:rsidRPr="000C11B2" w14:paraId="00D97658" w14:textId="77777777" w:rsidTr="00394A3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3125" w:type="dxa"/>
          </w:tcPr>
          <w:p w14:paraId="3E8485F0" w14:textId="77777777" w:rsidR="00D27C9A" w:rsidRPr="000C11B2" w:rsidRDefault="00D27C9A" w:rsidP="00937EA1">
            <w:pPr>
              <w:pStyle w:val="TableHeaderRow"/>
              <w:rPr>
                <w:rFonts w:cs="Arial"/>
                <w:noProof w:val="0"/>
                <w:szCs w:val="24"/>
              </w:rPr>
            </w:pPr>
            <w:r>
              <w:rPr>
                <w:rFonts w:cs="Arial"/>
                <w:noProof w:val="0"/>
                <w:szCs w:val="24"/>
              </w:rPr>
              <w:t>Performance Period</w:t>
            </w:r>
          </w:p>
        </w:tc>
        <w:tc>
          <w:tcPr>
            <w:tcW w:w="3125" w:type="dxa"/>
          </w:tcPr>
          <w:p w14:paraId="7D132578"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Indicating a Need for Mental Health Services</w:t>
            </w:r>
          </w:p>
        </w:tc>
        <w:tc>
          <w:tcPr>
            <w:tcW w:w="3125" w:type="dxa"/>
          </w:tcPr>
          <w:p w14:paraId="62917244" w14:textId="77777777" w:rsidR="00D27C9A" w:rsidRPr="000C11B2" w:rsidRDefault="00D27C9A" w:rsidP="00937EA1">
            <w:pPr>
              <w:pStyle w:val="TableHeaderRow"/>
              <w:cnfStyle w:val="100000000000" w:firstRow="1" w:lastRow="0" w:firstColumn="0" w:lastColumn="0" w:oddVBand="0" w:evenVBand="0" w:oddHBand="0" w:evenHBand="0" w:firstRowFirstColumn="0" w:firstRowLastColumn="0" w:lastRowFirstColumn="0" w:lastRowLastColumn="0"/>
              <w:rPr>
                <w:rFonts w:cs="Arial"/>
                <w:noProof w:val="0"/>
                <w:szCs w:val="24"/>
              </w:rPr>
            </w:pPr>
            <w:r>
              <w:rPr>
                <w:rFonts w:cs="Arial"/>
                <w:noProof w:val="0"/>
                <w:szCs w:val="24"/>
              </w:rPr>
              <w:t>Number Who Received an Aligned Service</w:t>
            </w:r>
          </w:p>
        </w:tc>
      </w:tr>
      <w:tr w:rsidR="00D27C9A" w:rsidRPr="000C11B2" w14:paraId="4F6DCE2F"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319DC711" w14:textId="77777777" w:rsidR="00D27C9A" w:rsidRPr="000C11B2" w:rsidRDefault="00D27C9A" w:rsidP="00EA037C">
            <w:pPr>
              <w:pStyle w:val="TableCategoryText"/>
            </w:pPr>
            <w:r>
              <w:t>2020–21 (N=1,724)</w:t>
            </w:r>
          </w:p>
        </w:tc>
        <w:tc>
          <w:tcPr>
            <w:tcW w:w="3125" w:type="dxa"/>
          </w:tcPr>
          <w:p w14:paraId="0CEA9A64" w14:textId="77777777" w:rsidR="00D27C9A" w:rsidRPr="000C11B2" w:rsidRDefault="00D27C9A" w:rsidP="00937EA1">
            <w:pPr>
              <w:pStyle w:val="TableBodyText"/>
              <w:spacing w:after="0"/>
              <w:ind w:right="140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12</w:t>
            </w:r>
          </w:p>
        </w:tc>
        <w:tc>
          <w:tcPr>
            <w:tcW w:w="3125" w:type="dxa"/>
          </w:tcPr>
          <w:p w14:paraId="1F31AAAF" w14:textId="77777777" w:rsidR="00D27C9A" w:rsidRPr="000C11B2"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0</w:t>
            </w:r>
          </w:p>
        </w:tc>
      </w:tr>
      <w:tr w:rsidR="00D27C9A" w:rsidRPr="000C11B2" w14:paraId="4558CC2F" w14:textId="77777777" w:rsidTr="00394A3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428BB1A9" w14:textId="77777777" w:rsidR="00D27C9A" w:rsidRPr="000C11B2" w:rsidRDefault="00D27C9A" w:rsidP="00EA037C">
            <w:pPr>
              <w:pStyle w:val="TableCategoryText"/>
            </w:pPr>
            <w:r>
              <w:t>2021–22 (N=3,086)</w:t>
            </w:r>
          </w:p>
        </w:tc>
        <w:tc>
          <w:tcPr>
            <w:tcW w:w="3125" w:type="dxa"/>
          </w:tcPr>
          <w:p w14:paraId="042B749E" w14:textId="77777777" w:rsidR="00D27C9A" w:rsidRPr="000C11B2" w:rsidRDefault="00D27C9A" w:rsidP="00937EA1">
            <w:pPr>
              <w:pStyle w:val="TableBodyText"/>
              <w:spacing w:after="0"/>
              <w:ind w:right="1407"/>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6</w:t>
            </w:r>
          </w:p>
        </w:tc>
        <w:tc>
          <w:tcPr>
            <w:tcW w:w="3125" w:type="dxa"/>
          </w:tcPr>
          <w:p w14:paraId="12258B2C" w14:textId="77777777" w:rsidR="00D27C9A" w:rsidRPr="000C11B2" w:rsidRDefault="00D27C9A" w:rsidP="00937EA1">
            <w:pPr>
              <w:pStyle w:val="TableBodyText"/>
              <w:spacing w:after="0"/>
              <w:ind w:right="1484"/>
              <w:cnfStyle w:val="000000010000" w:firstRow="0" w:lastRow="0" w:firstColumn="0" w:lastColumn="0" w:oddVBand="0" w:evenVBand="0" w:oddHBand="0" w:evenHBand="1" w:firstRowFirstColumn="0" w:firstRowLastColumn="0" w:lastRowFirstColumn="0" w:lastRowLastColumn="0"/>
              <w:rPr>
                <w:rFonts w:cs="Arial"/>
                <w:noProof w:val="0"/>
                <w:szCs w:val="24"/>
              </w:rPr>
            </w:pPr>
            <w:r>
              <w:rPr>
                <w:rFonts w:cs="Arial"/>
                <w:noProof w:val="0"/>
                <w:szCs w:val="24"/>
              </w:rPr>
              <w:t>0</w:t>
            </w:r>
          </w:p>
        </w:tc>
      </w:tr>
      <w:tr w:rsidR="00D27C9A" w:rsidRPr="000C11B2" w14:paraId="297A6C86" w14:textId="77777777" w:rsidTr="00394A3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25" w:type="dxa"/>
          </w:tcPr>
          <w:p w14:paraId="7A9DFF90" w14:textId="77777777" w:rsidR="00D27C9A" w:rsidRDefault="00D27C9A" w:rsidP="00EA037C">
            <w:pPr>
              <w:pStyle w:val="TableCategoryText"/>
            </w:pPr>
            <w:r>
              <w:t>2022–23 (N=3,017)</w:t>
            </w:r>
          </w:p>
        </w:tc>
        <w:tc>
          <w:tcPr>
            <w:tcW w:w="3125" w:type="dxa"/>
          </w:tcPr>
          <w:p w14:paraId="1A622503" w14:textId="77777777" w:rsidR="00D27C9A" w:rsidRDefault="00D27C9A" w:rsidP="00937EA1">
            <w:pPr>
              <w:pStyle w:val="TableBodyText"/>
              <w:spacing w:after="0"/>
              <w:ind w:right="1407"/>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11</w:t>
            </w:r>
          </w:p>
        </w:tc>
        <w:tc>
          <w:tcPr>
            <w:tcW w:w="3125" w:type="dxa"/>
          </w:tcPr>
          <w:p w14:paraId="42329492" w14:textId="77777777" w:rsidR="00D27C9A" w:rsidRDefault="00D27C9A" w:rsidP="00937EA1">
            <w:pPr>
              <w:pStyle w:val="TableBodyText"/>
              <w:spacing w:after="0"/>
              <w:ind w:right="1484"/>
              <w:cnfStyle w:val="000000100000" w:firstRow="0" w:lastRow="0" w:firstColumn="0" w:lastColumn="0" w:oddVBand="0" w:evenVBand="0" w:oddHBand="1" w:evenHBand="0" w:firstRowFirstColumn="0" w:firstRowLastColumn="0" w:lastRowFirstColumn="0" w:lastRowLastColumn="0"/>
              <w:rPr>
                <w:rFonts w:cs="Arial"/>
                <w:noProof w:val="0"/>
                <w:szCs w:val="24"/>
              </w:rPr>
            </w:pPr>
            <w:r>
              <w:rPr>
                <w:rFonts w:cs="Arial"/>
                <w:noProof w:val="0"/>
                <w:szCs w:val="24"/>
              </w:rPr>
              <w:t>9</w:t>
            </w:r>
          </w:p>
        </w:tc>
      </w:tr>
    </w:tbl>
    <w:p w14:paraId="1E472A35" w14:textId="76A8E132" w:rsidR="00394A3F" w:rsidRDefault="00394A3F" w:rsidP="00394A3F">
      <w:pPr>
        <w:pStyle w:val="TableorFiguresNotesSourcesline1"/>
      </w:pPr>
      <w:r w:rsidRPr="001035D5">
        <w:rPr>
          <w:color w:val="3E535F"/>
        </w:rPr>
        <w:t>Note: This data corresponds with</w:t>
      </w:r>
      <w:r w:rsidRPr="00394A3F">
        <w:t xml:space="preserve"> </w:t>
      </w:r>
      <w:hyperlink w:anchor="Ex78" w:history="1">
        <w:r w:rsidRPr="00877248">
          <w:rPr>
            <w:rStyle w:val="Hyperlink"/>
          </w:rPr>
          <w:t xml:space="preserve">exhibit </w:t>
        </w:r>
        <w:r w:rsidR="00877248" w:rsidRPr="00877248">
          <w:rPr>
            <w:rStyle w:val="Hyperlink"/>
          </w:rPr>
          <w:t>78</w:t>
        </w:r>
      </w:hyperlink>
      <w:r w:rsidRPr="00394A3F">
        <w:t>.</w:t>
      </w:r>
    </w:p>
    <w:p w14:paraId="58A20F18" w14:textId="05796C94" w:rsidR="00D27C9A" w:rsidRPr="001035D5" w:rsidRDefault="00D27C9A" w:rsidP="00D27C9A">
      <w:pPr>
        <w:pStyle w:val="TableorFiguresNotesSources"/>
        <w:rPr>
          <w:color w:val="3E535F"/>
        </w:rPr>
      </w:pPr>
      <w:r w:rsidRPr="001035D5">
        <w:rPr>
          <w:color w:val="3E535F"/>
        </w:rPr>
        <w:t>Source: The MSIN Databases for the MEP, 2020–21 through 2022–23 performance periods. Accessed December 2023.</w:t>
      </w:r>
    </w:p>
    <w:p w14:paraId="241A0699" w14:textId="312F42B3" w:rsidR="00D27C9A" w:rsidRPr="00F268B5" w:rsidRDefault="00D27C9A" w:rsidP="00D27C9A">
      <w:pPr>
        <w:pStyle w:val="TableTitle"/>
      </w:pPr>
      <w:bookmarkStart w:id="807" w:name="EB64"/>
      <w:bookmarkStart w:id="808" w:name="_Toc154499669"/>
      <w:bookmarkStart w:id="809" w:name="_Toc159782458"/>
      <w:bookmarkStart w:id="810" w:name="_Toc163813647"/>
      <w:r>
        <w:t xml:space="preserve">Exhibit </w:t>
      </w:r>
      <w:r w:rsidR="00FE06C3">
        <w:t>B64</w:t>
      </w:r>
      <w:r w:rsidR="00BD0C90">
        <w:t xml:space="preserve">. </w:t>
      </w:r>
      <w:bookmarkEnd w:id="807"/>
      <w:r w:rsidR="00BD0C90">
        <w:t>Percentage</w:t>
      </w:r>
      <w:r>
        <w:t xml:space="preserve"> of Migratory Children Aged Three Through Five Years Served by School Readiness Services, by Age, 2017–18 Through 2022–23</w:t>
      </w:r>
      <w:bookmarkEnd w:id="808"/>
      <w:r>
        <w:t xml:space="preserve"> Performance Periods</w:t>
      </w:r>
      <w:bookmarkEnd w:id="809"/>
      <w:bookmarkEnd w:id="810"/>
    </w:p>
    <w:tbl>
      <w:tblPr>
        <w:tblStyle w:val="ListTable3-Accent5"/>
        <w:tblW w:w="9618" w:type="dxa"/>
        <w:tblLayout w:type="fixed"/>
        <w:tblCellMar>
          <w:right w:w="108" w:type="dxa"/>
        </w:tblCellMar>
        <w:tblLook w:val="04A0" w:firstRow="1" w:lastRow="0" w:firstColumn="1" w:lastColumn="0" w:noHBand="0" w:noVBand="1"/>
      </w:tblPr>
      <w:tblGrid>
        <w:gridCol w:w="1584"/>
        <w:gridCol w:w="1339"/>
        <w:gridCol w:w="1339"/>
        <w:gridCol w:w="1339"/>
        <w:gridCol w:w="1339"/>
        <w:gridCol w:w="1339"/>
        <w:gridCol w:w="1339"/>
      </w:tblGrid>
      <w:tr w:rsidR="00D27C9A" w:rsidRPr="00EA2E07" w14:paraId="445EBC7D" w14:textId="77777777" w:rsidTr="00394A3F">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584" w:type="dxa"/>
          </w:tcPr>
          <w:p w14:paraId="157BD9ED" w14:textId="77777777" w:rsidR="00D27C9A" w:rsidRPr="00EA2E07" w:rsidRDefault="00D27C9A" w:rsidP="00937EA1">
            <w:pPr>
              <w:pStyle w:val="TableHeaderRow"/>
            </w:pPr>
            <w:r>
              <w:t>Child’s Age</w:t>
            </w:r>
          </w:p>
        </w:tc>
        <w:tc>
          <w:tcPr>
            <w:tcW w:w="1339" w:type="dxa"/>
          </w:tcPr>
          <w:p w14:paraId="4B64115E"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2017–18</w:t>
            </w:r>
          </w:p>
        </w:tc>
        <w:tc>
          <w:tcPr>
            <w:tcW w:w="1339" w:type="dxa"/>
          </w:tcPr>
          <w:p w14:paraId="58FB2CCC"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2018–19</w:t>
            </w:r>
          </w:p>
        </w:tc>
        <w:tc>
          <w:tcPr>
            <w:tcW w:w="1339" w:type="dxa"/>
          </w:tcPr>
          <w:p w14:paraId="36F26C4C"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2019–20</w:t>
            </w:r>
          </w:p>
        </w:tc>
        <w:tc>
          <w:tcPr>
            <w:tcW w:w="1339" w:type="dxa"/>
          </w:tcPr>
          <w:p w14:paraId="0D315F74"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2020–21</w:t>
            </w:r>
          </w:p>
        </w:tc>
        <w:tc>
          <w:tcPr>
            <w:tcW w:w="1339" w:type="dxa"/>
          </w:tcPr>
          <w:p w14:paraId="3A278F53"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rsidRPr="00EA2E07">
              <w:t>2021–22</w:t>
            </w:r>
          </w:p>
        </w:tc>
        <w:tc>
          <w:tcPr>
            <w:tcW w:w="1339" w:type="dxa"/>
          </w:tcPr>
          <w:p w14:paraId="1AB2471C" w14:textId="77777777" w:rsidR="00D27C9A" w:rsidRPr="00EA2E07" w:rsidRDefault="00D27C9A" w:rsidP="00937EA1">
            <w:pPr>
              <w:pStyle w:val="TableHeaderRow"/>
              <w:cnfStyle w:val="100000000000" w:firstRow="1" w:lastRow="0" w:firstColumn="0" w:lastColumn="0" w:oddVBand="0" w:evenVBand="0" w:oddHBand="0" w:evenHBand="0" w:firstRowFirstColumn="0" w:firstRowLastColumn="0" w:lastRowFirstColumn="0" w:lastRowLastColumn="0"/>
            </w:pPr>
            <w:r>
              <w:t>2022–23</w:t>
            </w:r>
          </w:p>
        </w:tc>
      </w:tr>
      <w:tr w:rsidR="00D27C9A" w:rsidRPr="00EA2E07" w14:paraId="10EB9B98"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tcPr>
          <w:p w14:paraId="0171CD8C" w14:textId="77777777" w:rsidR="00D27C9A" w:rsidRPr="00EA2E07" w:rsidRDefault="00D27C9A" w:rsidP="00EA037C">
            <w:pPr>
              <w:pStyle w:val="TableCategoryText"/>
            </w:pPr>
            <w:r>
              <w:t>3 years</w:t>
            </w:r>
          </w:p>
        </w:tc>
        <w:tc>
          <w:tcPr>
            <w:tcW w:w="1339" w:type="dxa"/>
          </w:tcPr>
          <w:p w14:paraId="05E727F0"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43%</w:t>
            </w:r>
          </w:p>
        </w:tc>
        <w:tc>
          <w:tcPr>
            <w:tcW w:w="1339" w:type="dxa"/>
          </w:tcPr>
          <w:p w14:paraId="0FF3DEE2"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72%</w:t>
            </w:r>
          </w:p>
        </w:tc>
        <w:tc>
          <w:tcPr>
            <w:tcW w:w="1339" w:type="dxa"/>
          </w:tcPr>
          <w:p w14:paraId="19BA4806"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75%</w:t>
            </w:r>
          </w:p>
        </w:tc>
        <w:tc>
          <w:tcPr>
            <w:tcW w:w="1339" w:type="dxa"/>
          </w:tcPr>
          <w:p w14:paraId="1A69C011"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83%</w:t>
            </w:r>
          </w:p>
        </w:tc>
        <w:tc>
          <w:tcPr>
            <w:tcW w:w="1339" w:type="dxa"/>
          </w:tcPr>
          <w:p w14:paraId="65FA0673"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037042">
              <w:t>74%</w:t>
            </w:r>
          </w:p>
        </w:tc>
        <w:tc>
          <w:tcPr>
            <w:tcW w:w="1339" w:type="dxa"/>
          </w:tcPr>
          <w:p w14:paraId="43D6579B"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037042">
              <w:t>74%</w:t>
            </w:r>
          </w:p>
        </w:tc>
      </w:tr>
      <w:tr w:rsidR="00D27C9A" w:rsidRPr="00EA2E07" w14:paraId="158BB218" w14:textId="77777777" w:rsidTr="00394A3F">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tcPr>
          <w:p w14:paraId="39BCD83B" w14:textId="77777777" w:rsidR="00D27C9A" w:rsidRPr="00EA2E07" w:rsidRDefault="00D27C9A" w:rsidP="00EA037C">
            <w:pPr>
              <w:pStyle w:val="TableCategoryText"/>
            </w:pPr>
            <w:r>
              <w:t>4 years</w:t>
            </w:r>
          </w:p>
        </w:tc>
        <w:tc>
          <w:tcPr>
            <w:tcW w:w="1339" w:type="dxa"/>
          </w:tcPr>
          <w:p w14:paraId="1CC02A40"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EA2E07">
              <w:t>21%</w:t>
            </w:r>
          </w:p>
        </w:tc>
        <w:tc>
          <w:tcPr>
            <w:tcW w:w="1339" w:type="dxa"/>
          </w:tcPr>
          <w:p w14:paraId="1321926C"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EA2E07">
              <w:t>41%</w:t>
            </w:r>
          </w:p>
        </w:tc>
        <w:tc>
          <w:tcPr>
            <w:tcW w:w="1339" w:type="dxa"/>
          </w:tcPr>
          <w:p w14:paraId="09FB036B"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EA2E07">
              <w:t>40%</w:t>
            </w:r>
          </w:p>
        </w:tc>
        <w:tc>
          <w:tcPr>
            <w:tcW w:w="1339" w:type="dxa"/>
          </w:tcPr>
          <w:p w14:paraId="7DBECC9A"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EA2E07">
              <w:t>50%</w:t>
            </w:r>
          </w:p>
        </w:tc>
        <w:tc>
          <w:tcPr>
            <w:tcW w:w="1339" w:type="dxa"/>
          </w:tcPr>
          <w:p w14:paraId="1BBC1AA5"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037042">
              <w:t>51%</w:t>
            </w:r>
          </w:p>
        </w:tc>
        <w:tc>
          <w:tcPr>
            <w:tcW w:w="1339" w:type="dxa"/>
          </w:tcPr>
          <w:p w14:paraId="1A56F898" w14:textId="77777777" w:rsidR="00D27C9A" w:rsidRPr="00EA2E07" w:rsidRDefault="00D27C9A" w:rsidP="00937EA1">
            <w:pPr>
              <w:pStyle w:val="TableBodyText"/>
              <w:cnfStyle w:val="000000010000" w:firstRow="0" w:lastRow="0" w:firstColumn="0" w:lastColumn="0" w:oddVBand="0" w:evenVBand="0" w:oddHBand="0" w:evenHBand="1" w:firstRowFirstColumn="0" w:firstRowLastColumn="0" w:lastRowFirstColumn="0" w:lastRowLastColumn="0"/>
            </w:pPr>
            <w:r w:rsidRPr="00037042">
              <w:t>43%</w:t>
            </w:r>
          </w:p>
        </w:tc>
      </w:tr>
      <w:tr w:rsidR="00D27C9A" w:rsidRPr="00EA2E07" w14:paraId="331EF411" w14:textId="77777777" w:rsidTr="00394A3F">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584" w:type="dxa"/>
          </w:tcPr>
          <w:p w14:paraId="2B3BF226" w14:textId="77777777" w:rsidR="00D27C9A" w:rsidRPr="00EA2E07" w:rsidRDefault="00D27C9A" w:rsidP="00EA037C">
            <w:pPr>
              <w:pStyle w:val="TableCategoryText"/>
            </w:pPr>
            <w:r>
              <w:t>5 years</w:t>
            </w:r>
          </w:p>
        </w:tc>
        <w:tc>
          <w:tcPr>
            <w:tcW w:w="1339" w:type="dxa"/>
          </w:tcPr>
          <w:p w14:paraId="35C574D2"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0%</w:t>
            </w:r>
          </w:p>
        </w:tc>
        <w:tc>
          <w:tcPr>
            <w:tcW w:w="1339" w:type="dxa"/>
          </w:tcPr>
          <w:p w14:paraId="731F6E08"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1%</w:t>
            </w:r>
          </w:p>
        </w:tc>
        <w:tc>
          <w:tcPr>
            <w:tcW w:w="1339" w:type="dxa"/>
          </w:tcPr>
          <w:p w14:paraId="17CD2FA1"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0%</w:t>
            </w:r>
          </w:p>
        </w:tc>
        <w:tc>
          <w:tcPr>
            <w:tcW w:w="1339" w:type="dxa"/>
          </w:tcPr>
          <w:p w14:paraId="35A8FDBE"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EA2E07">
              <w:t>1%</w:t>
            </w:r>
          </w:p>
        </w:tc>
        <w:tc>
          <w:tcPr>
            <w:tcW w:w="1339" w:type="dxa"/>
          </w:tcPr>
          <w:p w14:paraId="2F1B3C17"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037042">
              <w:t>1%</w:t>
            </w:r>
          </w:p>
        </w:tc>
        <w:tc>
          <w:tcPr>
            <w:tcW w:w="1339" w:type="dxa"/>
          </w:tcPr>
          <w:p w14:paraId="42DCFE92" w14:textId="77777777" w:rsidR="00D27C9A" w:rsidRPr="00EA2E07" w:rsidRDefault="00D27C9A" w:rsidP="00937EA1">
            <w:pPr>
              <w:pStyle w:val="TableBodyText"/>
              <w:cnfStyle w:val="000000100000" w:firstRow="0" w:lastRow="0" w:firstColumn="0" w:lastColumn="0" w:oddVBand="0" w:evenVBand="0" w:oddHBand="1" w:evenHBand="0" w:firstRowFirstColumn="0" w:firstRowLastColumn="0" w:lastRowFirstColumn="0" w:lastRowLastColumn="0"/>
            </w:pPr>
            <w:r w:rsidRPr="00037042">
              <w:t>1%</w:t>
            </w:r>
          </w:p>
        </w:tc>
      </w:tr>
    </w:tbl>
    <w:p w14:paraId="686B0DB2" w14:textId="1303BDFB" w:rsidR="00394A3F" w:rsidRDefault="00811B78" w:rsidP="00394A3F">
      <w:pPr>
        <w:pStyle w:val="TableorFiguresNotesSourcesline1"/>
      </w:pPr>
      <w:r w:rsidRPr="001035D5">
        <w:rPr>
          <w:color w:val="3E535F"/>
        </w:rPr>
        <w:t>Note: This data corresponds with</w:t>
      </w:r>
      <w:r w:rsidR="00394A3F" w:rsidRPr="00394A3F">
        <w:t xml:space="preserve"> </w:t>
      </w:r>
      <w:hyperlink w:anchor="Ex80" w:history="1">
        <w:r w:rsidR="00394A3F" w:rsidRPr="00877248">
          <w:rPr>
            <w:rStyle w:val="Hyperlink"/>
          </w:rPr>
          <w:t>exh</w:t>
        </w:r>
        <w:r w:rsidR="00394A3F" w:rsidRPr="00877248">
          <w:rPr>
            <w:rStyle w:val="Hyperlink"/>
          </w:rPr>
          <w:t>i</w:t>
        </w:r>
        <w:r w:rsidR="00394A3F" w:rsidRPr="00877248">
          <w:rPr>
            <w:rStyle w:val="Hyperlink"/>
          </w:rPr>
          <w:t xml:space="preserve">bit </w:t>
        </w:r>
        <w:r w:rsidR="00877248" w:rsidRPr="00877248">
          <w:rPr>
            <w:rStyle w:val="Hyperlink"/>
          </w:rPr>
          <w:t>80</w:t>
        </w:r>
      </w:hyperlink>
      <w:r w:rsidR="00394A3F" w:rsidRPr="00394A3F">
        <w:t>.</w:t>
      </w:r>
    </w:p>
    <w:p w14:paraId="2927141E" w14:textId="16A58EFC" w:rsidR="005C444F" w:rsidRPr="001035D5" w:rsidRDefault="00D27C9A" w:rsidP="00D27C9A">
      <w:pPr>
        <w:pStyle w:val="TableorFiguresNotesSources"/>
        <w:rPr>
          <w:color w:val="3E535F"/>
        </w:rPr>
      </w:pPr>
      <w:r w:rsidRPr="001035D5">
        <w:rPr>
          <w:color w:val="3E535F"/>
        </w:rPr>
        <w:t>Source: The MSIN Databases for the MEP, 2017–18 through 2022–23 performance periods. Accessed January 2024.</w:t>
      </w:r>
    </w:p>
    <w:sectPr w:rsidR="005C444F" w:rsidRPr="001035D5" w:rsidSect="00582E67">
      <w:pgSz w:w="12240" w:h="15840"/>
      <w:pgMar w:top="1627" w:right="1440" w:bottom="1264" w:left="1440" w:header="431" w:footer="459" w:gutter="0"/>
      <w:pgNumType w:chapSep="e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239197" w14:textId="77777777" w:rsidR="00A5559D" w:rsidRDefault="00A5559D" w:rsidP="00A21CA3">
      <w:r>
        <w:separator/>
      </w:r>
    </w:p>
  </w:endnote>
  <w:endnote w:type="continuationSeparator" w:id="0">
    <w:p w14:paraId="4F12757E" w14:textId="77777777" w:rsidR="00A5559D" w:rsidRDefault="00A5559D" w:rsidP="00A21CA3">
      <w:r>
        <w:continuationSeparator/>
      </w:r>
    </w:p>
  </w:endnote>
  <w:endnote w:type="continuationNotice" w:id="1">
    <w:p w14:paraId="2CCA9F05" w14:textId="77777777" w:rsidR="00A5559D" w:rsidRDefault="00A55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Helvetica Neue">
    <w:altName w:val="Sylfaen"/>
    <w:charset w:val="00"/>
    <w:family w:val="auto"/>
    <w:pitch w:val="variable"/>
    <w:sig w:usb0="E50002FF" w:usb1="500079DB" w:usb2="0000001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F45DA" w14:textId="305B3F12" w:rsidR="00876811" w:rsidRPr="004F6810" w:rsidRDefault="00876811" w:rsidP="004F6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E8AE2" w14:textId="5B2B5EA9" w:rsidR="00876811" w:rsidRDefault="00876811" w:rsidP="00C36FF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5045C00" w14:textId="6FB23217" w:rsidR="00876811" w:rsidRPr="000C1C06" w:rsidRDefault="00876811" w:rsidP="003329A6">
    <w:pPr>
      <w:jc w:val="center"/>
    </w:pPr>
    <w:r>
      <w:rPr>
        <w:noProof/>
      </w:rPr>
      <mc:AlternateContent>
        <mc:Choice Requires="wps">
          <w:drawing>
            <wp:anchor distT="0" distB="0" distL="114300" distR="114300" simplePos="0" relativeHeight="251656704" behindDoc="0" locked="0" layoutInCell="1" allowOverlap="1" wp14:anchorId="334A2AB7" wp14:editId="3F6537E2">
              <wp:simplePos x="0" y="0"/>
              <wp:positionH relativeFrom="column">
                <wp:posOffset>-897890</wp:posOffset>
              </wp:positionH>
              <wp:positionV relativeFrom="paragraph">
                <wp:posOffset>-122321</wp:posOffset>
              </wp:positionV>
              <wp:extent cx="7772400" cy="0"/>
              <wp:effectExtent l="0" t="0" r="12700" b="12700"/>
              <wp:wrapNone/>
              <wp:docPr id="16" name="Straight Connector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3649DE" id="Straight Connector 34" o:spid="_x0000_s1026" alt="&quot;&quot;"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" strokecolor="#3e535f [3204]" strokeweight=".5pt">
              <v:stroke joinstyle="miter"/>
            </v:line>
          </w:pict>
        </mc:Fallback>
      </mc:AlternateContent>
    </w:r>
    <w:r>
      <w:rPr>
        <w:rStyle w:val="PageNumber"/>
      </w:rPr>
      <w:t xml:space="preserve"> –</w:t>
    </w:r>
    <w:r w:rsidR="000470E1">
      <w:rPr>
        <w:rStyle w:val="PageNumber"/>
      </w:rPr>
      <w:t xml:space="preserve"> </w:t>
    </w:r>
    <w:r>
      <w:rPr>
        <w:rStyle w:val="PageNumbe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A9957" w14:textId="77777777" w:rsidR="00876811" w:rsidRPr="004F6810" w:rsidRDefault="00876811" w:rsidP="004F6810">
    <w:pPr>
      <w:jc w:val="center"/>
      <w:rPr>
        <w:color w:val="3E535F" w:themeColor="accent1"/>
      </w:rPr>
    </w:pPr>
    <w:r w:rsidRPr="004F6810">
      <w:rPr>
        <w:noProof/>
        <w:color w:val="3E535F" w:themeColor="accent1"/>
      </w:rPr>
      <mc:AlternateContent>
        <mc:Choice Requires="wps">
          <w:drawing>
            <wp:anchor distT="0" distB="0" distL="114300" distR="114300" simplePos="0" relativeHeight="251657728" behindDoc="0" locked="0" layoutInCell="1" allowOverlap="1" wp14:anchorId="24597958" wp14:editId="291DA83A">
              <wp:simplePos x="0" y="0"/>
              <wp:positionH relativeFrom="column">
                <wp:posOffset>-899138</wp:posOffset>
              </wp:positionH>
              <wp:positionV relativeFrom="paragraph">
                <wp:posOffset>-119884</wp:posOffset>
              </wp:positionV>
              <wp:extent cx="10157964" cy="0"/>
              <wp:effectExtent l="0" t="0" r="15240" b="12700"/>
              <wp:wrapNone/>
              <wp:docPr id="54"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B9B2AD" id="Straight Connector 35" o:spid="_x0000_s1026" alt="&quot;&quot;"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" strokecolor="#3e535f [3204]" strokeweight=".5pt">
              <v:stroke joinstyle="miter"/>
            </v:line>
          </w:pict>
        </mc:Fallback>
      </mc:AlternateContent>
    </w:r>
    <w:r w:rsidRPr="004F6810">
      <w:rPr>
        <w:rStyle w:val="PageNumber"/>
        <w:color w:val="3E535F" w:themeColor="accent1"/>
      </w:rPr>
      <w:t xml:space="preserve">– </w:t>
    </w:r>
    <w:r w:rsidRPr="007407B8">
      <w:rPr>
        <w:rStyle w:val="PageNumber"/>
        <w:rFonts w:ascii="Arial" w:hAnsi="Arial" w:cs="Arial"/>
        <w:color w:val="3E535F" w:themeColor="accent1"/>
        <w:sz w:val="24"/>
        <w:szCs w:val="32"/>
      </w:rPr>
      <w:fldChar w:fldCharType="begin"/>
    </w:r>
    <w:r w:rsidRPr="007407B8">
      <w:rPr>
        <w:rStyle w:val="PageNumber"/>
        <w:rFonts w:ascii="Arial" w:hAnsi="Arial" w:cs="Arial"/>
        <w:color w:val="3E535F" w:themeColor="accent1"/>
        <w:sz w:val="24"/>
        <w:szCs w:val="32"/>
      </w:rPr>
      <w:instrText xml:space="preserve">PAGE  </w:instrText>
    </w:r>
    <w:r w:rsidRPr="007407B8">
      <w:rPr>
        <w:rStyle w:val="PageNumber"/>
        <w:rFonts w:ascii="Arial" w:hAnsi="Arial" w:cs="Arial"/>
        <w:color w:val="3E535F" w:themeColor="accent1"/>
        <w:sz w:val="24"/>
        <w:szCs w:val="32"/>
      </w:rPr>
      <w:fldChar w:fldCharType="separate"/>
    </w:r>
    <w:r w:rsidRPr="007407B8">
      <w:rPr>
        <w:rStyle w:val="PageNumber"/>
        <w:rFonts w:ascii="Arial" w:hAnsi="Arial" w:cs="Arial"/>
        <w:color w:val="3E535F" w:themeColor="accent1"/>
        <w:sz w:val="24"/>
        <w:szCs w:val="32"/>
      </w:rPr>
      <w:t>22</w:t>
    </w:r>
    <w:r w:rsidRPr="007407B8">
      <w:rPr>
        <w:rStyle w:val="PageNumber"/>
        <w:rFonts w:ascii="Arial" w:hAnsi="Arial" w:cs="Arial"/>
        <w:color w:val="3E535F" w:themeColor="accent1"/>
        <w:sz w:val="24"/>
        <w:szCs w:val="32"/>
      </w:rPr>
      <w:fldChar w:fldCharType="end"/>
    </w:r>
    <w:r w:rsidRPr="004F6810">
      <w:rPr>
        <w:rStyle w:val="PageNumber"/>
        <w:color w:val="3E535F" w:themeColor="accent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395D" w14:textId="77777777" w:rsidR="00876811" w:rsidRPr="004F6810" w:rsidRDefault="00876811" w:rsidP="004F6810">
    <w:pPr>
      <w:jc w:val="center"/>
      <w:rPr>
        <w:color w:val="3E535F" w:themeColor="accent1"/>
      </w:rPr>
    </w:pPr>
    <w:r w:rsidRPr="004F6810">
      <w:rPr>
        <w:noProof/>
        <w:color w:val="3E535F" w:themeColor="accent1"/>
      </w:rPr>
      <mc:AlternateContent>
        <mc:Choice Requires="wps">
          <w:drawing>
            <wp:anchor distT="0" distB="0" distL="114300" distR="114300" simplePos="0" relativeHeight="251650560" behindDoc="0" locked="0" layoutInCell="1" allowOverlap="1" wp14:anchorId="2E9791BB" wp14:editId="07BE90D3">
              <wp:simplePos x="0" y="0"/>
              <wp:positionH relativeFrom="column">
                <wp:posOffset>-899138</wp:posOffset>
              </wp:positionH>
              <wp:positionV relativeFrom="paragraph">
                <wp:posOffset>-119884</wp:posOffset>
              </wp:positionV>
              <wp:extent cx="10157964" cy="0"/>
              <wp:effectExtent l="0" t="0" r="15240" b="12700"/>
              <wp:wrapNone/>
              <wp:docPr id="79854367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BEEF86" id="Straight Connector 2" o:spid="_x0000_s1026" alt="&quot;&quot;"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" strokecolor="#3e535f [3204]" strokeweight=".5pt">
              <v:stroke joinstyle="miter"/>
            </v:line>
          </w:pict>
        </mc:Fallback>
      </mc:AlternateContent>
    </w:r>
    <w:r w:rsidRPr="004F6810">
      <w:rPr>
        <w:rStyle w:val="PageNumber"/>
        <w:color w:val="3E535F" w:themeColor="accent1"/>
      </w:rPr>
      <w:t xml:space="preserve">– </w:t>
    </w:r>
    <w:r w:rsidRPr="007407B8">
      <w:rPr>
        <w:rStyle w:val="PageNumber"/>
        <w:rFonts w:ascii="Arial" w:hAnsi="Arial" w:cs="Arial"/>
        <w:color w:val="3E535F" w:themeColor="accent1"/>
        <w:sz w:val="24"/>
        <w:szCs w:val="32"/>
      </w:rPr>
      <w:fldChar w:fldCharType="begin"/>
    </w:r>
    <w:r w:rsidRPr="007407B8">
      <w:rPr>
        <w:rStyle w:val="PageNumber"/>
        <w:rFonts w:ascii="Arial" w:hAnsi="Arial" w:cs="Arial"/>
        <w:color w:val="3E535F" w:themeColor="accent1"/>
        <w:sz w:val="24"/>
        <w:szCs w:val="32"/>
      </w:rPr>
      <w:instrText xml:space="preserve">PAGE  </w:instrText>
    </w:r>
    <w:r w:rsidRPr="007407B8">
      <w:rPr>
        <w:rStyle w:val="PageNumber"/>
        <w:rFonts w:ascii="Arial" w:hAnsi="Arial" w:cs="Arial"/>
        <w:color w:val="3E535F" w:themeColor="accent1"/>
        <w:sz w:val="24"/>
        <w:szCs w:val="32"/>
      </w:rPr>
      <w:fldChar w:fldCharType="separate"/>
    </w:r>
    <w:r w:rsidRPr="007407B8">
      <w:rPr>
        <w:rStyle w:val="PageNumber"/>
        <w:rFonts w:ascii="Arial" w:hAnsi="Arial" w:cs="Arial"/>
        <w:color w:val="3E535F" w:themeColor="accent1"/>
        <w:sz w:val="24"/>
        <w:szCs w:val="32"/>
      </w:rPr>
      <w:t>22</w:t>
    </w:r>
    <w:r w:rsidRPr="007407B8">
      <w:rPr>
        <w:rStyle w:val="PageNumber"/>
        <w:rFonts w:ascii="Arial" w:hAnsi="Arial" w:cs="Arial"/>
        <w:color w:val="3E535F" w:themeColor="accent1"/>
        <w:sz w:val="24"/>
        <w:szCs w:val="32"/>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96886" w14:textId="77777777" w:rsidR="00A5559D" w:rsidRDefault="00A5559D" w:rsidP="00A21CA3">
      <w:r>
        <w:separator/>
      </w:r>
    </w:p>
  </w:footnote>
  <w:footnote w:type="continuationSeparator" w:id="0">
    <w:p w14:paraId="04AF86EA" w14:textId="77777777" w:rsidR="00A5559D" w:rsidRDefault="00A5559D" w:rsidP="00A21CA3">
      <w:r>
        <w:continuationSeparator/>
      </w:r>
    </w:p>
  </w:footnote>
  <w:footnote w:type="continuationNotice" w:id="1">
    <w:p w14:paraId="529D1635" w14:textId="77777777" w:rsidR="00A5559D" w:rsidRDefault="00A5559D"/>
  </w:footnote>
  <w:footnote w:id="2">
    <w:p w14:paraId="7BB715C9" w14:textId="1D1FC32C" w:rsidR="00876811" w:rsidRPr="004D4525" w:rsidRDefault="00876811" w:rsidP="008A7B98">
      <w:pPr>
        <w:pStyle w:val="Footnote"/>
      </w:pPr>
      <w:r>
        <w:rPr>
          <w:rStyle w:val="FootnoteReference"/>
        </w:rPr>
        <w:footnoteRef/>
      </w:r>
      <w:r>
        <w:t xml:space="preserve"> </w:t>
      </w:r>
      <w:bookmarkStart w:id="9" w:name="_Hlk158817476"/>
      <w:r w:rsidRPr="00763EC7">
        <w:t xml:space="preserve">This profile refers to MEP-eligible children as </w:t>
      </w:r>
      <w:r w:rsidR="00884BF4">
        <w:t>“</w:t>
      </w:r>
      <w:r w:rsidRPr="00224F8B">
        <w:t>children</w:t>
      </w:r>
      <w:r w:rsidR="00884BF4">
        <w:t>”</w:t>
      </w:r>
      <w:r w:rsidRPr="00884BF4">
        <w:t xml:space="preserve"> </w:t>
      </w:r>
      <w:r w:rsidRPr="001B0FAD">
        <w:t xml:space="preserve">and </w:t>
      </w:r>
      <w:r w:rsidR="00884BF4">
        <w:t>“</w:t>
      </w:r>
      <w:r w:rsidRPr="00224F8B">
        <w:t>youths</w:t>
      </w:r>
      <w:r w:rsidR="00884BF4">
        <w:t>”</w:t>
      </w:r>
      <w:r w:rsidRPr="006A23F3">
        <w:t xml:space="preserve"> </w:t>
      </w:r>
      <w:r w:rsidRPr="00763EC7">
        <w:t>when reporting on a characteristic that is not related to school enrollment</w:t>
      </w:r>
      <w:r w:rsidR="001B0FAD">
        <w:t xml:space="preserve">. The profile refers to MEP-eligible </w:t>
      </w:r>
      <w:r w:rsidR="001B0FAD" w:rsidRPr="008A7B98">
        <w:t>children</w:t>
      </w:r>
      <w:r>
        <w:t xml:space="preserve"> as </w:t>
      </w:r>
      <w:r w:rsidR="00884BF4">
        <w:t>“</w:t>
      </w:r>
      <w:r w:rsidRPr="00224F8B">
        <w:t>students</w:t>
      </w:r>
      <w:r w:rsidR="00884BF4">
        <w:t>”</w:t>
      </w:r>
      <w:r w:rsidRPr="00763EC7">
        <w:t xml:space="preserve"> when discussing educational outcomes and demographic characteristics obtained through a child</w:t>
      </w:r>
      <w:r w:rsidR="00C4170C">
        <w:t>’</w:t>
      </w:r>
      <w:r w:rsidRPr="00763EC7">
        <w:t>s</w:t>
      </w:r>
      <w:r>
        <w:t xml:space="preserve"> or youth</w:t>
      </w:r>
      <w:r w:rsidR="00C4170C">
        <w:t>’</w:t>
      </w:r>
      <w:r>
        <w:t>s</w:t>
      </w:r>
      <w:r w:rsidRPr="00763EC7">
        <w:t xml:space="preserve"> enrollment in school</w:t>
      </w:r>
      <w:r>
        <w:t>.</w:t>
      </w:r>
      <w:bookmarkEnd w:id="9"/>
    </w:p>
  </w:footnote>
  <w:footnote w:id="3">
    <w:p w14:paraId="3F3A3997" w14:textId="24DE8617" w:rsidR="00876811" w:rsidRPr="004D4525" w:rsidRDefault="00876811" w:rsidP="004D4525">
      <w:pPr>
        <w:pStyle w:val="Footnote"/>
      </w:pPr>
      <w:r>
        <w:rPr>
          <w:rStyle w:val="FootnoteReference"/>
        </w:rPr>
        <w:footnoteRef/>
      </w:r>
      <w:r>
        <w:t xml:space="preserve"> </w:t>
      </w:r>
      <w:bookmarkStart w:id="10" w:name="_Hlk158817487"/>
      <w:r>
        <w:t xml:space="preserve">This profile uses the term </w:t>
      </w:r>
      <w:r>
        <w:rPr>
          <w:i/>
          <w:iCs/>
        </w:rPr>
        <w:t>youths</w:t>
      </w:r>
      <w:r>
        <w:t xml:space="preserve"> when referring to</w:t>
      </w:r>
      <w:r>
        <w:rPr>
          <w:i/>
          <w:iCs/>
        </w:rPr>
        <w:t xml:space="preserve"> </w:t>
      </w:r>
      <w:r>
        <w:t>migratory children who are age</w:t>
      </w:r>
      <w:r w:rsidR="001B0FAD">
        <w:t>d</w:t>
      </w:r>
      <w:r>
        <w:t xml:space="preserve"> </w:t>
      </w:r>
      <w:r w:rsidR="004E46B1">
        <w:t xml:space="preserve">thirteen </w:t>
      </w:r>
      <w:r>
        <w:t xml:space="preserve">years and older. Out-of-school youths are a subset of migratory youths </w:t>
      </w:r>
      <w:r w:rsidRPr="00A476E9">
        <w:t>who are not currently enrolled in a K–12 institution</w:t>
      </w:r>
      <w:r>
        <w:t>.</w:t>
      </w:r>
      <w:bookmarkEnd w:id="10"/>
    </w:p>
  </w:footnote>
  <w:footnote w:id="4">
    <w:p w14:paraId="58F0D3EE" w14:textId="63C89F56" w:rsidR="00876811" w:rsidRPr="004E2DAC" w:rsidRDefault="00876811" w:rsidP="004E2DAC">
      <w:pPr>
        <w:pStyle w:val="Footnote"/>
      </w:pPr>
      <w:r>
        <w:rPr>
          <w:rStyle w:val="FootnoteReference"/>
        </w:rPr>
        <w:footnoteRef/>
      </w:r>
      <w:r>
        <w:t xml:space="preserve"> </w:t>
      </w:r>
      <w:r w:rsidR="008B1867" w:rsidRPr="00AE21D4">
        <w:t xml:space="preserve">U.S. Department of Education, Office of Elementary </w:t>
      </w:r>
      <w:r w:rsidR="00321A55" w:rsidRPr="00AE21D4">
        <w:t xml:space="preserve">and </w:t>
      </w:r>
      <w:r w:rsidR="008B1867" w:rsidRPr="00AE21D4">
        <w:t>Secondary Education</w:t>
      </w:r>
      <w:r w:rsidR="00321A55" w:rsidRPr="00AE21D4">
        <w:t>, Office of Migrant Education</w:t>
      </w:r>
      <w:r w:rsidR="008B1867" w:rsidRPr="00AE21D4">
        <w:t xml:space="preserve">. 2017. </w:t>
      </w:r>
      <w:hyperlink r:id="rId1" w:history="1">
        <w:r w:rsidR="008B1867" w:rsidRPr="00AE21D4">
          <w:rPr>
            <w:rStyle w:val="Hyperlink"/>
            <w:i/>
            <w:iCs/>
          </w:rPr>
          <w:t>Non</w:t>
        </w:r>
        <w:r w:rsidR="0037193F" w:rsidRPr="00AE21D4">
          <w:rPr>
            <w:rStyle w:val="Hyperlink"/>
            <w:i/>
            <w:iCs/>
          </w:rPr>
          <w:t>-</w:t>
        </w:r>
        <w:r w:rsidR="008B1867" w:rsidRPr="00AE21D4">
          <w:rPr>
            <w:rStyle w:val="Hyperlink"/>
            <w:i/>
            <w:iCs/>
          </w:rPr>
          <w:t>Regulatory Guidance for the Title I, Part C Education of Migra</w:t>
        </w:r>
        <w:r w:rsidR="008B1867" w:rsidRPr="00AE21D4">
          <w:rPr>
            <w:rStyle w:val="Hyperlink"/>
            <w:i/>
            <w:iCs/>
          </w:rPr>
          <w:t>t</w:t>
        </w:r>
        <w:r w:rsidR="008B1867" w:rsidRPr="00AE21D4">
          <w:rPr>
            <w:rStyle w:val="Hyperlink"/>
            <w:i/>
            <w:iCs/>
          </w:rPr>
          <w:t>ory Children</w:t>
        </w:r>
      </w:hyperlink>
      <w:r w:rsidR="0037193F" w:rsidRPr="00AE21D4">
        <w:t>,</w:t>
      </w:r>
      <w:r w:rsidR="008B1867" w:rsidRPr="00AE21D4">
        <w:t xml:space="preserve"> Section II.</w:t>
      </w:r>
      <w:r w:rsidR="00F53913">
        <w:t xml:space="preserve"> </w:t>
      </w:r>
      <w:r w:rsidRPr="004E2DAC">
        <w:t xml:space="preserve">Although there are </w:t>
      </w:r>
      <w:r w:rsidR="00362D0A">
        <w:t>other</w:t>
      </w:r>
      <w:r w:rsidR="00362D0A" w:rsidRPr="004E2DAC">
        <w:t xml:space="preserve"> </w:t>
      </w:r>
      <w:r w:rsidRPr="004E2DAC">
        <w:t xml:space="preserve">types of qualifying moves, this is the definition that applies in California. Qualifying moves that may apply in other states are </w:t>
      </w:r>
      <w:r w:rsidR="0037193F">
        <w:t>moves</w:t>
      </w:r>
      <w:r w:rsidR="0037193F" w:rsidRPr="004E2DAC">
        <w:t xml:space="preserve"> </w:t>
      </w:r>
      <w:r w:rsidRPr="004E2DAC">
        <w:t xml:space="preserve">for economic necessity across administrative areas within a single district or a </w:t>
      </w:r>
      <w:r w:rsidR="0037193F">
        <w:t xml:space="preserve">move of </w:t>
      </w:r>
      <w:proofErr w:type="gramStart"/>
      <w:r w:rsidR="0037193F">
        <w:t xml:space="preserve">a </w:t>
      </w:r>
      <w:r w:rsidRPr="004E2DAC">
        <w:t>distance of 20 or more</w:t>
      </w:r>
      <w:proofErr w:type="gramEnd"/>
      <w:r w:rsidRPr="004E2DAC">
        <w:t xml:space="preserve"> miles to a temporary residence.</w:t>
      </w:r>
    </w:p>
  </w:footnote>
  <w:footnote w:id="5">
    <w:p w14:paraId="5D8BFF6A" w14:textId="61527E1D" w:rsidR="00876811" w:rsidRDefault="00876811" w:rsidP="002C7046">
      <w:pPr>
        <w:pStyle w:val="Footnote"/>
      </w:pPr>
      <w:r w:rsidRPr="00E23098">
        <w:rPr>
          <w:rStyle w:val="FootnoteReference"/>
        </w:rPr>
        <w:footnoteRef/>
      </w:r>
      <w:r w:rsidRPr="004E2DAC">
        <w:t xml:space="preserve"> </w:t>
      </w:r>
      <w:r w:rsidR="004E2C60">
        <w:t xml:space="preserve">U.S. Department of Education, </w:t>
      </w:r>
      <w:r w:rsidR="004E2C60" w:rsidRPr="004E2DAC">
        <w:t xml:space="preserve">Office of Elementary </w:t>
      </w:r>
      <w:r w:rsidR="004E2C60">
        <w:t>and</w:t>
      </w:r>
      <w:r w:rsidR="004E2C60" w:rsidRPr="004E2DAC">
        <w:t xml:space="preserve"> Secondary Education</w:t>
      </w:r>
      <w:r w:rsidR="004E2C60">
        <w:t>, Office of Migrant Education</w:t>
      </w:r>
      <w:r w:rsidR="004E2C60" w:rsidRPr="004E2DAC">
        <w:t>. 2017.</w:t>
      </w:r>
      <w:r w:rsidR="004E2C60">
        <w:t xml:space="preserve"> </w:t>
      </w:r>
      <w:r w:rsidRPr="004E2DAC">
        <w:t>Section II A5.</w:t>
      </w:r>
    </w:p>
  </w:footnote>
  <w:footnote w:id="6">
    <w:p w14:paraId="63EBFB85" w14:textId="322FA068" w:rsidR="00876811" w:rsidRPr="00852FD8" w:rsidRDefault="00876811" w:rsidP="00E23098">
      <w:pPr>
        <w:pStyle w:val="Footnote"/>
      </w:pPr>
      <w:r w:rsidRPr="00E23098">
        <w:rPr>
          <w:rStyle w:val="FootnoteReference"/>
        </w:rPr>
        <w:footnoteRef/>
      </w:r>
      <w:r w:rsidRPr="00E23098">
        <w:rPr>
          <w:rStyle w:val="FootnoteReference"/>
        </w:rPr>
        <w:t xml:space="preserve"> </w:t>
      </w:r>
      <w:r w:rsidRPr="00E23098">
        <w:t xml:space="preserve">Migratory </w:t>
      </w:r>
      <w:r w:rsidR="00D96AB7">
        <w:t>PFS</w:t>
      </w:r>
      <w:r w:rsidRPr="00E23098">
        <w:t xml:space="preserve"> students are those who have made a qualifying move within the previous year and who are failing, or are most at</w:t>
      </w:r>
      <w:r w:rsidR="0070657D">
        <w:t xml:space="preserve"> </w:t>
      </w:r>
      <w:r w:rsidRPr="00E23098">
        <w:t>risk of failing, to meet state academic standards or who have dropped out of school.</w:t>
      </w:r>
    </w:p>
  </w:footnote>
  <w:footnote w:id="7">
    <w:p w14:paraId="24272D6D" w14:textId="3CB27825" w:rsidR="00981F06" w:rsidRPr="00FB4CB0" w:rsidRDefault="00981F06" w:rsidP="00D34F0D">
      <w:pPr>
        <w:pStyle w:val="FootnoteText"/>
        <w:rPr>
          <w:shd w:val="clear" w:color="auto" w:fill="FFFFFF"/>
        </w:rPr>
      </w:pPr>
      <w:r>
        <w:rPr>
          <w:rStyle w:val="FootnoteReference"/>
        </w:rPr>
        <w:footnoteRef/>
      </w:r>
      <w:r>
        <w:t xml:space="preserve"> </w:t>
      </w:r>
      <w:hyperlink r:id="rId2" w:history="1">
        <w:r w:rsidR="0026696E" w:rsidRPr="00F81252">
          <w:rPr>
            <w:rStyle w:val="Hyperlink"/>
            <w:shd w:val="clear" w:color="auto" w:fill="FFFFFF"/>
          </w:rPr>
          <w:t>Californ</w:t>
        </w:r>
        <w:r w:rsidR="0026696E" w:rsidRPr="00F81252">
          <w:rPr>
            <w:rStyle w:val="Hyperlink"/>
            <w:shd w:val="clear" w:color="auto" w:fill="FFFFFF"/>
          </w:rPr>
          <w:t>i</w:t>
        </w:r>
        <w:r w:rsidR="0026696E" w:rsidRPr="00F81252">
          <w:rPr>
            <w:rStyle w:val="Hyperlink"/>
            <w:shd w:val="clear" w:color="auto" w:fill="FFFFFF"/>
          </w:rPr>
          <w:t>a Department of Education</w:t>
        </w:r>
        <w:r w:rsidR="0026696E" w:rsidRPr="00F81252">
          <w:rPr>
            <w:rStyle w:val="Hyperlink"/>
          </w:rPr>
          <w:t xml:space="preserve"> </w:t>
        </w:r>
        <w:r w:rsidR="0026696E" w:rsidRPr="00F81252">
          <w:rPr>
            <w:rStyle w:val="Hyperlink"/>
            <w:shd w:val="clear" w:color="auto" w:fill="FFFFFF"/>
          </w:rPr>
          <w:t>Data Reporting Office</w:t>
        </w:r>
        <w:r w:rsidR="00FB4CB0" w:rsidRPr="00F81252">
          <w:rPr>
            <w:rStyle w:val="Hyperlink"/>
            <w:shd w:val="clear" w:color="auto" w:fill="FFFFFF"/>
          </w:rPr>
          <w:t>,</w:t>
        </w:r>
        <w:r w:rsidR="0026696E" w:rsidRPr="00F81252">
          <w:rPr>
            <w:rStyle w:val="Hyperlink"/>
            <w:shd w:val="clear" w:color="auto" w:fill="FFFFFF"/>
          </w:rPr>
          <w:t xml:space="preserve"> </w:t>
        </w:r>
        <w:r w:rsidR="0026696E" w:rsidRPr="00F81252">
          <w:rPr>
            <w:rStyle w:val="Hyperlink"/>
            <w:i/>
            <w:iCs/>
            <w:shd w:val="clear" w:color="auto" w:fill="FFFFFF"/>
          </w:rPr>
          <w:t>Glossary of Terms for English learner (EL) Reports</w:t>
        </w:r>
      </w:hyperlink>
      <w:r w:rsidR="00FB4CB0">
        <w:rPr>
          <w:shd w:val="clear" w:color="auto" w:fill="FFFFFF"/>
        </w:rPr>
        <w:t>, accessed April 4, 2024</w:t>
      </w:r>
      <w:r w:rsidR="0026696E" w:rsidRPr="00FB4CB0">
        <w:rPr>
          <w:shd w:val="clear" w:color="auto" w:fill="FFFFFF"/>
        </w:rPr>
        <w:t>.</w:t>
      </w:r>
    </w:p>
  </w:footnote>
  <w:footnote w:id="8">
    <w:p w14:paraId="7D1F32BE" w14:textId="77777777" w:rsidR="00876811" w:rsidRDefault="00876811" w:rsidP="00DD5F65">
      <w:pPr>
        <w:pStyle w:val="Footnote"/>
      </w:pPr>
      <w:r>
        <w:rPr>
          <w:rStyle w:val="FootnoteReference"/>
        </w:rPr>
        <w:footnoteRef/>
      </w:r>
      <w:r>
        <w:t xml:space="preserve"> </w:t>
      </w:r>
      <w:r w:rsidRPr="00D20A84">
        <w:t>In California, the MEP is administered by 20 subgrantees that receive funding from the state MEP. Throughout this profile, subgrantees are referred to as local MEPs.</w:t>
      </w:r>
    </w:p>
  </w:footnote>
  <w:footnote w:id="9">
    <w:p w14:paraId="10CDCABD" w14:textId="3AA58CB1" w:rsidR="00C64E4F" w:rsidRPr="00A83A89" w:rsidRDefault="00C64E4F" w:rsidP="00535B26">
      <w:pPr>
        <w:pStyle w:val="Footnote"/>
      </w:pPr>
      <w:r w:rsidRPr="00A83A89">
        <w:rPr>
          <w:rStyle w:val="FootnoteReference"/>
        </w:rPr>
        <w:footnoteRef/>
      </w:r>
      <w:r w:rsidRPr="00A83A89">
        <w:t xml:space="preserve"> </w:t>
      </w:r>
      <w:r w:rsidR="00646DEA">
        <w:t xml:space="preserve">California Department of Education, </w:t>
      </w:r>
      <w:hyperlink r:id="rId3" w:anchor="sb" w:history="1">
        <w:r w:rsidR="00FB4CB0" w:rsidRPr="00F81252">
          <w:rPr>
            <w:rStyle w:val="Hyperlink"/>
            <w:i/>
            <w:iCs/>
          </w:rPr>
          <w:t>About C</w:t>
        </w:r>
        <w:r w:rsidR="00FB4CB0" w:rsidRPr="00F81252">
          <w:rPr>
            <w:rStyle w:val="Hyperlink"/>
            <w:i/>
            <w:iCs/>
          </w:rPr>
          <w:t>A</w:t>
        </w:r>
        <w:r w:rsidR="00FB4CB0" w:rsidRPr="00F81252">
          <w:rPr>
            <w:rStyle w:val="Hyperlink"/>
            <w:i/>
            <w:iCs/>
          </w:rPr>
          <w:t>ASPP and ELPAC</w:t>
        </w:r>
      </w:hyperlink>
      <w:r w:rsidR="00FB4CB0" w:rsidRPr="00A83A89">
        <w:t xml:space="preserve">, </w:t>
      </w:r>
      <w:r w:rsidR="00646DEA">
        <w:t>accessed May 4, 2023</w:t>
      </w:r>
      <w:hyperlink r:id="rId4" w:anchor="sb" w:history="1"/>
      <w:r w:rsidRPr="00A83A89">
        <w:t>.</w:t>
      </w:r>
    </w:p>
  </w:footnote>
  <w:footnote w:id="10">
    <w:p w14:paraId="10A68905" w14:textId="77777777" w:rsidR="005C444F" w:rsidRDefault="005C444F" w:rsidP="005C444F">
      <w:pPr>
        <w:pStyle w:val="Footnote"/>
      </w:pPr>
      <w:r>
        <w:rPr>
          <w:rStyle w:val="FootnoteReference"/>
        </w:rPr>
        <w:footnoteRef/>
      </w:r>
      <w:r>
        <w:t xml:space="preserve"> </w:t>
      </w:r>
      <w:r w:rsidRPr="0073436A">
        <w:t>WestEd</w:t>
      </w:r>
      <w:r>
        <w:t>,</w:t>
      </w:r>
      <w:r w:rsidRPr="0073436A">
        <w:t xml:space="preserve"> 2021</w:t>
      </w:r>
      <w:r>
        <w:t>,</w:t>
      </w:r>
      <w:r w:rsidRPr="0073436A">
        <w:t xml:space="preserve"> </w:t>
      </w:r>
      <w:r w:rsidRPr="00A57D34">
        <w:rPr>
          <w:i/>
          <w:iCs/>
        </w:rPr>
        <w:t>Anti-Racist Evaluation Strategies: A Guide for Evaluation Teams</w:t>
      </w:r>
      <w:r>
        <w:t>, p. 4</w:t>
      </w:r>
      <w:r w:rsidRPr="0073436A">
        <w:t>.</w:t>
      </w:r>
    </w:p>
  </w:footnote>
  <w:footnote w:id="11">
    <w:p w14:paraId="5FE3349E" w14:textId="77777777" w:rsidR="005C444F" w:rsidRDefault="005C444F" w:rsidP="005C444F">
      <w:pPr>
        <w:pStyle w:val="Footnote"/>
      </w:pPr>
      <w:r>
        <w:rPr>
          <w:rStyle w:val="FootnoteReference"/>
        </w:rPr>
        <w:footnoteRef/>
      </w:r>
      <w:r>
        <w:t xml:space="preserve"> </w:t>
      </w:r>
      <w:r w:rsidRPr="00E23098">
        <w:t>For the MEP, a performance period begins on September 1 and concludes on August</w:t>
      </w:r>
      <w:r>
        <w:t> </w:t>
      </w:r>
      <w:r w:rsidRPr="00E23098">
        <w:t>31 of the following year. The 2017–18 performance period began on September</w:t>
      </w:r>
      <w:r>
        <w:t> </w:t>
      </w:r>
      <w:r w:rsidRPr="00E23098">
        <w:t>1, 201</w:t>
      </w:r>
      <w:r>
        <w:t>7,</w:t>
      </w:r>
      <w:r w:rsidRPr="00E23098">
        <w:t xml:space="preserve"> and concluded on August 31,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169F1" w14:textId="77777777" w:rsidR="00876811" w:rsidRDefault="00876811" w:rsidP="00354FDD">
    <w:pPr>
      <w:pStyle w:val="Header"/>
      <w:ind w:left="-720"/>
    </w:pPr>
    <w:r>
      <w:rPr>
        <w:noProof/>
      </w:rPr>
      <w:drawing>
        <wp:inline distT="0" distB="0" distL="0" distR="0" wp14:anchorId="5DBA3A18" wp14:editId="03878D14">
          <wp:extent cx="1796716" cy="493216"/>
          <wp:effectExtent l="0" t="0" r="0" b="2540"/>
          <wp:docPr id="981372364"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2593D" w14:textId="5CBC7D5A" w:rsidR="00876811" w:rsidRPr="003329A6" w:rsidRDefault="00876811" w:rsidP="003965BF">
    <w:pPr>
      <w:pStyle w:val="Header"/>
      <w:ind w:left="-720"/>
    </w:pPr>
    <w:r>
      <w:rPr>
        <w:noProof/>
      </w:rPr>
      <mc:AlternateContent>
        <mc:Choice Requires="wpg">
          <w:drawing>
            <wp:inline distT="0" distB="0" distL="0" distR="0" wp14:anchorId="47B3AE3A" wp14:editId="157A6431">
              <wp:extent cx="2276475" cy="883920"/>
              <wp:effectExtent l="0" t="0" r="0" b="0"/>
              <wp:docPr id="26" name="Group 22" descr="California Department of Education with WestEd"/>
              <wp:cNvGraphicFramePr/>
              <a:graphic xmlns:a="http://schemas.openxmlformats.org/drawingml/2006/main">
                <a:graphicData uri="http://schemas.microsoft.com/office/word/2010/wordprocessingGroup">
                  <wpg:wgp>
                    <wpg:cNvGrpSpPr/>
                    <wpg:grpSpPr>
                      <a:xfrm>
                        <a:off x="0" y="0"/>
                        <a:ext cx="2276475" cy="883920"/>
                        <a:chOff x="0" y="0"/>
                        <a:chExt cx="2276475" cy="883920"/>
                      </a:xfrm>
                    </wpg:grpSpPr>
                    <pic:pic xmlns:pic="http://schemas.openxmlformats.org/drawingml/2006/picture">
                      <pic:nvPicPr>
                        <pic:cNvPr id="4" name="Picture 4" descr="Logo&#10;&#10;Description automatically generated"/>
                        <pic:cNvPicPr>
                          <a:picLocks noChangeAspect="1"/>
                        </pic:cNvPicPr>
                      </pic:nvPicPr>
                      <pic:blipFill>
                        <a:blip r:embed="rId1"/>
                        <a:srcRect/>
                        <a:stretch>
                          <a:fillRect/>
                        </a:stretch>
                      </pic:blipFill>
                      <pic:spPr bwMode="auto">
                        <a:xfrm>
                          <a:off x="0" y="0"/>
                          <a:ext cx="902335" cy="883920"/>
                        </a:xfrm>
                        <a:prstGeom prst="rect">
                          <a:avLst/>
                        </a:prstGeom>
                        <a:noFill/>
                        <a:ln w="9525">
                          <a:noFill/>
                          <a:miter lim="800000"/>
                          <a:headEnd/>
                          <a:tailEnd/>
                        </a:ln>
                      </pic:spPr>
                    </pic:pic>
                    <wps:wsp>
                      <wps:cNvPr id="6" name="Line 1">
                        <a:extLst>
                          <a:ext uri="{C183D7F6-B498-43B3-948B-1728B52AA6E4}">
                            <adec:decorative xmlns:adec="http://schemas.microsoft.com/office/drawing/2017/decorative" val="1"/>
                          </a:ext>
                        </a:extLst>
                      </wps:cNvPr>
                      <wps:cNvCnPr>
                        <a:cxnSpLocks noChangeShapeType="1"/>
                      </wps:cNvCnPr>
                      <wps:spPr bwMode="auto">
                        <a:xfrm flipH="1">
                          <a:off x="948690" y="102870"/>
                          <a:ext cx="9525" cy="690245"/>
                        </a:xfrm>
                        <a:prstGeom prst="line">
                          <a:avLst/>
                        </a:prstGeom>
                        <a:noFill/>
                        <a:ln w="9525">
                          <a:solidFill>
                            <a:schemeClr val="tx1">
                              <a:lumMod val="100000"/>
                              <a:lumOff val="0"/>
                            </a:schemeClr>
                          </a:solidFill>
                          <a:round/>
                          <a:headEnd/>
                          <a:tailEnd/>
                        </a:ln>
                        <a:effectLst/>
                        <a:extLst>
                          <a:ext uri="{909E8E84-426E-40dd-AFC4-6F175D3DCCD1}">
                            <a14:hiddenFill xmlns:arto="http://schemas.microsoft.com/office/word/2006/arto"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005840" y="274320"/>
                          <a:ext cx="1270635" cy="347345"/>
                        </a:xfrm>
                        <a:prstGeom prst="rect">
                          <a:avLst/>
                        </a:prstGeom>
                      </pic:spPr>
                    </pic:pic>
                  </wpg:wgp>
                </a:graphicData>
              </a:graphic>
            </wp:inline>
          </w:drawing>
        </mc:Choice>
        <mc:Fallback>
          <w:pict>
            <v:group w14:anchorId="03F731C4" id="Group 22" o:spid="_x0000_s1026" alt="California Department of Education with WestEd" style="width:179.25pt;height:69.6pt;mso-position-horizontal-relative:char;mso-position-vertical-relative:line" coordsize="22764,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Logo&#10;&#10;Description automatically generated" style="position:absolute;width:9023;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">
                <v:imagedata r:id="rId3" o:title="Logo&#10;&#10;Description automatically generated"/>
              </v:shape>
              <v:line id="Line 1" o:spid="_x0000_s1028" alt="&quot;&quot;" style="position:absolute;flip:x;visibility:visible;mso-wrap-style:square" from="9486,1028" to="9582,7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" strokecolor="#3f6490 [3213]"/>
              <v:shape id="Picture 24" o:spid="_x0000_s1029" type="#_x0000_t75" alt="&quot;&quot;" style="position:absolute;left:10058;top:2743;width:1270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">
                <v:imagedata r:id="rId4" o:title=""/>
              </v:shape>
              <w10:anchorlock/>
            </v:group>
          </w:pict>
        </mc:Fallback>
      </mc:AlternateContent>
    </w:r>
    <w:bookmarkStart w:id="1" w:name="_Hlk132040993"/>
    <w:bookmarkEnd w:id="1"/>
    <w:r>
      <w:rPr>
        <w:rFonts w:ascii="Arial" w:hAnsi="Arial" w:cs="Arial"/>
        <w:noProof/>
      </w:rPr>
      <mc:AlternateContent>
        <mc:Choice Requires="wps">
          <w:drawing>
            <wp:anchor distT="0" distB="0" distL="114300" distR="114300" simplePos="0" relativeHeight="251648512" behindDoc="1" locked="0" layoutInCell="1" allowOverlap="1" wp14:anchorId="65B95706" wp14:editId="6B638A4A">
              <wp:simplePos x="0" y="0"/>
              <wp:positionH relativeFrom="column">
                <wp:posOffset>-205740</wp:posOffset>
              </wp:positionH>
              <wp:positionV relativeFrom="paragraph">
                <wp:posOffset>1242060</wp:posOffset>
              </wp:positionV>
              <wp:extent cx="6629400" cy="5657850"/>
              <wp:effectExtent l="0" t="0" r="12700" b="19050"/>
              <wp:wrapNone/>
              <wp:docPr id="27"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29400" cy="5657850"/>
                      </a:xfrm>
                      <a:prstGeom prst="rect">
                        <a:avLst/>
                      </a:prstGeom>
                      <a:solidFill>
                        <a:srgbClr val="0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07F59" id="Rectangle 23" o:spid="_x0000_s1026" alt="&quot;&quot;" style="position:absolute;margin-left:-16.2pt;margin-top:97.8pt;width:522pt;height:445.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" fillcolor="black" strokecolor="#1e292f [1604]"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4B668" w14:textId="77777777" w:rsidR="00876811" w:rsidRPr="003329A6" w:rsidRDefault="00876811" w:rsidP="003329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AD02B" w14:textId="77777777" w:rsidR="00876811" w:rsidRDefault="00876811" w:rsidP="00995D9F">
    <w:pPr>
      <w:tabs>
        <w:tab w:val="left" w:pos="6366"/>
        <w:tab w:val="right" w:pos="10080"/>
      </w:tabs>
    </w:pPr>
    <w:r>
      <w:rPr>
        <w:noProof/>
      </w:rPr>
      <w:drawing>
        <wp:anchor distT="0" distB="0" distL="114300" distR="114300" simplePos="0" relativeHeight="251652608" behindDoc="0" locked="0" layoutInCell="1" allowOverlap="1" wp14:anchorId="41099D26" wp14:editId="03A6C6A9">
          <wp:simplePos x="0" y="0"/>
          <wp:positionH relativeFrom="page">
            <wp:posOffset>6151895</wp:posOffset>
          </wp:positionH>
          <wp:positionV relativeFrom="page">
            <wp:posOffset>319449</wp:posOffset>
          </wp:positionV>
          <wp:extent cx="1344168" cy="292608"/>
          <wp:effectExtent l="0" t="0" r="2540" b="0"/>
          <wp:wrapNone/>
          <wp:docPr id="1129910041" name="Picture 1129910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536" behindDoc="0" locked="0" layoutInCell="1" allowOverlap="1" wp14:anchorId="7EB42734" wp14:editId="21B8A166">
              <wp:simplePos x="0" y="0"/>
              <wp:positionH relativeFrom="page">
                <wp:align>right</wp:align>
              </wp:positionH>
              <wp:positionV relativeFrom="page">
                <wp:align>top</wp:align>
              </wp:positionV>
              <wp:extent cx="10047767" cy="777240"/>
              <wp:effectExtent l="0" t="0" r="0" b="3810"/>
              <wp:wrapNone/>
              <wp:docPr id="17"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CD81E" id="Rectangle 25" o:spid="_x0000_s1026" alt="&quot;&quot;" style="position:absolute;margin-left:739.95pt;margin-top:0;width:791.15pt;height:61.2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51584" behindDoc="0" locked="0" layoutInCell="1" allowOverlap="1" wp14:anchorId="1D066828" wp14:editId="43147A5B">
              <wp:simplePos x="0" y="0"/>
              <wp:positionH relativeFrom="page">
                <wp:posOffset>365760</wp:posOffset>
              </wp:positionH>
              <wp:positionV relativeFrom="page">
                <wp:posOffset>155575</wp:posOffset>
              </wp:positionV>
              <wp:extent cx="4178808" cy="457200"/>
              <wp:effectExtent l="0" t="0" r="0" b="0"/>
              <wp:wrapNone/>
              <wp:docPr id="11" name="Text Box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6C5FFF38" w:rsidR="00876811" w:rsidRPr="005E46C0" w:rsidRDefault="00876811" w:rsidP="00A86B61">
                          <w:pPr>
                            <w:pStyle w:val="TitleinHeader"/>
                          </w:pPr>
                          <w:r w:rsidRPr="005E46C0">
                            <w:t>(Title in Header) Ne Cus Que Volor Aut Derum Nonectur A Core:</w:t>
                          </w:r>
                          <w:r w:rsidR="000470E1">
                            <w:t xml:space="preserve"> </w:t>
                          </w:r>
                          <w:r w:rsidRPr="005E46C0">
                            <w:t>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26" o:spid="_x0000_s1026" type="#_x0000_t202" alt="&quot;&quot;" style="position:absolute;margin-left:28.8pt;margin-top:12.25pt;width:329.05pt;height:3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6C5FFF38" w:rsidR="00876811" w:rsidRPr="005E46C0" w:rsidRDefault="00876811" w:rsidP="00A86B61">
                    <w:pPr>
                      <w:pStyle w:val="TitleinHeader"/>
                    </w:pPr>
                    <w:r w:rsidRPr="005E46C0">
                      <w:t>(Title in Header) Ne Cus Que Volor Aut Derum Nonectur A Core:</w:t>
                    </w:r>
                    <w:r w:rsidR="000470E1">
                      <w:t xml:space="preserve"> </w:t>
                    </w:r>
                    <w:r w:rsidRPr="005E46C0">
                      <w:t>Utem Dit Etur Sumenis Sint Vel Ma Sanderios Nonsed Ut Eum Es Eos Aut Aborestrum</w:t>
                    </w:r>
                  </w:p>
                </w:txbxContent>
              </v:textbox>
              <w10:wrap anchorx="page" anchory="page"/>
            </v:shape>
          </w:pict>
        </mc:Fallback>
      </mc:AlternateContent>
    </w:r>
  </w:p>
  <w:p w14:paraId="30E0DCA9" w14:textId="77777777" w:rsidR="00876811" w:rsidRDefault="00876811" w:rsidP="00354FDD">
    <w:pPr>
      <w:pStyle w:val="Header"/>
      <w:ind w:left="-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98C6" w14:textId="7B8B326A" w:rsidR="00876811" w:rsidRDefault="00876811" w:rsidP="00995D9F">
    <w:pPr>
      <w:tabs>
        <w:tab w:val="left" w:pos="6366"/>
        <w:tab w:val="right" w:pos="10080"/>
      </w:tabs>
    </w:pPr>
    <w:r>
      <w:rPr>
        <w:noProof/>
      </w:rPr>
      <w:drawing>
        <wp:anchor distT="0" distB="0" distL="114300" distR="114300" simplePos="0" relativeHeight="251655680" behindDoc="0" locked="0" layoutInCell="1" allowOverlap="1" wp14:anchorId="000F9B24" wp14:editId="0CEC5A8B">
          <wp:simplePos x="0" y="0"/>
          <wp:positionH relativeFrom="page">
            <wp:posOffset>6675120</wp:posOffset>
          </wp:positionH>
          <wp:positionV relativeFrom="page">
            <wp:posOffset>320040</wp:posOffset>
          </wp:positionV>
          <wp:extent cx="941832" cy="201168"/>
          <wp:effectExtent l="0" t="0" r="0" b="8890"/>
          <wp:wrapNone/>
          <wp:docPr id="1314431258" name="Picture 1314431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
                  <a:stretch>
                    <a:fillRect/>
                  </a:stretch>
                </pic:blipFill>
                <pic:spPr>
                  <a:xfrm>
                    <a:off x="0" y="0"/>
                    <a:ext cx="941832" cy="201168"/>
                  </a:xfrm>
                  <a:prstGeom prst="rect">
                    <a:avLst/>
                  </a:prstGeom>
                </pic:spPr>
              </pic:pic>
            </a:graphicData>
          </a:graphic>
          <wp14:sizeRelH relativeFrom="margin">
            <wp14:pctWidth>0</wp14:pctWidth>
          </wp14:sizeRelH>
          <wp14:sizeRelV relativeFrom="margin">
            <wp14:pctHeight>0</wp14:pctHeight>
          </wp14:sizeRelV>
        </wp:anchor>
      </w:drawing>
    </w:r>
    <w:r>
      <w:rPr>
        <w:rFonts w:ascii="Arial Black" w:hAnsi="Arial Black"/>
        <w:b/>
        <w:noProof/>
        <w:sz w:val="28"/>
      </w:rPr>
      <mc:AlternateContent>
        <mc:Choice Requires="wps">
          <w:drawing>
            <wp:anchor distT="0" distB="0" distL="114300" distR="114300" simplePos="0" relativeHeight="251661824" behindDoc="0" locked="0" layoutInCell="1" allowOverlap="1" wp14:anchorId="3643F784" wp14:editId="5F5FCE6D">
              <wp:simplePos x="0" y="0"/>
              <wp:positionH relativeFrom="column">
                <wp:posOffset>5682615</wp:posOffset>
              </wp:positionH>
              <wp:positionV relativeFrom="paragraph">
                <wp:posOffset>-73497</wp:posOffset>
              </wp:positionV>
              <wp:extent cx="0" cy="499745"/>
              <wp:effectExtent l="0" t="0" r="12700" b="8255"/>
              <wp:wrapTight wrapText="bothSides">
                <wp:wrapPolygon edited="0">
                  <wp:start x="-1" y="0"/>
                  <wp:lineTo x="-1" y="21408"/>
                  <wp:lineTo x="-1" y="21408"/>
                  <wp:lineTo x="-1" y="0"/>
                  <wp:lineTo x="-1" y="0"/>
                </wp:wrapPolygon>
              </wp:wrapTight>
              <wp:docPr id="15" name="Straight Connector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9745"/>
                      </a:xfrm>
                      <a:prstGeom prst="line">
                        <a:avLst/>
                      </a:prstGeom>
                      <a:noFill/>
                      <a:ln w="9525">
                        <a:solidFill>
                          <a:schemeClr val="tx1">
                            <a:lumMod val="100000"/>
                            <a:lumOff val="0"/>
                          </a:schemeClr>
                        </a:solidFill>
                        <a:round/>
                        <a:headEnd/>
                        <a:tailEnd/>
                      </a:ln>
                      <a:effectLst/>
                      <a:extLst>
                        <a:ext uri="{909E8E84-426E-40dd-AFC4-6F175D3DCCD1}">
                          <a14:hiddenFill xmlns:arto="http://schemas.microsoft.com/office/word/2006/arto"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FDBA41" id="Straight Connector 28" o:spid="_x0000_s1026" alt="&quot;&quot;"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7.45pt,-5.8pt" to="447.4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" strokecolor="#3f6490 [3213]">
              <w10:wrap type="tight"/>
            </v:line>
          </w:pict>
        </mc:Fallback>
      </mc:AlternateContent>
    </w:r>
    <w:r w:rsidRPr="008173DB">
      <w:rPr>
        <w:noProof/>
      </w:rPr>
      <w:drawing>
        <wp:anchor distT="0" distB="0" distL="114300" distR="114300" simplePos="0" relativeHeight="251660800" behindDoc="0" locked="0" layoutInCell="1" allowOverlap="1" wp14:anchorId="05734057" wp14:editId="55039CEC">
          <wp:simplePos x="0" y="0"/>
          <wp:positionH relativeFrom="column">
            <wp:posOffset>5029200</wp:posOffset>
          </wp:positionH>
          <wp:positionV relativeFrom="paragraph">
            <wp:posOffset>-164465</wp:posOffset>
          </wp:positionV>
          <wp:extent cx="649224" cy="630936"/>
          <wp:effectExtent l="0" t="0" r="0" b="0"/>
          <wp:wrapNone/>
          <wp:docPr id="163630502" name="Picture 163630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649224" cy="63093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632" behindDoc="0" locked="0" layoutInCell="1" allowOverlap="1" wp14:anchorId="5750801F" wp14:editId="35ABAB8B">
              <wp:simplePos x="0" y="0"/>
              <wp:positionH relativeFrom="page">
                <wp:posOffset>0</wp:posOffset>
              </wp:positionH>
              <wp:positionV relativeFrom="page">
                <wp:posOffset>0</wp:posOffset>
              </wp:positionV>
              <wp:extent cx="7781544" cy="777240"/>
              <wp:effectExtent l="0" t="0" r="0" b="3810"/>
              <wp:wrapNone/>
              <wp:docPr id="41"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81544"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3BC95" id="Rectangle 30" o:spid="_x0000_s1026" alt="&quot;&quot;" style="position:absolute;margin-left:0;margin-top:0;width:612.7pt;height:61.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" fillcolor="#e1e6ea [1310]" stroked="f" strokeweight="1pt">
              <v:textbox inset="0,0,0,0"/>
              <w10:wrap anchorx="page" anchory="page"/>
            </v:rect>
          </w:pict>
        </mc:Fallback>
      </mc:AlternateContent>
    </w:r>
    <w:r>
      <w:rPr>
        <w:rFonts w:ascii="Arial Black" w:hAnsi="Arial Black"/>
        <w:b/>
        <w:noProof/>
        <w:sz w:val="28"/>
      </w:rPr>
      <mc:AlternateContent>
        <mc:Choice Requires="wps">
          <w:drawing>
            <wp:anchor distT="0" distB="0" distL="114300" distR="114300" simplePos="0" relativeHeight="251658752" behindDoc="0" locked="0" layoutInCell="1" allowOverlap="1" wp14:anchorId="4A90EBC8" wp14:editId="23CE3822">
              <wp:simplePos x="0" y="0"/>
              <wp:positionH relativeFrom="column">
                <wp:posOffset>-2297820</wp:posOffset>
              </wp:positionH>
              <wp:positionV relativeFrom="paragraph">
                <wp:posOffset>-167005</wp:posOffset>
              </wp:positionV>
              <wp:extent cx="9525" cy="690245"/>
              <wp:effectExtent l="0" t="0" r="41275" b="20955"/>
              <wp:wrapTight wrapText="bothSides">
                <wp:wrapPolygon edited="0">
                  <wp:start x="0" y="0"/>
                  <wp:lineTo x="0" y="21461"/>
                  <wp:lineTo x="57600" y="21461"/>
                  <wp:lineTo x="57600" y="0"/>
                  <wp:lineTo x="0" y="0"/>
                </wp:wrapPolygon>
              </wp:wrapTight>
              <wp:docPr id="12"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0245"/>
                      </a:xfrm>
                      <a:prstGeom prst="line">
                        <a:avLst/>
                      </a:prstGeom>
                      <a:noFill/>
                      <a:ln w="9525">
                        <a:solidFill>
                          <a:schemeClr val="tx1">
                            <a:lumMod val="100000"/>
                            <a:lumOff val="0"/>
                          </a:schemeClr>
                        </a:solidFill>
                        <a:round/>
                        <a:headEnd/>
                        <a:tailEnd/>
                      </a:ln>
                      <a:effectLst/>
                      <a:extLst>
                        <a:ext uri="{909E8E84-426E-40dd-AFC4-6F175D3DCCD1}">
                          <a14:hiddenFill xmlns:arto="http://schemas.microsoft.com/office/word/2006/arto"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arto="http://schemas.microsoft.com/office/word/2006/arto" xmlns:adec="http://schemas.microsoft.com/office/drawing/2017/decorativ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A30D4A" id="Straight Connector 31" o:spid="_x0000_s1026" alt="&quot;&quot;"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5pt,-13.15pt" to="-180.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" strokecolor="#3f6490 [3213]">
              <w10:wrap type="tight"/>
            </v:line>
          </w:pict>
        </mc:Fallback>
      </mc:AlternateContent>
    </w:r>
    <w:r w:rsidRPr="008173DB">
      <w:rPr>
        <w:noProof/>
      </w:rPr>
      <w:drawing>
        <wp:anchor distT="0" distB="0" distL="114300" distR="114300" simplePos="0" relativeHeight="251659776" behindDoc="0" locked="0" layoutInCell="1" allowOverlap="1" wp14:anchorId="324FD040" wp14:editId="394C3596">
          <wp:simplePos x="0" y="0"/>
          <wp:positionH relativeFrom="column">
            <wp:posOffset>-3186820</wp:posOffset>
          </wp:positionH>
          <wp:positionV relativeFrom="paragraph">
            <wp:posOffset>-273685</wp:posOffset>
          </wp:positionV>
          <wp:extent cx="896293" cy="877834"/>
          <wp:effectExtent l="0" t="0" r="0" b="0"/>
          <wp:wrapNone/>
          <wp:docPr id="952999338" name="Picture 952999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896293" cy="8778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656" behindDoc="0" locked="0" layoutInCell="1" allowOverlap="1" wp14:anchorId="05762012" wp14:editId="53E54D7C">
              <wp:simplePos x="0" y="0"/>
              <wp:positionH relativeFrom="page">
                <wp:posOffset>365760</wp:posOffset>
              </wp:positionH>
              <wp:positionV relativeFrom="page">
                <wp:posOffset>155575</wp:posOffset>
              </wp:positionV>
              <wp:extent cx="4178808" cy="457200"/>
              <wp:effectExtent l="0" t="0" r="0" b="0"/>
              <wp:wrapNone/>
              <wp:docPr id="42"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7368DE" w14:textId="5F7BC3AC" w:rsidR="00876811" w:rsidRPr="005E46C0" w:rsidRDefault="00876811" w:rsidP="00A86B61">
                          <w:pPr>
                            <w:pStyle w:val="TitleinHeader"/>
                          </w:pPr>
                          <w:r w:rsidRPr="004E2DAC">
                            <w:t>California</w:t>
                          </w:r>
                          <w:r w:rsidR="00C4170C">
                            <w:t>’</w:t>
                          </w:r>
                          <w:r w:rsidRPr="004E2DAC">
                            <w:t>s Migratory Student Profile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2012" id="_x0000_t202" coordsize="21600,21600" o:spt="202" path="m,l,21600r21600,l21600,xe">
              <v:stroke joinstyle="miter"/>
              <v:path gradientshapeok="t" o:connecttype="rect"/>
            </v:shapetype>
            <v:shape id="Text Box 33" o:spid="_x0000_s1027" type="#_x0000_t202" alt="&quot;&quot;" style="position:absolute;margin-left:28.8pt;margin-top:12.25pt;width:329.05pt;height: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" filled="f" stroked="f">
              <v:textbox inset="0,0,0,0">
                <w:txbxContent>
                  <w:p w14:paraId="397368DE" w14:textId="5F7BC3AC" w:rsidR="00876811" w:rsidRPr="005E46C0" w:rsidRDefault="00876811" w:rsidP="00A86B61">
                    <w:pPr>
                      <w:pStyle w:val="TitleinHeader"/>
                    </w:pPr>
                    <w:r w:rsidRPr="004E2DAC">
                      <w:t>California</w:t>
                    </w:r>
                    <w:r w:rsidR="00C4170C">
                      <w:t>’</w:t>
                    </w:r>
                    <w:r w:rsidRPr="004E2DAC">
                      <w:t>s Migratory Student Profile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D9322" w14:textId="77777777" w:rsidR="005C444F" w:rsidRDefault="005C444F" w:rsidP="00FF76AC">
    <w:pPr>
      <w:tabs>
        <w:tab w:val="left" w:pos="6366"/>
        <w:tab w:val="right" w:pos="10080"/>
      </w:tabs>
    </w:pPr>
    <w:r>
      <w:rPr>
        <w:noProof/>
      </w:rPr>
      <mc:AlternateContent>
        <mc:Choice Requires="wpg">
          <w:drawing>
            <wp:anchor distT="0" distB="0" distL="114300" distR="114300" simplePos="0" relativeHeight="251666944" behindDoc="0" locked="0" layoutInCell="1" allowOverlap="1" wp14:anchorId="45AECE24" wp14:editId="5E271FC8">
              <wp:simplePos x="0" y="0"/>
              <wp:positionH relativeFrom="margin">
                <wp:posOffset>4903794</wp:posOffset>
              </wp:positionH>
              <wp:positionV relativeFrom="paragraph">
                <wp:posOffset>-146193</wp:posOffset>
              </wp:positionV>
              <wp:extent cx="1779270" cy="632460"/>
              <wp:effectExtent l="0" t="0" r="0" b="0"/>
              <wp:wrapNone/>
              <wp:docPr id="97853553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779270" cy="632460"/>
                        <a:chOff x="0" y="0"/>
                        <a:chExt cx="1779270" cy="632460"/>
                      </a:xfrm>
                    </wpg:grpSpPr>
                    <pic:pic xmlns:pic="http://schemas.openxmlformats.org/drawingml/2006/picture">
                      <pic:nvPicPr>
                        <pic:cNvPr id="1907915200" name="Picture 2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838200" y="209550"/>
                          <a:ext cx="941070" cy="204470"/>
                        </a:xfrm>
                        <a:prstGeom prst="rect">
                          <a:avLst/>
                        </a:prstGeom>
                      </pic:spPr>
                    </pic:pic>
                    <pic:pic xmlns:pic="http://schemas.openxmlformats.org/drawingml/2006/picture">
                      <pic:nvPicPr>
                        <pic:cNvPr id="2076682617" name="Picture 29">
                          <a:extLst>
                            <a:ext uri="{C183D7F6-B498-43B3-948B-1728B52AA6E4}">
                              <adec:decorative xmlns:adec="http://schemas.microsoft.com/office/drawing/2017/decorative" val="1"/>
                            </a:ext>
                          </a:extLst>
                        </pic:cNvPr>
                        <pic:cNvPicPr>
                          <a:picLocks noChangeAspect="1"/>
                        </pic:cNvPicPr>
                      </pic:nvPicPr>
                      <pic:blipFill>
                        <a:blip r:embed="rId2"/>
                        <a:srcRect/>
                        <a:stretch>
                          <a:fillRect/>
                        </a:stretch>
                      </pic:blipFill>
                      <pic:spPr bwMode="auto">
                        <a:xfrm>
                          <a:off x="0" y="0"/>
                          <a:ext cx="645795" cy="632460"/>
                        </a:xfrm>
                        <a:prstGeom prst="rect">
                          <a:avLst/>
                        </a:prstGeom>
                        <a:noFill/>
                        <a:ln w="9525">
                          <a:noFill/>
                          <a:miter lim="800000"/>
                          <a:headEnd/>
                          <a:tailEnd/>
                        </a:ln>
                      </pic:spPr>
                    </pic:pic>
                    <wps:wsp>
                      <wps:cNvPr id="517087405" name="Straight Connector 28">
                        <a:extLst>
                          <a:ext uri="{C183D7F6-B498-43B3-948B-1728B52AA6E4}">
                            <adec:decorative xmlns:adec="http://schemas.microsoft.com/office/drawing/2017/decorative" val="1"/>
                          </a:ext>
                        </a:extLst>
                      </wps:cNvPr>
                      <wps:cNvCnPr>
                        <a:cxnSpLocks noChangeShapeType="1"/>
                      </wps:cNvCnPr>
                      <wps:spPr bwMode="auto">
                        <a:xfrm flipH="1">
                          <a:off x="742950" y="66675"/>
                          <a:ext cx="0" cy="499745"/>
                        </a:xfrm>
                        <a:prstGeom prst="line">
                          <a:avLst/>
                        </a:prstGeom>
                        <a:noFill/>
                        <a:ln w="9525">
                          <a:solidFill>
                            <a:srgbClr val="3F6490">
                              <a:lumMod val="100000"/>
                              <a:lumOff val="0"/>
                            </a:srgb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a:effectLst>
                                <a:outerShdw blurRad="38100" dist="25400" dir="5400000" algn="ctr" rotWithShape="0">
                                  <a:srgbClr val="000000">
                                    <a:alpha val="35001"/>
                                  </a:srgbClr>
                                </a:outerShdw>
                              </a:effectLst>
                            </a14:hiddenEffects>
                          </a:ext>
                        </a:extLst>
                      </wps:spPr>
                      <wps:bodyPr/>
                    </wps:wsp>
                  </wpg:wgp>
                </a:graphicData>
              </a:graphic>
            </wp:anchor>
          </w:drawing>
        </mc:Choice>
        <mc:Fallback>
          <w:pict>
            <v:group w14:anchorId="1B3DE56A" id="Group 1" o:spid="_x0000_s1026" alt="&quot;&quot;" style="position:absolute;margin-left:386.15pt;margin-top:-11.5pt;width:140.1pt;height:49.8pt;z-index:251715584;mso-position-horizontal-relative:margin" coordsize="17792,6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quot;&quot;" style="position:absolute;left:8382;top:2095;width:9410;height:2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">
                <v:imagedata r:id="rId3" o:title=""/>
              </v:shape>
              <v:shape id="Picture 29" o:spid="_x0000_s1028" type="#_x0000_t75" alt="&quot;&quot;" style="position:absolute;width:6457;height:6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">
                <v:imagedata r:id="rId4" o:title=""/>
              </v:shape>
              <v:line id="Straight Connector 28" o:spid="_x0000_s1029" alt="&quot;&quot;" style="position:absolute;flip:x;visibility:visible;mso-wrap-style:square" from="7429,666" to="7429,5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" strokecolor="#3f6490"/>
              <w10:wrap anchorx="margin"/>
            </v:group>
          </w:pict>
        </mc:Fallback>
      </mc:AlternateContent>
    </w:r>
    <w:r>
      <w:rPr>
        <w:noProof/>
      </w:rPr>
      <mc:AlternateContent>
        <mc:Choice Requires="wps">
          <w:drawing>
            <wp:anchor distT="0" distB="0" distL="114300" distR="114300" simplePos="0" relativeHeight="251662848" behindDoc="0" locked="0" layoutInCell="1" allowOverlap="1" wp14:anchorId="1DFB1A4B" wp14:editId="452C7288">
              <wp:simplePos x="0" y="0"/>
              <wp:positionH relativeFrom="page">
                <wp:align>right</wp:align>
              </wp:positionH>
              <wp:positionV relativeFrom="page">
                <wp:posOffset>19050</wp:posOffset>
              </wp:positionV>
              <wp:extent cx="12287250" cy="777240"/>
              <wp:effectExtent l="0" t="0" r="0" b="3810"/>
              <wp:wrapNone/>
              <wp:docPr id="1211041775"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287250" cy="777240"/>
                      </a:xfrm>
                      <a:prstGeom prst="rect">
                        <a:avLst/>
                      </a:prstGeom>
                      <a:solidFill>
                        <a:srgbClr val="B5C1CC">
                          <a:lumMod val="40000"/>
                          <a:lumOff val="60000"/>
                        </a:srgbClr>
                      </a:solidFill>
                      <a:ln w="12700" cap="flat" cmpd="sng" algn="ctr">
                        <a:noFill/>
                        <a:prstDash val="solid"/>
                        <a:miter lim="800000"/>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CCE9B" id="Rectangle 30" o:spid="_x0000_s1026" alt="&quot;&quot;" style="position:absolute;margin-left:916.3pt;margin-top:1.5pt;width:967.5pt;height:61.2pt;z-index:25171148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" fillcolor="#e1e6eb" stroked="f" strokeweight="1pt">
              <v:textbox inset="0,0,0,0"/>
              <w10:wrap anchorx="page" anchory="page"/>
            </v:rect>
          </w:pict>
        </mc:Fallback>
      </mc:AlternateContent>
    </w:r>
    <w:r>
      <w:rPr>
        <w:rFonts w:ascii="Arial Black" w:hAnsi="Arial Black"/>
        <w:b/>
        <w:noProof/>
        <w:sz w:val="28"/>
      </w:rPr>
      <mc:AlternateContent>
        <mc:Choice Requires="wps">
          <w:drawing>
            <wp:anchor distT="0" distB="0" distL="114300" distR="114300" simplePos="0" relativeHeight="251664896" behindDoc="0" locked="0" layoutInCell="1" allowOverlap="1" wp14:anchorId="5532A997" wp14:editId="13A0EC10">
              <wp:simplePos x="0" y="0"/>
              <wp:positionH relativeFrom="column">
                <wp:posOffset>-2297820</wp:posOffset>
              </wp:positionH>
              <wp:positionV relativeFrom="paragraph">
                <wp:posOffset>-167005</wp:posOffset>
              </wp:positionV>
              <wp:extent cx="9525" cy="690245"/>
              <wp:effectExtent l="0" t="0" r="41275" b="20955"/>
              <wp:wrapTight wrapText="bothSides">
                <wp:wrapPolygon edited="0">
                  <wp:start x="0" y="0"/>
                  <wp:lineTo x="0" y="21461"/>
                  <wp:lineTo x="57600" y="21461"/>
                  <wp:lineTo x="57600" y="0"/>
                  <wp:lineTo x="0" y="0"/>
                </wp:wrapPolygon>
              </wp:wrapTight>
              <wp:docPr id="138467063" name="Straight Connector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90245"/>
                      </a:xfrm>
                      <a:prstGeom prst="line">
                        <a:avLst/>
                      </a:prstGeom>
                      <a:noFill/>
                      <a:ln w="9525">
                        <a:solidFill>
                          <a:srgbClr val="3F6490">
                            <a:lumMod val="100000"/>
                            <a:lumOff val="0"/>
                          </a:srgb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dec="http://schemas.microsoft.com/office/drawing/2017/decorative">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B46AF9" id="Straight Connector 31" o:spid="_x0000_s1026" alt="&quot;&quot;"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95pt,-13.15pt" to="-180.2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" strokecolor="#3f6490">
              <w10:wrap type="tight"/>
            </v:line>
          </w:pict>
        </mc:Fallback>
      </mc:AlternateContent>
    </w:r>
    <w:r w:rsidRPr="008173DB">
      <w:rPr>
        <w:noProof/>
      </w:rPr>
      <w:drawing>
        <wp:anchor distT="0" distB="0" distL="114300" distR="114300" simplePos="0" relativeHeight="251665920" behindDoc="0" locked="0" layoutInCell="1" allowOverlap="1" wp14:anchorId="1F8CCC00" wp14:editId="777AD997">
          <wp:simplePos x="0" y="0"/>
          <wp:positionH relativeFrom="column">
            <wp:posOffset>-3186820</wp:posOffset>
          </wp:positionH>
          <wp:positionV relativeFrom="paragraph">
            <wp:posOffset>-273685</wp:posOffset>
          </wp:positionV>
          <wp:extent cx="896293" cy="877834"/>
          <wp:effectExtent l="0" t="0" r="0" b="0"/>
          <wp:wrapNone/>
          <wp:docPr id="1688453698" name="Picture 1688453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noChangeArrowheads="1"/>
                  </pic:cNvPicPr>
                </pic:nvPicPr>
                <pic:blipFill>
                  <a:blip r:embed="rId2"/>
                  <a:srcRect/>
                  <a:stretch>
                    <a:fillRect/>
                  </a:stretch>
                </pic:blipFill>
                <pic:spPr bwMode="auto">
                  <a:xfrm>
                    <a:off x="0" y="0"/>
                    <a:ext cx="896293" cy="8778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872" behindDoc="0" locked="0" layoutInCell="1" allowOverlap="1" wp14:anchorId="3EFA5B89" wp14:editId="25965CFB">
              <wp:simplePos x="0" y="0"/>
              <wp:positionH relativeFrom="page">
                <wp:posOffset>365760</wp:posOffset>
              </wp:positionH>
              <wp:positionV relativeFrom="page">
                <wp:posOffset>155575</wp:posOffset>
              </wp:positionV>
              <wp:extent cx="4178808" cy="457200"/>
              <wp:effectExtent l="0" t="0" r="0" b="0"/>
              <wp:wrapNone/>
              <wp:docPr id="1702673525" name="Text Box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txbx>
                      <w:txbxContent>
                        <w:p w14:paraId="2A668D42" w14:textId="77777777" w:rsidR="005C444F" w:rsidRPr="001765D0" w:rsidRDefault="005C444F" w:rsidP="00FF76AC">
                          <w:pPr>
                            <w:pStyle w:val="TitleinHeader"/>
                            <w:rPr>
                              <w:rFonts w:ascii="Arial" w:hAnsi="Arial" w:cs="Arial"/>
                              <w:szCs w:val="24"/>
                            </w:rPr>
                          </w:pPr>
                          <w:r w:rsidRPr="00530040">
                            <w:rPr>
                              <w:rFonts w:ascii="Arial" w:hAnsi="Arial" w:cs="Arial"/>
                              <w:szCs w:val="24"/>
                            </w:rPr>
                            <w:t>California</w:t>
                          </w:r>
                          <w:r>
                            <w:rPr>
                              <w:rFonts w:ascii="Arial" w:hAnsi="Arial" w:cs="Arial"/>
                              <w:szCs w:val="24"/>
                            </w:rPr>
                            <w:t>’</w:t>
                          </w:r>
                          <w:r w:rsidRPr="00530040">
                            <w:rPr>
                              <w:rFonts w:ascii="Arial" w:hAnsi="Arial" w:cs="Arial"/>
                              <w:szCs w:val="24"/>
                            </w:rPr>
                            <w:t>s Migratory Student Profile</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A5B89" id="_x0000_t202" coordsize="21600,21600" o:spt="202" path="m,l,21600r21600,l21600,xe">
              <v:stroke joinstyle="miter"/>
              <v:path gradientshapeok="t" o:connecttype="rect"/>
            </v:shapetype>
            <v:shape id="_x0000_s1028" type="#_x0000_t202" alt="&quot;&quot;" style="position:absolute;margin-left:28.8pt;margin-top:12.25pt;width:329.05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" filled="f" stroked="f">
              <v:textbox inset="0,0,0,0">
                <w:txbxContent>
                  <w:p w14:paraId="2A668D42" w14:textId="77777777" w:rsidR="005C444F" w:rsidRPr="001765D0" w:rsidRDefault="005C444F" w:rsidP="00FF76AC">
                    <w:pPr>
                      <w:pStyle w:val="TitleinHeader"/>
                      <w:rPr>
                        <w:rFonts w:ascii="Arial" w:hAnsi="Arial" w:cs="Arial"/>
                        <w:szCs w:val="24"/>
                      </w:rPr>
                    </w:pPr>
                    <w:r w:rsidRPr="00530040">
                      <w:rPr>
                        <w:rFonts w:ascii="Arial" w:hAnsi="Arial" w:cs="Arial"/>
                        <w:szCs w:val="24"/>
                      </w:rPr>
                      <w:t>California</w:t>
                    </w:r>
                    <w:r>
                      <w:rPr>
                        <w:rFonts w:ascii="Arial" w:hAnsi="Arial" w:cs="Arial"/>
                        <w:szCs w:val="24"/>
                      </w:rPr>
                      <w:t>’</w:t>
                    </w:r>
                    <w:r w:rsidRPr="00530040">
                      <w:rPr>
                        <w:rFonts w:ascii="Arial" w:hAnsi="Arial" w:cs="Arial"/>
                        <w:szCs w:val="24"/>
                      </w:rPr>
                      <w:t>s Migratory Student Profile</w:t>
                    </w:r>
                  </w:p>
                </w:txbxContent>
              </v:textbox>
              <w10:wrap anchorx="page" anchory="page"/>
            </v:shape>
          </w:pict>
        </mc:Fallback>
      </mc:AlternateContent>
    </w:r>
  </w:p>
  <w:p w14:paraId="72755806" w14:textId="77777777" w:rsidR="005C444F" w:rsidRDefault="005C44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11E04"/>
    <w:multiLevelType w:val="hybridMultilevel"/>
    <w:tmpl w:val="7D161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EA7BE8"/>
    <w:multiLevelType w:val="hybridMultilevel"/>
    <w:tmpl w:val="98D6C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67810"/>
    <w:multiLevelType w:val="multilevel"/>
    <w:tmpl w:val="50065DC4"/>
    <w:styleLink w:val="List3Levels"/>
    <w:lvl w:ilvl="0">
      <w:start w:val="1"/>
      <w:numFmt w:val="bullet"/>
      <w:pStyle w:val="List-Level1"/>
      <w:lvlText w:val=""/>
      <w:lvlJc w:val="left"/>
      <w:pPr>
        <w:ind w:left="792" w:hanging="216"/>
      </w:pPr>
      <w:rPr>
        <w:rFonts w:ascii="Symbol" w:hAnsi="Symbol" w:hint="default"/>
        <w:b/>
        <w:bCs/>
        <w:color w:val="1569C8" w:themeColor="accent5"/>
        <w:sz w:val="18"/>
        <w:szCs w:val="24"/>
      </w:rPr>
    </w:lvl>
    <w:lvl w:ilvl="1">
      <w:start w:val="1"/>
      <w:numFmt w:val="bullet"/>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4"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342086F"/>
    <w:multiLevelType w:val="hybridMultilevel"/>
    <w:tmpl w:val="7D16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311A27"/>
    <w:multiLevelType w:val="hybridMultilevel"/>
    <w:tmpl w:val="56BCE8D0"/>
    <w:lvl w:ilvl="0" w:tplc="FA308A26">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9DD5C80"/>
    <w:multiLevelType w:val="multilevel"/>
    <w:tmpl w:val="50065DC4"/>
    <w:numStyleLink w:val="List3Levels"/>
  </w:abstractNum>
  <w:abstractNum w:abstractNumId="8"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9" w15:restartNumberingAfterBreak="0">
    <w:nsid w:val="2ACF7FB1"/>
    <w:multiLevelType w:val="hybridMultilevel"/>
    <w:tmpl w:val="0A968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9E1369"/>
    <w:multiLevelType w:val="hybridMultilevel"/>
    <w:tmpl w:val="A8B25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61393C"/>
    <w:multiLevelType w:val="hybridMultilevel"/>
    <w:tmpl w:val="D72A00F6"/>
    <w:lvl w:ilvl="0" w:tplc="04090001">
      <w:start w:val="1"/>
      <w:numFmt w:val="bullet"/>
      <w:lvlText w:val=""/>
      <w:lvlJc w:val="left"/>
      <w:pPr>
        <w:ind w:left="1296" w:hanging="360"/>
      </w:pPr>
      <w:rPr>
        <w:rFonts w:ascii="Symbol" w:hAnsi="Symbol" w:hint="default"/>
      </w:rPr>
    </w:lvl>
    <w:lvl w:ilvl="1" w:tplc="080A0003" w:tentative="1">
      <w:start w:val="1"/>
      <w:numFmt w:val="bullet"/>
      <w:lvlText w:val="o"/>
      <w:lvlJc w:val="left"/>
      <w:pPr>
        <w:ind w:left="2016" w:hanging="360"/>
      </w:pPr>
      <w:rPr>
        <w:rFonts w:ascii="Courier New" w:hAnsi="Courier New" w:cs="Courier New" w:hint="default"/>
      </w:rPr>
    </w:lvl>
    <w:lvl w:ilvl="2" w:tplc="080A0005" w:tentative="1">
      <w:start w:val="1"/>
      <w:numFmt w:val="bullet"/>
      <w:lvlText w:val=""/>
      <w:lvlJc w:val="left"/>
      <w:pPr>
        <w:ind w:left="2736" w:hanging="360"/>
      </w:pPr>
      <w:rPr>
        <w:rFonts w:ascii="Wingdings" w:hAnsi="Wingdings" w:hint="default"/>
      </w:rPr>
    </w:lvl>
    <w:lvl w:ilvl="3" w:tplc="080A0001" w:tentative="1">
      <w:start w:val="1"/>
      <w:numFmt w:val="bullet"/>
      <w:lvlText w:val=""/>
      <w:lvlJc w:val="left"/>
      <w:pPr>
        <w:ind w:left="3456" w:hanging="360"/>
      </w:pPr>
      <w:rPr>
        <w:rFonts w:ascii="Symbol" w:hAnsi="Symbol" w:hint="default"/>
      </w:rPr>
    </w:lvl>
    <w:lvl w:ilvl="4" w:tplc="080A0003" w:tentative="1">
      <w:start w:val="1"/>
      <w:numFmt w:val="bullet"/>
      <w:lvlText w:val="o"/>
      <w:lvlJc w:val="left"/>
      <w:pPr>
        <w:ind w:left="4176" w:hanging="360"/>
      </w:pPr>
      <w:rPr>
        <w:rFonts w:ascii="Courier New" w:hAnsi="Courier New" w:cs="Courier New" w:hint="default"/>
      </w:rPr>
    </w:lvl>
    <w:lvl w:ilvl="5" w:tplc="080A0005" w:tentative="1">
      <w:start w:val="1"/>
      <w:numFmt w:val="bullet"/>
      <w:lvlText w:val=""/>
      <w:lvlJc w:val="left"/>
      <w:pPr>
        <w:ind w:left="4896" w:hanging="360"/>
      </w:pPr>
      <w:rPr>
        <w:rFonts w:ascii="Wingdings" w:hAnsi="Wingdings" w:hint="default"/>
      </w:rPr>
    </w:lvl>
    <w:lvl w:ilvl="6" w:tplc="080A0001" w:tentative="1">
      <w:start w:val="1"/>
      <w:numFmt w:val="bullet"/>
      <w:lvlText w:val=""/>
      <w:lvlJc w:val="left"/>
      <w:pPr>
        <w:ind w:left="5616" w:hanging="360"/>
      </w:pPr>
      <w:rPr>
        <w:rFonts w:ascii="Symbol" w:hAnsi="Symbol" w:hint="default"/>
      </w:rPr>
    </w:lvl>
    <w:lvl w:ilvl="7" w:tplc="080A0003" w:tentative="1">
      <w:start w:val="1"/>
      <w:numFmt w:val="bullet"/>
      <w:lvlText w:val="o"/>
      <w:lvlJc w:val="left"/>
      <w:pPr>
        <w:ind w:left="6336" w:hanging="360"/>
      </w:pPr>
      <w:rPr>
        <w:rFonts w:ascii="Courier New" w:hAnsi="Courier New" w:cs="Courier New" w:hint="default"/>
      </w:rPr>
    </w:lvl>
    <w:lvl w:ilvl="8" w:tplc="080A0005" w:tentative="1">
      <w:start w:val="1"/>
      <w:numFmt w:val="bullet"/>
      <w:lvlText w:val=""/>
      <w:lvlJc w:val="left"/>
      <w:pPr>
        <w:ind w:left="7056" w:hanging="360"/>
      </w:pPr>
      <w:rPr>
        <w:rFonts w:ascii="Wingdings" w:hAnsi="Wingdings" w:hint="default"/>
      </w:rPr>
    </w:lvl>
  </w:abstractNum>
  <w:abstractNum w:abstractNumId="12" w15:restartNumberingAfterBreak="0">
    <w:nsid w:val="34EA2A12"/>
    <w:multiLevelType w:val="hybridMultilevel"/>
    <w:tmpl w:val="60AE6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063D31"/>
    <w:multiLevelType w:val="multilevel"/>
    <w:tmpl w:val="7A161B66"/>
    <w:numStyleLink w:val="CalloutBoxList3Levels"/>
  </w:abstractNum>
  <w:abstractNum w:abstractNumId="14"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9B46148"/>
    <w:multiLevelType w:val="hybridMultilevel"/>
    <w:tmpl w:val="BBA06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43B91"/>
    <w:multiLevelType w:val="hybridMultilevel"/>
    <w:tmpl w:val="EC700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43519E"/>
    <w:multiLevelType w:val="hybridMultilevel"/>
    <w:tmpl w:val="D3FC17D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8" w15:restartNumberingAfterBreak="0">
    <w:nsid w:val="4C841C61"/>
    <w:multiLevelType w:val="hybridMultilevel"/>
    <w:tmpl w:val="F9E2D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D7675E3"/>
    <w:multiLevelType w:val="hybridMultilevel"/>
    <w:tmpl w:val="96C69B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CD502F"/>
    <w:multiLevelType w:val="hybridMultilevel"/>
    <w:tmpl w:val="4002F69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8A40C5"/>
    <w:multiLevelType w:val="hybridMultilevel"/>
    <w:tmpl w:val="ED0A20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6E57507D"/>
    <w:multiLevelType w:val="hybridMultilevel"/>
    <w:tmpl w:val="26828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58561B"/>
    <w:multiLevelType w:val="hybridMultilevel"/>
    <w:tmpl w:val="8DD48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4C653E"/>
    <w:multiLevelType w:val="hybridMultilevel"/>
    <w:tmpl w:val="8A94B27C"/>
    <w:lvl w:ilvl="0" w:tplc="7ED42622">
      <w:start w:val="1"/>
      <w:numFmt w:val="bullet"/>
      <w:pStyle w:val="List-Level2"/>
      <w:lvlText w:val=""/>
      <w:lvlJc w:val="left"/>
      <w:pPr>
        <w:ind w:left="1800" w:hanging="360"/>
      </w:pPr>
      <w:rPr>
        <w:rFonts w:ascii="Wingdings" w:hAnsi="Wingdings" w:hint="default"/>
        <w:color w:val="3C8235" w:themeColor="accent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7AB71E23"/>
    <w:multiLevelType w:val="hybridMultilevel"/>
    <w:tmpl w:val="A60EE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7538649">
    <w:abstractNumId w:val="1"/>
  </w:num>
  <w:num w:numId="2" w16cid:durableId="2048216981">
    <w:abstractNumId w:val="6"/>
  </w:num>
  <w:num w:numId="3" w16cid:durableId="926379619">
    <w:abstractNumId w:val="4"/>
  </w:num>
  <w:num w:numId="4" w16cid:durableId="503016227">
    <w:abstractNumId w:val="22"/>
  </w:num>
  <w:num w:numId="5" w16cid:durableId="348719572">
    <w:abstractNumId w:val="14"/>
  </w:num>
  <w:num w:numId="6" w16cid:durableId="1115947426">
    <w:abstractNumId w:val="8"/>
  </w:num>
  <w:num w:numId="7" w16cid:durableId="448546445">
    <w:abstractNumId w:val="3"/>
  </w:num>
  <w:num w:numId="8" w16cid:durableId="1803107456">
    <w:abstractNumId w:val="13"/>
  </w:num>
  <w:num w:numId="9" w16cid:durableId="78210876">
    <w:abstractNumId w:val="7"/>
  </w:num>
  <w:num w:numId="10" w16cid:durableId="1301424563">
    <w:abstractNumId w:val="21"/>
  </w:num>
  <w:num w:numId="11" w16cid:durableId="445272262">
    <w:abstractNumId w:val="24"/>
  </w:num>
  <w:num w:numId="12" w16cid:durableId="755784088">
    <w:abstractNumId w:val="5"/>
  </w:num>
  <w:num w:numId="13" w16cid:durableId="40056687">
    <w:abstractNumId w:val="15"/>
  </w:num>
  <w:num w:numId="14" w16cid:durableId="141195418">
    <w:abstractNumId w:val="25"/>
  </w:num>
  <w:num w:numId="15" w16cid:durableId="1365129510">
    <w:abstractNumId w:val="2"/>
  </w:num>
  <w:num w:numId="16" w16cid:durableId="1687830418">
    <w:abstractNumId w:val="26"/>
  </w:num>
  <w:num w:numId="17" w16cid:durableId="52781874">
    <w:abstractNumId w:val="12"/>
  </w:num>
  <w:num w:numId="18" w16cid:durableId="806357835">
    <w:abstractNumId w:val="25"/>
  </w:num>
  <w:num w:numId="19" w16cid:durableId="624043738">
    <w:abstractNumId w:val="23"/>
  </w:num>
  <w:num w:numId="20" w16cid:durableId="1213423203">
    <w:abstractNumId w:val="0"/>
  </w:num>
  <w:num w:numId="21" w16cid:durableId="571278929">
    <w:abstractNumId w:val="16"/>
  </w:num>
  <w:num w:numId="22" w16cid:durableId="308170369">
    <w:abstractNumId w:val="20"/>
  </w:num>
  <w:num w:numId="23" w16cid:durableId="1782918824">
    <w:abstractNumId w:val="17"/>
  </w:num>
  <w:num w:numId="24" w16cid:durableId="1056856571">
    <w:abstractNumId w:val="9"/>
  </w:num>
  <w:num w:numId="25" w16cid:durableId="1847593718">
    <w:abstractNumId w:val="10"/>
  </w:num>
  <w:num w:numId="26" w16cid:durableId="1779712869">
    <w:abstractNumId w:val="19"/>
  </w:num>
  <w:num w:numId="27" w16cid:durableId="1910580958">
    <w:abstractNumId w:val="18"/>
  </w:num>
  <w:num w:numId="28" w16cid:durableId="95290323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activeWritingStyle w:appName="MSWord" w:lang="en-CA" w:vendorID="64" w:dllVersion="0" w:nlCheck="1" w:checkStyle="0"/>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293D"/>
    <w:rsid w:val="00002A02"/>
    <w:rsid w:val="0000306F"/>
    <w:rsid w:val="0000378B"/>
    <w:rsid w:val="000060F1"/>
    <w:rsid w:val="00007818"/>
    <w:rsid w:val="00007F73"/>
    <w:rsid w:val="000106B5"/>
    <w:rsid w:val="0001178A"/>
    <w:rsid w:val="00011A82"/>
    <w:rsid w:val="00011BC0"/>
    <w:rsid w:val="00014E8E"/>
    <w:rsid w:val="00015804"/>
    <w:rsid w:val="00015DC2"/>
    <w:rsid w:val="00016C81"/>
    <w:rsid w:val="00016F0F"/>
    <w:rsid w:val="0002074E"/>
    <w:rsid w:val="00020B1F"/>
    <w:rsid w:val="00020D82"/>
    <w:rsid w:val="0002179B"/>
    <w:rsid w:val="000218CC"/>
    <w:rsid w:val="00021C99"/>
    <w:rsid w:val="00023DDF"/>
    <w:rsid w:val="0002519F"/>
    <w:rsid w:val="00025525"/>
    <w:rsid w:val="00025DBD"/>
    <w:rsid w:val="000262B8"/>
    <w:rsid w:val="000311A7"/>
    <w:rsid w:val="000313CD"/>
    <w:rsid w:val="00031DB1"/>
    <w:rsid w:val="00034A8E"/>
    <w:rsid w:val="00036A75"/>
    <w:rsid w:val="00037FBA"/>
    <w:rsid w:val="00040CE5"/>
    <w:rsid w:val="000437E3"/>
    <w:rsid w:val="0004591F"/>
    <w:rsid w:val="00045B23"/>
    <w:rsid w:val="00046B20"/>
    <w:rsid w:val="0004700C"/>
    <w:rsid w:val="000470E1"/>
    <w:rsid w:val="000473FA"/>
    <w:rsid w:val="000474F6"/>
    <w:rsid w:val="000479AB"/>
    <w:rsid w:val="00050114"/>
    <w:rsid w:val="00050541"/>
    <w:rsid w:val="000506CD"/>
    <w:rsid w:val="0005262F"/>
    <w:rsid w:val="000532DF"/>
    <w:rsid w:val="00054F70"/>
    <w:rsid w:val="00055479"/>
    <w:rsid w:val="00056436"/>
    <w:rsid w:val="00056769"/>
    <w:rsid w:val="00056CBB"/>
    <w:rsid w:val="00057367"/>
    <w:rsid w:val="00057977"/>
    <w:rsid w:val="00057FB4"/>
    <w:rsid w:val="000607AB"/>
    <w:rsid w:val="000615BC"/>
    <w:rsid w:val="00061BFF"/>
    <w:rsid w:val="00064DC4"/>
    <w:rsid w:val="000653DC"/>
    <w:rsid w:val="00065D35"/>
    <w:rsid w:val="0006723F"/>
    <w:rsid w:val="000678D6"/>
    <w:rsid w:val="0007270B"/>
    <w:rsid w:val="000734C0"/>
    <w:rsid w:val="000739B4"/>
    <w:rsid w:val="0007524C"/>
    <w:rsid w:val="00076E1D"/>
    <w:rsid w:val="00077401"/>
    <w:rsid w:val="00077A9A"/>
    <w:rsid w:val="00077FC9"/>
    <w:rsid w:val="00081835"/>
    <w:rsid w:val="00081D2D"/>
    <w:rsid w:val="00086EE0"/>
    <w:rsid w:val="00087161"/>
    <w:rsid w:val="0008720A"/>
    <w:rsid w:val="0008795E"/>
    <w:rsid w:val="00087A53"/>
    <w:rsid w:val="000908B3"/>
    <w:rsid w:val="00090DC8"/>
    <w:rsid w:val="00092B95"/>
    <w:rsid w:val="000935AE"/>
    <w:rsid w:val="00093F1F"/>
    <w:rsid w:val="00093F3C"/>
    <w:rsid w:val="00094118"/>
    <w:rsid w:val="00094E31"/>
    <w:rsid w:val="00095082"/>
    <w:rsid w:val="00095546"/>
    <w:rsid w:val="00095F5E"/>
    <w:rsid w:val="00096E9B"/>
    <w:rsid w:val="00097FB1"/>
    <w:rsid w:val="000A07AE"/>
    <w:rsid w:val="000A092B"/>
    <w:rsid w:val="000A22A8"/>
    <w:rsid w:val="000A5C20"/>
    <w:rsid w:val="000A6CC1"/>
    <w:rsid w:val="000A6FDC"/>
    <w:rsid w:val="000A7785"/>
    <w:rsid w:val="000A79F9"/>
    <w:rsid w:val="000A7FC2"/>
    <w:rsid w:val="000B0519"/>
    <w:rsid w:val="000B0D1E"/>
    <w:rsid w:val="000B2CB1"/>
    <w:rsid w:val="000B42C7"/>
    <w:rsid w:val="000B4668"/>
    <w:rsid w:val="000B4807"/>
    <w:rsid w:val="000B4B9A"/>
    <w:rsid w:val="000B5579"/>
    <w:rsid w:val="000B63C1"/>
    <w:rsid w:val="000B6E5F"/>
    <w:rsid w:val="000B7272"/>
    <w:rsid w:val="000B72AB"/>
    <w:rsid w:val="000B74BC"/>
    <w:rsid w:val="000B7C84"/>
    <w:rsid w:val="000C08E8"/>
    <w:rsid w:val="000C11B2"/>
    <w:rsid w:val="000C4681"/>
    <w:rsid w:val="000C4F7C"/>
    <w:rsid w:val="000C536D"/>
    <w:rsid w:val="000C5717"/>
    <w:rsid w:val="000C6F56"/>
    <w:rsid w:val="000D1E58"/>
    <w:rsid w:val="000D23B6"/>
    <w:rsid w:val="000D2702"/>
    <w:rsid w:val="000D278E"/>
    <w:rsid w:val="000D2A88"/>
    <w:rsid w:val="000D3529"/>
    <w:rsid w:val="000D416D"/>
    <w:rsid w:val="000D454F"/>
    <w:rsid w:val="000D6D6F"/>
    <w:rsid w:val="000E0CF6"/>
    <w:rsid w:val="000E12C4"/>
    <w:rsid w:val="000E186B"/>
    <w:rsid w:val="000E1D82"/>
    <w:rsid w:val="000E2280"/>
    <w:rsid w:val="000E3AEA"/>
    <w:rsid w:val="000E4BAD"/>
    <w:rsid w:val="000E4FE0"/>
    <w:rsid w:val="000E565E"/>
    <w:rsid w:val="000E71FB"/>
    <w:rsid w:val="000F2063"/>
    <w:rsid w:val="000F2AE4"/>
    <w:rsid w:val="000F3606"/>
    <w:rsid w:val="000F46F4"/>
    <w:rsid w:val="000F7111"/>
    <w:rsid w:val="0010127C"/>
    <w:rsid w:val="00101CAD"/>
    <w:rsid w:val="0010278F"/>
    <w:rsid w:val="00102C49"/>
    <w:rsid w:val="001035D5"/>
    <w:rsid w:val="0010364B"/>
    <w:rsid w:val="0010571B"/>
    <w:rsid w:val="00105991"/>
    <w:rsid w:val="0010684D"/>
    <w:rsid w:val="001069F7"/>
    <w:rsid w:val="00107659"/>
    <w:rsid w:val="00110C4C"/>
    <w:rsid w:val="00113268"/>
    <w:rsid w:val="00113C9B"/>
    <w:rsid w:val="00114898"/>
    <w:rsid w:val="00114AC5"/>
    <w:rsid w:val="00114F67"/>
    <w:rsid w:val="00115366"/>
    <w:rsid w:val="00115DBF"/>
    <w:rsid w:val="001169E6"/>
    <w:rsid w:val="00116F86"/>
    <w:rsid w:val="00117548"/>
    <w:rsid w:val="00117A86"/>
    <w:rsid w:val="00117BC0"/>
    <w:rsid w:val="00117D5D"/>
    <w:rsid w:val="00120CD2"/>
    <w:rsid w:val="00121544"/>
    <w:rsid w:val="001215B4"/>
    <w:rsid w:val="00121677"/>
    <w:rsid w:val="00121BC8"/>
    <w:rsid w:val="00122808"/>
    <w:rsid w:val="00123E0C"/>
    <w:rsid w:val="0012408A"/>
    <w:rsid w:val="001247E5"/>
    <w:rsid w:val="00124B36"/>
    <w:rsid w:val="00125B9E"/>
    <w:rsid w:val="0012670E"/>
    <w:rsid w:val="00127203"/>
    <w:rsid w:val="001273B0"/>
    <w:rsid w:val="00131363"/>
    <w:rsid w:val="00131547"/>
    <w:rsid w:val="00132C8B"/>
    <w:rsid w:val="00133113"/>
    <w:rsid w:val="00133C77"/>
    <w:rsid w:val="00136F33"/>
    <w:rsid w:val="001376D2"/>
    <w:rsid w:val="00137B10"/>
    <w:rsid w:val="0014065D"/>
    <w:rsid w:val="00140C76"/>
    <w:rsid w:val="001412FA"/>
    <w:rsid w:val="001422DB"/>
    <w:rsid w:val="001438CE"/>
    <w:rsid w:val="00144A20"/>
    <w:rsid w:val="00145FC4"/>
    <w:rsid w:val="0014707C"/>
    <w:rsid w:val="00147BF1"/>
    <w:rsid w:val="00150243"/>
    <w:rsid w:val="001507EA"/>
    <w:rsid w:val="00150B38"/>
    <w:rsid w:val="00151188"/>
    <w:rsid w:val="00154BFF"/>
    <w:rsid w:val="00155319"/>
    <w:rsid w:val="0015549C"/>
    <w:rsid w:val="00155EDF"/>
    <w:rsid w:val="00157657"/>
    <w:rsid w:val="00157964"/>
    <w:rsid w:val="00157A61"/>
    <w:rsid w:val="0016009D"/>
    <w:rsid w:val="0016331C"/>
    <w:rsid w:val="00163747"/>
    <w:rsid w:val="00164DD2"/>
    <w:rsid w:val="0016530F"/>
    <w:rsid w:val="001655DD"/>
    <w:rsid w:val="00166D17"/>
    <w:rsid w:val="00167572"/>
    <w:rsid w:val="0016791E"/>
    <w:rsid w:val="00171263"/>
    <w:rsid w:val="001720C4"/>
    <w:rsid w:val="00172216"/>
    <w:rsid w:val="00173C9E"/>
    <w:rsid w:val="00173CC5"/>
    <w:rsid w:val="00173D4F"/>
    <w:rsid w:val="00176D36"/>
    <w:rsid w:val="0017742D"/>
    <w:rsid w:val="00177BDE"/>
    <w:rsid w:val="00177E91"/>
    <w:rsid w:val="00177EEC"/>
    <w:rsid w:val="00180C9F"/>
    <w:rsid w:val="00182061"/>
    <w:rsid w:val="00182E77"/>
    <w:rsid w:val="00184D21"/>
    <w:rsid w:val="00186083"/>
    <w:rsid w:val="00194040"/>
    <w:rsid w:val="001958B6"/>
    <w:rsid w:val="00196197"/>
    <w:rsid w:val="00196544"/>
    <w:rsid w:val="001A1C26"/>
    <w:rsid w:val="001A1D3C"/>
    <w:rsid w:val="001A33A7"/>
    <w:rsid w:val="001A77A4"/>
    <w:rsid w:val="001B0671"/>
    <w:rsid w:val="001B0FAD"/>
    <w:rsid w:val="001B29F2"/>
    <w:rsid w:val="001B3AE2"/>
    <w:rsid w:val="001B4348"/>
    <w:rsid w:val="001B4737"/>
    <w:rsid w:val="001B4F29"/>
    <w:rsid w:val="001B710B"/>
    <w:rsid w:val="001B7927"/>
    <w:rsid w:val="001C195E"/>
    <w:rsid w:val="001C25C5"/>
    <w:rsid w:val="001C36EE"/>
    <w:rsid w:val="001C54EA"/>
    <w:rsid w:val="001C720D"/>
    <w:rsid w:val="001C727D"/>
    <w:rsid w:val="001D0E4C"/>
    <w:rsid w:val="001D2500"/>
    <w:rsid w:val="001D272C"/>
    <w:rsid w:val="001D2CB2"/>
    <w:rsid w:val="001D38BC"/>
    <w:rsid w:val="001D6B12"/>
    <w:rsid w:val="001D7F82"/>
    <w:rsid w:val="001E0B71"/>
    <w:rsid w:val="001E1687"/>
    <w:rsid w:val="001E283C"/>
    <w:rsid w:val="001E3B50"/>
    <w:rsid w:val="001E3D64"/>
    <w:rsid w:val="001E3FE7"/>
    <w:rsid w:val="001E410C"/>
    <w:rsid w:val="001E4963"/>
    <w:rsid w:val="001E604A"/>
    <w:rsid w:val="001E6AA6"/>
    <w:rsid w:val="001E7E35"/>
    <w:rsid w:val="001F0E32"/>
    <w:rsid w:val="001F167A"/>
    <w:rsid w:val="001F1695"/>
    <w:rsid w:val="001F2685"/>
    <w:rsid w:val="001F27A8"/>
    <w:rsid w:val="001F289A"/>
    <w:rsid w:val="001F32DB"/>
    <w:rsid w:val="001F4C74"/>
    <w:rsid w:val="001F596D"/>
    <w:rsid w:val="001F66B3"/>
    <w:rsid w:val="001F7F88"/>
    <w:rsid w:val="002008AA"/>
    <w:rsid w:val="00200B6B"/>
    <w:rsid w:val="002026EA"/>
    <w:rsid w:val="00205527"/>
    <w:rsid w:val="00205CD0"/>
    <w:rsid w:val="00207922"/>
    <w:rsid w:val="0021048B"/>
    <w:rsid w:val="002111F9"/>
    <w:rsid w:val="00211216"/>
    <w:rsid w:val="00211233"/>
    <w:rsid w:val="0021131B"/>
    <w:rsid w:val="00211569"/>
    <w:rsid w:val="00214EDF"/>
    <w:rsid w:val="002152CD"/>
    <w:rsid w:val="00215AE7"/>
    <w:rsid w:val="00216847"/>
    <w:rsid w:val="00216F00"/>
    <w:rsid w:val="002176F7"/>
    <w:rsid w:val="00221968"/>
    <w:rsid w:val="00221AC5"/>
    <w:rsid w:val="002236D5"/>
    <w:rsid w:val="00224923"/>
    <w:rsid w:val="00224F8B"/>
    <w:rsid w:val="00225746"/>
    <w:rsid w:val="00225D96"/>
    <w:rsid w:val="00225DEB"/>
    <w:rsid w:val="00226A3C"/>
    <w:rsid w:val="002302F4"/>
    <w:rsid w:val="002321D5"/>
    <w:rsid w:val="002333F0"/>
    <w:rsid w:val="002340A8"/>
    <w:rsid w:val="00234C7D"/>
    <w:rsid w:val="0023568C"/>
    <w:rsid w:val="00235A97"/>
    <w:rsid w:val="0023785D"/>
    <w:rsid w:val="00240088"/>
    <w:rsid w:val="002406F3"/>
    <w:rsid w:val="00241254"/>
    <w:rsid w:val="00241B93"/>
    <w:rsid w:val="0024236D"/>
    <w:rsid w:val="00242CF5"/>
    <w:rsid w:val="002437ED"/>
    <w:rsid w:val="002458FE"/>
    <w:rsid w:val="00246311"/>
    <w:rsid w:val="00246CA1"/>
    <w:rsid w:val="002475E5"/>
    <w:rsid w:val="002511C2"/>
    <w:rsid w:val="002516EF"/>
    <w:rsid w:val="002526FB"/>
    <w:rsid w:val="002527CE"/>
    <w:rsid w:val="0025283D"/>
    <w:rsid w:val="00253665"/>
    <w:rsid w:val="002539C5"/>
    <w:rsid w:val="00253FCB"/>
    <w:rsid w:val="0025523C"/>
    <w:rsid w:val="00260FCF"/>
    <w:rsid w:val="00261038"/>
    <w:rsid w:val="002615B3"/>
    <w:rsid w:val="002618D5"/>
    <w:rsid w:val="0026228C"/>
    <w:rsid w:val="002623ED"/>
    <w:rsid w:val="00262FDF"/>
    <w:rsid w:val="0026696E"/>
    <w:rsid w:val="00266C15"/>
    <w:rsid w:val="0027281D"/>
    <w:rsid w:val="00275481"/>
    <w:rsid w:val="002768E7"/>
    <w:rsid w:val="00280C9E"/>
    <w:rsid w:val="00280ED8"/>
    <w:rsid w:val="00281553"/>
    <w:rsid w:val="0028193E"/>
    <w:rsid w:val="002830AC"/>
    <w:rsid w:val="002830D1"/>
    <w:rsid w:val="002844C8"/>
    <w:rsid w:val="00285291"/>
    <w:rsid w:val="002866CF"/>
    <w:rsid w:val="002871FF"/>
    <w:rsid w:val="0029344E"/>
    <w:rsid w:val="00293AEB"/>
    <w:rsid w:val="00294206"/>
    <w:rsid w:val="002948B6"/>
    <w:rsid w:val="002A011B"/>
    <w:rsid w:val="002A05E5"/>
    <w:rsid w:val="002A14C4"/>
    <w:rsid w:val="002A2C8E"/>
    <w:rsid w:val="002A323A"/>
    <w:rsid w:val="002A333C"/>
    <w:rsid w:val="002A43FC"/>
    <w:rsid w:val="002A4A61"/>
    <w:rsid w:val="002A555E"/>
    <w:rsid w:val="002A5CDE"/>
    <w:rsid w:val="002A60F9"/>
    <w:rsid w:val="002A7117"/>
    <w:rsid w:val="002A717E"/>
    <w:rsid w:val="002A7BEB"/>
    <w:rsid w:val="002B0AC7"/>
    <w:rsid w:val="002B1983"/>
    <w:rsid w:val="002B27CB"/>
    <w:rsid w:val="002B473D"/>
    <w:rsid w:val="002B47E0"/>
    <w:rsid w:val="002B4854"/>
    <w:rsid w:val="002B4B75"/>
    <w:rsid w:val="002B5B92"/>
    <w:rsid w:val="002B5D7B"/>
    <w:rsid w:val="002C1894"/>
    <w:rsid w:val="002C1B5E"/>
    <w:rsid w:val="002C2AE6"/>
    <w:rsid w:val="002C3B87"/>
    <w:rsid w:val="002C415A"/>
    <w:rsid w:val="002C5AF5"/>
    <w:rsid w:val="002C6E3D"/>
    <w:rsid w:val="002C7046"/>
    <w:rsid w:val="002C73F2"/>
    <w:rsid w:val="002C78A6"/>
    <w:rsid w:val="002D1285"/>
    <w:rsid w:val="002D1CB6"/>
    <w:rsid w:val="002D2B30"/>
    <w:rsid w:val="002D3586"/>
    <w:rsid w:val="002D376A"/>
    <w:rsid w:val="002D3D6B"/>
    <w:rsid w:val="002D3E77"/>
    <w:rsid w:val="002D4113"/>
    <w:rsid w:val="002D504E"/>
    <w:rsid w:val="002D58A6"/>
    <w:rsid w:val="002D628A"/>
    <w:rsid w:val="002D723E"/>
    <w:rsid w:val="002D72AE"/>
    <w:rsid w:val="002D7FB6"/>
    <w:rsid w:val="002E12BB"/>
    <w:rsid w:val="002E250C"/>
    <w:rsid w:val="002E31BA"/>
    <w:rsid w:val="002E516B"/>
    <w:rsid w:val="002E7A55"/>
    <w:rsid w:val="002F11F7"/>
    <w:rsid w:val="002F16FB"/>
    <w:rsid w:val="002F2D3A"/>
    <w:rsid w:val="002F50EC"/>
    <w:rsid w:val="002F6A34"/>
    <w:rsid w:val="002F6B06"/>
    <w:rsid w:val="002F722F"/>
    <w:rsid w:val="002F73BB"/>
    <w:rsid w:val="002F786A"/>
    <w:rsid w:val="0030157F"/>
    <w:rsid w:val="0030181C"/>
    <w:rsid w:val="00303262"/>
    <w:rsid w:val="00304A2B"/>
    <w:rsid w:val="00305102"/>
    <w:rsid w:val="0030583A"/>
    <w:rsid w:val="0031022A"/>
    <w:rsid w:val="0031075C"/>
    <w:rsid w:val="00311305"/>
    <w:rsid w:val="003116FE"/>
    <w:rsid w:val="003127FD"/>
    <w:rsid w:val="00313101"/>
    <w:rsid w:val="00314882"/>
    <w:rsid w:val="00315659"/>
    <w:rsid w:val="00315AEC"/>
    <w:rsid w:val="00316A60"/>
    <w:rsid w:val="00317727"/>
    <w:rsid w:val="00317DF6"/>
    <w:rsid w:val="003200A3"/>
    <w:rsid w:val="00320D36"/>
    <w:rsid w:val="003211B6"/>
    <w:rsid w:val="00321A55"/>
    <w:rsid w:val="00322F57"/>
    <w:rsid w:val="003232BD"/>
    <w:rsid w:val="00323665"/>
    <w:rsid w:val="00325941"/>
    <w:rsid w:val="003307A5"/>
    <w:rsid w:val="00330C8A"/>
    <w:rsid w:val="00330F40"/>
    <w:rsid w:val="003329A6"/>
    <w:rsid w:val="003330FE"/>
    <w:rsid w:val="00333DF8"/>
    <w:rsid w:val="00334AE7"/>
    <w:rsid w:val="0034201C"/>
    <w:rsid w:val="00345DDC"/>
    <w:rsid w:val="00345ED6"/>
    <w:rsid w:val="003463BC"/>
    <w:rsid w:val="00346584"/>
    <w:rsid w:val="00346661"/>
    <w:rsid w:val="003475A0"/>
    <w:rsid w:val="00347A84"/>
    <w:rsid w:val="00350FB0"/>
    <w:rsid w:val="003510CF"/>
    <w:rsid w:val="0035117D"/>
    <w:rsid w:val="003521AD"/>
    <w:rsid w:val="00352A64"/>
    <w:rsid w:val="00352B93"/>
    <w:rsid w:val="00352C13"/>
    <w:rsid w:val="00354698"/>
    <w:rsid w:val="00354FDD"/>
    <w:rsid w:val="0035612E"/>
    <w:rsid w:val="00356881"/>
    <w:rsid w:val="00356CA2"/>
    <w:rsid w:val="00357484"/>
    <w:rsid w:val="00357C88"/>
    <w:rsid w:val="003604BE"/>
    <w:rsid w:val="00360934"/>
    <w:rsid w:val="00362390"/>
    <w:rsid w:val="00362C0E"/>
    <w:rsid w:val="00362D0A"/>
    <w:rsid w:val="00363C71"/>
    <w:rsid w:val="00364703"/>
    <w:rsid w:val="00365FF9"/>
    <w:rsid w:val="0037080D"/>
    <w:rsid w:val="003709F5"/>
    <w:rsid w:val="00370D83"/>
    <w:rsid w:val="0037193F"/>
    <w:rsid w:val="00371D01"/>
    <w:rsid w:val="003722D4"/>
    <w:rsid w:val="00373CA2"/>
    <w:rsid w:val="00373D31"/>
    <w:rsid w:val="00374BA8"/>
    <w:rsid w:val="00374F8A"/>
    <w:rsid w:val="00374FB3"/>
    <w:rsid w:val="003757E2"/>
    <w:rsid w:val="003837AC"/>
    <w:rsid w:val="00383BAF"/>
    <w:rsid w:val="00383F86"/>
    <w:rsid w:val="00384CCF"/>
    <w:rsid w:val="00384D27"/>
    <w:rsid w:val="00386129"/>
    <w:rsid w:val="003875B3"/>
    <w:rsid w:val="00390060"/>
    <w:rsid w:val="00390098"/>
    <w:rsid w:val="00390A3D"/>
    <w:rsid w:val="00390ACC"/>
    <w:rsid w:val="00390C40"/>
    <w:rsid w:val="00393FBF"/>
    <w:rsid w:val="003941DA"/>
    <w:rsid w:val="00394A3F"/>
    <w:rsid w:val="00394BA5"/>
    <w:rsid w:val="003954E3"/>
    <w:rsid w:val="003963BD"/>
    <w:rsid w:val="003965BF"/>
    <w:rsid w:val="00397352"/>
    <w:rsid w:val="003A0A2A"/>
    <w:rsid w:val="003A244E"/>
    <w:rsid w:val="003A2765"/>
    <w:rsid w:val="003A2D43"/>
    <w:rsid w:val="003A3C2F"/>
    <w:rsid w:val="003A4404"/>
    <w:rsid w:val="003A447B"/>
    <w:rsid w:val="003A6F76"/>
    <w:rsid w:val="003B1280"/>
    <w:rsid w:val="003B13DF"/>
    <w:rsid w:val="003B25FC"/>
    <w:rsid w:val="003B2ABB"/>
    <w:rsid w:val="003B2E25"/>
    <w:rsid w:val="003B4FEA"/>
    <w:rsid w:val="003B7783"/>
    <w:rsid w:val="003C00E0"/>
    <w:rsid w:val="003C1295"/>
    <w:rsid w:val="003C16D1"/>
    <w:rsid w:val="003C2D8E"/>
    <w:rsid w:val="003C3C14"/>
    <w:rsid w:val="003C4773"/>
    <w:rsid w:val="003C48E6"/>
    <w:rsid w:val="003C4C65"/>
    <w:rsid w:val="003C53AB"/>
    <w:rsid w:val="003C7F1D"/>
    <w:rsid w:val="003D0160"/>
    <w:rsid w:val="003D06AA"/>
    <w:rsid w:val="003D0956"/>
    <w:rsid w:val="003D1235"/>
    <w:rsid w:val="003D1299"/>
    <w:rsid w:val="003D19B3"/>
    <w:rsid w:val="003D3CA5"/>
    <w:rsid w:val="003D423E"/>
    <w:rsid w:val="003D5555"/>
    <w:rsid w:val="003D57DD"/>
    <w:rsid w:val="003D5C47"/>
    <w:rsid w:val="003D6289"/>
    <w:rsid w:val="003D7667"/>
    <w:rsid w:val="003E0957"/>
    <w:rsid w:val="003E3268"/>
    <w:rsid w:val="003E390E"/>
    <w:rsid w:val="003E459B"/>
    <w:rsid w:val="003E4F8D"/>
    <w:rsid w:val="003F0995"/>
    <w:rsid w:val="003F1196"/>
    <w:rsid w:val="003F13C8"/>
    <w:rsid w:val="003F2287"/>
    <w:rsid w:val="003F4913"/>
    <w:rsid w:val="003F69CE"/>
    <w:rsid w:val="00401783"/>
    <w:rsid w:val="00403215"/>
    <w:rsid w:val="00403DED"/>
    <w:rsid w:val="00403F86"/>
    <w:rsid w:val="004041E9"/>
    <w:rsid w:val="00405EF9"/>
    <w:rsid w:val="004063DA"/>
    <w:rsid w:val="00406A7B"/>
    <w:rsid w:val="00406BC8"/>
    <w:rsid w:val="00406DCA"/>
    <w:rsid w:val="00407262"/>
    <w:rsid w:val="0041088D"/>
    <w:rsid w:val="004133A6"/>
    <w:rsid w:val="004158D3"/>
    <w:rsid w:val="0041647B"/>
    <w:rsid w:val="004215A8"/>
    <w:rsid w:val="00421CE3"/>
    <w:rsid w:val="00422616"/>
    <w:rsid w:val="00422BEB"/>
    <w:rsid w:val="00424EC6"/>
    <w:rsid w:val="00425406"/>
    <w:rsid w:val="00426A87"/>
    <w:rsid w:val="00427068"/>
    <w:rsid w:val="0043426F"/>
    <w:rsid w:val="00434CAB"/>
    <w:rsid w:val="004360AC"/>
    <w:rsid w:val="00436F25"/>
    <w:rsid w:val="004370B7"/>
    <w:rsid w:val="0043734E"/>
    <w:rsid w:val="0043748A"/>
    <w:rsid w:val="004374F2"/>
    <w:rsid w:val="004417E5"/>
    <w:rsid w:val="00441C0D"/>
    <w:rsid w:val="004425A0"/>
    <w:rsid w:val="004445A0"/>
    <w:rsid w:val="004463D4"/>
    <w:rsid w:val="004468B9"/>
    <w:rsid w:val="004477C7"/>
    <w:rsid w:val="00451619"/>
    <w:rsid w:val="00451C12"/>
    <w:rsid w:val="00451DA4"/>
    <w:rsid w:val="00452CD9"/>
    <w:rsid w:val="00452D6A"/>
    <w:rsid w:val="00454448"/>
    <w:rsid w:val="00454A9F"/>
    <w:rsid w:val="004553CB"/>
    <w:rsid w:val="004560AB"/>
    <w:rsid w:val="0045663D"/>
    <w:rsid w:val="00457879"/>
    <w:rsid w:val="0046013D"/>
    <w:rsid w:val="00460B0A"/>
    <w:rsid w:val="004611BF"/>
    <w:rsid w:val="00465A2A"/>
    <w:rsid w:val="00465C26"/>
    <w:rsid w:val="00466021"/>
    <w:rsid w:val="004664B1"/>
    <w:rsid w:val="00467187"/>
    <w:rsid w:val="004672DC"/>
    <w:rsid w:val="00470373"/>
    <w:rsid w:val="00472C7A"/>
    <w:rsid w:val="00473375"/>
    <w:rsid w:val="00473779"/>
    <w:rsid w:val="00474FE7"/>
    <w:rsid w:val="004750BF"/>
    <w:rsid w:val="00480C7B"/>
    <w:rsid w:val="00480E69"/>
    <w:rsid w:val="00482910"/>
    <w:rsid w:val="00482F01"/>
    <w:rsid w:val="00483D7C"/>
    <w:rsid w:val="0048414B"/>
    <w:rsid w:val="00484805"/>
    <w:rsid w:val="0048490D"/>
    <w:rsid w:val="00485A09"/>
    <w:rsid w:val="004922ED"/>
    <w:rsid w:val="00492B5B"/>
    <w:rsid w:val="00495258"/>
    <w:rsid w:val="00495395"/>
    <w:rsid w:val="00495A9A"/>
    <w:rsid w:val="00496A42"/>
    <w:rsid w:val="004A1123"/>
    <w:rsid w:val="004A1AF3"/>
    <w:rsid w:val="004A28B4"/>
    <w:rsid w:val="004A479B"/>
    <w:rsid w:val="004A55CD"/>
    <w:rsid w:val="004A5A62"/>
    <w:rsid w:val="004A6AB6"/>
    <w:rsid w:val="004B0429"/>
    <w:rsid w:val="004B07F0"/>
    <w:rsid w:val="004B158F"/>
    <w:rsid w:val="004B18EF"/>
    <w:rsid w:val="004B1B01"/>
    <w:rsid w:val="004B539F"/>
    <w:rsid w:val="004C01FA"/>
    <w:rsid w:val="004C083D"/>
    <w:rsid w:val="004C0999"/>
    <w:rsid w:val="004C0B94"/>
    <w:rsid w:val="004C1AA0"/>
    <w:rsid w:val="004C1AA7"/>
    <w:rsid w:val="004C3093"/>
    <w:rsid w:val="004C3CAD"/>
    <w:rsid w:val="004C4F98"/>
    <w:rsid w:val="004C524B"/>
    <w:rsid w:val="004C59D2"/>
    <w:rsid w:val="004C5A41"/>
    <w:rsid w:val="004C76C5"/>
    <w:rsid w:val="004C7951"/>
    <w:rsid w:val="004D05BC"/>
    <w:rsid w:val="004D13FA"/>
    <w:rsid w:val="004D1BE3"/>
    <w:rsid w:val="004D2C44"/>
    <w:rsid w:val="004D2CF8"/>
    <w:rsid w:val="004D409D"/>
    <w:rsid w:val="004D4242"/>
    <w:rsid w:val="004D4525"/>
    <w:rsid w:val="004D5AC7"/>
    <w:rsid w:val="004D5BC9"/>
    <w:rsid w:val="004E0C37"/>
    <w:rsid w:val="004E0EB1"/>
    <w:rsid w:val="004E0F94"/>
    <w:rsid w:val="004E170D"/>
    <w:rsid w:val="004E2108"/>
    <w:rsid w:val="004E2C60"/>
    <w:rsid w:val="004E2DAC"/>
    <w:rsid w:val="004E39E9"/>
    <w:rsid w:val="004E46B1"/>
    <w:rsid w:val="004E49E4"/>
    <w:rsid w:val="004E53A8"/>
    <w:rsid w:val="004E55A0"/>
    <w:rsid w:val="004E5AD4"/>
    <w:rsid w:val="004E6566"/>
    <w:rsid w:val="004E719C"/>
    <w:rsid w:val="004E7215"/>
    <w:rsid w:val="004F310C"/>
    <w:rsid w:val="004F450B"/>
    <w:rsid w:val="004F4612"/>
    <w:rsid w:val="004F56A3"/>
    <w:rsid w:val="004F63FC"/>
    <w:rsid w:val="004F6810"/>
    <w:rsid w:val="004F715C"/>
    <w:rsid w:val="00500CD8"/>
    <w:rsid w:val="00502A3C"/>
    <w:rsid w:val="00502B8C"/>
    <w:rsid w:val="00503191"/>
    <w:rsid w:val="0050340B"/>
    <w:rsid w:val="005048C1"/>
    <w:rsid w:val="00505F4F"/>
    <w:rsid w:val="00510858"/>
    <w:rsid w:val="00510C02"/>
    <w:rsid w:val="00511F3F"/>
    <w:rsid w:val="005123C8"/>
    <w:rsid w:val="00512981"/>
    <w:rsid w:val="00513040"/>
    <w:rsid w:val="005139DA"/>
    <w:rsid w:val="005139F2"/>
    <w:rsid w:val="00513D2F"/>
    <w:rsid w:val="00515317"/>
    <w:rsid w:val="005156C5"/>
    <w:rsid w:val="00516B3C"/>
    <w:rsid w:val="00517DF0"/>
    <w:rsid w:val="00522CE5"/>
    <w:rsid w:val="005233AB"/>
    <w:rsid w:val="00524C29"/>
    <w:rsid w:val="00525348"/>
    <w:rsid w:val="00525B03"/>
    <w:rsid w:val="005269A3"/>
    <w:rsid w:val="00530508"/>
    <w:rsid w:val="00530C6B"/>
    <w:rsid w:val="00531E6C"/>
    <w:rsid w:val="005324C0"/>
    <w:rsid w:val="00534102"/>
    <w:rsid w:val="005358BB"/>
    <w:rsid w:val="00535B26"/>
    <w:rsid w:val="00537CFC"/>
    <w:rsid w:val="00537FAB"/>
    <w:rsid w:val="00541262"/>
    <w:rsid w:val="00542E28"/>
    <w:rsid w:val="005431C3"/>
    <w:rsid w:val="0054462E"/>
    <w:rsid w:val="00544706"/>
    <w:rsid w:val="00544A4A"/>
    <w:rsid w:val="005456AD"/>
    <w:rsid w:val="00545E92"/>
    <w:rsid w:val="00546172"/>
    <w:rsid w:val="00546D90"/>
    <w:rsid w:val="00546EE5"/>
    <w:rsid w:val="00547680"/>
    <w:rsid w:val="005507CE"/>
    <w:rsid w:val="00550F0D"/>
    <w:rsid w:val="005521D4"/>
    <w:rsid w:val="00552916"/>
    <w:rsid w:val="00552B44"/>
    <w:rsid w:val="00552ED9"/>
    <w:rsid w:val="00554238"/>
    <w:rsid w:val="00555856"/>
    <w:rsid w:val="005620CE"/>
    <w:rsid w:val="00562677"/>
    <w:rsid w:val="005643C5"/>
    <w:rsid w:val="00564C70"/>
    <w:rsid w:val="00564D80"/>
    <w:rsid w:val="00565AE0"/>
    <w:rsid w:val="0057206C"/>
    <w:rsid w:val="00572265"/>
    <w:rsid w:val="0057276C"/>
    <w:rsid w:val="00572CD3"/>
    <w:rsid w:val="00573163"/>
    <w:rsid w:val="0057361F"/>
    <w:rsid w:val="00575F38"/>
    <w:rsid w:val="005766C3"/>
    <w:rsid w:val="00576EB4"/>
    <w:rsid w:val="0057726C"/>
    <w:rsid w:val="005773E7"/>
    <w:rsid w:val="0058198E"/>
    <w:rsid w:val="00582192"/>
    <w:rsid w:val="00582496"/>
    <w:rsid w:val="00582E67"/>
    <w:rsid w:val="00584A2B"/>
    <w:rsid w:val="00584F62"/>
    <w:rsid w:val="00585DE2"/>
    <w:rsid w:val="005875D5"/>
    <w:rsid w:val="005901B9"/>
    <w:rsid w:val="00590E9C"/>
    <w:rsid w:val="0059165C"/>
    <w:rsid w:val="00591EE7"/>
    <w:rsid w:val="0059277C"/>
    <w:rsid w:val="00593E84"/>
    <w:rsid w:val="00594EFF"/>
    <w:rsid w:val="0059581E"/>
    <w:rsid w:val="00596BF6"/>
    <w:rsid w:val="00597AA4"/>
    <w:rsid w:val="005A18AF"/>
    <w:rsid w:val="005A1C7A"/>
    <w:rsid w:val="005A1CBC"/>
    <w:rsid w:val="005A1ECC"/>
    <w:rsid w:val="005A2156"/>
    <w:rsid w:val="005A33E1"/>
    <w:rsid w:val="005A3DC6"/>
    <w:rsid w:val="005A5F78"/>
    <w:rsid w:val="005A7229"/>
    <w:rsid w:val="005B2054"/>
    <w:rsid w:val="005B2285"/>
    <w:rsid w:val="005B2B94"/>
    <w:rsid w:val="005B320B"/>
    <w:rsid w:val="005B39C1"/>
    <w:rsid w:val="005B3C13"/>
    <w:rsid w:val="005C05B3"/>
    <w:rsid w:val="005C0B40"/>
    <w:rsid w:val="005C220E"/>
    <w:rsid w:val="005C2669"/>
    <w:rsid w:val="005C4069"/>
    <w:rsid w:val="005C444F"/>
    <w:rsid w:val="005C4BC5"/>
    <w:rsid w:val="005C5174"/>
    <w:rsid w:val="005C7621"/>
    <w:rsid w:val="005C77A7"/>
    <w:rsid w:val="005D0335"/>
    <w:rsid w:val="005D279A"/>
    <w:rsid w:val="005D37FB"/>
    <w:rsid w:val="005D4872"/>
    <w:rsid w:val="005D6331"/>
    <w:rsid w:val="005D6A8C"/>
    <w:rsid w:val="005E0420"/>
    <w:rsid w:val="005E115A"/>
    <w:rsid w:val="005E248F"/>
    <w:rsid w:val="005E2F11"/>
    <w:rsid w:val="005E3E75"/>
    <w:rsid w:val="005E3FC5"/>
    <w:rsid w:val="005E55AF"/>
    <w:rsid w:val="005E654F"/>
    <w:rsid w:val="005E6DF7"/>
    <w:rsid w:val="005E71D3"/>
    <w:rsid w:val="005F00AE"/>
    <w:rsid w:val="005F012A"/>
    <w:rsid w:val="005F04BE"/>
    <w:rsid w:val="005F0D6F"/>
    <w:rsid w:val="005F1B7E"/>
    <w:rsid w:val="005F3199"/>
    <w:rsid w:val="005F33A5"/>
    <w:rsid w:val="005F5566"/>
    <w:rsid w:val="005F55EC"/>
    <w:rsid w:val="005F5B76"/>
    <w:rsid w:val="005F5F02"/>
    <w:rsid w:val="005F6DEA"/>
    <w:rsid w:val="006001F4"/>
    <w:rsid w:val="006009C5"/>
    <w:rsid w:val="00601562"/>
    <w:rsid w:val="00601984"/>
    <w:rsid w:val="006034A2"/>
    <w:rsid w:val="006035D2"/>
    <w:rsid w:val="00603C7F"/>
    <w:rsid w:val="00603ED2"/>
    <w:rsid w:val="00604A7C"/>
    <w:rsid w:val="00604D79"/>
    <w:rsid w:val="006104FB"/>
    <w:rsid w:val="006111AD"/>
    <w:rsid w:val="00611213"/>
    <w:rsid w:val="0061272C"/>
    <w:rsid w:val="00612D5F"/>
    <w:rsid w:val="00613585"/>
    <w:rsid w:val="0061443F"/>
    <w:rsid w:val="00614A03"/>
    <w:rsid w:val="0061623A"/>
    <w:rsid w:val="006174FC"/>
    <w:rsid w:val="00620754"/>
    <w:rsid w:val="00620C71"/>
    <w:rsid w:val="006211E0"/>
    <w:rsid w:val="006218D8"/>
    <w:rsid w:val="00622129"/>
    <w:rsid w:val="006257DC"/>
    <w:rsid w:val="00626374"/>
    <w:rsid w:val="00626A1D"/>
    <w:rsid w:val="00627562"/>
    <w:rsid w:val="00633345"/>
    <w:rsid w:val="00633CB0"/>
    <w:rsid w:val="00636A50"/>
    <w:rsid w:val="00636E82"/>
    <w:rsid w:val="006371B5"/>
    <w:rsid w:val="00637832"/>
    <w:rsid w:val="0064056F"/>
    <w:rsid w:val="0064155C"/>
    <w:rsid w:val="00643FD6"/>
    <w:rsid w:val="006452F1"/>
    <w:rsid w:val="0064601C"/>
    <w:rsid w:val="00646DEA"/>
    <w:rsid w:val="006515BF"/>
    <w:rsid w:val="006521F3"/>
    <w:rsid w:val="00652E61"/>
    <w:rsid w:val="00654186"/>
    <w:rsid w:val="006541F1"/>
    <w:rsid w:val="0065521F"/>
    <w:rsid w:val="00655FBB"/>
    <w:rsid w:val="00657D4F"/>
    <w:rsid w:val="00661431"/>
    <w:rsid w:val="006615D9"/>
    <w:rsid w:val="00662817"/>
    <w:rsid w:val="00663852"/>
    <w:rsid w:val="00663B8D"/>
    <w:rsid w:val="006646B7"/>
    <w:rsid w:val="00666DE2"/>
    <w:rsid w:val="00671C91"/>
    <w:rsid w:val="006738C5"/>
    <w:rsid w:val="00673C5D"/>
    <w:rsid w:val="00673EDB"/>
    <w:rsid w:val="00674334"/>
    <w:rsid w:val="00674E44"/>
    <w:rsid w:val="0067567F"/>
    <w:rsid w:val="00675E00"/>
    <w:rsid w:val="00675E38"/>
    <w:rsid w:val="00677DA5"/>
    <w:rsid w:val="00681873"/>
    <w:rsid w:val="00681AD1"/>
    <w:rsid w:val="006837F0"/>
    <w:rsid w:val="00683A2E"/>
    <w:rsid w:val="00683CE8"/>
    <w:rsid w:val="00687D75"/>
    <w:rsid w:val="0069065D"/>
    <w:rsid w:val="00690DBC"/>
    <w:rsid w:val="00691257"/>
    <w:rsid w:val="00691992"/>
    <w:rsid w:val="00692720"/>
    <w:rsid w:val="00693501"/>
    <w:rsid w:val="00693C07"/>
    <w:rsid w:val="00695F72"/>
    <w:rsid w:val="00696C61"/>
    <w:rsid w:val="006A09A2"/>
    <w:rsid w:val="006A0B70"/>
    <w:rsid w:val="006A1B7A"/>
    <w:rsid w:val="006A1C4A"/>
    <w:rsid w:val="006A2111"/>
    <w:rsid w:val="006A23F3"/>
    <w:rsid w:val="006A2676"/>
    <w:rsid w:val="006A2AA0"/>
    <w:rsid w:val="006A47EC"/>
    <w:rsid w:val="006A51AE"/>
    <w:rsid w:val="006A5AF7"/>
    <w:rsid w:val="006A5D6F"/>
    <w:rsid w:val="006A65D4"/>
    <w:rsid w:val="006A6802"/>
    <w:rsid w:val="006B0446"/>
    <w:rsid w:val="006B04ED"/>
    <w:rsid w:val="006B157D"/>
    <w:rsid w:val="006B1FD3"/>
    <w:rsid w:val="006B2479"/>
    <w:rsid w:val="006B2716"/>
    <w:rsid w:val="006B4674"/>
    <w:rsid w:val="006B511E"/>
    <w:rsid w:val="006B5D7E"/>
    <w:rsid w:val="006B6223"/>
    <w:rsid w:val="006B6E4A"/>
    <w:rsid w:val="006B6E4D"/>
    <w:rsid w:val="006C123F"/>
    <w:rsid w:val="006C16A2"/>
    <w:rsid w:val="006C1A8D"/>
    <w:rsid w:val="006C2513"/>
    <w:rsid w:val="006C2896"/>
    <w:rsid w:val="006C3FA9"/>
    <w:rsid w:val="006C4921"/>
    <w:rsid w:val="006C5B18"/>
    <w:rsid w:val="006C63A3"/>
    <w:rsid w:val="006C67AB"/>
    <w:rsid w:val="006C726E"/>
    <w:rsid w:val="006C79A0"/>
    <w:rsid w:val="006C7F36"/>
    <w:rsid w:val="006D10DF"/>
    <w:rsid w:val="006D472C"/>
    <w:rsid w:val="006D48B7"/>
    <w:rsid w:val="006D563F"/>
    <w:rsid w:val="006D56D3"/>
    <w:rsid w:val="006D57F3"/>
    <w:rsid w:val="006D5E34"/>
    <w:rsid w:val="006D71CC"/>
    <w:rsid w:val="006D7830"/>
    <w:rsid w:val="006E0734"/>
    <w:rsid w:val="006E1414"/>
    <w:rsid w:val="006E5217"/>
    <w:rsid w:val="006E52E5"/>
    <w:rsid w:val="006E6106"/>
    <w:rsid w:val="006E7653"/>
    <w:rsid w:val="006E7B25"/>
    <w:rsid w:val="006F09E3"/>
    <w:rsid w:val="006F200C"/>
    <w:rsid w:val="006F3D8A"/>
    <w:rsid w:val="006F6B92"/>
    <w:rsid w:val="006F7FF9"/>
    <w:rsid w:val="00701A37"/>
    <w:rsid w:val="0070230E"/>
    <w:rsid w:val="00703880"/>
    <w:rsid w:val="00703E6A"/>
    <w:rsid w:val="00705415"/>
    <w:rsid w:val="00705540"/>
    <w:rsid w:val="00705714"/>
    <w:rsid w:val="00705E34"/>
    <w:rsid w:val="0070657D"/>
    <w:rsid w:val="007069AD"/>
    <w:rsid w:val="007104F5"/>
    <w:rsid w:val="0071136A"/>
    <w:rsid w:val="0071136F"/>
    <w:rsid w:val="0071177A"/>
    <w:rsid w:val="00712BBB"/>
    <w:rsid w:val="00714C75"/>
    <w:rsid w:val="007168D1"/>
    <w:rsid w:val="007216A1"/>
    <w:rsid w:val="00721BB9"/>
    <w:rsid w:val="007223B5"/>
    <w:rsid w:val="00722B1F"/>
    <w:rsid w:val="00722D41"/>
    <w:rsid w:val="00724AEC"/>
    <w:rsid w:val="007278FE"/>
    <w:rsid w:val="0073136F"/>
    <w:rsid w:val="00732769"/>
    <w:rsid w:val="00732A15"/>
    <w:rsid w:val="00733FC8"/>
    <w:rsid w:val="00734183"/>
    <w:rsid w:val="00734A68"/>
    <w:rsid w:val="007361E2"/>
    <w:rsid w:val="00740393"/>
    <w:rsid w:val="007407B8"/>
    <w:rsid w:val="00740E2D"/>
    <w:rsid w:val="007422C4"/>
    <w:rsid w:val="00742880"/>
    <w:rsid w:val="007434C9"/>
    <w:rsid w:val="00744DC3"/>
    <w:rsid w:val="0074645F"/>
    <w:rsid w:val="0074649F"/>
    <w:rsid w:val="00750F06"/>
    <w:rsid w:val="00751AF7"/>
    <w:rsid w:val="007541AF"/>
    <w:rsid w:val="0075491D"/>
    <w:rsid w:val="00760138"/>
    <w:rsid w:val="00764056"/>
    <w:rsid w:val="007660C4"/>
    <w:rsid w:val="007660D2"/>
    <w:rsid w:val="007661F3"/>
    <w:rsid w:val="00766AB9"/>
    <w:rsid w:val="007679CE"/>
    <w:rsid w:val="0076A587"/>
    <w:rsid w:val="00770E4C"/>
    <w:rsid w:val="00772DF8"/>
    <w:rsid w:val="00772E6E"/>
    <w:rsid w:val="00774224"/>
    <w:rsid w:val="0077545D"/>
    <w:rsid w:val="007769AA"/>
    <w:rsid w:val="00780DA7"/>
    <w:rsid w:val="007819AA"/>
    <w:rsid w:val="00781BF8"/>
    <w:rsid w:val="00782E95"/>
    <w:rsid w:val="00783498"/>
    <w:rsid w:val="007850E8"/>
    <w:rsid w:val="007854A8"/>
    <w:rsid w:val="00785B63"/>
    <w:rsid w:val="0078751D"/>
    <w:rsid w:val="0078783F"/>
    <w:rsid w:val="007902EA"/>
    <w:rsid w:val="00791800"/>
    <w:rsid w:val="00791C5B"/>
    <w:rsid w:val="007921B8"/>
    <w:rsid w:val="0079224E"/>
    <w:rsid w:val="0079240B"/>
    <w:rsid w:val="0079573C"/>
    <w:rsid w:val="00795AAA"/>
    <w:rsid w:val="007962EE"/>
    <w:rsid w:val="007974BB"/>
    <w:rsid w:val="007A3735"/>
    <w:rsid w:val="007A3DAB"/>
    <w:rsid w:val="007A5993"/>
    <w:rsid w:val="007A6054"/>
    <w:rsid w:val="007A68EE"/>
    <w:rsid w:val="007A7801"/>
    <w:rsid w:val="007B09D2"/>
    <w:rsid w:val="007B2295"/>
    <w:rsid w:val="007B23E0"/>
    <w:rsid w:val="007B25B9"/>
    <w:rsid w:val="007B29AB"/>
    <w:rsid w:val="007B3C1D"/>
    <w:rsid w:val="007B3EA5"/>
    <w:rsid w:val="007B46FD"/>
    <w:rsid w:val="007B5FCB"/>
    <w:rsid w:val="007B78E4"/>
    <w:rsid w:val="007B7BC3"/>
    <w:rsid w:val="007C0A47"/>
    <w:rsid w:val="007C160D"/>
    <w:rsid w:val="007C3736"/>
    <w:rsid w:val="007D1DC4"/>
    <w:rsid w:val="007D2791"/>
    <w:rsid w:val="007D28B2"/>
    <w:rsid w:val="007D2917"/>
    <w:rsid w:val="007D2975"/>
    <w:rsid w:val="007D2AE3"/>
    <w:rsid w:val="007D4492"/>
    <w:rsid w:val="007D4D9A"/>
    <w:rsid w:val="007D4EED"/>
    <w:rsid w:val="007D5CA2"/>
    <w:rsid w:val="007D5D57"/>
    <w:rsid w:val="007E0225"/>
    <w:rsid w:val="007E038D"/>
    <w:rsid w:val="007E0A6F"/>
    <w:rsid w:val="007E13DD"/>
    <w:rsid w:val="007E187B"/>
    <w:rsid w:val="007E24DB"/>
    <w:rsid w:val="007E2817"/>
    <w:rsid w:val="007E3054"/>
    <w:rsid w:val="007E3331"/>
    <w:rsid w:val="007E36C5"/>
    <w:rsid w:val="007E4069"/>
    <w:rsid w:val="007E4821"/>
    <w:rsid w:val="007E5479"/>
    <w:rsid w:val="007E5E9E"/>
    <w:rsid w:val="007E60EC"/>
    <w:rsid w:val="007E6457"/>
    <w:rsid w:val="007E7415"/>
    <w:rsid w:val="007E74C8"/>
    <w:rsid w:val="007F0B44"/>
    <w:rsid w:val="007F28D1"/>
    <w:rsid w:val="007F3449"/>
    <w:rsid w:val="007F3D8A"/>
    <w:rsid w:val="007F6A09"/>
    <w:rsid w:val="007F73F1"/>
    <w:rsid w:val="008003C7"/>
    <w:rsid w:val="008005D6"/>
    <w:rsid w:val="008014CE"/>
    <w:rsid w:val="00801B8B"/>
    <w:rsid w:val="00802612"/>
    <w:rsid w:val="008040A2"/>
    <w:rsid w:val="0080501D"/>
    <w:rsid w:val="00806EE0"/>
    <w:rsid w:val="00810C48"/>
    <w:rsid w:val="00811080"/>
    <w:rsid w:val="00811722"/>
    <w:rsid w:val="00811AFB"/>
    <w:rsid w:val="00811B78"/>
    <w:rsid w:val="00812036"/>
    <w:rsid w:val="00813C0C"/>
    <w:rsid w:val="00814FAD"/>
    <w:rsid w:val="0081669A"/>
    <w:rsid w:val="00816B68"/>
    <w:rsid w:val="00817401"/>
    <w:rsid w:val="008174C1"/>
    <w:rsid w:val="00817BEC"/>
    <w:rsid w:val="00820F66"/>
    <w:rsid w:val="00821D94"/>
    <w:rsid w:val="0082481D"/>
    <w:rsid w:val="00824B93"/>
    <w:rsid w:val="00825B52"/>
    <w:rsid w:val="00827C6C"/>
    <w:rsid w:val="00830B8F"/>
    <w:rsid w:val="00830DFD"/>
    <w:rsid w:val="00831D8D"/>
    <w:rsid w:val="00833A30"/>
    <w:rsid w:val="00836724"/>
    <w:rsid w:val="00842CD0"/>
    <w:rsid w:val="008434D6"/>
    <w:rsid w:val="00843FF5"/>
    <w:rsid w:val="0084476D"/>
    <w:rsid w:val="008479EE"/>
    <w:rsid w:val="00847D95"/>
    <w:rsid w:val="00852223"/>
    <w:rsid w:val="00852467"/>
    <w:rsid w:val="0085252F"/>
    <w:rsid w:val="00852FD8"/>
    <w:rsid w:val="008537C6"/>
    <w:rsid w:val="00853EA7"/>
    <w:rsid w:val="00856131"/>
    <w:rsid w:val="00856A76"/>
    <w:rsid w:val="00857486"/>
    <w:rsid w:val="0086023B"/>
    <w:rsid w:val="00860FF8"/>
    <w:rsid w:val="008616D9"/>
    <w:rsid w:val="00861BEA"/>
    <w:rsid w:val="00861FEA"/>
    <w:rsid w:val="00862DCF"/>
    <w:rsid w:val="0086738B"/>
    <w:rsid w:val="00867703"/>
    <w:rsid w:val="00867E89"/>
    <w:rsid w:val="008721A3"/>
    <w:rsid w:val="008745F3"/>
    <w:rsid w:val="00874F46"/>
    <w:rsid w:val="0087559F"/>
    <w:rsid w:val="00875F76"/>
    <w:rsid w:val="00876663"/>
    <w:rsid w:val="00876811"/>
    <w:rsid w:val="00877248"/>
    <w:rsid w:val="008775B3"/>
    <w:rsid w:val="00877727"/>
    <w:rsid w:val="008803CC"/>
    <w:rsid w:val="00881558"/>
    <w:rsid w:val="00881654"/>
    <w:rsid w:val="0088197F"/>
    <w:rsid w:val="00881BD2"/>
    <w:rsid w:val="00882299"/>
    <w:rsid w:val="00883EF9"/>
    <w:rsid w:val="0088420D"/>
    <w:rsid w:val="00884520"/>
    <w:rsid w:val="00884BF4"/>
    <w:rsid w:val="00884F90"/>
    <w:rsid w:val="00887264"/>
    <w:rsid w:val="008921C0"/>
    <w:rsid w:val="008923F4"/>
    <w:rsid w:val="008933D3"/>
    <w:rsid w:val="008937B5"/>
    <w:rsid w:val="008943E0"/>
    <w:rsid w:val="00895E27"/>
    <w:rsid w:val="00896BEC"/>
    <w:rsid w:val="00896DE0"/>
    <w:rsid w:val="008971D5"/>
    <w:rsid w:val="008974B0"/>
    <w:rsid w:val="008A0151"/>
    <w:rsid w:val="008A1AB6"/>
    <w:rsid w:val="008A209A"/>
    <w:rsid w:val="008A439C"/>
    <w:rsid w:val="008A774E"/>
    <w:rsid w:val="008A7B98"/>
    <w:rsid w:val="008B17C1"/>
    <w:rsid w:val="008B1867"/>
    <w:rsid w:val="008B2411"/>
    <w:rsid w:val="008B273A"/>
    <w:rsid w:val="008B29DE"/>
    <w:rsid w:val="008B3A28"/>
    <w:rsid w:val="008B53B8"/>
    <w:rsid w:val="008B567C"/>
    <w:rsid w:val="008B58A8"/>
    <w:rsid w:val="008B5B4A"/>
    <w:rsid w:val="008B65AA"/>
    <w:rsid w:val="008B7D23"/>
    <w:rsid w:val="008C0DD7"/>
    <w:rsid w:val="008C14EC"/>
    <w:rsid w:val="008C2590"/>
    <w:rsid w:val="008C3363"/>
    <w:rsid w:val="008C3A2D"/>
    <w:rsid w:val="008C4C28"/>
    <w:rsid w:val="008C4CEB"/>
    <w:rsid w:val="008C78E0"/>
    <w:rsid w:val="008D0BC2"/>
    <w:rsid w:val="008D250F"/>
    <w:rsid w:val="008D2D3F"/>
    <w:rsid w:val="008D3F21"/>
    <w:rsid w:val="008D4698"/>
    <w:rsid w:val="008D4AB2"/>
    <w:rsid w:val="008D4F1D"/>
    <w:rsid w:val="008D61C6"/>
    <w:rsid w:val="008D783B"/>
    <w:rsid w:val="008E0006"/>
    <w:rsid w:val="008E09D0"/>
    <w:rsid w:val="008E1716"/>
    <w:rsid w:val="008E2838"/>
    <w:rsid w:val="008E3898"/>
    <w:rsid w:val="008E38B0"/>
    <w:rsid w:val="008E3AD9"/>
    <w:rsid w:val="008E3CA8"/>
    <w:rsid w:val="008E3E37"/>
    <w:rsid w:val="008E4D52"/>
    <w:rsid w:val="008F1B1B"/>
    <w:rsid w:val="008F2709"/>
    <w:rsid w:val="008F2C69"/>
    <w:rsid w:val="008F36E8"/>
    <w:rsid w:val="008F36EB"/>
    <w:rsid w:val="008F4A9E"/>
    <w:rsid w:val="008F559D"/>
    <w:rsid w:val="008F715A"/>
    <w:rsid w:val="008F728E"/>
    <w:rsid w:val="0090143F"/>
    <w:rsid w:val="009039FB"/>
    <w:rsid w:val="00903E51"/>
    <w:rsid w:val="009045AF"/>
    <w:rsid w:val="00904B3B"/>
    <w:rsid w:val="00905082"/>
    <w:rsid w:val="00905462"/>
    <w:rsid w:val="009067F9"/>
    <w:rsid w:val="0090787D"/>
    <w:rsid w:val="009134D9"/>
    <w:rsid w:val="00913B86"/>
    <w:rsid w:val="0091422E"/>
    <w:rsid w:val="009165B1"/>
    <w:rsid w:val="00917068"/>
    <w:rsid w:val="00917794"/>
    <w:rsid w:val="00920001"/>
    <w:rsid w:val="009207E4"/>
    <w:rsid w:val="00921632"/>
    <w:rsid w:val="00921745"/>
    <w:rsid w:val="00921A86"/>
    <w:rsid w:val="00924A22"/>
    <w:rsid w:val="00925AA8"/>
    <w:rsid w:val="0092686D"/>
    <w:rsid w:val="00931433"/>
    <w:rsid w:val="00931632"/>
    <w:rsid w:val="00932282"/>
    <w:rsid w:val="00932BF9"/>
    <w:rsid w:val="00932D81"/>
    <w:rsid w:val="00932EB8"/>
    <w:rsid w:val="00933005"/>
    <w:rsid w:val="009337F1"/>
    <w:rsid w:val="00934895"/>
    <w:rsid w:val="00935671"/>
    <w:rsid w:val="00936D55"/>
    <w:rsid w:val="009378FA"/>
    <w:rsid w:val="0094141D"/>
    <w:rsid w:val="009428CC"/>
    <w:rsid w:val="00942B85"/>
    <w:rsid w:val="00944FEB"/>
    <w:rsid w:val="0094737D"/>
    <w:rsid w:val="009474A1"/>
    <w:rsid w:val="009475A0"/>
    <w:rsid w:val="00947924"/>
    <w:rsid w:val="009510BA"/>
    <w:rsid w:val="00952A1A"/>
    <w:rsid w:val="00952AFA"/>
    <w:rsid w:val="0095394E"/>
    <w:rsid w:val="0095528B"/>
    <w:rsid w:val="009579CF"/>
    <w:rsid w:val="00957D36"/>
    <w:rsid w:val="00960F7C"/>
    <w:rsid w:val="009614C8"/>
    <w:rsid w:val="00964695"/>
    <w:rsid w:val="009664DA"/>
    <w:rsid w:val="009666B9"/>
    <w:rsid w:val="00972909"/>
    <w:rsid w:val="0097451C"/>
    <w:rsid w:val="0097666D"/>
    <w:rsid w:val="009777B6"/>
    <w:rsid w:val="00977CCC"/>
    <w:rsid w:val="00977DDC"/>
    <w:rsid w:val="00980389"/>
    <w:rsid w:val="00980426"/>
    <w:rsid w:val="00981F06"/>
    <w:rsid w:val="0098243F"/>
    <w:rsid w:val="009827DA"/>
    <w:rsid w:val="00983DBA"/>
    <w:rsid w:val="00984ECD"/>
    <w:rsid w:val="00986B83"/>
    <w:rsid w:val="00986BF1"/>
    <w:rsid w:val="00987ED8"/>
    <w:rsid w:val="00990FF9"/>
    <w:rsid w:val="00992070"/>
    <w:rsid w:val="00992524"/>
    <w:rsid w:val="00993363"/>
    <w:rsid w:val="009940F2"/>
    <w:rsid w:val="00995D9F"/>
    <w:rsid w:val="00996A54"/>
    <w:rsid w:val="00996EA0"/>
    <w:rsid w:val="00997638"/>
    <w:rsid w:val="009A4233"/>
    <w:rsid w:val="009A62D2"/>
    <w:rsid w:val="009A7833"/>
    <w:rsid w:val="009B02AB"/>
    <w:rsid w:val="009B0770"/>
    <w:rsid w:val="009B0AEF"/>
    <w:rsid w:val="009B0C75"/>
    <w:rsid w:val="009B1EA7"/>
    <w:rsid w:val="009B1F5C"/>
    <w:rsid w:val="009B2743"/>
    <w:rsid w:val="009B47D3"/>
    <w:rsid w:val="009B638F"/>
    <w:rsid w:val="009B7711"/>
    <w:rsid w:val="009C2F83"/>
    <w:rsid w:val="009C4258"/>
    <w:rsid w:val="009C436C"/>
    <w:rsid w:val="009D08D3"/>
    <w:rsid w:val="009D1565"/>
    <w:rsid w:val="009D1F17"/>
    <w:rsid w:val="009D2B4F"/>
    <w:rsid w:val="009D2BDE"/>
    <w:rsid w:val="009D3247"/>
    <w:rsid w:val="009D462E"/>
    <w:rsid w:val="009D5661"/>
    <w:rsid w:val="009D5D6A"/>
    <w:rsid w:val="009D7500"/>
    <w:rsid w:val="009D7F6F"/>
    <w:rsid w:val="009E0652"/>
    <w:rsid w:val="009E0D50"/>
    <w:rsid w:val="009E20D0"/>
    <w:rsid w:val="009E432F"/>
    <w:rsid w:val="009E497F"/>
    <w:rsid w:val="009E4E0C"/>
    <w:rsid w:val="009E656B"/>
    <w:rsid w:val="009E6F70"/>
    <w:rsid w:val="009E7E61"/>
    <w:rsid w:val="009F20B3"/>
    <w:rsid w:val="009F52FA"/>
    <w:rsid w:val="009F5F21"/>
    <w:rsid w:val="009F60E2"/>
    <w:rsid w:val="009F7999"/>
    <w:rsid w:val="00A00153"/>
    <w:rsid w:val="00A007C3"/>
    <w:rsid w:val="00A00D99"/>
    <w:rsid w:val="00A02E11"/>
    <w:rsid w:val="00A05026"/>
    <w:rsid w:val="00A051A1"/>
    <w:rsid w:val="00A079AD"/>
    <w:rsid w:val="00A110E6"/>
    <w:rsid w:val="00A125D2"/>
    <w:rsid w:val="00A144D4"/>
    <w:rsid w:val="00A14A31"/>
    <w:rsid w:val="00A16168"/>
    <w:rsid w:val="00A20123"/>
    <w:rsid w:val="00A202A7"/>
    <w:rsid w:val="00A215B8"/>
    <w:rsid w:val="00A21B6B"/>
    <w:rsid w:val="00A21CA3"/>
    <w:rsid w:val="00A22B9A"/>
    <w:rsid w:val="00A230EC"/>
    <w:rsid w:val="00A23BF6"/>
    <w:rsid w:val="00A25286"/>
    <w:rsid w:val="00A25E27"/>
    <w:rsid w:val="00A267FE"/>
    <w:rsid w:val="00A2682F"/>
    <w:rsid w:val="00A30542"/>
    <w:rsid w:val="00A30C41"/>
    <w:rsid w:val="00A31F44"/>
    <w:rsid w:val="00A32DE8"/>
    <w:rsid w:val="00A35217"/>
    <w:rsid w:val="00A35AFD"/>
    <w:rsid w:val="00A35E66"/>
    <w:rsid w:val="00A4256B"/>
    <w:rsid w:val="00A4303E"/>
    <w:rsid w:val="00A4306D"/>
    <w:rsid w:val="00A476E9"/>
    <w:rsid w:val="00A47F36"/>
    <w:rsid w:val="00A50B67"/>
    <w:rsid w:val="00A52337"/>
    <w:rsid w:val="00A52EF9"/>
    <w:rsid w:val="00A53695"/>
    <w:rsid w:val="00A5519D"/>
    <w:rsid w:val="00A5559D"/>
    <w:rsid w:val="00A55BBA"/>
    <w:rsid w:val="00A56316"/>
    <w:rsid w:val="00A56351"/>
    <w:rsid w:val="00A60946"/>
    <w:rsid w:val="00A62291"/>
    <w:rsid w:val="00A62ECA"/>
    <w:rsid w:val="00A635DB"/>
    <w:rsid w:val="00A6389D"/>
    <w:rsid w:val="00A64A5C"/>
    <w:rsid w:val="00A6593F"/>
    <w:rsid w:val="00A660DE"/>
    <w:rsid w:val="00A6623B"/>
    <w:rsid w:val="00A66B29"/>
    <w:rsid w:val="00A72398"/>
    <w:rsid w:val="00A72A15"/>
    <w:rsid w:val="00A8156C"/>
    <w:rsid w:val="00A82B1D"/>
    <w:rsid w:val="00A82ECE"/>
    <w:rsid w:val="00A84342"/>
    <w:rsid w:val="00A86176"/>
    <w:rsid w:val="00A86B61"/>
    <w:rsid w:val="00A872C0"/>
    <w:rsid w:val="00A878AD"/>
    <w:rsid w:val="00A915D0"/>
    <w:rsid w:val="00A91E5A"/>
    <w:rsid w:val="00A93DAA"/>
    <w:rsid w:val="00A94B0D"/>
    <w:rsid w:val="00A95379"/>
    <w:rsid w:val="00A96A6B"/>
    <w:rsid w:val="00A97076"/>
    <w:rsid w:val="00A97947"/>
    <w:rsid w:val="00AA23B8"/>
    <w:rsid w:val="00AA2C57"/>
    <w:rsid w:val="00AA33AD"/>
    <w:rsid w:val="00AA4866"/>
    <w:rsid w:val="00AA544B"/>
    <w:rsid w:val="00AB1392"/>
    <w:rsid w:val="00AB16AC"/>
    <w:rsid w:val="00AB2346"/>
    <w:rsid w:val="00AB288B"/>
    <w:rsid w:val="00AB31A6"/>
    <w:rsid w:val="00AB485B"/>
    <w:rsid w:val="00AB4BCF"/>
    <w:rsid w:val="00AB6807"/>
    <w:rsid w:val="00AB751C"/>
    <w:rsid w:val="00AC12E9"/>
    <w:rsid w:val="00AC170A"/>
    <w:rsid w:val="00AC2697"/>
    <w:rsid w:val="00AC3081"/>
    <w:rsid w:val="00AC4954"/>
    <w:rsid w:val="00AC599F"/>
    <w:rsid w:val="00AC5C58"/>
    <w:rsid w:val="00AC66BA"/>
    <w:rsid w:val="00AC6746"/>
    <w:rsid w:val="00AC7CD4"/>
    <w:rsid w:val="00AC7FB0"/>
    <w:rsid w:val="00AD15B2"/>
    <w:rsid w:val="00AD2A2D"/>
    <w:rsid w:val="00AD2D7A"/>
    <w:rsid w:val="00AD2EE6"/>
    <w:rsid w:val="00AD3C04"/>
    <w:rsid w:val="00AD66E9"/>
    <w:rsid w:val="00AD7157"/>
    <w:rsid w:val="00AE038E"/>
    <w:rsid w:val="00AE1520"/>
    <w:rsid w:val="00AE21D4"/>
    <w:rsid w:val="00AE2A76"/>
    <w:rsid w:val="00AE3260"/>
    <w:rsid w:val="00AE501E"/>
    <w:rsid w:val="00AE5632"/>
    <w:rsid w:val="00AE5638"/>
    <w:rsid w:val="00AE689A"/>
    <w:rsid w:val="00AF4145"/>
    <w:rsid w:val="00AF4A9B"/>
    <w:rsid w:val="00AF4CCC"/>
    <w:rsid w:val="00AF4ED7"/>
    <w:rsid w:val="00AF5B90"/>
    <w:rsid w:val="00AF6128"/>
    <w:rsid w:val="00AF6545"/>
    <w:rsid w:val="00AF752E"/>
    <w:rsid w:val="00AF7740"/>
    <w:rsid w:val="00AF7BC1"/>
    <w:rsid w:val="00B006B2"/>
    <w:rsid w:val="00B0073F"/>
    <w:rsid w:val="00B00B51"/>
    <w:rsid w:val="00B04533"/>
    <w:rsid w:val="00B04B2C"/>
    <w:rsid w:val="00B05BE4"/>
    <w:rsid w:val="00B06570"/>
    <w:rsid w:val="00B07F46"/>
    <w:rsid w:val="00B11B89"/>
    <w:rsid w:val="00B13E6C"/>
    <w:rsid w:val="00B14D35"/>
    <w:rsid w:val="00B152D6"/>
    <w:rsid w:val="00B15FFB"/>
    <w:rsid w:val="00B207CD"/>
    <w:rsid w:val="00B2080F"/>
    <w:rsid w:val="00B2139B"/>
    <w:rsid w:val="00B21E5A"/>
    <w:rsid w:val="00B22942"/>
    <w:rsid w:val="00B22BA9"/>
    <w:rsid w:val="00B24C7E"/>
    <w:rsid w:val="00B26BB4"/>
    <w:rsid w:val="00B26BF9"/>
    <w:rsid w:val="00B27214"/>
    <w:rsid w:val="00B273A5"/>
    <w:rsid w:val="00B31AA6"/>
    <w:rsid w:val="00B325CC"/>
    <w:rsid w:val="00B32747"/>
    <w:rsid w:val="00B328EC"/>
    <w:rsid w:val="00B344C3"/>
    <w:rsid w:val="00B35663"/>
    <w:rsid w:val="00B35815"/>
    <w:rsid w:val="00B3615A"/>
    <w:rsid w:val="00B41158"/>
    <w:rsid w:val="00B41C49"/>
    <w:rsid w:val="00B42827"/>
    <w:rsid w:val="00B428EA"/>
    <w:rsid w:val="00B429D6"/>
    <w:rsid w:val="00B430C1"/>
    <w:rsid w:val="00B437F7"/>
    <w:rsid w:val="00B43F38"/>
    <w:rsid w:val="00B445F6"/>
    <w:rsid w:val="00B45720"/>
    <w:rsid w:val="00B469A0"/>
    <w:rsid w:val="00B46E85"/>
    <w:rsid w:val="00B51287"/>
    <w:rsid w:val="00B51BB3"/>
    <w:rsid w:val="00B53DE2"/>
    <w:rsid w:val="00B54855"/>
    <w:rsid w:val="00B55B7A"/>
    <w:rsid w:val="00B6147D"/>
    <w:rsid w:val="00B61E82"/>
    <w:rsid w:val="00B62463"/>
    <w:rsid w:val="00B63BB4"/>
    <w:rsid w:val="00B649B8"/>
    <w:rsid w:val="00B64F57"/>
    <w:rsid w:val="00B655FC"/>
    <w:rsid w:val="00B65A4E"/>
    <w:rsid w:val="00B664D7"/>
    <w:rsid w:val="00B677F4"/>
    <w:rsid w:val="00B67B4C"/>
    <w:rsid w:val="00B71CB8"/>
    <w:rsid w:val="00B72643"/>
    <w:rsid w:val="00B747A6"/>
    <w:rsid w:val="00B75803"/>
    <w:rsid w:val="00B75C03"/>
    <w:rsid w:val="00B76E43"/>
    <w:rsid w:val="00B76F8C"/>
    <w:rsid w:val="00B800EE"/>
    <w:rsid w:val="00B8232B"/>
    <w:rsid w:val="00B84DB0"/>
    <w:rsid w:val="00B84F39"/>
    <w:rsid w:val="00B8565E"/>
    <w:rsid w:val="00B857CE"/>
    <w:rsid w:val="00B8644A"/>
    <w:rsid w:val="00B86B42"/>
    <w:rsid w:val="00B86D0A"/>
    <w:rsid w:val="00B87616"/>
    <w:rsid w:val="00B87684"/>
    <w:rsid w:val="00B90027"/>
    <w:rsid w:val="00B90142"/>
    <w:rsid w:val="00B93FFB"/>
    <w:rsid w:val="00B948E8"/>
    <w:rsid w:val="00B96DDD"/>
    <w:rsid w:val="00B97155"/>
    <w:rsid w:val="00B97932"/>
    <w:rsid w:val="00B97A41"/>
    <w:rsid w:val="00BA0372"/>
    <w:rsid w:val="00BA0B9D"/>
    <w:rsid w:val="00BA0F62"/>
    <w:rsid w:val="00BA1C3B"/>
    <w:rsid w:val="00BA2449"/>
    <w:rsid w:val="00BA2EF6"/>
    <w:rsid w:val="00BA4287"/>
    <w:rsid w:val="00BA4BC0"/>
    <w:rsid w:val="00BA4D8A"/>
    <w:rsid w:val="00BA6343"/>
    <w:rsid w:val="00BA65D4"/>
    <w:rsid w:val="00BA76A0"/>
    <w:rsid w:val="00BB249E"/>
    <w:rsid w:val="00BB3DB5"/>
    <w:rsid w:val="00BB4074"/>
    <w:rsid w:val="00BB6A46"/>
    <w:rsid w:val="00BB6B9A"/>
    <w:rsid w:val="00BB7600"/>
    <w:rsid w:val="00BC0FF7"/>
    <w:rsid w:val="00BC16C4"/>
    <w:rsid w:val="00BC2CB7"/>
    <w:rsid w:val="00BD0046"/>
    <w:rsid w:val="00BD09DE"/>
    <w:rsid w:val="00BD0C90"/>
    <w:rsid w:val="00BD1D40"/>
    <w:rsid w:val="00BD2CAC"/>
    <w:rsid w:val="00BD5064"/>
    <w:rsid w:val="00BD61C0"/>
    <w:rsid w:val="00BD710C"/>
    <w:rsid w:val="00BD73CE"/>
    <w:rsid w:val="00BE35B6"/>
    <w:rsid w:val="00BE3883"/>
    <w:rsid w:val="00BE42F0"/>
    <w:rsid w:val="00BE43DE"/>
    <w:rsid w:val="00BE4AA6"/>
    <w:rsid w:val="00BE5793"/>
    <w:rsid w:val="00BE63FA"/>
    <w:rsid w:val="00BE6E3A"/>
    <w:rsid w:val="00BF0181"/>
    <w:rsid w:val="00BF23E7"/>
    <w:rsid w:val="00BF2E5F"/>
    <w:rsid w:val="00BF5A33"/>
    <w:rsid w:val="00BF7517"/>
    <w:rsid w:val="00BF7BDB"/>
    <w:rsid w:val="00C0154C"/>
    <w:rsid w:val="00C015B5"/>
    <w:rsid w:val="00C02DAF"/>
    <w:rsid w:val="00C0333A"/>
    <w:rsid w:val="00C05C49"/>
    <w:rsid w:val="00C068C2"/>
    <w:rsid w:val="00C10386"/>
    <w:rsid w:val="00C10BAF"/>
    <w:rsid w:val="00C10E8B"/>
    <w:rsid w:val="00C10FF0"/>
    <w:rsid w:val="00C11B11"/>
    <w:rsid w:val="00C13472"/>
    <w:rsid w:val="00C13F1E"/>
    <w:rsid w:val="00C15841"/>
    <w:rsid w:val="00C17F68"/>
    <w:rsid w:val="00C2084C"/>
    <w:rsid w:val="00C20AEE"/>
    <w:rsid w:val="00C21FBB"/>
    <w:rsid w:val="00C22AA7"/>
    <w:rsid w:val="00C23387"/>
    <w:rsid w:val="00C23D71"/>
    <w:rsid w:val="00C24F1F"/>
    <w:rsid w:val="00C25FE0"/>
    <w:rsid w:val="00C26D0D"/>
    <w:rsid w:val="00C26F80"/>
    <w:rsid w:val="00C272EA"/>
    <w:rsid w:val="00C27A22"/>
    <w:rsid w:val="00C321CA"/>
    <w:rsid w:val="00C32464"/>
    <w:rsid w:val="00C33940"/>
    <w:rsid w:val="00C33E2A"/>
    <w:rsid w:val="00C33E4C"/>
    <w:rsid w:val="00C34D65"/>
    <w:rsid w:val="00C3563D"/>
    <w:rsid w:val="00C35F4D"/>
    <w:rsid w:val="00C368D4"/>
    <w:rsid w:val="00C36D53"/>
    <w:rsid w:val="00C36DF4"/>
    <w:rsid w:val="00C36FF8"/>
    <w:rsid w:val="00C370F3"/>
    <w:rsid w:val="00C375FC"/>
    <w:rsid w:val="00C376C9"/>
    <w:rsid w:val="00C37780"/>
    <w:rsid w:val="00C40CD7"/>
    <w:rsid w:val="00C4170C"/>
    <w:rsid w:val="00C44B29"/>
    <w:rsid w:val="00C451F9"/>
    <w:rsid w:val="00C4570F"/>
    <w:rsid w:val="00C46137"/>
    <w:rsid w:val="00C478CB"/>
    <w:rsid w:val="00C51B13"/>
    <w:rsid w:val="00C51F41"/>
    <w:rsid w:val="00C52A89"/>
    <w:rsid w:val="00C52BB4"/>
    <w:rsid w:val="00C54437"/>
    <w:rsid w:val="00C5483D"/>
    <w:rsid w:val="00C54A0F"/>
    <w:rsid w:val="00C55B16"/>
    <w:rsid w:val="00C56EA1"/>
    <w:rsid w:val="00C5722B"/>
    <w:rsid w:val="00C57691"/>
    <w:rsid w:val="00C57D56"/>
    <w:rsid w:val="00C60577"/>
    <w:rsid w:val="00C60D05"/>
    <w:rsid w:val="00C6111C"/>
    <w:rsid w:val="00C62934"/>
    <w:rsid w:val="00C62A3F"/>
    <w:rsid w:val="00C6436C"/>
    <w:rsid w:val="00C64DF3"/>
    <w:rsid w:val="00C64E4F"/>
    <w:rsid w:val="00C66CB2"/>
    <w:rsid w:val="00C70B1E"/>
    <w:rsid w:val="00C71EFA"/>
    <w:rsid w:val="00C73FEC"/>
    <w:rsid w:val="00C76B45"/>
    <w:rsid w:val="00C77317"/>
    <w:rsid w:val="00C80955"/>
    <w:rsid w:val="00C817D5"/>
    <w:rsid w:val="00C81FE5"/>
    <w:rsid w:val="00C82082"/>
    <w:rsid w:val="00C837AC"/>
    <w:rsid w:val="00C841CF"/>
    <w:rsid w:val="00C85304"/>
    <w:rsid w:val="00C91873"/>
    <w:rsid w:val="00C91C3F"/>
    <w:rsid w:val="00C91F55"/>
    <w:rsid w:val="00C97755"/>
    <w:rsid w:val="00CA1E7A"/>
    <w:rsid w:val="00CA1FFF"/>
    <w:rsid w:val="00CA2F36"/>
    <w:rsid w:val="00CA3440"/>
    <w:rsid w:val="00CA351E"/>
    <w:rsid w:val="00CA4290"/>
    <w:rsid w:val="00CA4E7C"/>
    <w:rsid w:val="00CA5F05"/>
    <w:rsid w:val="00CA6B96"/>
    <w:rsid w:val="00CA734C"/>
    <w:rsid w:val="00CA75D1"/>
    <w:rsid w:val="00CA7639"/>
    <w:rsid w:val="00CA7F7C"/>
    <w:rsid w:val="00CB052C"/>
    <w:rsid w:val="00CB0991"/>
    <w:rsid w:val="00CB2253"/>
    <w:rsid w:val="00CB2545"/>
    <w:rsid w:val="00CB29EF"/>
    <w:rsid w:val="00CB2F37"/>
    <w:rsid w:val="00CB32B6"/>
    <w:rsid w:val="00CB3F3C"/>
    <w:rsid w:val="00CB68D1"/>
    <w:rsid w:val="00CB6EB9"/>
    <w:rsid w:val="00CB7D37"/>
    <w:rsid w:val="00CC05BD"/>
    <w:rsid w:val="00CC06DD"/>
    <w:rsid w:val="00CC2A86"/>
    <w:rsid w:val="00CC38AF"/>
    <w:rsid w:val="00CC56E5"/>
    <w:rsid w:val="00CC75BD"/>
    <w:rsid w:val="00CC7F80"/>
    <w:rsid w:val="00CD22FF"/>
    <w:rsid w:val="00CD2C55"/>
    <w:rsid w:val="00CD2F4A"/>
    <w:rsid w:val="00CD4B85"/>
    <w:rsid w:val="00CD61FC"/>
    <w:rsid w:val="00CD6959"/>
    <w:rsid w:val="00CE0739"/>
    <w:rsid w:val="00CE1444"/>
    <w:rsid w:val="00CE2FCF"/>
    <w:rsid w:val="00CE31D6"/>
    <w:rsid w:val="00CE3AFB"/>
    <w:rsid w:val="00CF0DB4"/>
    <w:rsid w:val="00CF0E30"/>
    <w:rsid w:val="00CF1124"/>
    <w:rsid w:val="00CF18CC"/>
    <w:rsid w:val="00CF1A9C"/>
    <w:rsid w:val="00CF5AFA"/>
    <w:rsid w:val="00CF6377"/>
    <w:rsid w:val="00CF6E03"/>
    <w:rsid w:val="00D03392"/>
    <w:rsid w:val="00D036E3"/>
    <w:rsid w:val="00D03BF7"/>
    <w:rsid w:val="00D0445A"/>
    <w:rsid w:val="00D048A8"/>
    <w:rsid w:val="00D05A04"/>
    <w:rsid w:val="00D07DF6"/>
    <w:rsid w:val="00D105F7"/>
    <w:rsid w:val="00D12C75"/>
    <w:rsid w:val="00D14CCF"/>
    <w:rsid w:val="00D20A84"/>
    <w:rsid w:val="00D20AED"/>
    <w:rsid w:val="00D21330"/>
    <w:rsid w:val="00D21736"/>
    <w:rsid w:val="00D21801"/>
    <w:rsid w:val="00D21895"/>
    <w:rsid w:val="00D219BB"/>
    <w:rsid w:val="00D21C15"/>
    <w:rsid w:val="00D22897"/>
    <w:rsid w:val="00D22D50"/>
    <w:rsid w:val="00D22ECC"/>
    <w:rsid w:val="00D264D7"/>
    <w:rsid w:val="00D26D80"/>
    <w:rsid w:val="00D27270"/>
    <w:rsid w:val="00D27BCE"/>
    <w:rsid w:val="00D27C9A"/>
    <w:rsid w:val="00D303A8"/>
    <w:rsid w:val="00D318A6"/>
    <w:rsid w:val="00D324F0"/>
    <w:rsid w:val="00D32B6F"/>
    <w:rsid w:val="00D32CE1"/>
    <w:rsid w:val="00D3371C"/>
    <w:rsid w:val="00D33865"/>
    <w:rsid w:val="00D33D03"/>
    <w:rsid w:val="00D34F0D"/>
    <w:rsid w:val="00D37480"/>
    <w:rsid w:val="00D375AC"/>
    <w:rsid w:val="00D37860"/>
    <w:rsid w:val="00D4048A"/>
    <w:rsid w:val="00D43412"/>
    <w:rsid w:val="00D43FB1"/>
    <w:rsid w:val="00D44746"/>
    <w:rsid w:val="00D44F2E"/>
    <w:rsid w:val="00D46D1F"/>
    <w:rsid w:val="00D47B25"/>
    <w:rsid w:val="00D502A5"/>
    <w:rsid w:val="00D507D6"/>
    <w:rsid w:val="00D51F6F"/>
    <w:rsid w:val="00D547DC"/>
    <w:rsid w:val="00D561F3"/>
    <w:rsid w:val="00D567C2"/>
    <w:rsid w:val="00D5739E"/>
    <w:rsid w:val="00D57F7D"/>
    <w:rsid w:val="00D6047F"/>
    <w:rsid w:val="00D6157E"/>
    <w:rsid w:val="00D616FC"/>
    <w:rsid w:val="00D63440"/>
    <w:rsid w:val="00D63F2A"/>
    <w:rsid w:val="00D64222"/>
    <w:rsid w:val="00D66C90"/>
    <w:rsid w:val="00D70A89"/>
    <w:rsid w:val="00D70CCE"/>
    <w:rsid w:val="00D7336F"/>
    <w:rsid w:val="00D733CA"/>
    <w:rsid w:val="00D736D6"/>
    <w:rsid w:val="00D7407A"/>
    <w:rsid w:val="00D74524"/>
    <w:rsid w:val="00D74526"/>
    <w:rsid w:val="00D75032"/>
    <w:rsid w:val="00D7564A"/>
    <w:rsid w:val="00D757B0"/>
    <w:rsid w:val="00D75E0D"/>
    <w:rsid w:val="00D762BF"/>
    <w:rsid w:val="00D76A4B"/>
    <w:rsid w:val="00D779A7"/>
    <w:rsid w:val="00D809F0"/>
    <w:rsid w:val="00D81113"/>
    <w:rsid w:val="00D819B1"/>
    <w:rsid w:val="00D81A0E"/>
    <w:rsid w:val="00D869EB"/>
    <w:rsid w:val="00D87833"/>
    <w:rsid w:val="00D912DB"/>
    <w:rsid w:val="00D914D0"/>
    <w:rsid w:val="00D919E1"/>
    <w:rsid w:val="00D91B35"/>
    <w:rsid w:val="00D9260D"/>
    <w:rsid w:val="00D9311F"/>
    <w:rsid w:val="00D935F1"/>
    <w:rsid w:val="00D93D33"/>
    <w:rsid w:val="00D94AD1"/>
    <w:rsid w:val="00D94BCF"/>
    <w:rsid w:val="00D95C08"/>
    <w:rsid w:val="00D96079"/>
    <w:rsid w:val="00D96550"/>
    <w:rsid w:val="00D96AB7"/>
    <w:rsid w:val="00D97969"/>
    <w:rsid w:val="00DA02CC"/>
    <w:rsid w:val="00DA04F7"/>
    <w:rsid w:val="00DA0958"/>
    <w:rsid w:val="00DA0B82"/>
    <w:rsid w:val="00DA0E94"/>
    <w:rsid w:val="00DA1336"/>
    <w:rsid w:val="00DA1743"/>
    <w:rsid w:val="00DA202F"/>
    <w:rsid w:val="00DA31A5"/>
    <w:rsid w:val="00DA4FB8"/>
    <w:rsid w:val="00DA50FE"/>
    <w:rsid w:val="00DA542A"/>
    <w:rsid w:val="00DA6678"/>
    <w:rsid w:val="00DB01A5"/>
    <w:rsid w:val="00DB04EA"/>
    <w:rsid w:val="00DB2FB2"/>
    <w:rsid w:val="00DB3C87"/>
    <w:rsid w:val="00DB405F"/>
    <w:rsid w:val="00DB5201"/>
    <w:rsid w:val="00DB598D"/>
    <w:rsid w:val="00DB6E5B"/>
    <w:rsid w:val="00DB713E"/>
    <w:rsid w:val="00DB71AD"/>
    <w:rsid w:val="00DB7E06"/>
    <w:rsid w:val="00DC0958"/>
    <w:rsid w:val="00DC0F73"/>
    <w:rsid w:val="00DC146B"/>
    <w:rsid w:val="00DC2709"/>
    <w:rsid w:val="00DC2C70"/>
    <w:rsid w:val="00DC7280"/>
    <w:rsid w:val="00DD133E"/>
    <w:rsid w:val="00DD56A3"/>
    <w:rsid w:val="00DD5F65"/>
    <w:rsid w:val="00DD6116"/>
    <w:rsid w:val="00DD62FB"/>
    <w:rsid w:val="00DD6BA3"/>
    <w:rsid w:val="00DD6C6E"/>
    <w:rsid w:val="00DE1DCA"/>
    <w:rsid w:val="00DE21C4"/>
    <w:rsid w:val="00DE40C2"/>
    <w:rsid w:val="00DE5805"/>
    <w:rsid w:val="00DE73CD"/>
    <w:rsid w:val="00DF0240"/>
    <w:rsid w:val="00DF05F9"/>
    <w:rsid w:val="00DF070C"/>
    <w:rsid w:val="00DF0C44"/>
    <w:rsid w:val="00DF23A3"/>
    <w:rsid w:val="00DF3645"/>
    <w:rsid w:val="00DF4207"/>
    <w:rsid w:val="00DF45BF"/>
    <w:rsid w:val="00DF4D4D"/>
    <w:rsid w:val="00DF507B"/>
    <w:rsid w:val="00DF522C"/>
    <w:rsid w:val="00DF5352"/>
    <w:rsid w:val="00DF5A7C"/>
    <w:rsid w:val="00DF5E2B"/>
    <w:rsid w:val="00DF7262"/>
    <w:rsid w:val="00DF7515"/>
    <w:rsid w:val="00E010E9"/>
    <w:rsid w:val="00E0335D"/>
    <w:rsid w:val="00E046ED"/>
    <w:rsid w:val="00E0488B"/>
    <w:rsid w:val="00E05667"/>
    <w:rsid w:val="00E05BE2"/>
    <w:rsid w:val="00E061F1"/>
    <w:rsid w:val="00E0730A"/>
    <w:rsid w:val="00E07FC8"/>
    <w:rsid w:val="00E10546"/>
    <w:rsid w:val="00E141F2"/>
    <w:rsid w:val="00E144D2"/>
    <w:rsid w:val="00E155C7"/>
    <w:rsid w:val="00E16742"/>
    <w:rsid w:val="00E179A9"/>
    <w:rsid w:val="00E17BB6"/>
    <w:rsid w:val="00E17F48"/>
    <w:rsid w:val="00E20123"/>
    <w:rsid w:val="00E2098A"/>
    <w:rsid w:val="00E20DB2"/>
    <w:rsid w:val="00E219C6"/>
    <w:rsid w:val="00E2212C"/>
    <w:rsid w:val="00E23098"/>
    <w:rsid w:val="00E24168"/>
    <w:rsid w:val="00E24B7D"/>
    <w:rsid w:val="00E25FFA"/>
    <w:rsid w:val="00E2622D"/>
    <w:rsid w:val="00E26453"/>
    <w:rsid w:val="00E26AE2"/>
    <w:rsid w:val="00E27EAE"/>
    <w:rsid w:val="00E313BE"/>
    <w:rsid w:val="00E316C0"/>
    <w:rsid w:val="00E31F33"/>
    <w:rsid w:val="00E332D0"/>
    <w:rsid w:val="00E3391C"/>
    <w:rsid w:val="00E3483C"/>
    <w:rsid w:val="00E35533"/>
    <w:rsid w:val="00E373EA"/>
    <w:rsid w:val="00E378C7"/>
    <w:rsid w:val="00E37FBD"/>
    <w:rsid w:val="00E40D46"/>
    <w:rsid w:val="00E40EE7"/>
    <w:rsid w:val="00E43E28"/>
    <w:rsid w:val="00E44A96"/>
    <w:rsid w:val="00E45903"/>
    <w:rsid w:val="00E45C78"/>
    <w:rsid w:val="00E45D4B"/>
    <w:rsid w:val="00E464B7"/>
    <w:rsid w:val="00E46A8E"/>
    <w:rsid w:val="00E50B79"/>
    <w:rsid w:val="00E50CD5"/>
    <w:rsid w:val="00E531B6"/>
    <w:rsid w:val="00E53B2E"/>
    <w:rsid w:val="00E53DB6"/>
    <w:rsid w:val="00E5419F"/>
    <w:rsid w:val="00E5522C"/>
    <w:rsid w:val="00E55C57"/>
    <w:rsid w:val="00E5639E"/>
    <w:rsid w:val="00E56A6E"/>
    <w:rsid w:val="00E60323"/>
    <w:rsid w:val="00E62375"/>
    <w:rsid w:val="00E64B48"/>
    <w:rsid w:val="00E678D0"/>
    <w:rsid w:val="00E679AB"/>
    <w:rsid w:val="00E70544"/>
    <w:rsid w:val="00E707D5"/>
    <w:rsid w:val="00E7166F"/>
    <w:rsid w:val="00E7195E"/>
    <w:rsid w:val="00E74F78"/>
    <w:rsid w:val="00E7594C"/>
    <w:rsid w:val="00E764D0"/>
    <w:rsid w:val="00E7736A"/>
    <w:rsid w:val="00E77819"/>
    <w:rsid w:val="00E77FC8"/>
    <w:rsid w:val="00E77FD0"/>
    <w:rsid w:val="00E805BB"/>
    <w:rsid w:val="00E827E1"/>
    <w:rsid w:val="00E8344C"/>
    <w:rsid w:val="00E83DCC"/>
    <w:rsid w:val="00E85C8B"/>
    <w:rsid w:val="00E864DA"/>
    <w:rsid w:val="00E86765"/>
    <w:rsid w:val="00E8726A"/>
    <w:rsid w:val="00E92F38"/>
    <w:rsid w:val="00E92FE8"/>
    <w:rsid w:val="00E9411B"/>
    <w:rsid w:val="00EA037C"/>
    <w:rsid w:val="00EA2688"/>
    <w:rsid w:val="00EA26C1"/>
    <w:rsid w:val="00EA2702"/>
    <w:rsid w:val="00EA273F"/>
    <w:rsid w:val="00EA343C"/>
    <w:rsid w:val="00EA5AC9"/>
    <w:rsid w:val="00EA6408"/>
    <w:rsid w:val="00EA73F2"/>
    <w:rsid w:val="00EB1435"/>
    <w:rsid w:val="00EB1B89"/>
    <w:rsid w:val="00EB2366"/>
    <w:rsid w:val="00EB3652"/>
    <w:rsid w:val="00EB6C65"/>
    <w:rsid w:val="00EC09C3"/>
    <w:rsid w:val="00EC1199"/>
    <w:rsid w:val="00EC1403"/>
    <w:rsid w:val="00EC19D0"/>
    <w:rsid w:val="00EC2835"/>
    <w:rsid w:val="00EC297E"/>
    <w:rsid w:val="00EC2A31"/>
    <w:rsid w:val="00EC2DC8"/>
    <w:rsid w:val="00EC2F39"/>
    <w:rsid w:val="00EC4996"/>
    <w:rsid w:val="00EC5E12"/>
    <w:rsid w:val="00EC631E"/>
    <w:rsid w:val="00EC6559"/>
    <w:rsid w:val="00EC65F9"/>
    <w:rsid w:val="00ED04B0"/>
    <w:rsid w:val="00ED12E1"/>
    <w:rsid w:val="00ED135C"/>
    <w:rsid w:val="00ED163C"/>
    <w:rsid w:val="00ED1A69"/>
    <w:rsid w:val="00ED2462"/>
    <w:rsid w:val="00ED4B97"/>
    <w:rsid w:val="00ED5682"/>
    <w:rsid w:val="00ED59B9"/>
    <w:rsid w:val="00ED7F8B"/>
    <w:rsid w:val="00EE09A0"/>
    <w:rsid w:val="00EE09DA"/>
    <w:rsid w:val="00EE0F16"/>
    <w:rsid w:val="00EE5535"/>
    <w:rsid w:val="00EE616D"/>
    <w:rsid w:val="00EE6A88"/>
    <w:rsid w:val="00EE7CAA"/>
    <w:rsid w:val="00EF0971"/>
    <w:rsid w:val="00EF0AEE"/>
    <w:rsid w:val="00EF0C77"/>
    <w:rsid w:val="00EF2C67"/>
    <w:rsid w:val="00EF3B15"/>
    <w:rsid w:val="00EF634A"/>
    <w:rsid w:val="00EF65EF"/>
    <w:rsid w:val="00EF7023"/>
    <w:rsid w:val="00F0201F"/>
    <w:rsid w:val="00F02497"/>
    <w:rsid w:val="00F029E0"/>
    <w:rsid w:val="00F02DBC"/>
    <w:rsid w:val="00F0367E"/>
    <w:rsid w:val="00F04449"/>
    <w:rsid w:val="00F0479F"/>
    <w:rsid w:val="00F049CD"/>
    <w:rsid w:val="00F04B57"/>
    <w:rsid w:val="00F078B6"/>
    <w:rsid w:val="00F07C62"/>
    <w:rsid w:val="00F100B4"/>
    <w:rsid w:val="00F10718"/>
    <w:rsid w:val="00F10ACE"/>
    <w:rsid w:val="00F10B4C"/>
    <w:rsid w:val="00F10D25"/>
    <w:rsid w:val="00F110B7"/>
    <w:rsid w:val="00F11C3A"/>
    <w:rsid w:val="00F12D37"/>
    <w:rsid w:val="00F13331"/>
    <w:rsid w:val="00F15076"/>
    <w:rsid w:val="00F17BBB"/>
    <w:rsid w:val="00F17C3D"/>
    <w:rsid w:val="00F20C3A"/>
    <w:rsid w:val="00F20E53"/>
    <w:rsid w:val="00F24D45"/>
    <w:rsid w:val="00F25DB5"/>
    <w:rsid w:val="00F25FB4"/>
    <w:rsid w:val="00F2633B"/>
    <w:rsid w:val="00F263FA"/>
    <w:rsid w:val="00F30218"/>
    <w:rsid w:val="00F309B7"/>
    <w:rsid w:val="00F3213C"/>
    <w:rsid w:val="00F323DB"/>
    <w:rsid w:val="00F329BF"/>
    <w:rsid w:val="00F33472"/>
    <w:rsid w:val="00F3401B"/>
    <w:rsid w:val="00F344B4"/>
    <w:rsid w:val="00F35317"/>
    <w:rsid w:val="00F357B5"/>
    <w:rsid w:val="00F36381"/>
    <w:rsid w:val="00F36B98"/>
    <w:rsid w:val="00F40742"/>
    <w:rsid w:val="00F40D2E"/>
    <w:rsid w:val="00F41286"/>
    <w:rsid w:val="00F43123"/>
    <w:rsid w:val="00F43224"/>
    <w:rsid w:val="00F43779"/>
    <w:rsid w:val="00F43CA0"/>
    <w:rsid w:val="00F43F84"/>
    <w:rsid w:val="00F44CC2"/>
    <w:rsid w:val="00F44EC2"/>
    <w:rsid w:val="00F4568C"/>
    <w:rsid w:val="00F458CB"/>
    <w:rsid w:val="00F4748F"/>
    <w:rsid w:val="00F477E4"/>
    <w:rsid w:val="00F506D8"/>
    <w:rsid w:val="00F5133B"/>
    <w:rsid w:val="00F5248A"/>
    <w:rsid w:val="00F52B54"/>
    <w:rsid w:val="00F531F9"/>
    <w:rsid w:val="00F537D7"/>
    <w:rsid w:val="00F53913"/>
    <w:rsid w:val="00F54288"/>
    <w:rsid w:val="00F54822"/>
    <w:rsid w:val="00F57BF8"/>
    <w:rsid w:val="00F60EAA"/>
    <w:rsid w:val="00F62441"/>
    <w:rsid w:val="00F62A34"/>
    <w:rsid w:val="00F636A4"/>
    <w:rsid w:val="00F63EAF"/>
    <w:rsid w:val="00F640CD"/>
    <w:rsid w:val="00F64C3C"/>
    <w:rsid w:val="00F66429"/>
    <w:rsid w:val="00F6690C"/>
    <w:rsid w:val="00F66DE9"/>
    <w:rsid w:val="00F66E42"/>
    <w:rsid w:val="00F71687"/>
    <w:rsid w:val="00F724FC"/>
    <w:rsid w:val="00F72DD9"/>
    <w:rsid w:val="00F73143"/>
    <w:rsid w:val="00F740A7"/>
    <w:rsid w:val="00F74B68"/>
    <w:rsid w:val="00F756F6"/>
    <w:rsid w:val="00F807E5"/>
    <w:rsid w:val="00F81252"/>
    <w:rsid w:val="00F8168C"/>
    <w:rsid w:val="00F816C8"/>
    <w:rsid w:val="00F816D9"/>
    <w:rsid w:val="00F821E5"/>
    <w:rsid w:val="00F827B8"/>
    <w:rsid w:val="00F83C3C"/>
    <w:rsid w:val="00F840AB"/>
    <w:rsid w:val="00F8487D"/>
    <w:rsid w:val="00F850C4"/>
    <w:rsid w:val="00F85DD9"/>
    <w:rsid w:val="00F87BE9"/>
    <w:rsid w:val="00F87E0E"/>
    <w:rsid w:val="00F90E22"/>
    <w:rsid w:val="00F92AD4"/>
    <w:rsid w:val="00F94A1B"/>
    <w:rsid w:val="00F94F9F"/>
    <w:rsid w:val="00F953FF"/>
    <w:rsid w:val="00FA085E"/>
    <w:rsid w:val="00FA0CB3"/>
    <w:rsid w:val="00FA3B0E"/>
    <w:rsid w:val="00FA4ACD"/>
    <w:rsid w:val="00FA6BCF"/>
    <w:rsid w:val="00FB0668"/>
    <w:rsid w:val="00FB47B0"/>
    <w:rsid w:val="00FB4CB0"/>
    <w:rsid w:val="00FB6190"/>
    <w:rsid w:val="00FB6A77"/>
    <w:rsid w:val="00FB6CFC"/>
    <w:rsid w:val="00FC0B90"/>
    <w:rsid w:val="00FC3911"/>
    <w:rsid w:val="00FC78A4"/>
    <w:rsid w:val="00FC79EF"/>
    <w:rsid w:val="00FD04D3"/>
    <w:rsid w:val="00FD0677"/>
    <w:rsid w:val="00FD1A2A"/>
    <w:rsid w:val="00FD2371"/>
    <w:rsid w:val="00FD38A6"/>
    <w:rsid w:val="00FD3C3F"/>
    <w:rsid w:val="00FD404B"/>
    <w:rsid w:val="00FD4798"/>
    <w:rsid w:val="00FE06C3"/>
    <w:rsid w:val="00FE2354"/>
    <w:rsid w:val="00FE59B8"/>
    <w:rsid w:val="00FE674B"/>
    <w:rsid w:val="00FE7F9D"/>
    <w:rsid w:val="00FF0A22"/>
    <w:rsid w:val="00FF12A1"/>
    <w:rsid w:val="00FF13FE"/>
    <w:rsid w:val="00FF1564"/>
    <w:rsid w:val="00FF1AA1"/>
    <w:rsid w:val="00FF4129"/>
    <w:rsid w:val="00FF6D48"/>
    <w:rsid w:val="00FF7146"/>
    <w:rsid w:val="03219D09"/>
    <w:rsid w:val="035BB308"/>
    <w:rsid w:val="03ED9FBF"/>
    <w:rsid w:val="04830B5B"/>
    <w:rsid w:val="05957CED"/>
    <w:rsid w:val="0B7A6BEC"/>
    <w:rsid w:val="0C990558"/>
    <w:rsid w:val="0F9F43DC"/>
    <w:rsid w:val="103F8919"/>
    <w:rsid w:val="11F22238"/>
    <w:rsid w:val="13230C6D"/>
    <w:rsid w:val="13A454BC"/>
    <w:rsid w:val="15C50823"/>
    <w:rsid w:val="1696BDA6"/>
    <w:rsid w:val="16DD8F0D"/>
    <w:rsid w:val="18D5099D"/>
    <w:rsid w:val="19B2231C"/>
    <w:rsid w:val="1AAA338F"/>
    <w:rsid w:val="1AB9C6C7"/>
    <w:rsid w:val="1BB7DC8C"/>
    <w:rsid w:val="1C419799"/>
    <w:rsid w:val="1DCB1A96"/>
    <w:rsid w:val="1F8EA212"/>
    <w:rsid w:val="21A739B6"/>
    <w:rsid w:val="23DE9A14"/>
    <w:rsid w:val="26B6EC9A"/>
    <w:rsid w:val="27B18634"/>
    <w:rsid w:val="28F3445D"/>
    <w:rsid w:val="2A17A6D2"/>
    <w:rsid w:val="2AD27498"/>
    <w:rsid w:val="2B70524D"/>
    <w:rsid w:val="2C2078D1"/>
    <w:rsid w:val="2C83E327"/>
    <w:rsid w:val="2D038CD2"/>
    <w:rsid w:val="2D08522F"/>
    <w:rsid w:val="2D783394"/>
    <w:rsid w:val="2E052605"/>
    <w:rsid w:val="3025329D"/>
    <w:rsid w:val="30EFC18F"/>
    <w:rsid w:val="31375392"/>
    <w:rsid w:val="31B0DED1"/>
    <w:rsid w:val="33A23ACB"/>
    <w:rsid w:val="366ED10D"/>
    <w:rsid w:val="3677419F"/>
    <w:rsid w:val="39D65F4E"/>
    <w:rsid w:val="3BD96BAC"/>
    <w:rsid w:val="3BE5A149"/>
    <w:rsid w:val="42B48940"/>
    <w:rsid w:val="430D11B3"/>
    <w:rsid w:val="43C36773"/>
    <w:rsid w:val="43FDAABE"/>
    <w:rsid w:val="46CAE7E5"/>
    <w:rsid w:val="46F0BF00"/>
    <w:rsid w:val="472611D9"/>
    <w:rsid w:val="4D9346B3"/>
    <w:rsid w:val="4E47A80C"/>
    <w:rsid w:val="4EC7E621"/>
    <w:rsid w:val="4FAA5274"/>
    <w:rsid w:val="54160289"/>
    <w:rsid w:val="5666455E"/>
    <w:rsid w:val="57A6619D"/>
    <w:rsid w:val="57CA5166"/>
    <w:rsid w:val="58AA710A"/>
    <w:rsid w:val="59F13708"/>
    <w:rsid w:val="5B9D6EB4"/>
    <w:rsid w:val="5CBA8153"/>
    <w:rsid w:val="5D0B5C7C"/>
    <w:rsid w:val="6295C717"/>
    <w:rsid w:val="62A097B5"/>
    <w:rsid w:val="638504CE"/>
    <w:rsid w:val="63C5BC0D"/>
    <w:rsid w:val="642892F1"/>
    <w:rsid w:val="6685F55E"/>
    <w:rsid w:val="69513155"/>
    <w:rsid w:val="6F774CC7"/>
    <w:rsid w:val="6FD6D9E5"/>
    <w:rsid w:val="7260C417"/>
    <w:rsid w:val="72666D39"/>
    <w:rsid w:val="73AEF06D"/>
    <w:rsid w:val="741A81AC"/>
    <w:rsid w:val="74BDEE57"/>
    <w:rsid w:val="74F6B05F"/>
    <w:rsid w:val="76F193A3"/>
    <w:rsid w:val="773BF635"/>
    <w:rsid w:val="77BCA4B1"/>
    <w:rsid w:val="787E6201"/>
    <w:rsid w:val="7D8CABBB"/>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93D"/>
    <w:pPr>
      <w:spacing w:after="0" w:line="240" w:lineRule="auto"/>
    </w:pPr>
    <w:rPr>
      <w:rFonts w:ascii="Times New Roman" w:eastAsia="Times New Roman" w:hAnsi="Times New Roman" w:cs="Times New Roman"/>
      <w:sz w:val="24"/>
      <w:szCs w:val="24"/>
      <w:lang w:val="en-US" w:eastAsia="en-US"/>
    </w:rPr>
  </w:style>
  <w:style w:type="paragraph" w:styleId="Heading1">
    <w:name w:val="heading 1"/>
    <w:basedOn w:val="Heading1-CoverTitle"/>
    <w:next w:val="Normal"/>
    <w:link w:val="Heading1Char"/>
    <w:uiPriority w:val="9"/>
    <w:qFormat/>
    <w:rsid w:val="008775B3"/>
    <w:pPr>
      <w:spacing w:before="1080"/>
    </w:pPr>
    <w:rPr>
      <w:rFonts w:ascii="Arial" w:hAnsi="Arial" w:cs="Arial"/>
      <w:noProof w:val="0"/>
      <w:color w:val="FFFFFF"/>
    </w:rPr>
  </w:style>
  <w:style w:type="paragraph" w:styleId="Heading2">
    <w:name w:val="heading 2"/>
    <w:basedOn w:val="Heading2A-TOC"/>
    <w:next w:val="Normal"/>
    <w:link w:val="Heading2Char"/>
    <w:uiPriority w:val="9"/>
    <w:qFormat/>
    <w:rsid w:val="00AF4A9B"/>
  </w:style>
  <w:style w:type="paragraph" w:styleId="Heading3">
    <w:name w:val="heading 3"/>
    <w:basedOn w:val="Heading3A"/>
    <w:next w:val="Normal"/>
    <w:link w:val="Heading3Char"/>
    <w:uiPriority w:val="9"/>
    <w:rsid w:val="004B1B01"/>
    <w:rPr>
      <w:noProof w:val="0"/>
    </w:rPr>
  </w:style>
  <w:style w:type="paragraph" w:styleId="Heading4">
    <w:name w:val="heading 4"/>
    <w:basedOn w:val="Heading4A"/>
    <w:next w:val="Normal"/>
    <w:link w:val="Heading4Char"/>
    <w:uiPriority w:val="9"/>
    <w:semiHidden/>
    <w:qFormat/>
    <w:rsid w:val="004B1B01"/>
    <w:rPr>
      <w:noProof w:val="0"/>
    </w:rPr>
  </w:style>
  <w:style w:type="paragraph" w:styleId="Heading5">
    <w:name w:val="heading 5"/>
    <w:basedOn w:val="Heading5A"/>
    <w:next w:val="Normal"/>
    <w:link w:val="Heading5Char"/>
    <w:uiPriority w:val="9"/>
    <w:unhideWhenUsed/>
    <w:qFormat/>
    <w:rsid w:val="00546172"/>
  </w:style>
  <w:style w:type="paragraph" w:styleId="Heading6">
    <w:name w:val="heading 6"/>
    <w:basedOn w:val="Heading6A"/>
    <w:next w:val="Normal"/>
    <w:link w:val="Heading6Char"/>
    <w:uiPriority w:val="9"/>
    <w:semiHidden/>
    <w:qFormat/>
    <w:rsid w:val="00811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5BF"/>
    <w:pPr>
      <w:tabs>
        <w:tab w:val="center" w:pos="4680"/>
        <w:tab w:val="right" w:pos="9360"/>
      </w:tabs>
      <w:spacing w:after="240"/>
    </w:pPr>
    <w:rPr>
      <w:rFonts w:asciiTheme="minorHAnsi" w:eastAsiaTheme="minorEastAsia" w:hAnsiTheme="minorHAnsi" w:cstheme="minorBidi"/>
      <w:szCs w:val="22"/>
      <w:lang w:eastAsia="zh-CN"/>
    </w:rPr>
  </w:style>
  <w:style w:type="character" w:customStyle="1" w:styleId="HeaderChar">
    <w:name w:val="Header Char"/>
    <w:basedOn w:val="DefaultParagraphFont"/>
    <w:link w:val="Header"/>
    <w:uiPriority w:val="99"/>
    <w:rsid w:val="003965BF"/>
    <w:rPr>
      <w:sz w:val="24"/>
      <w:lang w:val="en-US"/>
    </w:rPr>
  </w:style>
  <w:style w:type="paragraph" w:styleId="Footer">
    <w:name w:val="footer"/>
    <w:basedOn w:val="Normal"/>
    <w:link w:val="FooterChar"/>
    <w:uiPriority w:val="99"/>
    <w:unhideWhenUsed/>
    <w:rsid w:val="00691257"/>
    <w:pPr>
      <w:tabs>
        <w:tab w:val="center" w:pos="4680"/>
        <w:tab w:val="right" w:pos="9360"/>
      </w:tabs>
    </w:pPr>
    <w:rPr>
      <w:rFonts w:asciiTheme="minorHAnsi" w:eastAsiaTheme="minorEastAsia" w:hAnsiTheme="minorHAnsi" w:cstheme="minorBidi"/>
      <w:szCs w:val="22"/>
      <w:lang w:eastAsia="zh-CN"/>
    </w:r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3965BF"/>
    <w:pPr>
      <w:spacing w:before="2000" w:after="1200" w:line="960" w:lineRule="exact"/>
      <w:outlineLvl w:val="0"/>
    </w:pPr>
    <w:rPr>
      <w:rFonts w:asciiTheme="minorHAnsi" w:eastAsiaTheme="minorEastAsia" w:hAnsiTheme="minorHAnsi" w:cstheme="minorHAnsi"/>
      <w:noProof/>
      <w:color w:val="F0F2F4" w:themeColor="background2" w:themeTint="33"/>
      <w:sz w:val="88"/>
      <w:szCs w:val="88"/>
      <w:lang w:eastAsia="zh-CN"/>
    </w:rPr>
  </w:style>
  <w:style w:type="paragraph" w:customStyle="1" w:styleId="Subtitle-Cover">
    <w:name w:val="Subtitle - Cover"/>
    <w:basedOn w:val="Heading1-CoverTitle"/>
    <w:qFormat/>
    <w:rsid w:val="004370B7"/>
    <w:pPr>
      <w:spacing w:before="300" w:line="600" w:lineRule="exact"/>
      <w:outlineLvl w:val="9"/>
    </w:pPr>
    <w:rPr>
      <w:color w:val="96C2F4"/>
      <w:sz w:val="52"/>
      <w:szCs w:val="52"/>
    </w:rPr>
  </w:style>
  <w:style w:type="paragraph" w:customStyle="1" w:styleId="Cover-Authors">
    <w:name w:val="Cover- Authors"/>
    <w:basedOn w:val="Subtitle-Cover"/>
    <w:qFormat/>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3965BF"/>
    <w:pPr>
      <w:spacing w:before="5400" w:after="200"/>
    </w:pPr>
    <w:rPr>
      <w:rFonts w:ascii="Arial" w:eastAsiaTheme="minorEastAsia" w:hAnsi="Arial" w:cs="Arial"/>
      <w:noProof/>
      <w:color w:val="3E535F"/>
      <w:lang w:eastAsia="zh-CN"/>
    </w:rPr>
  </w:style>
  <w:style w:type="paragraph" w:customStyle="1" w:styleId="Boilerplate">
    <w:name w:val="Boilerplate"/>
    <w:basedOn w:val="Normal"/>
    <w:qFormat/>
    <w:rsid w:val="003965BF"/>
    <w:pPr>
      <w:spacing w:after="360" w:line="288" w:lineRule="auto"/>
    </w:pPr>
    <w:rPr>
      <w:rFonts w:ascii="Arial" w:eastAsiaTheme="minorEastAsia" w:hAnsi="Arial" w:cstheme="minorHAnsi"/>
      <w:noProof/>
      <w:color w:val="3E535F"/>
      <w:szCs w:val="20"/>
      <w:lang w:eastAsia="zh-CN"/>
    </w:rPr>
  </w:style>
  <w:style w:type="character" w:styleId="Hyperlink">
    <w:name w:val="Hyperlink"/>
    <w:basedOn w:val="DefaultParagraphFont"/>
    <w:uiPriority w:val="99"/>
    <w:unhideWhenUsed/>
    <w:qFormat/>
    <w:rsid w:val="0077545D"/>
    <w:rPr>
      <w:color w:val="0563C1"/>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autoRedefine/>
    <w:qFormat/>
    <w:rsid w:val="00CA6B96"/>
    <w:pPr>
      <w:keepNext/>
      <w:spacing w:before="900" w:after="120" w:line="800" w:lineRule="exact"/>
      <w:outlineLvl w:val="1"/>
    </w:pPr>
    <w:rPr>
      <w:color w:val="1569C8"/>
      <w:sz w:val="40"/>
      <w:szCs w:val="80"/>
    </w:rPr>
  </w:style>
  <w:style w:type="paragraph" w:customStyle="1" w:styleId="Heading2B-Startofnewpage">
    <w:name w:val="Heading 2B - Start of new page"/>
    <w:basedOn w:val="Normal"/>
    <w:link w:val="Heading2B-StartofnewpageChar"/>
    <w:qFormat/>
    <w:rsid w:val="002A011B"/>
    <w:pPr>
      <w:keepNext/>
      <w:spacing w:before="1680" w:after="540" w:line="520" w:lineRule="exact"/>
      <w:outlineLvl w:val="1"/>
    </w:pPr>
    <w:rPr>
      <w:rFonts w:ascii="Arial" w:eastAsiaTheme="minorEastAsia" w:hAnsi="Arial" w:cstheme="minorBidi"/>
      <w:noProof/>
      <w:color w:val="1569C8"/>
      <w:sz w:val="48"/>
      <w:szCs w:val="70"/>
      <w:lang w:eastAsia="zh-CN"/>
    </w:rPr>
  </w:style>
  <w:style w:type="paragraph" w:customStyle="1" w:styleId="ParagraphIntroFollowingHeading">
    <w:name w:val="Paragraph  – Intro Following Heading"/>
    <w:basedOn w:val="Heading2B-Startofnewpage"/>
    <w:link w:val="ParagraphIntroFollowingHeadingChar"/>
    <w:qFormat/>
    <w:rsid w:val="002A011B"/>
    <w:pPr>
      <w:spacing w:before="0" w:after="280" w:line="360" w:lineRule="exact"/>
      <w:ind w:left="1008"/>
      <w:outlineLvl w:val="9"/>
    </w:pPr>
    <w:rPr>
      <w:color w:val="3C8235"/>
      <w:sz w:val="24"/>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F40742"/>
    <w:pPr>
      <w:keepNext w:val="0"/>
      <w:pBdr>
        <w:top w:val="single" w:sz="18" w:space="22" w:color="E2ECF8" w:themeColor="text2"/>
      </w:pBdr>
      <w:spacing w:before="360" w:after="116" w:line="310" w:lineRule="exact"/>
      <w:ind w:left="0"/>
    </w:pPr>
    <w:rPr>
      <w:color w:val="3E535F"/>
      <w:szCs w:val="24"/>
    </w:rPr>
  </w:style>
  <w:style w:type="paragraph" w:customStyle="1" w:styleId="Heading3A">
    <w:name w:val="Heading 3A"/>
    <w:basedOn w:val="ParagraphFirstContentAfterIntro"/>
    <w:qFormat/>
    <w:rsid w:val="00F40742"/>
    <w:pPr>
      <w:keepNext/>
      <w:pBdr>
        <w:top w:val="none" w:sz="0" w:space="0" w:color="auto"/>
      </w:pBdr>
      <w:spacing w:before="470" w:after="180" w:line="360" w:lineRule="exact"/>
      <w:ind w:right="720"/>
      <w:outlineLvl w:val="2"/>
    </w:pPr>
    <w:rPr>
      <w:b/>
      <w:bCs/>
      <w:color w:val="1569C8" w:themeColor="accent5"/>
      <w:sz w:val="28"/>
      <w:szCs w:val="32"/>
    </w:rPr>
  </w:style>
  <w:style w:type="paragraph" w:customStyle="1" w:styleId="Paragraph">
    <w:name w:val="Paragraph"/>
    <w:basedOn w:val="ParagraphFirstContentAfterIntro"/>
    <w:link w:val="ParagraphChar"/>
    <w:qFormat/>
    <w:rsid w:val="004E2DAC"/>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0506CD"/>
    <w:pPr>
      <w:spacing w:before="360" w:after="120"/>
      <w:ind w:right="1080"/>
      <w:outlineLvl w:val="3"/>
    </w:pPr>
    <w:rPr>
      <w:color w:val="3C8235"/>
      <w:sz w:val="24"/>
    </w:rPr>
  </w:style>
  <w:style w:type="paragraph" w:customStyle="1" w:styleId="Paragraph-BeforeList">
    <w:name w:val="Paragraph - Before List"/>
    <w:basedOn w:val="Paragraph"/>
    <w:qFormat/>
    <w:rsid w:val="000E12C4"/>
    <w:pPr>
      <w:keepNext/>
      <w:spacing w:after="120"/>
    </w:pPr>
  </w:style>
  <w:style w:type="paragraph" w:customStyle="1" w:styleId="List-Level1">
    <w:name w:val="List - Level 1"/>
    <w:basedOn w:val="Paragraph-BeforeList"/>
    <w:qFormat/>
    <w:rsid w:val="00BD1D40"/>
    <w:pPr>
      <w:keepNext w:val="0"/>
      <w:numPr>
        <w:numId w:val="9"/>
      </w:numPr>
    </w:pPr>
  </w:style>
  <w:style w:type="paragraph" w:customStyle="1" w:styleId="List-Level2">
    <w:name w:val="List - Level 2"/>
    <w:basedOn w:val="Paragraph-BeforeList"/>
    <w:qFormat/>
    <w:rsid w:val="000E1D82"/>
    <w:pPr>
      <w:keepNext w:val="0"/>
      <w:numPr>
        <w:numId w:val="14"/>
      </w:numPr>
      <w:ind w:left="1368" w:hanging="216"/>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147BF1"/>
    <w:pPr>
      <w:spacing w:before="280"/>
    </w:pPr>
  </w:style>
  <w:style w:type="paragraph" w:customStyle="1" w:styleId="Heading5A">
    <w:name w:val="Heading 5A"/>
    <w:basedOn w:val="Heading4A"/>
    <w:qFormat/>
    <w:rsid w:val="00744DC3"/>
    <w:pPr>
      <w:spacing w:line="310" w:lineRule="exact"/>
      <w:outlineLvl w:val="4"/>
    </w:pPr>
    <w:rPr>
      <w:rFonts w:cs="Arial"/>
      <w:b w:val="0"/>
      <w:bCs w:val="0"/>
      <w:noProof w:val="0"/>
      <w:szCs w:val="26"/>
    </w:rPr>
  </w:style>
  <w:style w:type="paragraph" w:customStyle="1" w:styleId="Heading6A">
    <w:name w:val="Heading 6A"/>
    <w:basedOn w:val="Heading5A"/>
    <w:qFormat/>
    <w:rsid w:val="00352B93"/>
    <w:pPr>
      <w:spacing w:before="180" w:after="30"/>
      <w:ind w:right="0"/>
      <w:outlineLvl w:val="5"/>
    </w:pPr>
    <w:rPr>
      <w:i/>
      <w:iCs/>
      <w:color w:val="1569C8" w:themeColor="accent5"/>
      <w:szCs w:val="24"/>
    </w:rPr>
  </w:style>
  <w:style w:type="paragraph" w:customStyle="1" w:styleId="Pullquote">
    <w:name w:val="Pullquote"/>
    <w:basedOn w:val="HighlightText"/>
    <w:qFormat/>
    <w:rsid w:val="00E2212C"/>
    <w:pPr>
      <w:keepLines/>
      <w:spacing w:after="160"/>
    </w:p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352B93"/>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unhideWhenUsed/>
    <w:rsid w:val="004E2DAC"/>
    <w:rPr>
      <w:rFonts w:ascii="Arial" w:eastAsiaTheme="minorEastAsia" w:hAnsi="Arial" w:cstheme="minorBidi"/>
      <w:szCs w:val="20"/>
      <w:lang w:eastAsia="zh-CN"/>
    </w:rPr>
  </w:style>
  <w:style w:type="character" w:customStyle="1" w:styleId="FootnoteTextChar">
    <w:name w:val="Footnote Text Char"/>
    <w:basedOn w:val="DefaultParagraphFont"/>
    <w:link w:val="FootnoteText"/>
    <w:uiPriority w:val="99"/>
    <w:rsid w:val="004E2DAC"/>
    <w:rPr>
      <w:rFonts w:ascii="Arial" w:hAnsi="Arial"/>
      <w:sz w:val="24"/>
      <w:szCs w:val="20"/>
      <w:lang w:val="en-US"/>
    </w:rPr>
  </w:style>
  <w:style w:type="character" w:styleId="FootnoteReference">
    <w:name w:val="footnote reference"/>
    <w:basedOn w:val="DefaultParagraphFont"/>
    <w:uiPriority w:val="99"/>
    <w:unhideWhenUsed/>
    <w:rsid w:val="004E2DAC"/>
    <w:rPr>
      <w:rFonts w:ascii="Arial" w:hAnsi="Arial"/>
      <w:color w:val="3E535F"/>
      <w:sz w:val="24"/>
      <w:vertAlign w:val="superscript"/>
    </w:rPr>
  </w:style>
  <w:style w:type="paragraph" w:customStyle="1" w:styleId="Footnote">
    <w:name w:val="Footnote"/>
    <w:basedOn w:val="FootnoteText"/>
    <w:qFormat/>
    <w:rsid w:val="008A7B98"/>
    <w:pPr>
      <w:spacing w:after="86"/>
      <w:ind w:left="158" w:hanging="144"/>
    </w:pPr>
    <w:rPr>
      <w:color w:val="3E535F"/>
      <w:szCs w:val="18"/>
    </w:rPr>
  </w:style>
  <w:style w:type="paragraph" w:customStyle="1" w:styleId="TableTitle">
    <w:name w:val="Table Title"/>
    <w:basedOn w:val="Paragraph"/>
    <w:uiPriority w:val="1"/>
    <w:qFormat/>
    <w:rsid w:val="00140C76"/>
    <w:pPr>
      <w:keepNext/>
      <w:keepLines/>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8B65AA"/>
    <w:pPr>
      <w:spacing w:before="120" w:after="400" w:line="280" w:lineRule="exact"/>
    </w:pPr>
    <w:rPr>
      <w:bCs/>
      <w:color w:val="1569C8" w:themeColor="accent5"/>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Accessibilioty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305102"/>
    <w:pPr>
      <w:spacing w:after="0" w:line="240" w:lineRule="atLeast"/>
    </w:pPr>
    <w:rPr>
      <w:bCs/>
      <w:color w:val="FFFFFF"/>
      <w:szCs w:val="20"/>
    </w:rPr>
  </w:style>
  <w:style w:type="paragraph" w:customStyle="1" w:styleId="TableCategoryText">
    <w:name w:val="Table Category Text"/>
    <w:basedOn w:val="Paragraph"/>
    <w:autoRedefine/>
    <w:qFormat/>
    <w:rsid w:val="00EA037C"/>
    <w:pPr>
      <w:spacing w:after="0" w:line="260" w:lineRule="exact"/>
    </w:pPr>
    <w:rPr>
      <w:bCs/>
      <w:color w:val="3E535F" w:themeColor="accent1"/>
      <w:szCs w:val="20"/>
    </w:rPr>
  </w:style>
  <w:style w:type="paragraph" w:customStyle="1" w:styleId="TableBodyText">
    <w:name w:val="Table Body Text"/>
    <w:basedOn w:val="Paragraph"/>
    <w:qFormat/>
    <w:rsid w:val="00B8644A"/>
    <w:pPr>
      <w:spacing w:after="80" w:line="260" w:lineRule="exact"/>
    </w:pPr>
    <w:rPr>
      <w:color w:val="1569C8" w:themeColor="accent5"/>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autoRedefine/>
    <w:qFormat/>
    <w:rsid w:val="005C444F"/>
    <w:pPr>
      <w:pBdr>
        <w:top w:val="single" w:sz="48" w:space="15" w:color="CAE0F9" w:themeColor="accent5" w:themeTint="33"/>
      </w:pBdr>
      <w:spacing w:before="720" w:after="360"/>
    </w:pPr>
    <w:rPr>
      <w:szCs w:val="48"/>
    </w:r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622129"/>
    <w:pPr>
      <w:spacing w:before="240" w:after="240"/>
      <w:ind w:left="578" w:right="578"/>
    </w:pPr>
    <w:rPr>
      <w:i/>
      <w:iCs/>
      <w:color w:val="2E6FBF" w:themeColor="text2" w:themeShade="8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basedOn w:val="DefaultParagraphFont"/>
    <w:link w:val="Heading1"/>
    <w:uiPriority w:val="9"/>
    <w:rsid w:val="008775B3"/>
    <w:rPr>
      <w:rFonts w:ascii="Arial" w:hAnsi="Arial" w:cs="Arial"/>
      <w:color w:val="FFFFFF"/>
      <w:sz w:val="88"/>
      <w:szCs w:val="88"/>
      <w:lang w:val="en-US"/>
    </w:rPr>
  </w:style>
  <w:style w:type="paragraph" w:styleId="TOC1">
    <w:name w:val="toc 1"/>
    <w:basedOn w:val="Normal"/>
    <w:next w:val="Normal"/>
    <w:autoRedefine/>
    <w:uiPriority w:val="39"/>
    <w:unhideWhenUsed/>
    <w:rsid w:val="00DD133E"/>
    <w:pPr>
      <w:keepNext/>
      <w:tabs>
        <w:tab w:val="right" w:pos="9350"/>
      </w:tabs>
      <w:spacing w:before="240" w:after="120" w:line="320" w:lineRule="exact"/>
      <w:ind w:left="720" w:right="720"/>
    </w:pPr>
    <w:rPr>
      <w:rFonts w:asciiTheme="minorHAnsi" w:eastAsiaTheme="minorEastAsia" w:hAnsiTheme="minorHAnsi" w:cstheme="minorBidi"/>
      <w:b/>
      <w:noProof/>
      <w:color w:val="3C8235"/>
      <w:sz w:val="26"/>
      <w:szCs w:val="22"/>
      <w:lang w:eastAsia="zh-CN"/>
    </w:rPr>
  </w:style>
  <w:style w:type="character" w:customStyle="1" w:styleId="Heading2Char">
    <w:name w:val="Heading 2 Char"/>
    <w:basedOn w:val="DefaultParagraphFont"/>
    <w:link w:val="Heading2"/>
    <w:uiPriority w:val="9"/>
    <w:rsid w:val="00AF4A9B"/>
    <w:rPr>
      <w:rFonts w:ascii="Arial" w:hAnsi="Arial" w:cstheme="minorHAnsi"/>
      <w:noProof/>
      <w:color w:val="1569C8"/>
      <w:sz w:val="40"/>
      <w:szCs w:val="80"/>
      <w:lang w:val="en-US"/>
    </w:rPr>
  </w:style>
  <w:style w:type="character" w:customStyle="1" w:styleId="Heading3Char">
    <w:name w:val="Heading 3 Char"/>
    <w:basedOn w:val="DefaultParagraphFont"/>
    <w:link w:val="Heading3"/>
    <w:uiPriority w:val="9"/>
    <w:rsid w:val="004B1B01"/>
    <w:rPr>
      <w:rFonts w:ascii="Arial" w:hAnsi="Arial"/>
      <w:b/>
      <w:bCs/>
      <w:color w:val="1569C8" w:themeColor="accent5"/>
      <w:sz w:val="28"/>
      <w:szCs w:val="32"/>
      <w:lang w:val="en-US"/>
    </w:rPr>
  </w:style>
  <w:style w:type="paragraph" w:styleId="TOC2">
    <w:name w:val="toc 2"/>
    <w:basedOn w:val="Normal"/>
    <w:next w:val="Normal"/>
    <w:autoRedefine/>
    <w:uiPriority w:val="39"/>
    <w:unhideWhenUsed/>
    <w:rsid w:val="008F4A9E"/>
    <w:pPr>
      <w:tabs>
        <w:tab w:val="right" w:pos="9350"/>
      </w:tabs>
      <w:spacing w:before="20" w:after="140"/>
      <w:ind w:left="1080" w:right="1440"/>
    </w:pPr>
    <w:rPr>
      <w:rFonts w:asciiTheme="minorHAnsi" w:eastAsiaTheme="minorEastAsia" w:hAnsiTheme="minorHAnsi" w:cstheme="minorBidi"/>
      <w:b/>
      <w:noProof/>
      <w:color w:val="3E535F" w:themeColor="accent1"/>
      <w:szCs w:val="22"/>
      <w:lang w:eastAsia="zh-CN"/>
    </w:rPr>
  </w:style>
  <w:style w:type="paragraph" w:styleId="TOC3">
    <w:name w:val="toc 3"/>
    <w:basedOn w:val="Normal"/>
    <w:next w:val="Normal"/>
    <w:autoRedefine/>
    <w:uiPriority w:val="39"/>
    <w:unhideWhenUsed/>
    <w:rsid w:val="00352B93"/>
    <w:pPr>
      <w:keepNext/>
      <w:tabs>
        <w:tab w:val="right" w:pos="9350"/>
      </w:tabs>
      <w:spacing w:before="20" w:after="140" w:line="260" w:lineRule="exact"/>
      <w:ind w:left="1440" w:right="1440"/>
    </w:pPr>
    <w:rPr>
      <w:rFonts w:asciiTheme="minorHAnsi" w:eastAsiaTheme="minorEastAsia" w:hAnsiTheme="minorHAnsi" w:cstheme="minorBidi"/>
      <w:noProof/>
      <w:color w:val="3E535F" w:themeColor="accent1"/>
      <w:sz w:val="21"/>
      <w:szCs w:val="22"/>
      <w:lang w:eastAsia="zh-CN"/>
    </w:rPr>
  </w:style>
  <w:style w:type="paragraph" w:styleId="TOC4">
    <w:name w:val="toc 4"/>
    <w:basedOn w:val="Normal"/>
    <w:next w:val="Normal"/>
    <w:autoRedefine/>
    <w:uiPriority w:val="39"/>
    <w:unhideWhenUsed/>
    <w:rsid w:val="00352B93"/>
    <w:pPr>
      <w:keepNext/>
      <w:tabs>
        <w:tab w:val="right" w:pos="9350"/>
      </w:tabs>
      <w:spacing w:before="20" w:after="160" w:line="260" w:lineRule="exact"/>
      <w:ind w:left="1800" w:right="1440"/>
    </w:pPr>
    <w:rPr>
      <w:rFonts w:asciiTheme="minorHAnsi" w:eastAsiaTheme="minorEastAsia" w:hAnsiTheme="minorHAnsi" w:cstheme="minorBidi"/>
      <w:i/>
      <w:noProof/>
      <w:color w:val="3E535F" w:themeColor="accent1"/>
      <w:sz w:val="21"/>
      <w:szCs w:val="22"/>
      <w:lang w:eastAsia="zh-CN"/>
    </w:rPr>
  </w:style>
  <w:style w:type="paragraph" w:customStyle="1" w:styleId="TOCListHeading">
    <w:name w:val="TOC List Heading"/>
    <w:basedOn w:val="Paragraph"/>
    <w:qFormat/>
    <w:rsid w:val="00352B93"/>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6034A2"/>
    <w:pPr>
      <w:widowControl w:val="0"/>
      <w:autoSpaceDE w:val="0"/>
      <w:autoSpaceDN w:val="0"/>
      <w:adjustRightInd w:val="0"/>
      <w:textAlignment w:val="center"/>
    </w:pPr>
    <w:rPr>
      <w:rFonts w:ascii="Calibri" w:hAnsi="Calibri" w:cs="Calibri"/>
      <w:b/>
      <w:bCs/>
      <w:i/>
      <w:iCs/>
      <w:color w:val="3E535F"/>
      <w:szCs w:val="18"/>
    </w:rPr>
  </w:style>
  <w:style w:type="character" w:styleId="PageNumber">
    <w:name w:val="page number"/>
    <w:basedOn w:val="DefaultParagraphFont"/>
    <w:uiPriority w:val="99"/>
    <w:semiHidden/>
    <w:unhideWhenUsed/>
    <w:rsid w:val="00371D01"/>
    <w:rPr>
      <w:rFonts w:ascii="Calibri" w:hAnsi="Calibri"/>
      <w:color w:val="293542" w:themeColor="accent2" w:themeShade="80"/>
      <w:sz w:val="20"/>
      <w:bdr w:val="none" w:sz="0" w:space="0" w:color="auto"/>
    </w:rPr>
  </w:style>
  <w:style w:type="character" w:customStyle="1" w:styleId="Heading2B-StartofnewpageChar">
    <w:name w:val="Heading 2B - Start of new page Char"/>
    <w:basedOn w:val="DefaultParagraphFont"/>
    <w:link w:val="Heading2B-Startofnewpage"/>
    <w:rsid w:val="002A011B"/>
    <w:rPr>
      <w:rFonts w:ascii="Arial" w:hAnsi="Arial"/>
      <w:noProof/>
      <w:color w:val="1569C8"/>
      <w:sz w:val="48"/>
      <w:szCs w:val="70"/>
      <w:lang w:val="en-US"/>
    </w:rPr>
  </w:style>
  <w:style w:type="character" w:customStyle="1" w:styleId="ParagraphIntroFollowingHeadingChar">
    <w:name w:val="Paragraph  – Intro Following Heading Char"/>
    <w:basedOn w:val="Heading2B-StartofnewpageChar"/>
    <w:link w:val="ParagraphIntroFollowingHeading"/>
    <w:rsid w:val="002A011B"/>
    <w:rPr>
      <w:rFonts w:ascii="Arial" w:hAnsi="Arial"/>
      <w:noProof/>
      <w:color w:val="3C8235"/>
      <w:sz w:val="24"/>
      <w:szCs w:val="30"/>
      <w:lang w:val="en-US"/>
    </w:rPr>
  </w:style>
  <w:style w:type="character" w:customStyle="1" w:styleId="ParagraphFirstContentAfterIntroChar">
    <w:name w:val="Paragraph – First Content After Intro Char"/>
    <w:basedOn w:val="ParagraphIntroFollowingHeadingChar"/>
    <w:link w:val="ParagraphFirstContentAfterIntro"/>
    <w:rsid w:val="00F40742"/>
    <w:rPr>
      <w:rFonts w:ascii="Arial" w:hAnsi="Arial"/>
      <w:noProof/>
      <w:color w:val="3E535F"/>
      <w:sz w:val="24"/>
      <w:szCs w:val="24"/>
      <w:lang w:val="en-US"/>
    </w:rPr>
  </w:style>
  <w:style w:type="character" w:customStyle="1" w:styleId="ParagraphChar">
    <w:name w:val="Paragraph Char"/>
    <w:basedOn w:val="ParagraphFirstContentAfterIntroChar"/>
    <w:link w:val="Paragraph"/>
    <w:rsid w:val="004E2DAC"/>
    <w:rPr>
      <w:rFonts w:ascii="Arial" w:hAnsi="Arial"/>
      <w:noProof/>
      <w:color w:val="3E535F"/>
      <w:sz w:val="24"/>
      <w:szCs w:val="24"/>
      <w:lang w:val="en-US"/>
    </w:rPr>
  </w:style>
  <w:style w:type="character" w:customStyle="1" w:styleId="ParagraphInlineChar">
    <w:name w:val="Paragraph – Inline Char"/>
    <w:basedOn w:val="ParagraphChar"/>
    <w:link w:val="ParagraphInline"/>
    <w:rsid w:val="00622129"/>
    <w:rPr>
      <w:rFonts w:ascii="Arial" w:hAnsi="Arial"/>
      <w:b/>
      <w:bCs/>
      <w:noProof/>
      <w:color w:val="1569C8" w:themeColor="accent5"/>
      <w:sz w:val="24"/>
      <w:szCs w:val="24"/>
      <w:lang w:val="en-US"/>
    </w:rPr>
  </w:style>
  <w:style w:type="paragraph" w:customStyle="1" w:styleId="Figure">
    <w:name w:val="Figure"/>
    <w:basedOn w:val="Paragraph"/>
    <w:qFormat/>
    <w:rsid w:val="00E2212C"/>
    <w:pPr>
      <w:spacing w:after="240"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106B5"/>
  </w:style>
  <w:style w:type="paragraph" w:styleId="TableofFigures">
    <w:name w:val="table of figures"/>
    <w:basedOn w:val="Normal"/>
    <w:next w:val="Normal"/>
    <w:uiPriority w:val="99"/>
    <w:unhideWhenUsed/>
    <w:rsid w:val="00B344C3"/>
    <w:pPr>
      <w:tabs>
        <w:tab w:val="right" w:pos="9360"/>
      </w:tabs>
      <w:spacing w:before="20" w:after="140" w:line="260" w:lineRule="exact"/>
      <w:ind w:left="720" w:right="720"/>
    </w:pPr>
    <w:rPr>
      <w:rFonts w:ascii="Arial" w:eastAsiaTheme="minorEastAsia" w:hAnsi="Arial" w:cstheme="minorBidi"/>
      <w:color w:val="3E535F" w:themeColor="accent1"/>
      <w:szCs w:val="22"/>
      <w:lang w:eastAsia="zh-CN"/>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352B93"/>
    <w:pPr>
      <w:keepNext/>
      <w:tabs>
        <w:tab w:val="right" w:pos="9350"/>
      </w:tabs>
      <w:spacing w:before="20" w:after="140" w:line="260" w:lineRule="exact"/>
      <w:ind w:left="720"/>
    </w:pPr>
    <w:rPr>
      <w:rFonts w:asciiTheme="minorHAnsi" w:eastAsiaTheme="minorEastAsia" w:hAnsiTheme="minorHAnsi" w:cstheme="minorBidi"/>
      <w:color w:val="3E535F" w:themeColor="accent1"/>
      <w:sz w:val="21"/>
      <w:szCs w:val="22"/>
      <w:lang w:eastAsia="zh-CN"/>
    </w:rPr>
  </w:style>
  <w:style w:type="paragraph" w:customStyle="1" w:styleId="TableorFiguresNotesSourcesline1">
    <w:name w:val="Table or Figures Notes/Sources_line 1"/>
    <w:qFormat/>
    <w:rsid w:val="0095528B"/>
    <w:pPr>
      <w:spacing w:before="120" w:after="120" w:line="280" w:lineRule="exact"/>
    </w:pPr>
    <w:rPr>
      <w:rFonts w:ascii="Arial" w:hAnsi="Arial"/>
      <w:bCs/>
      <w:noProof/>
      <w:color w:val="1569C8" w:themeColor="accent5"/>
      <w:sz w:val="24"/>
      <w:szCs w:val="24"/>
      <w:lang w:val="en-US"/>
    </w:rPr>
  </w:style>
  <w:style w:type="paragraph" w:styleId="Title">
    <w:name w:val="Title"/>
    <w:basedOn w:val="Normal"/>
    <w:next w:val="Normal"/>
    <w:link w:val="TitleChar"/>
    <w:uiPriority w:val="10"/>
    <w:qFormat/>
    <w:rsid w:val="003307A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07A5"/>
    <w:rPr>
      <w:rFonts w:asciiTheme="majorHAnsi" w:eastAsiaTheme="majorEastAsia" w:hAnsiTheme="majorHAnsi" w:cstheme="majorBidi"/>
      <w:spacing w:val="-10"/>
      <w:kern w:val="28"/>
      <w:sz w:val="56"/>
      <w:szCs w:val="56"/>
      <w:lang w:val="en-US" w:eastAsia="en-US"/>
    </w:rPr>
  </w:style>
  <w:style w:type="paragraph" w:styleId="ListParagraph">
    <w:name w:val="List Paragraph"/>
    <w:basedOn w:val="Normal"/>
    <w:link w:val="ListParagraphChar"/>
    <w:uiPriority w:val="34"/>
    <w:qFormat/>
    <w:rsid w:val="003307A5"/>
    <w:pPr>
      <w:ind w:left="720"/>
      <w:contextualSpacing/>
    </w:pPr>
    <w:rPr>
      <w:rFonts w:asciiTheme="minorHAnsi" w:eastAsiaTheme="minorHAnsi" w:hAnsiTheme="minorHAnsi" w:cstheme="minorBidi"/>
    </w:rPr>
  </w:style>
  <w:style w:type="paragraph" w:styleId="NormalWeb">
    <w:name w:val="Normal (Web)"/>
    <w:basedOn w:val="Normal"/>
    <w:uiPriority w:val="99"/>
    <w:semiHidden/>
    <w:unhideWhenUsed/>
    <w:locked/>
    <w:rsid w:val="00811080"/>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4A1AF3"/>
    <w:pPr>
      <w:spacing w:after="200"/>
    </w:pPr>
    <w:rPr>
      <w:b/>
      <w:bCs/>
      <w:lang w:eastAsia="zh-CN"/>
    </w:rPr>
  </w:style>
  <w:style w:type="character" w:customStyle="1" w:styleId="CommentSubjectChar">
    <w:name w:val="Comment Subject Char"/>
    <w:basedOn w:val="CommentTextChar"/>
    <w:link w:val="CommentSubject"/>
    <w:uiPriority w:val="99"/>
    <w:semiHidden/>
    <w:rsid w:val="004A1AF3"/>
    <w:rPr>
      <w:b/>
      <w:bCs/>
      <w:sz w:val="20"/>
      <w:szCs w:val="20"/>
      <w:lang w:val="en-US" w:eastAsia="en-US"/>
    </w:rPr>
  </w:style>
  <w:style w:type="paragraph" w:styleId="Revision">
    <w:name w:val="Revision"/>
    <w:hidden/>
    <w:uiPriority w:val="99"/>
    <w:semiHidden/>
    <w:rsid w:val="00405EF9"/>
    <w:pPr>
      <w:spacing w:after="0" w:line="240" w:lineRule="auto"/>
    </w:pPr>
    <w:rPr>
      <w:sz w:val="24"/>
      <w:lang w:val="en-US"/>
    </w:rPr>
  </w:style>
  <w:style w:type="paragraph" w:customStyle="1" w:styleId="DataSource">
    <w:name w:val="Data Source"/>
    <w:basedOn w:val="TableTitle"/>
    <w:qFormat/>
    <w:rsid w:val="00E77819"/>
    <w:pPr>
      <w:keepNext w:val="0"/>
      <w:widowControl w:val="0"/>
      <w:pBdr>
        <w:top w:val="none" w:sz="0" w:space="0" w:color="auto"/>
      </w:pBdr>
      <w:autoSpaceDE w:val="0"/>
      <w:autoSpaceDN w:val="0"/>
      <w:adjustRightInd w:val="0"/>
      <w:spacing w:before="0" w:after="0" w:line="260" w:lineRule="atLeast"/>
      <w:textAlignment w:val="center"/>
    </w:pPr>
    <w:rPr>
      <w:rFonts w:ascii="Century Gothic" w:eastAsia="Times New Roman" w:hAnsi="Century Gothic" w:cs="Times New Roman"/>
      <w:b w:val="0"/>
      <w:bCs w:val="0"/>
      <w:noProof w:val="0"/>
      <w:color w:val="E2ECF8" w:themeColor="text2"/>
      <w:spacing w:val="-2"/>
      <w:sz w:val="20"/>
      <w:szCs w:val="24"/>
      <w:lang w:eastAsia="en-US"/>
    </w:rPr>
  </w:style>
  <w:style w:type="character" w:customStyle="1" w:styleId="Heading5Char">
    <w:name w:val="Heading 5 Char"/>
    <w:basedOn w:val="DefaultParagraphFont"/>
    <w:link w:val="Heading5"/>
    <w:uiPriority w:val="9"/>
    <w:rsid w:val="00546172"/>
    <w:rPr>
      <w:rFonts w:ascii="Arial" w:hAnsi="Arial" w:cs="Arial"/>
      <w:color w:val="3C8235"/>
      <w:sz w:val="24"/>
      <w:szCs w:val="26"/>
      <w:lang w:val="en-US"/>
    </w:rPr>
  </w:style>
  <w:style w:type="character" w:customStyle="1" w:styleId="ListParagraphChar">
    <w:name w:val="List Paragraph Char"/>
    <w:basedOn w:val="DefaultParagraphFont"/>
    <w:link w:val="ListParagraph"/>
    <w:uiPriority w:val="34"/>
    <w:rsid w:val="00CC56E5"/>
    <w:rPr>
      <w:rFonts w:eastAsiaTheme="minorHAnsi"/>
      <w:sz w:val="24"/>
      <w:szCs w:val="24"/>
      <w:lang w:val="en-US" w:eastAsia="en-US"/>
    </w:rPr>
  </w:style>
  <w:style w:type="character" w:customStyle="1" w:styleId="Heading4Char">
    <w:name w:val="Heading 4 Char"/>
    <w:basedOn w:val="DefaultParagraphFont"/>
    <w:link w:val="Heading4"/>
    <w:uiPriority w:val="9"/>
    <w:semiHidden/>
    <w:rsid w:val="004B1B01"/>
    <w:rPr>
      <w:rFonts w:ascii="Arial" w:hAnsi="Arial"/>
      <w:b/>
      <w:bCs/>
      <w:color w:val="3C8235"/>
      <w:sz w:val="24"/>
      <w:szCs w:val="32"/>
      <w:lang w:val="en-US"/>
    </w:rPr>
  </w:style>
  <w:style w:type="paragraph" w:styleId="BodyText">
    <w:name w:val="Body Text"/>
    <w:basedOn w:val="Normal"/>
    <w:link w:val="BodyTextChar"/>
    <w:uiPriority w:val="1"/>
    <w:qFormat/>
    <w:rsid w:val="004C76C5"/>
    <w:pPr>
      <w:widowControl w:val="0"/>
      <w:autoSpaceDE w:val="0"/>
      <w:autoSpaceDN w:val="0"/>
      <w:adjustRightInd w:val="0"/>
      <w:ind w:left="119"/>
    </w:pPr>
    <w:rPr>
      <w:rFonts w:ascii="Arial" w:hAnsi="Arial" w:cs="Arial"/>
      <w:lang w:eastAsia="zh-CN"/>
    </w:rPr>
  </w:style>
  <w:style w:type="character" w:customStyle="1" w:styleId="BodyTextChar">
    <w:name w:val="Body Text Char"/>
    <w:basedOn w:val="DefaultParagraphFont"/>
    <w:link w:val="BodyText"/>
    <w:uiPriority w:val="1"/>
    <w:rsid w:val="004C76C5"/>
    <w:rPr>
      <w:rFonts w:ascii="Arial" w:eastAsia="Times New Roman" w:hAnsi="Arial" w:cs="Arial"/>
      <w:sz w:val="24"/>
      <w:szCs w:val="24"/>
      <w:lang w:val="en-US"/>
    </w:rPr>
  </w:style>
  <w:style w:type="character" w:styleId="Emphasis">
    <w:name w:val="Emphasis"/>
    <w:basedOn w:val="DefaultParagraphFont"/>
    <w:uiPriority w:val="20"/>
    <w:qFormat/>
    <w:rsid w:val="00C22AA7"/>
    <w:rPr>
      <w:i/>
      <w:iCs/>
    </w:rPr>
  </w:style>
  <w:style w:type="paragraph" w:customStyle="1" w:styleId="BlockQuote">
    <w:name w:val="Block Quote"/>
    <w:basedOn w:val="Paragraph"/>
    <w:qFormat/>
    <w:rsid w:val="0031075C"/>
    <w:pPr>
      <w:spacing w:before="240" w:after="240"/>
      <w:ind w:left="576" w:right="576"/>
    </w:pPr>
    <w:rPr>
      <w:noProof w:val="0"/>
    </w:rPr>
  </w:style>
  <w:style w:type="character" w:styleId="Strong">
    <w:name w:val="Strong"/>
    <w:basedOn w:val="DefaultParagraphFont"/>
    <w:uiPriority w:val="22"/>
    <w:qFormat/>
    <w:rsid w:val="0026696E"/>
    <w:rPr>
      <w:b/>
      <w:bCs/>
    </w:rPr>
  </w:style>
  <w:style w:type="character" w:customStyle="1" w:styleId="Heading6Char">
    <w:name w:val="Heading 6 Char"/>
    <w:basedOn w:val="DefaultParagraphFont"/>
    <w:link w:val="Heading6"/>
    <w:uiPriority w:val="9"/>
    <w:semiHidden/>
    <w:rsid w:val="00811B78"/>
    <w:rPr>
      <w:rFonts w:ascii="Arial" w:hAnsi="Arial" w:cs="Arial"/>
      <w:i/>
      <w:iCs/>
      <w:color w:val="1569C8" w:themeColor="accent5"/>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16346">
      <w:bodyDiv w:val="1"/>
      <w:marLeft w:val="0"/>
      <w:marRight w:val="0"/>
      <w:marTop w:val="0"/>
      <w:marBottom w:val="0"/>
      <w:divBdr>
        <w:top w:val="none" w:sz="0" w:space="0" w:color="auto"/>
        <w:left w:val="none" w:sz="0" w:space="0" w:color="auto"/>
        <w:bottom w:val="none" w:sz="0" w:space="0" w:color="auto"/>
        <w:right w:val="none" w:sz="0" w:space="0" w:color="auto"/>
      </w:divBdr>
    </w:div>
    <w:div w:id="63841800">
      <w:bodyDiv w:val="1"/>
      <w:marLeft w:val="0"/>
      <w:marRight w:val="0"/>
      <w:marTop w:val="0"/>
      <w:marBottom w:val="0"/>
      <w:divBdr>
        <w:top w:val="none" w:sz="0" w:space="0" w:color="auto"/>
        <w:left w:val="none" w:sz="0" w:space="0" w:color="auto"/>
        <w:bottom w:val="none" w:sz="0" w:space="0" w:color="auto"/>
        <w:right w:val="none" w:sz="0" w:space="0" w:color="auto"/>
      </w:divBdr>
    </w:div>
    <w:div w:id="190653811">
      <w:bodyDiv w:val="1"/>
      <w:marLeft w:val="0"/>
      <w:marRight w:val="0"/>
      <w:marTop w:val="0"/>
      <w:marBottom w:val="0"/>
      <w:divBdr>
        <w:top w:val="none" w:sz="0" w:space="0" w:color="auto"/>
        <w:left w:val="none" w:sz="0" w:space="0" w:color="auto"/>
        <w:bottom w:val="none" w:sz="0" w:space="0" w:color="auto"/>
        <w:right w:val="none" w:sz="0" w:space="0" w:color="auto"/>
      </w:divBdr>
    </w:div>
    <w:div w:id="242449915">
      <w:bodyDiv w:val="1"/>
      <w:marLeft w:val="0"/>
      <w:marRight w:val="0"/>
      <w:marTop w:val="0"/>
      <w:marBottom w:val="0"/>
      <w:divBdr>
        <w:top w:val="none" w:sz="0" w:space="0" w:color="auto"/>
        <w:left w:val="none" w:sz="0" w:space="0" w:color="auto"/>
        <w:bottom w:val="none" w:sz="0" w:space="0" w:color="auto"/>
        <w:right w:val="none" w:sz="0" w:space="0" w:color="auto"/>
      </w:divBdr>
    </w:div>
    <w:div w:id="251476722">
      <w:bodyDiv w:val="1"/>
      <w:marLeft w:val="0"/>
      <w:marRight w:val="0"/>
      <w:marTop w:val="0"/>
      <w:marBottom w:val="0"/>
      <w:divBdr>
        <w:top w:val="none" w:sz="0" w:space="0" w:color="auto"/>
        <w:left w:val="none" w:sz="0" w:space="0" w:color="auto"/>
        <w:bottom w:val="none" w:sz="0" w:space="0" w:color="auto"/>
        <w:right w:val="none" w:sz="0" w:space="0" w:color="auto"/>
      </w:divBdr>
    </w:div>
    <w:div w:id="270557420">
      <w:bodyDiv w:val="1"/>
      <w:marLeft w:val="0"/>
      <w:marRight w:val="0"/>
      <w:marTop w:val="0"/>
      <w:marBottom w:val="0"/>
      <w:divBdr>
        <w:top w:val="none" w:sz="0" w:space="0" w:color="auto"/>
        <w:left w:val="none" w:sz="0" w:space="0" w:color="auto"/>
        <w:bottom w:val="none" w:sz="0" w:space="0" w:color="auto"/>
        <w:right w:val="none" w:sz="0" w:space="0" w:color="auto"/>
      </w:divBdr>
    </w:div>
    <w:div w:id="281693429">
      <w:bodyDiv w:val="1"/>
      <w:marLeft w:val="0"/>
      <w:marRight w:val="0"/>
      <w:marTop w:val="0"/>
      <w:marBottom w:val="0"/>
      <w:divBdr>
        <w:top w:val="none" w:sz="0" w:space="0" w:color="auto"/>
        <w:left w:val="none" w:sz="0" w:space="0" w:color="auto"/>
        <w:bottom w:val="none" w:sz="0" w:space="0" w:color="auto"/>
        <w:right w:val="none" w:sz="0" w:space="0" w:color="auto"/>
      </w:divBdr>
    </w:div>
    <w:div w:id="320353797">
      <w:bodyDiv w:val="1"/>
      <w:marLeft w:val="0"/>
      <w:marRight w:val="0"/>
      <w:marTop w:val="0"/>
      <w:marBottom w:val="0"/>
      <w:divBdr>
        <w:top w:val="none" w:sz="0" w:space="0" w:color="auto"/>
        <w:left w:val="none" w:sz="0" w:space="0" w:color="auto"/>
        <w:bottom w:val="none" w:sz="0" w:space="0" w:color="auto"/>
        <w:right w:val="none" w:sz="0" w:space="0" w:color="auto"/>
      </w:divBdr>
    </w:div>
    <w:div w:id="323319799">
      <w:bodyDiv w:val="1"/>
      <w:marLeft w:val="0"/>
      <w:marRight w:val="0"/>
      <w:marTop w:val="0"/>
      <w:marBottom w:val="0"/>
      <w:divBdr>
        <w:top w:val="none" w:sz="0" w:space="0" w:color="auto"/>
        <w:left w:val="none" w:sz="0" w:space="0" w:color="auto"/>
        <w:bottom w:val="none" w:sz="0" w:space="0" w:color="auto"/>
        <w:right w:val="none" w:sz="0" w:space="0" w:color="auto"/>
      </w:divBdr>
    </w:div>
    <w:div w:id="379984763">
      <w:bodyDiv w:val="1"/>
      <w:marLeft w:val="0"/>
      <w:marRight w:val="0"/>
      <w:marTop w:val="0"/>
      <w:marBottom w:val="0"/>
      <w:divBdr>
        <w:top w:val="none" w:sz="0" w:space="0" w:color="auto"/>
        <w:left w:val="none" w:sz="0" w:space="0" w:color="auto"/>
        <w:bottom w:val="none" w:sz="0" w:space="0" w:color="auto"/>
        <w:right w:val="none" w:sz="0" w:space="0" w:color="auto"/>
      </w:divBdr>
    </w:div>
    <w:div w:id="574705039">
      <w:bodyDiv w:val="1"/>
      <w:marLeft w:val="0"/>
      <w:marRight w:val="0"/>
      <w:marTop w:val="0"/>
      <w:marBottom w:val="0"/>
      <w:divBdr>
        <w:top w:val="none" w:sz="0" w:space="0" w:color="auto"/>
        <w:left w:val="none" w:sz="0" w:space="0" w:color="auto"/>
        <w:bottom w:val="none" w:sz="0" w:space="0" w:color="auto"/>
        <w:right w:val="none" w:sz="0" w:space="0" w:color="auto"/>
      </w:divBdr>
    </w:div>
    <w:div w:id="590284873">
      <w:bodyDiv w:val="1"/>
      <w:marLeft w:val="0"/>
      <w:marRight w:val="0"/>
      <w:marTop w:val="0"/>
      <w:marBottom w:val="0"/>
      <w:divBdr>
        <w:top w:val="none" w:sz="0" w:space="0" w:color="auto"/>
        <w:left w:val="none" w:sz="0" w:space="0" w:color="auto"/>
        <w:bottom w:val="none" w:sz="0" w:space="0" w:color="auto"/>
        <w:right w:val="none" w:sz="0" w:space="0" w:color="auto"/>
      </w:divBdr>
    </w:div>
    <w:div w:id="609775705">
      <w:bodyDiv w:val="1"/>
      <w:marLeft w:val="0"/>
      <w:marRight w:val="0"/>
      <w:marTop w:val="0"/>
      <w:marBottom w:val="0"/>
      <w:divBdr>
        <w:top w:val="none" w:sz="0" w:space="0" w:color="auto"/>
        <w:left w:val="none" w:sz="0" w:space="0" w:color="auto"/>
        <w:bottom w:val="none" w:sz="0" w:space="0" w:color="auto"/>
        <w:right w:val="none" w:sz="0" w:space="0" w:color="auto"/>
      </w:divBdr>
    </w:div>
    <w:div w:id="631790683">
      <w:bodyDiv w:val="1"/>
      <w:marLeft w:val="0"/>
      <w:marRight w:val="0"/>
      <w:marTop w:val="0"/>
      <w:marBottom w:val="0"/>
      <w:divBdr>
        <w:top w:val="none" w:sz="0" w:space="0" w:color="auto"/>
        <w:left w:val="none" w:sz="0" w:space="0" w:color="auto"/>
        <w:bottom w:val="none" w:sz="0" w:space="0" w:color="auto"/>
        <w:right w:val="none" w:sz="0" w:space="0" w:color="auto"/>
      </w:divBdr>
    </w:div>
    <w:div w:id="703677227">
      <w:bodyDiv w:val="1"/>
      <w:marLeft w:val="0"/>
      <w:marRight w:val="0"/>
      <w:marTop w:val="0"/>
      <w:marBottom w:val="0"/>
      <w:divBdr>
        <w:top w:val="none" w:sz="0" w:space="0" w:color="auto"/>
        <w:left w:val="none" w:sz="0" w:space="0" w:color="auto"/>
        <w:bottom w:val="none" w:sz="0" w:space="0" w:color="auto"/>
        <w:right w:val="none" w:sz="0" w:space="0" w:color="auto"/>
      </w:divBdr>
    </w:div>
    <w:div w:id="728960037">
      <w:bodyDiv w:val="1"/>
      <w:marLeft w:val="0"/>
      <w:marRight w:val="0"/>
      <w:marTop w:val="0"/>
      <w:marBottom w:val="0"/>
      <w:divBdr>
        <w:top w:val="none" w:sz="0" w:space="0" w:color="auto"/>
        <w:left w:val="none" w:sz="0" w:space="0" w:color="auto"/>
        <w:bottom w:val="none" w:sz="0" w:space="0" w:color="auto"/>
        <w:right w:val="none" w:sz="0" w:space="0" w:color="auto"/>
      </w:divBdr>
    </w:div>
    <w:div w:id="733816575">
      <w:bodyDiv w:val="1"/>
      <w:marLeft w:val="0"/>
      <w:marRight w:val="0"/>
      <w:marTop w:val="0"/>
      <w:marBottom w:val="0"/>
      <w:divBdr>
        <w:top w:val="none" w:sz="0" w:space="0" w:color="auto"/>
        <w:left w:val="none" w:sz="0" w:space="0" w:color="auto"/>
        <w:bottom w:val="none" w:sz="0" w:space="0" w:color="auto"/>
        <w:right w:val="none" w:sz="0" w:space="0" w:color="auto"/>
      </w:divBdr>
    </w:div>
    <w:div w:id="747774104">
      <w:bodyDiv w:val="1"/>
      <w:marLeft w:val="0"/>
      <w:marRight w:val="0"/>
      <w:marTop w:val="0"/>
      <w:marBottom w:val="0"/>
      <w:divBdr>
        <w:top w:val="none" w:sz="0" w:space="0" w:color="auto"/>
        <w:left w:val="none" w:sz="0" w:space="0" w:color="auto"/>
        <w:bottom w:val="none" w:sz="0" w:space="0" w:color="auto"/>
        <w:right w:val="none" w:sz="0" w:space="0" w:color="auto"/>
      </w:divBdr>
    </w:div>
    <w:div w:id="750539902">
      <w:bodyDiv w:val="1"/>
      <w:marLeft w:val="0"/>
      <w:marRight w:val="0"/>
      <w:marTop w:val="0"/>
      <w:marBottom w:val="0"/>
      <w:divBdr>
        <w:top w:val="none" w:sz="0" w:space="0" w:color="auto"/>
        <w:left w:val="none" w:sz="0" w:space="0" w:color="auto"/>
        <w:bottom w:val="none" w:sz="0" w:space="0" w:color="auto"/>
        <w:right w:val="none" w:sz="0" w:space="0" w:color="auto"/>
      </w:divBdr>
    </w:div>
    <w:div w:id="785735228">
      <w:bodyDiv w:val="1"/>
      <w:marLeft w:val="0"/>
      <w:marRight w:val="0"/>
      <w:marTop w:val="0"/>
      <w:marBottom w:val="0"/>
      <w:divBdr>
        <w:top w:val="none" w:sz="0" w:space="0" w:color="auto"/>
        <w:left w:val="none" w:sz="0" w:space="0" w:color="auto"/>
        <w:bottom w:val="none" w:sz="0" w:space="0" w:color="auto"/>
        <w:right w:val="none" w:sz="0" w:space="0" w:color="auto"/>
      </w:divBdr>
    </w:div>
    <w:div w:id="826868228">
      <w:bodyDiv w:val="1"/>
      <w:marLeft w:val="0"/>
      <w:marRight w:val="0"/>
      <w:marTop w:val="0"/>
      <w:marBottom w:val="0"/>
      <w:divBdr>
        <w:top w:val="none" w:sz="0" w:space="0" w:color="auto"/>
        <w:left w:val="none" w:sz="0" w:space="0" w:color="auto"/>
        <w:bottom w:val="none" w:sz="0" w:space="0" w:color="auto"/>
        <w:right w:val="none" w:sz="0" w:space="0" w:color="auto"/>
      </w:divBdr>
    </w:div>
    <w:div w:id="839807467">
      <w:bodyDiv w:val="1"/>
      <w:marLeft w:val="0"/>
      <w:marRight w:val="0"/>
      <w:marTop w:val="0"/>
      <w:marBottom w:val="0"/>
      <w:divBdr>
        <w:top w:val="none" w:sz="0" w:space="0" w:color="auto"/>
        <w:left w:val="none" w:sz="0" w:space="0" w:color="auto"/>
        <w:bottom w:val="none" w:sz="0" w:space="0" w:color="auto"/>
        <w:right w:val="none" w:sz="0" w:space="0" w:color="auto"/>
      </w:divBdr>
    </w:div>
    <w:div w:id="989359287">
      <w:bodyDiv w:val="1"/>
      <w:marLeft w:val="0"/>
      <w:marRight w:val="0"/>
      <w:marTop w:val="0"/>
      <w:marBottom w:val="0"/>
      <w:divBdr>
        <w:top w:val="none" w:sz="0" w:space="0" w:color="auto"/>
        <w:left w:val="none" w:sz="0" w:space="0" w:color="auto"/>
        <w:bottom w:val="none" w:sz="0" w:space="0" w:color="auto"/>
        <w:right w:val="none" w:sz="0" w:space="0" w:color="auto"/>
      </w:divBdr>
    </w:div>
    <w:div w:id="1031688629">
      <w:bodyDiv w:val="1"/>
      <w:marLeft w:val="0"/>
      <w:marRight w:val="0"/>
      <w:marTop w:val="0"/>
      <w:marBottom w:val="0"/>
      <w:divBdr>
        <w:top w:val="none" w:sz="0" w:space="0" w:color="auto"/>
        <w:left w:val="none" w:sz="0" w:space="0" w:color="auto"/>
        <w:bottom w:val="none" w:sz="0" w:space="0" w:color="auto"/>
        <w:right w:val="none" w:sz="0" w:space="0" w:color="auto"/>
      </w:divBdr>
    </w:div>
    <w:div w:id="1101222467">
      <w:bodyDiv w:val="1"/>
      <w:marLeft w:val="0"/>
      <w:marRight w:val="0"/>
      <w:marTop w:val="0"/>
      <w:marBottom w:val="0"/>
      <w:divBdr>
        <w:top w:val="none" w:sz="0" w:space="0" w:color="auto"/>
        <w:left w:val="none" w:sz="0" w:space="0" w:color="auto"/>
        <w:bottom w:val="none" w:sz="0" w:space="0" w:color="auto"/>
        <w:right w:val="none" w:sz="0" w:space="0" w:color="auto"/>
      </w:divBdr>
    </w:div>
    <w:div w:id="1171457293">
      <w:bodyDiv w:val="1"/>
      <w:marLeft w:val="0"/>
      <w:marRight w:val="0"/>
      <w:marTop w:val="0"/>
      <w:marBottom w:val="0"/>
      <w:divBdr>
        <w:top w:val="none" w:sz="0" w:space="0" w:color="auto"/>
        <w:left w:val="none" w:sz="0" w:space="0" w:color="auto"/>
        <w:bottom w:val="none" w:sz="0" w:space="0" w:color="auto"/>
        <w:right w:val="none" w:sz="0" w:space="0" w:color="auto"/>
      </w:divBdr>
    </w:div>
    <w:div w:id="1288051036">
      <w:bodyDiv w:val="1"/>
      <w:marLeft w:val="0"/>
      <w:marRight w:val="0"/>
      <w:marTop w:val="0"/>
      <w:marBottom w:val="0"/>
      <w:divBdr>
        <w:top w:val="none" w:sz="0" w:space="0" w:color="auto"/>
        <w:left w:val="none" w:sz="0" w:space="0" w:color="auto"/>
        <w:bottom w:val="none" w:sz="0" w:space="0" w:color="auto"/>
        <w:right w:val="none" w:sz="0" w:space="0" w:color="auto"/>
      </w:divBdr>
    </w:div>
    <w:div w:id="1338120173">
      <w:bodyDiv w:val="1"/>
      <w:marLeft w:val="0"/>
      <w:marRight w:val="0"/>
      <w:marTop w:val="0"/>
      <w:marBottom w:val="0"/>
      <w:divBdr>
        <w:top w:val="none" w:sz="0" w:space="0" w:color="auto"/>
        <w:left w:val="none" w:sz="0" w:space="0" w:color="auto"/>
        <w:bottom w:val="none" w:sz="0" w:space="0" w:color="auto"/>
        <w:right w:val="none" w:sz="0" w:space="0" w:color="auto"/>
      </w:divBdr>
    </w:div>
    <w:div w:id="1377310606">
      <w:bodyDiv w:val="1"/>
      <w:marLeft w:val="0"/>
      <w:marRight w:val="0"/>
      <w:marTop w:val="0"/>
      <w:marBottom w:val="0"/>
      <w:divBdr>
        <w:top w:val="none" w:sz="0" w:space="0" w:color="auto"/>
        <w:left w:val="none" w:sz="0" w:space="0" w:color="auto"/>
        <w:bottom w:val="none" w:sz="0" w:space="0" w:color="auto"/>
        <w:right w:val="none" w:sz="0" w:space="0" w:color="auto"/>
      </w:divBdr>
    </w:div>
    <w:div w:id="1468015309">
      <w:bodyDiv w:val="1"/>
      <w:marLeft w:val="0"/>
      <w:marRight w:val="0"/>
      <w:marTop w:val="0"/>
      <w:marBottom w:val="0"/>
      <w:divBdr>
        <w:top w:val="none" w:sz="0" w:space="0" w:color="auto"/>
        <w:left w:val="none" w:sz="0" w:space="0" w:color="auto"/>
        <w:bottom w:val="none" w:sz="0" w:space="0" w:color="auto"/>
        <w:right w:val="none" w:sz="0" w:space="0" w:color="auto"/>
      </w:divBdr>
    </w:div>
    <w:div w:id="1478720693">
      <w:bodyDiv w:val="1"/>
      <w:marLeft w:val="0"/>
      <w:marRight w:val="0"/>
      <w:marTop w:val="0"/>
      <w:marBottom w:val="0"/>
      <w:divBdr>
        <w:top w:val="none" w:sz="0" w:space="0" w:color="auto"/>
        <w:left w:val="none" w:sz="0" w:space="0" w:color="auto"/>
        <w:bottom w:val="none" w:sz="0" w:space="0" w:color="auto"/>
        <w:right w:val="none" w:sz="0" w:space="0" w:color="auto"/>
      </w:divBdr>
    </w:div>
    <w:div w:id="1516915584">
      <w:bodyDiv w:val="1"/>
      <w:marLeft w:val="0"/>
      <w:marRight w:val="0"/>
      <w:marTop w:val="0"/>
      <w:marBottom w:val="0"/>
      <w:divBdr>
        <w:top w:val="none" w:sz="0" w:space="0" w:color="auto"/>
        <w:left w:val="none" w:sz="0" w:space="0" w:color="auto"/>
        <w:bottom w:val="none" w:sz="0" w:space="0" w:color="auto"/>
        <w:right w:val="none" w:sz="0" w:space="0" w:color="auto"/>
      </w:divBdr>
    </w:div>
    <w:div w:id="1524323959">
      <w:bodyDiv w:val="1"/>
      <w:marLeft w:val="0"/>
      <w:marRight w:val="0"/>
      <w:marTop w:val="0"/>
      <w:marBottom w:val="0"/>
      <w:divBdr>
        <w:top w:val="none" w:sz="0" w:space="0" w:color="auto"/>
        <w:left w:val="none" w:sz="0" w:space="0" w:color="auto"/>
        <w:bottom w:val="none" w:sz="0" w:space="0" w:color="auto"/>
        <w:right w:val="none" w:sz="0" w:space="0" w:color="auto"/>
      </w:divBdr>
    </w:div>
    <w:div w:id="1678967621">
      <w:bodyDiv w:val="1"/>
      <w:marLeft w:val="0"/>
      <w:marRight w:val="0"/>
      <w:marTop w:val="0"/>
      <w:marBottom w:val="0"/>
      <w:divBdr>
        <w:top w:val="none" w:sz="0" w:space="0" w:color="auto"/>
        <w:left w:val="none" w:sz="0" w:space="0" w:color="auto"/>
        <w:bottom w:val="none" w:sz="0" w:space="0" w:color="auto"/>
        <w:right w:val="none" w:sz="0" w:space="0" w:color="auto"/>
      </w:divBdr>
    </w:div>
    <w:div w:id="1874222346">
      <w:bodyDiv w:val="1"/>
      <w:marLeft w:val="0"/>
      <w:marRight w:val="0"/>
      <w:marTop w:val="0"/>
      <w:marBottom w:val="0"/>
      <w:divBdr>
        <w:top w:val="none" w:sz="0" w:space="0" w:color="auto"/>
        <w:left w:val="none" w:sz="0" w:space="0" w:color="auto"/>
        <w:bottom w:val="none" w:sz="0" w:space="0" w:color="auto"/>
        <w:right w:val="none" w:sz="0" w:space="0" w:color="auto"/>
      </w:divBdr>
    </w:div>
    <w:div w:id="1943763327">
      <w:bodyDiv w:val="1"/>
      <w:marLeft w:val="0"/>
      <w:marRight w:val="0"/>
      <w:marTop w:val="0"/>
      <w:marBottom w:val="0"/>
      <w:divBdr>
        <w:top w:val="none" w:sz="0" w:space="0" w:color="auto"/>
        <w:left w:val="none" w:sz="0" w:space="0" w:color="auto"/>
        <w:bottom w:val="none" w:sz="0" w:space="0" w:color="auto"/>
        <w:right w:val="none" w:sz="0" w:space="0" w:color="auto"/>
      </w:divBdr>
    </w:div>
    <w:div w:id="2048599426">
      <w:bodyDiv w:val="1"/>
      <w:marLeft w:val="0"/>
      <w:marRight w:val="0"/>
      <w:marTop w:val="0"/>
      <w:marBottom w:val="0"/>
      <w:divBdr>
        <w:top w:val="none" w:sz="0" w:space="0" w:color="auto"/>
        <w:left w:val="none" w:sz="0" w:space="0" w:color="auto"/>
        <w:bottom w:val="none" w:sz="0" w:space="0" w:color="auto"/>
        <w:right w:val="none" w:sz="0" w:space="0" w:color="auto"/>
      </w:divBdr>
    </w:div>
    <w:div w:id="2049180840">
      <w:bodyDiv w:val="1"/>
      <w:marLeft w:val="0"/>
      <w:marRight w:val="0"/>
      <w:marTop w:val="0"/>
      <w:marBottom w:val="0"/>
      <w:divBdr>
        <w:top w:val="none" w:sz="0" w:space="0" w:color="auto"/>
        <w:left w:val="none" w:sz="0" w:space="0" w:color="auto"/>
        <w:bottom w:val="none" w:sz="0" w:space="0" w:color="auto"/>
        <w:right w:val="none" w:sz="0" w:space="0" w:color="auto"/>
      </w:divBdr>
    </w:div>
    <w:div w:id="2111969772">
      <w:bodyDiv w:val="1"/>
      <w:marLeft w:val="0"/>
      <w:marRight w:val="0"/>
      <w:marTop w:val="0"/>
      <w:marBottom w:val="0"/>
      <w:divBdr>
        <w:top w:val="none" w:sz="0" w:space="0" w:color="auto"/>
        <w:left w:val="none" w:sz="0" w:space="0" w:color="auto"/>
        <w:bottom w:val="none" w:sz="0" w:space="0" w:color="auto"/>
        <w:right w:val="none" w:sz="0" w:space="0" w:color="auto"/>
      </w:divBdr>
    </w:div>
    <w:div w:id="2142921354">
      <w:bodyDiv w:val="1"/>
      <w:marLeft w:val="0"/>
      <w:marRight w:val="0"/>
      <w:marTop w:val="0"/>
      <w:marBottom w:val="0"/>
      <w:divBdr>
        <w:top w:val="none" w:sz="0" w:space="0" w:color="auto"/>
        <w:left w:val="none" w:sz="0" w:space="0" w:color="auto"/>
        <w:bottom w:val="none" w:sz="0" w:space="0" w:color="auto"/>
        <w:right w:val="none" w:sz="0" w:space="0" w:color="auto"/>
      </w:divBdr>
    </w:div>
    <w:div w:id="2144931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21" Type="http://schemas.openxmlformats.org/officeDocument/2006/relationships/hyperlink" Target="https://caaspp-elpac.ets.org/caaspp/Default" TargetMode="External"/><Relationship Id="rId42" Type="http://schemas.openxmlformats.org/officeDocument/2006/relationships/chart" Target="charts/chart19.xml"/><Relationship Id="rId47" Type="http://schemas.openxmlformats.org/officeDocument/2006/relationships/chart" Target="charts/chart24.xml"/><Relationship Id="rId63" Type="http://schemas.openxmlformats.org/officeDocument/2006/relationships/chart" Target="charts/chart40.xml"/><Relationship Id="rId68" Type="http://schemas.openxmlformats.org/officeDocument/2006/relationships/hyperlink" Target="https://caaspp-elpac.ets.org/caaspp/Default" TargetMode="External"/><Relationship Id="rId84" Type="http://schemas.openxmlformats.org/officeDocument/2006/relationships/chart" Target="charts/chart53.xml"/><Relationship Id="rId89" Type="http://schemas.openxmlformats.org/officeDocument/2006/relationships/chart" Target="charts/chart58.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dq.cde.ca.gov/dataquest/DQCensus/SPEDEnr.aspx?cds=00&amp;agglevel=State&amp;year=2022-23&amp;ListReportRows=GrdSpan&amp;charter=All&amp;Display=Pct&amp;ro=1" TargetMode="External"/><Relationship Id="rId107" Type="http://schemas.openxmlformats.org/officeDocument/2006/relationships/hyperlink" Target="https://caaspp-elpac.ets.org/caaspp/Default" TargetMode="External"/><Relationship Id="rId11" Type="http://schemas.openxmlformats.org/officeDocument/2006/relationships/header" Target="header1.xml"/><Relationship Id="rId24" Type="http://schemas.openxmlformats.org/officeDocument/2006/relationships/chart" Target="charts/chart3.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hyperlink" Target="https://caaspp-elpac.ets.org/caaspp/Default" TargetMode="External"/><Relationship Id="rId74" Type="http://schemas.openxmlformats.org/officeDocument/2006/relationships/hyperlink" Target="https://caaspp-elpac.ets.org/caaspp/Default" TargetMode="External"/><Relationship Id="rId79" Type="http://schemas.openxmlformats.org/officeDocument/2006/relationships/chart" Target="charts/chart48.xml"/><Relationship Id="rId87" Type="http://schemas.openxmlformats.org/officeDocument/2006/relationships/chart" Target="charts/chart56.xml"/><Relationship Id="rId102" Type="http://schemas.openxmlformats.org/officeDocument/2006/relationships/hyperlink" Target="https://caaspp-elpac.ets.org/caaspp/Default"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38.xml"/><Relationship Id="rId82" Type="http://schemas.openxmlformats.org/officeDocument/2006/relationships/chart" Target="charts/chart51.xml"/><Relationship Id="rId90" Type="http://schemas.openxmlformats.org/officeDocument/2006/relationships/chart" Target="charts/chart59.xml"/><Relationship Id="rId95" Type="http://schemas.openxmlformats.org/officeDocument/2006/relationships/chart" Target="charts/chart64.xml"/><Relationship Id="rId19" Type="http://schemas.openxmlformats.org/officeDocument/2006/relationships/footer" Target="footer3.xml"/><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hyperlink" Target="https://dq.cde.ca.gov/dataquest/SpringData/StudentsByLanguage.aspx?Level=State&amp;TheYear=2021%2022&amp;SubGroup=Mig&amp;ShortYear=2122&amp;GenderGroup=B&amp;CDSCode=00000000000000&amp;RecordType=EL" TargetMode="Externa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3.xml"/><Relationship Id="rId77" Type="http://schemas.openxmlformats.org/officeDocument/2006/relationships/chart" Target="charts/chart47.xml"/><Relationship Id="rId100" Type="http://schemas.openxmlformats.org/officeDocument/2006/relationships/hyperlink" Target="https://dq.cde.ca.gov/dataquest/longtermel/EverElType.aspx?cds=00&amp;agglevel=State&amp;year=2022-23" TargetMode="External"/><Relationship Id="rId105" Type="http://schemas.openxmlformats.org/officeDocument/2006/relationships/hyperlink" Target="https://caaspp-elpac.ets.org/caaspp/Default" TargetMode="External"/><Relationship Id="rId8" Type="http://schemas.openxmlformats.org/officeDocument/2006/relationships/endnotes" Target="endnotes.xml"/><Relationship Id="rId51" Type="http://schemas.openxmlformats.org/officeDocument/2006/relationships/chart" Target="charts/chart28.xml"/><Relationship Id="rId72" Type="http://schemas.openxmlformats.org/officeDocument/2006/relationships/hyperlink" Target="https://caaspp-elpac.ets.org/caaspp/Default" TargetMode="External"/><Relationship Id="rId80" Type="http://schemas.openxmlformats.org/officeDocument/2006/relationships/chart" Target="charts/chart49.xml"/><Relationship Id="rId85" Type="http://schemas.openxmlformats.org/officeDocument/2006/relationships/chart" Target="charts/chart54.xml"/><Relationship Id="rId93" Type="http://schemas.openxmlformats.org/officeDocument/2006/relationships/chart" Target="charts/chart62.xml"/><Relationship Id="rId98" Type="http://schemas.openxmlformats.org/officeDocument/2006/relationships/hyperlink" Target="https://caaspp-elpac.ets.org/caaspp/Default"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chart" Target="charts/chart4.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chart" Target="charts/chart42.xml"/><Relationship Id="rId103" Type="http://schemas.openxmlformats.org/officeDocument/2006/relationships/hyperlink" Target="https://caaspp-elpac.ets.org/caaspp/Default" TargetMode="External"/><Relationship Id="rId108" Type="http://schemas.openxmlformats.org/officeDocument/2006/relationships/hyperlink" Target="https://caaspp-elpac.ets.org/caaspp/Default" TargetMode="External"/><Relationship Id="rId20" Type="http://schemas.openxmlformats.org/officeDocument/2006/relationships/footer" Target="footer4.xml"/><Relationship Id="rId41" Type="http://schemas.openxmlformats.org/officeDocument/2006/relationships/chart" Target="charts/chart18.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hyperlink" Target="https://caaspp-elpac.ets.org/caaspp/Default" TargetMode="External"/><Relationship Id="rId75" Type="http://schemas.openxmlformats.org/officeDocument/2006/relationships/chart" Target="charts/chart46.xml"/><Relationship Id="rId83" Type="http://schemas.openxmlformats.org/officeDocument/2006/relationships/chart" Target="charts/chart52.xml"/><Relationship Id="rId88" Type="http://schemas.openxmlformats.org/officeDocument/2006/relationships/chart" Target="charts/chart57.xml"/><Relationship Id="rId91" Type="http://schemas.openxmlformats.org/officeDocument/2006/relationships/chart" Target="charts/chart60.xm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chart" Target="charts/chart13.xml"/><Relationship Id="rId49" Type="http://schemas.openxmlformats.org/officeDocument/2006/relationships/chart" Target="charts/chart26.xml"/><Relationship Id="rId57" Type="http://schemas.openxmlformats.org/officeDocument/2006/relationships/chart" Target="charts/chart34.xml"/><Relationship Id="rId106" Type="http://schemas.openxmlformats.org/officeDocument/2006/relationships/hyperlink" Target="https://caaspp-elpac.ets.org/caaspp/Default" TargetMode="External"/><Relationship Id="rId10" Type="http://schemas.openxmlformats.org/officeDocument/2006/relationships/image" Target="media/image2.png"/><Relationship Id="rId31" Type="http://schemas.openxmlformats.org/officeDocument/2006/relationships/chart" Target="charts/chart8.xml"/><Relationship Id="rId44" Type="http://schemas.openxmlformats.org/officeDocument/2006/relationships/chart" Target="charts/chart21.xml"/><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hyperlink" Target="https://caaspp-elpac.ets.org/caaspp/Default" TargetMode="External"/><Relationship Id="rId73" Type="http://schemas.openxmlformats.org/officeDocument/2006/relationships/chart" Target="charts/chart45.xml"/><Relationship Id="rId78" Type="http://schemas.openxmlformats.org/officeDocument/2006/relationships/hyperlink" Target="https://caaspp-elpac.ets.org/caaspp/Default" TargetMode="External"/><Relationship Id="rId81" Type="http://schemas.openxmlformats.org/officeDocument/2006/relationships/chart" Target="charts/chart50.xml"/><Relationship Id="rId86" Type="http://schemas.openxmlformats.org/officeDocument/2006/relationships/chart" Target="charts/chart55.xml"/><Relationship Id="rId94" Type="http://schemas.openxmlformats.org/officeDocument/2006/relationships/chart" Target="charts/chart63.xml"/><Relationship Id="rId99" Type="http://schemas.openxmlformats.org/officeDocument/2006/relationships/hyperlink" Target="https://dq.cde.ca.gov/dataquest/longtermel/EverElType.aspx?cds=00&amp;agglevel=State&amp;year=2022-23" TargetMode="External"/><Relationship Id="rId101" Type="http://schemas.openxmlformats.org/officeDocument/2006/relationships/hyperlink" Target="https://dq.cde.ca.gov/dataquest/DQCensus/SPEDEnr.aspx?cds=00&amp;agglevel=State&amp;year=2022-23&amp;ListReportRows=GrdSpan&amp;charter=All&amp;Display=Pct&amp;ro=1"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wested.org/" TargetMode="External"/><Relationship Id="rId18" Type="http://schemas.openxmlformats.org/officeDocument/2006/relationships/footer" Target="footer2.xml"/><Relationship Id="rId39" Type="http://schemas.openxmlformats.org/officeDocument/2006/relationships/chart" Target="charts/chart16.xml"/><Relationship Id="rId109" Type="http://schemas.openxmlformats.org/officeDocument/2006/relationships/fontTable" Target="fontTable.xml"/><Relationship Id="rId34" Type="http://schemas.openxmlformats.org/officeDocument/2006/relationships/chart" Target="charts/chart11.xml"/><Relationship Id="rId50" Type="http://schemas.openxmlformats.org/officeDocument/2006/relationships/chart" Target="charts/chart27.xml"/><Relationship Id="rId55" Type="http://schemas.openxmlformats.org/officeDocument/2006/relationships/chart" Target="charts/chart32.xml"/><Relationship Id="rId76" Type="http://schemas.openxmlformats.org/officeDocument/2006/relationships/hyperlink" Target="https://caaspp-elpac.ets.org/caaspp/Default" TargetMode="External"/><Relationship Id="rId97" Type="http://schemas.openxmlformats.org/officeDocument/2006/relationships/hyperlink" Target="https://www.wested.org/resources/anti-racist-evaluation-strategies/" TargetMode="External"/><Relationship Id="rId104" Type="http://schemas.openxmlformats.org/officeDocument/2006/relationships/hyperlink" Target="https://caaspp-elpac.ets.org/caaspp/Default" TargetMode="External"/><Relationship Id="rId7" Type="http://schemas.openxmlformats.org/officeDocument/2006/relationships/footnotes" Target="footnotes.xml"/><Relationship Id="rId71" Type="http://schemas.openxmlformats.org/officeDocument/2006/relationships/chart" Target="charts/chart44.xml"/><Relationship Id="rId92" Type="http://schemas.openxmlformats.org/officeDocument/2006/relationships/chart" Target="charts/chart61.xml"/></Relationships>
</file>

<file path=word/_rels/footnotes.xml.rels><?xml version="1.0" encoding="UTF-8" standalone="yes"?>
<Relationships xmlns="http://schemas.openxmlformats.org/package/2006/relationships"><Relationship Id="rId3" Type="http://schemas.openxmlformats.org/officeDocument/2006/relationships/hyperlink" Target="https://caaspp-elpac.ets.org/caaspp/AboutCAASPP" TargetMode="External"/><Relationship Id="rId2" Type="http://schemas.openxmlformats.org/officeDocument/2006/relationships/hyperlink" Target="https://dq.cde.ca.gov/dataquest/longtermel/Glossary.aspx" TargetMode="External"/><Relationship Id="rId1" Type="http://schemas.openxmlformats.org/officeDocument/2006/relationships/hyperlink" Target="https://view.officeapps.live.com/op/view.aspx?src=https%3A%2F%2Fwww.ed.gov%2Fsites%2Fed%2Ffiles%2F2021%2F11%2FMEP-Non-Regulatory-Guidance-March-2017-1.docx&amp;wdOrigin=BROWSELINK" TargetMode="External"/><Relationship Id="rId4" Type="http://schemas.openxmlformats.org/officeDocument/2006/relationships/hyperlink" Target="https://caaspp-elpac.ets.org/caaspp/AboutCAASP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4.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4.png"/><Relationship Id="rId1" Type="http://schemas.openxmlformats.org/officeDocument/2006/relationships/image" Target="media/image7.png"/><Relationship Id="rId4"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tory%20Student%20and%20OSY%20Demographics%20Data%20Tables%20+%20"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lseveri\Library\Application%20Support\Box\Box%20Edit\Documents\1203466898417\Comparison%20of%20OSY-Parent-Staff%20reported%20need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1.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4.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5.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sers\ttran\Library\Application%20Support\Box\Box%20Edit\Documents\1363829908692\ELPAC%202022&#8211;23-%20All%20Performance%20Levels%20+%20viz.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tory%20Student%20and%20OSY%20Demographics%20Data%20Tables%20+%20"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sers\ttran\Library\Application%20Support\Box\Box%20Edit\Documents\1363829908692\ELPAC%202022&#8211;23-%20All%20Performance%20Levels%20+%20viz.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Users\ttran\Library\Application%20Support\Box\Box%20Edit\Documents\1363829908692\ELPAC%202022&#8211;23-%20All%20Performance%20Levels%20+%20viz.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Users\ttran\Library\Application%20Support\Box\Box%20Edit\Documents\1123240572206\ELPAC%20Data%20Table_Template%20+%20viz.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Users\ttran\Library\Application%20Support\Box\Box%20Edit\Documents\1363829908692\ELPAC%202022&#8211;23-%20All%20Performance%20Levels%20+%20viz.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Users\ttran\Library\Application%20Support\Box\Box%20Edit\Documents\1123231737885\CAASPP%20ELA%20Data%20Table_Template%20+%20viz.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Users\ttran\Library\Application%20Support\Box\Box%20Edit\Documents\1123231737885\CAASPP%20ELA%20Data%20Table_Template%20+%20viz.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Users\ttran\Library\Application%20Support\Box\Box%20Edit\Documents\1363837588239\CAASPP%20ELA%202022&#8211;23%20-%20All%20Performance%20Levels%20+%20viz.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Users\ttran\Library\Application%20Support\Box\Box%20Edit\Documents\1123231737885\CAASPP%20ELA%20Data%20Table_Template%20+%20viz.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Users\ttran\Library\Application%20Support\Box\Box%20Edit\Documents\1363837588239\CAASPP%20ELA%202022&#8211;23%20-%20All%20Performance%20Levels%20+%20viz.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tory%20Student%20and%20OSY%20Demographics%20Data%20Tables%20+%20"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6.bin"/></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Users\ttran\Library\Application%20Support\Box\Box%20Edit\Documents\1363837588239\CAASPP%20ELA%202022&#8211;23%20-%20All%20Performance%20Levels%20+%20viz.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Users\ttran\Library\Application%20Support\Box\Box%20Edit\Documents\1123231737885\CAASPP%20ELA%20Data%20Table_Template%20+%20viz.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Users\ttran\Library\Application%20Support\Box\Box%20Edit\Documents\1363837588239\CAASPP%20ELA%202022&#8211;23%20-%20All%20Performance%20Levels%20+%20viz.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Users\ttran\Library\Application%20Support\Box\Box%20Edit\Documents\1123242187242\CAASPP%20Math%20Data%20Table_Template%20+%20viz.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Users\ttran\Library\Application%20Support\Box\Box%20Edit\Documents\1123242187242\CAASPP%20Math%20Data%20Table_Template%20+%20viz.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Users\ttran\Library\Application%20Support\Box\Box%20Edit\Documents\1363796476658\CAASPP%20MATH%202022&#8211;23-%20All%20Performance%20Levels%20+%20viz.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Users\ttran\Library\Application%20Support\Box\Box%20Edit\Documents\1123242187242\CAASPP%20Math%20Data%20Table_Template%20+%20viz.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Users\ttran\Library\Application%20Support\Box\Box%20Edit\Documents\1363796476658\CAASPP%20MATH%202022&#8211;23-%20All%20Performance%20Levels%20+%20viz.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Users\ttran\Library\Application%20Support\Box\Box%20Edit\Documents\1123242187242\CAASPP%20Math%20Data%20Table_Template%20+%20viz.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ELs+LTELs%20by%20grade.xlsx" TargetMode="Externa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Users\ttran\Library\Application%20Support\Box\Box%20Edit\Documents\1363796476658\CAASPP%20MATH%202022&#8211;23-%20All%20Performance%20Levels%20+%20viz.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Users\ttran\Library\Application%20Support\Box\Box%20Edit\Documents\1080337882574\CDE%20CST%20Data%20+%20viz.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Users\ttran\Library\Application%20Support\Box\Box%20Edit\Documents\1080337882574\CDE%20CST%20Data%20+%20viz.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Users\ttran\Library\Application%20Support\Box\Box%20Edit\Documents\1080337882574\CDE%20CST%20Data%20+%20viz.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Users\ttran\Library\Application%20Support\Box\Box%20Edit\Documents\1080337882574\CDE%20CST%20Data%20+%20viz.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Users\ttran\Library\Application%20Support\Box\Box%20Edit\Documents\1080337882574\CDE%20CST%20Data%20+%20viz.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Users\ttran\Library\Application%20Support\Box\Box%20Edit\Documents\1080337882574\CDE%20CST%20Data%20+%20viz.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Users\ttran\Library\Application%20Support\Box\Box%20Edit\Documents\1080337882574\CDE%20CST%20Data%20+%20viz.xlsx" TargetMode="External"/></Relationships>
</file>

<file path=word/charts/_rels/chart48.xml.rels><?xml version="1.0" encoding="UTF-8" standalone="yes"?>
<Relationships xmlns="http://schemas.openxmlformats.org/package/2006/relationships"><Relationship Id="rId2" Type="http://schemas.openxmlformats.org/officeDocument/2006/relationships/oleObject" Target="file:///\\Users\ttran\Library\Application%20Support\Box\Box%20Edit\Documents\1170426238084\Grad%20&amp;%20dropout%20rates%20Viz,%20by%20group_TT+%20ls%20.xlsx" TargetMode="External"/><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2" Type="http://schemas.openxmlformats.org/officeDocument/2006/relationships/oleObject" Target="file:///\\Users\ttran\Library\Application%20Support\Box\Box%20Edit\Documents\1170426238084\Grad%20&amp;%20dropout%20rates%20Viz,%20by%20group_TT+%20ls%20.xlsx" TargetMode="External"/><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ELs+LTELs%20by%20grade.xlsx" TargetMode="External"/><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Users\lseveri\Library\Application%20Support\Box\Box%20Edit\Documents\1008362892608\Migrant%20Student%20Health%20Needs%20+%20Services%20Data%20Tables%20+%20Data%20Viz%20through%2022-23-%20Template.xlsx" TargetMode="External"/></Relationships>
</file>

<file path=word/charts/_rels/chart51.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nt%20Student%20Health%20Needs%20+%20Services%20Data%20Tables%20+" TargetMode="External"/><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nt%20Student%20Health%20Needs%20+%20Services%20Data%20Tables%20+" TargetMode="External"/><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nt%20Student%20Health%20Needs%20+%20Services%20Data%20Tables%20+" TargetMode="External"/><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2" Type="http://schemas.openxmlformats.org/officeDocument/2006/relationships/oleObject" Target="file:///\\Users\lseveri\Library\CloudStorage\Box-Box\CA%20MEP%20SSDP%20Parent%20Folder\2022-23%20SSDP%20Project%20Folder\Task%201.4%20Support%20Development%20of%20the%20CNA%20and%20SSDP\Migrant%20Student%20Profile\Updated%20Data%20Table%20and%20Viz%20(23&#8211;25)\Migrant%20Student%20Health%20Needs%20+%20Services%20Data%20Tables%20+" TargetMode="External"/><Relationship Id="rId1" Type="http://schemas.openxmlformats.org/officeDocument/2006/relationships/themeOverride" Target="../theme/themeOverride51.xml"/></Relationships>
</file>

<file path=word/charts/_rels/chart55.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2.xml"/></Relationships>
</file>

<file path=word/charts/_rels/chart56.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3.xml"/></Relationships>
</file>

<file path=word/charts/_rels/chart57.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4.xml"/></Relationships>
</file>

<file path=word/charts/_rels/chart58.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5.xm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Users\lseveri\Library\Application%20Support\Box\Box%20Edit\Documents\1000360190113\OSY%20Needs%20+%20Services%20Data%20Tables%20+%20Data%20Viz%2022-23%20Data.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lseveri\Library\Application%20Support\Box\Box%20Edit\Documents\1170412905970\Migratory%20Students%20Disabilities%20and%20Grade%20Data%20Table%20+%20Data%20Viz.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7.xml"/></Relationships>
</file>

<file path=word/charts/_rels/chart61.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8.xml"/></Relationships>
</file>

<file path=word/charts/_rels/chart62.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59.xml"/></Relationships>
</file>

<file path=word/charts/_rels/chart63.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000360190113\OSY%20Needs%20+%20Services%20Data%20Tables%20+%20Data%20Viz%2022-23%20Data.xlsx" TargetMode="External"/><Relationship Id="rId1" Type="http://schemas.openxmlformats.org/officeDocument/2006/relationships/themeOverride" Target="../theme/themeOverride60.xml"/></Relationships>
</file>

<file path=word/charts/_rels/chart64.xml.rels><?xml version="1.0" encoding="UTF-8" standalone="yes"?>
<Relationships xmlns="http://schemas.openxmlformats.org/package/2006/relationships"><Relationship Id="rId2" Type="http://schemas.openxmlformats.org/officeDocument/2006/relationships/oleObject" Target="file:///\\Users\lseveri\Library\Application%20Support\Box\Box%20Edit\Documents\1122122040116\Preschool%20Services%20Data%20-%2022-23%20data.xlsx" TargetMode="External"/><Relationship Id="rId1" Type="http://schemas.openxmlformats.org/officeDocument/2006/relationships/themeOverride" Target="../theme/themeOverride61.xml"/></Relationships>
</file>

<file path=word/charts/_rels/chart7.xml.rels><?xml version="1.0" encoding="UTF-8" standalone="yes"?>
<Relationships xmlns="http://schemas.openxmlformats.org/package/2006/relationships"><Relationship Id="rId2" Type="http://schemas.openxmlformats.org/officeDocument/2006/relationships/oleObject" Target="file:///\\Users\lseveri\Desktop\Plane%20Work\MSP\Comparison%20of%20OSY-Parent-Staff%20reported%20needs.xlsx" TargetMode="External"/><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oleObject" Target="file:///\\Users\lseveri\Desktop\Plane%20Work\MSP\Comparison%20of%20OSY-Parent-Staff%20reported%20needs.xlsx" TargetMode="External"/><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oleObject" Target="file:///\\Users\lseveri\Desktop\Plane%20Work\MSP\Comparison%20of%20OSY-Parent-Staff%20reported%20needs.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'[Migratory Student and OSY Demographics Data Tables + viz.xlsx]Migratory Students by Age'!$J$21</c:f>
              <c:strCache>
                <c:ptCount val="1"/>
                <c:pt idx="0">
                  <c:v>Total</c:v>
                </c:pt>
              </c:strCache>
            </c:strRef>
          </c:tx>
          <c:spPr>
            <a:ln w="28575" cap="rnd">
              <a:noFill/>
              <a:round/>
            </a:ln>
            <a:effectLst/>
          </c:spPr>
          <c:marker>
            <c:symbol val="circle"/>
            <c:size val="40"/>
            <c:spPr>
              <a:solidFill>
                <a:srgbClr val="1569C8"/>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bg2">
                        <a:lumMod val="20000"/>
                        <a:lumOff val="80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Student and OSY Demographics Data Tables + viz.xlsx]Migratory Students by Age'!$K$1:$P$1</c:f>
              <c:strCache>
                <c:ptCount val="6"/>
                <c:pt idx="0">
                  <c:v>2017–18</c:v>
                </c:pt>
                <c:pt idx="1">
                  <c:v>2018–19</c:v>
                </c:pt>
                <c:pt idx="2">
                  <c:v>2019–20</c:v>
                </c:pt>
                <c:pt idx="3">
                  <c:v>2020–21</c:v>
                </c:pt>
                <c:pt idx="4">
                  <c:v>2021–22</c:v>
                </c:pt>
                <c:pt idx="5">
                  <c:v>2022–23</c:v>
                </c:pt>
              </c:strCache>
            </c:strRef>
          </c:cat>
          <c:val>
            <c:numRef>
              <c:f>'[Migratory Student and OSY Demographics Data Tables + viz.xlsx]Migratory Students by Age'!$K$21:$P$21</c:f>
              <c:numCache>
                <c:formatCode>#,##0</c:formatCode>
                <c:ptCount val="6"/>
                <c:pt idx="0">
                  <c:v>85198</c:v>
                </c:pt>
                <c:pt idx="1">
                  <c:v>82171</c:v>
                </c:pt>
                <c:pt idx="2">
                  <c:v>75631</c:v>
                </c:pt>
                <c:pt idx="3">
                  <c:v>73078</c:v>
                </c:pt>
                <c:pt idx="4">
                  <c:v>73698</c:v>
                </c:pt>
                <c:pt idx="5">
                  <c:v>74655</c:v>
                </c:pt>
              </c:numCache>
            </c:numRef>
          </c:val>
          <c:smooth val="0"/>
          <c:extLst>
            <c:ext xmlns:c16="http://schemas.microsoft.com/office/drawing/2014/chart" uri="{C3380CC4-5D6E-409C-BE32-E72D297353CC}">
              <c16:uniqueId val="{00000000-0FF4-FC42-9433-5266F2D8B478}"/>
            </c:ext>
          </c:extLst>
        </c:ser>
        <c:dLbls>
          <c:dLblPos val="t"/>
          <c:showLegendKey val="0"/>
          <c:showVal val="1"/>
          <c:showCatName val="0"/>
          <c:showSerName val="0"/>
          <c:showPercent val="0"/>
          <c:showBubbleSize val="0"/>
        </c:dLbls>
        <c:dropLines>
          <c:spPr>
            <a:ln w="9525" cap="flat" cmpd="sng" algn="ctr">
              <a:solidFill>
                <a:srgbClr val="B5C8DF"/>
              </a:solidFill>
              <a:round/>
            </a:ln>
            <a:effectLst/>
          </c:spPr>
        </c:dropLines>
        <c:marker val="1"/>
        <c:smooth val="0"/>
        <c:axId val="1865732399"/>
        <c:axId val="1865734047"/>
      </c:lineChart>
      <c:catAx>
        <c:axId val="186573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65734047"/>
        <c:crosses val="autoZero"/>
        <c:auto val="1"/>
        <c:lblAlgn val="ctr"/>
        <c:lblOffset val="100"/>
        <c:noMultiLvlLbl val="0"/>
      </c:catAx>
      <c:valAx>
        <c:axId val="1865734047"/>
        <c:scaling>
          <c:orientation val="minMax"/>
          <c:max val="10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65732399"/>
        <c:crosses val="autoZero"/>
        <c:crossBetween val="between"/>
        <c:majorUnit val="20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0759883870388E-2"/>
          <c:y val="0.1296797710171845"/>
          <c:w val="0.92735452884860226"/>
          <c:h val="0.71251500695656655"/>
        </c:manualLayout>
      </c:layout>
      <c:barChart>
        <c:barDir val="col"/>
        <c:grouping val="clustered"/>
        <c:varyColors val="0"/>
        <c:ser>
          <c:idx val="0"/>
          <c:order val="0"/>
          <c:tx>
            <c:strRef>
              <c:f>'Staff Data Viz'!$A$4</c:f>
              <c:strCache>
                <c:ptCount val="1"/>
                <c:pt idx="0">
                  <c:v>Access to Technology – Computers, Laptops, or Chromebooks</c:v>
                </c:pt>
              </c:strCache>
            </c:strRef>
          </c:tx>
          <c:spPr>
            <a:solidFill>
              <a:srgbClr val="1569C8"/>
            </a:solidFill>
            <a:ln w="19050">
              <a:solidFill>
                <a:srgbClr val="1569C8"/>
              </a:solid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Data Viz'!$B$1:$F$1</c:f>
              <c:strCache>
                <c:ptCount val="5"/>
                <c:pt idx="0">
                  <c:v>Preschool
(N=261)</c:v>
                </c:pt>
                <c:pt idx="1">
                  <c:v>K–6
(N=353)</c:v>
                </c:pt>
                <c:pt idx="2">
                  <c:v>7–8
(N=306)</c:v>
                </c:pt>
                <c:pt idx="3">
                  <c:v>9–12 
(N=252)</c:v>
                </c:pt>
                <c:pt idx="4">
                  <c:v>OSY
(N=190)</c:v>
                </c:pt>
              </c:strCache>
            </c:strRef>
          </c:cat>
          <c:val>
            <c:numRef>
              <c:f>'Staff Data Viz'!$B$4:$F$4</c:f>
              <c:numCache>
                <c:formatCode>0.0%</c:formatCode>
                <c:ptCount val="5"/>
                <c:pt idx="0">
                  <c:v>0.54406130268199238</c:v>
                </c:pt>
                <c:pt idx="1">
                  <c:v>0.5485714285714286</c:v>
                </c:pt>
                <c:pt idx="2">
                  <c:v>0.48524590163934428</c:v>
                </c:pt>
                <c:pt idx="3">
                  <c:v>0.49402390438247012</c:v>
                </c:pt>
                <c:pt idx="4">
                  <c:v>0.63684210526315788</c:v>
                </c:pt>
              </c:numCache>
            </c:numRef>
          </c:val>
          <c:extLst>
            <c:ext xmlns:c16="http://schemas.microsoft.com/office/drawing/2014/chart" uri="{C3380CC4-5D6E-409C-BE32-E72D297353CC}">
              <c16:uniqueId val="{00000000-0464-C646-B9A8-C071FC2A4F92}"/>
            </c:ext>
          </c:extLst>
        </c:ser>
        <c:ser>
          <c:idx val="5"/>
          <c:order val="1"/>
          <c:tx>
            <c:strRef>
              <c:f>'Staff Data Viz'!$A$7</c:f>
              <c:strCache>
                <c:ptCount val="1"/>
                <c:pt idx="0">
                  <c:v>Access to Technology –  Adequate Internet Service</c:v>
                </c:pt>
              </c:strCache>
            </c:strRef>
          </c:tx>
          <c:spPr>
            <a:solidFill>
              <a:srgbClr val="CBE1FA"/>
            </a:solidFill>
            <a:ln w="19050">
              <a:solidFill>
                <a:srgbClr val="1569C8"/>
              </a:solidFill>
            </a:ln>
            <a:effectLst/>
          </c:spPr>
          <c:invertIfNegative val="0"/>
          <c:dLbls>
            <c:numFmt formatCode="0.0%" sourceLinked="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Data Viz'!$B$1:$F$1</c:f>
              <c:strCache>
                <c:ptCount val="5"/>
                <c:pt idx="0">
                  <c:v>Preschool
(N=261)</c:v>
                </c:pt>
                <c:pt idx="1">
                  <c:v>K–6
(N=353)</c:v>
                </c:pt>
                <c:pt idx="2">
                  <c:v>7–8
(N=306)</c:v>
                </c:pt>
                <c:pt idx="3">
                  <c:v>9–12 
(N=252)</c:v>
                </c:pt>
                <c:pt idx="4">
                  <c:v>OSY
(N=190)</c:v>
                </c:pt>
              </c:strCache>
            </c:strRef>
          </c:cat>
          <c:val>
            <c:numRef>
              <c:f>'Staff Data Viz'!$B$7:$F$7</c:f>
              <c:numCache>
                <c:formatCode>0.0%</c:formatCode>
                <c:ptCount val="5"/>
                <c:pt idx="0">
                  <c:v>0.62307692307692308</c:v>
                </c:pt>
                <c:pt idx="1">
                  <c:v>0.58404558404558404</c:v>
                </c:pt>
                <c:pt idx="2">
                  <c:v>0.56907894736842102</c:v>
                </c:pt>
                <c:pt idx="3">
                  <c:v>0.55776892430278879</c:v>
                </c:pt>
                <c:pt idx="4">
                  <c:v>0.64893617021276595</c:v>
                </c:pt>
              </c:numCache>
            </c:numRef>
          </c:val>
          <c:extLst>
            <c:ext xmlns:c16="http://schemas.microsoft.com/office/drawing/2014/chart" uri="{C3380CC4-5D6E-409C-BE32-E72D297353CC}">
              <c16:uniqueId val="{00000001-0464-C646-B9A8-C071FC2A4F92}"/>
            </c:ext>
          </c:extLst>
        </c:ser>
        <c:dLbls>
          <c:showLegendKey val="0"/>
          <c:showVal val="0"/>
          <c:showCatName val="0"/>
          <c:showSerName val="0"/>
          <c:showPercent val="0"/>
          <c:showBubbleSize val="0"/>
        </c:dLbls>
        <c:gapWidth val="61"/>
        <c:axId val="1688158143"/>
        <c:axId val="1688159791"/>
      </c:barChart>
      <c:catAx>
        <c:axId val="1688158143"/>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8159791"/>
        <c:crosses val="autoZero"/>
        <c:auto val="1"/>
        <c:lblAlgn val="ctr"/>
        <c:lblOffset val="100"/>
        <c:noMultiLvlLbl val="0"/>
      </c:catAx>
      <c:valAx>
        <c:axId val="1688159791"/>
        <c:scaling>
          <c:orientation val="minMax"/>
          <c:max val="0.8"/>
        </c:scaling>
        <c:delete val="1"/>
        <c:axPos val="l"/>
        <c:numFmt formatCode="0.0%" sourceLinked="0"/>
        <c:majorTickMark val="none"/>
        <c:minorTickMark val="none"/>
        <c:tickLblPos val="high"/>
        <c:crossAx val="1688158143"/>
        <c:crosses val="autoZero"/>
        <c:crossBetween val="between"/>
        <c:majorUnit val="0.2"/>
      </c:valAx>
      <c:spPr>
        <a:noFill/>
        <a:ln>
          <a:noFill/>
        </a:ln>
        <a:effectLst/>
      </c:spPr>
    </c:plotArea>
    <c:legend>
      <c:legendPos val="t"/>
      <c:layout>
        <c:manualLayout>
          <c:xMode val="edge"/>
          <c:yMode val="edge"/>
          <c:x val="1.3503704143766199E-2"/>
          <c:y val="2.9221842002134569E-3"/>
          <c:w val="0.74191601049868772"/>
          <c:h val="0.1287229742311820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586011988281844E-2"/>
          <c:y val="0.18019861323304737"/>
          <c:w val="0.80172275122058001"/>
          <c:h val="0.79664237865789167"/>
        </c:manualLayout>
      </c:layout>
      <c:barChart>
        <c:barDir val="bar"/>
        <c:grouping val="stacked"/>
        <c:varyColors val="0"/>
        <c:ser>
          <c:idx val="2"/>
          <c:order val="0"/>
          <c:tx>
            <c:strRef>
              <c:f>'Parents-Staff-OSY'!$C$1</c:f>
              <c:strCache>
                <c:ptCount val="1"/>
                <c:pt idx="0">
                  <c:v>MEP Staff
(N=262)</c:v>
                </c:pt>
              </c:strCache>
            </c:strRef>
          </c:tx>
          <c:spPr>
            <a:solidFill>
              <a:srgbClr val="CBE1FA"/>
            </a:solidFill>
            <a:ln w="19050">
              <a:solidFill>
                <a:srgbClr val="4472C4"/>
              </a:solidFill>
            </a:ln>
            <a:effectLst/>
          </c:spPr>
          <c:invertIfNegative val="0"/>
          <c:dLbls>
            <c:dLbl>
              <c:idx val="0"/>
              <c:tx>
                <c:rich>
                  <a:bodyPr/>
                  <a:lstStyle/>
                  <a:p>
                    <a:r>
                      <a:rPr lang="en-US"/>
                      <a:t>70.0%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81ED-41A0-B32C-EEE0EDA49CCA}"/>
                </c:ext>
              </c:extLst>
            </c:dLbl>
            <c:dLbl>
              <c:idx val="1"/>
              <c:tx>
                <c:rich>
                  <a:bodyPr/>
                  <a:lstStyle/>
                  <a:p>
                    <a:r>
                      <a:rPr lang="en-US"/>
                      <a:t>74.2%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1ED-41A0-B32C-EEE0EDA49CCA}"/>
                </c:ext>
              </c:extLst>
            </c:dLbl>
            <c:dLbl>
              <c:idx val="2"/>
              <c:tx>
                <c:rich>
                  <a:bodyPr/>
                  <a:lstStyle/>
                  <a:p>
                    <a:r>
                      <a:rPr lang="en-US"/>
                      <a:t>69.6%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81ED-41A0-B32C-EEE0EDA49CCA}"/>
                </c:ext>
              </c:extLst>
            </c:dLbl>
            <c:dLbl>
              <c:idx val="3"/>
              <c:tx>
                <c:rich>
                  <a:bodyPr/>
                  <a:lstStyle/>
                  <a:p>
                    <a:r>
                      <a:rPr lang="en-US"/>
                      <a:t>72.9%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1ED-41A0-B32C-EEE0EDA49CCA}"/>
                </c:ext>
              </c:extLst>
            </c:dLbl>
            <c:dLbl>
              <c:idx val="4"/>
              <c:tx>
                <c:rich>
                  <a:bodyPr/>
                  <a:lstStyle/>
                  <a:p>
                    <a:r>
                      <a:rPr lang="en-US"/>
                      <a:t>70.0%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1ED-41A0-B32C-EEE0EDA49CCA}"/>
                </c:ext>
              </c:extLst>
            </c:dLbl>
            <c:dLbl>
              <c:idx val="5"/>
              <c:tx>
                <c:rich>
                  <a:bodyPr/>
                  <a:lstStyle/>
                  <a:p>
                    <a:r>
                      <a:rPr lang="en-US"/>
                      <a:t>62.3%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1ED-41A0-B32C-EEE0EDA49CC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('Parents-Staff-OSY'!$A$2:$A$5,'Parents-Staff-OSY'!$A$9,'Parents-Staff-OSY'!$A$12)</c:f>
              <c:strCache>
                <c:ptCount val="6"/>
                <c:pt idx="0">
                  <c:v>Supports in social–emotional learning</c:v>
                </c:pt>
                <c:pt idx="1">
                  <c:v>ELA</c:v>
                </c:pt>
                <c:pt idx="2">
                  <c:v>Mathematics</c:v>
                </c:pt>
                <c:pt idx="3">
                  <c:v>ELD</c:v>
                </c:pt>
                <c:pt idx="4">
                  <c:v>     Access to technology – 
adequate internet service</c:v>
                </c:pt>
                <c:pt idx="5">
                  <c:v>    Access to computers, laptops, 
or Chromebooks for schoolwork</c:v>
                </c:pt>
              </c:strCache>
            </c:strRef>
          </c:cat>
          <c:val>
            <c:numRef>
              <c:f>('Parents-Staff-OSY'!$C$2:$C$5,'Parents-Staff-OSY'!$C$9,'Parents-Staff-OSY'!$C$12)</c:f>
              <c:numCache>
                <c:formatCode>0.0%</c:formatCode>
                <c:ptCount val="6"/>
                <c:pt idx="0">
                  <c:v>-0.7</c:v>
                </c:pt>
                <c:pt idx="1">
                  <c:v>-0.74230769230769234</c:v>
                </c:pt>
                <c:pt idx="2">
                  <c:v>-0.69615384615384612</c:v>
                </c:pt>
                <c:pt idx="3">
                  <c:v>-0.72900763358778631</c:v>
                </c:pt>
                <c:pt idx="4">
                  <c:v>-0.7</c:v>
                </c:pt>
                <c:pt idx="5">
                  <c:v>-0.62307692307692308</c:v>
                </c:pt>
              </c:numCache>
            </c:numRef>
          </c:val>
          <c:extLst>
            <c:ext xmlns:c16="http://schemas.microsoft.com/office/drawing/2014/chart" uri="{C3380CC4-5D6E-409C-BE32-E72D297353CC}">
              <c16:uniqueId val="{00000006-81ED-41A0-B32C-EEE0EDA49CCA}"/>
            </c:ext>
          </c:extLst>
        </c:ser>
        <c:ser>
          <c:idx val="0"/>
          <c:order val="1"/>
          <c:tx>
            <c:strRef>
              <c:f>'Parents-Staff-OSY'!$B$1</c:f>
              <c:strCache>
                <c:ptCount val="1"/>
                <c:pt idx="0">
                  <c:v>MEP Parents 
(N=174)</c:v>
                </c:pt>
              </c:strCache>
            </c:strRef>
          </c:tx>
          <c:spPr>
            <a:solidFill>
              <a:srgbClr val="1569C8"/>
            </a:solidFill>
            <a:ln w="19050">
              <a:solidFill>
                <a:srgbClr val="4472C4"/>
              </a:solidFill>
            </a:ln>
            <a:effectLst/>
          </c:spPr>
          <c:invertIfNegative val="0"/>
          <c:dLbls>
            <c:dLbl>
              <c:idx val="0"/>
              <c:layout>
                <c:manualLayout>
                  <c:x val="8.8717024685267626E-2"/>
                  <c:y val="3.10326244378902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ED-41A0-B32C-EEE0EDA49CCA}"/>
                </c:ext>
              </c:extLst>
            </c:dLbl>
            <c:dLbl>
              <c:idx val="4"/>
              <c:layout>
                <c:manualLayout>
                  <c:x val="6.2101917279687335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1ED-41A0-B32C-EEE0EDA49CCA}"/>
                </c:ext>
              </c:extLst>
            </c:dLbl>
            <c:dLbl>
              <c:idx val="5"/>
              <c:layout>
                <c:manualLayout>
                  <c:x val="5.1455874317455221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ED-41A0-B32C-EEE0EDA49CC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('Parents-Staff-OSY'!$A$2:$A$5,'Parents-Staff-OSY'!$A$9,'Parents-Staff-OSY'!$A$12)</c:f>
              <c:strCache>
                <c:ptCount val="6"/>
                <c:pt idx="0">
                  <c:v>Supports in social–emotional learning</c:v>
                </c:pt>
                <c:pt idx="1">
                  <c:v>ELA</c:v>
                </c:pt>
                <c:pt idx="2">
                  <c:v>Mathematics</c:v>
                </c:pt>
                <c:pt idx="3">
                  <c:v>ELD</c:v>
                </c:pt>
                <c:pt idx="4">
                  <c:v>     Access to technology – 
adequate internet service</c:v>
                </c:pt>
                <c:pt idx="5">
                  <c:v>    Access to computers, laptops, 
or Chromebooks for schoolwork</c:v>
                </c:pt>
              </c:strCache>
            </c:strRef>
          </c:cat>
          <c:val>
            <c:numRef>
              <c:f>('Parents-Staff-OSY'!$B$2:$B$5,'Parents-Staff-OSY'!$B$9,'Parents-Staff-OSY'!$B$12)</c:f>
              <c:numCache>
                <c:formatCode>0.0%</c:formatCode>
                <c:ptCount val="6"/>
                <c:pt idx="0">
                  <c:v>0.81799999999999995</c:v>
                </c:pt>
                <c:pt idx="1">
                  <c:v>0.41</c:v>
                </c:pt>
                <c:pt idx="2">
                  <c:v>0.37</c:v>
                </c:pt>
                <c:pt idx="3">
                  <c:v>0.34</c:v>
                </c:pt>
                <c:pt idx="4">
                  <c:v>0.18</c:v>
                </c:pt>
                <c:pt idx="5">
                  <c:v>0.11</c:v>
                </c:pt>
              </c:numCache>
            </c:numRef>
          </c:val>
          <c:extLst>
            <c:ext xmlns:c16="http://schemas.microsoft.com/office/drawing/2014/chart" uri="{C3380CC4-5D6E-409C-BE32-E72D297353CC}">
              <c16:uniqueId val="{0000000A-81ED-41A0-B32C-EEE0EDA49CCA}"/>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0"/>
        <c:lblAlgn val="ctr"/>
        <c:lblOffset val="100"/>
        <c:noMultiLvlLbl val="0"/>
      </c:catAx>
      <c:valAx>
        <c:axId val="142874207"/>
        <c:scaling>
          <c:orientation val="minMax"/>
          <c:max val="0.9"/>
          <c:min val="-0.9"/>
        </c:scaling>
        <c:delete val="1"/>
        <c:axPos val="t"/>
        <c:numFmt formatCode="0%;\ 0%;\ 0%" sourceLinked="0"/>
        <c:majorTickMark val="none"/>
        <c:minorTickMark val="none"/>
        <c:tickLblPos val="nextTo"/>
        <c:crossAx val="142888975"/>
        <c:crossesAt val="1"/>
        <c:crossBetween val="between"/>
        <c:majorUnit val="0.30000000000000004"/>
      </c:valAx>
      <c:spPr>
        <a:noFill/>
        <a:ln>
          <a:noFill/>
        </a:ln>
        <a:effectLst/>
      </c:spPr>
    </c:plotArea>
    <c:legend>
      <c:legendPos val="t"/>
      <c:layout>
        <c:manualLayout>
          <c:xMode val="edge"/>
          <c:yMode val="edge"/>
          <c:x val="0.42318241072999824"/>
          <c:y val="7.5821351986620045E-2"/>
          <c:w val="0.57451971466685459"/>
          <c:h val="9.9999843056259627E-2"/>
        </c:manualLayout>
      </c:layout>
      <c:overlay val="1"/>
      <c:spPr>
        <a:noFill/>
        <a:ln>
          <a:noFill/>
        </a:ln>
        <a:effectLst/>
      </c:spPr>
      <c:txPr>
        <a:bodyPr rot="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586011988281844E-2"/>
          <c:y val="0.18019861323304737"/>
          <c:w val="0.80172275122058001"/>
          <c:h val="0.79664237865789167"/>
        </c:manualLayout>
      </c:layout>
      <c:barChart>
        <c:barDir val="bar"/>
        <c:grouping val="stacked"/>
        <c:varyColors val="0"/>
        <c:ser>
          <c:idx val="2"/>
          <c:order val="0"/>
          <c:tx>
            <c:strRef>
              <c:f>'Parents-Staff-OSY'!$C$15</c:f>
              <c:strCache>
                <c:ptCount val="1"/>
                <c:pt idx="0">
                  <c:v>MEP Staff
(N=353)</c:v>
                </c:pt>
              </c:strCache>
            </c:strRef>
          </c:tx>
          <c:spPr>
            <a:solidFill>
              <a:srgbClr val="CBE1FA"/>
            </a:solidFill>
            <a:ln w="19050">
              <a:solidFill>
                <a:srgbClr val="4472C4"/>
              </a:solidFill>
            </a:ln>
            <a:effectLst/>
          </c:spPr>
          <c:invertIfNegative val="0"/>
          <c:dLbls>
            <c:dLbl>
              <c:idx val="0"/>
              <c:tx>
                <c:rich>
                  <a:bodyPr/>
                  <a:lstStyle/>
                  <a:p>
                    <a:r>
                      <a:rPr lang="en-US"/>
                      <a:t>68.0%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F0E-4D3E-890E-03B49B235090}"/>
                </c:ext>
              </c:extLst>
            </c:dLbl>
            <c:dLbl>
              <c:idx val="1"/>
              <c:tx>
                <c:rich>
                  <a:bodyPr/>
                  <a:lstStyle/>
                  <a:p>
                    <a:r>
                      <a:rPr lang="en-US"/>
                      <a:t>54.3%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F0E-4D3E-890E-03B49B235090}"/>
                </c:ext>
              </c:extLst>
            </c:dLbl>
            <c:dLbl>
              <c:idx val="2"/>
              <c:tx>
                <c:rich>
                  <a:bodyPr/>
                  <a:lstStyle/>
                  <a:p>
                    <a:r>
                      <a:rPr lang="en-US"/>
                      <a:t>52.7%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CF0E-4D3E-890E-03B49B235090}"/>
                </c:ext>
              </c:extLst>
            </c:dLbl>
            <c:dLbl>
              <c:idx val="3"/>
              <c:tx>
                <c:rich>
                  <a:bodyPr/>
                  <a:lstStyle/>
                  <a:p>
                    <a:r>
                      <a:rPr lang="en-US"/>
                      <a:t>75.3%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F0E-4D3E-890E-03B49B235090}"/>
                </c:ext>
              </c:extLst>
            </c:dLbl>
            <c:dLbl>
              <c:idx val="4"/>
              <c:tx>
                <c:rich>
                  <a:bodyPr/>
                  <a:lstStyle/>
                  <a:p>
                    <a:r>
                      <a:rPr lang="en-US"/>
                      <a:t>77.1%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CF0E-4D3E-890E-03B49B235090}"/>
                </c:ext>
              </c:extLst>
            </c:dLbl>
            <c:dLbl>
              <c:idx val="5"/>
              <c:tx>
                <c:rich>
                  <a:bodyPr/>
                  <a:lstStyle/>
                  <a:p>
                    <a:r>
                      <a:rPr lang="en-US"/>
                      <a:t>77.8%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F0E-4D3E-890E-03B49B235090}"/>
                </c:ext>
              </c:extLst>
            </c:dLbl>
            <c:dLbl>
              <c:idx val="6"/>
              <c:tx>
                <c:rich>
                  <a:bodyPr/>
                  <a:lstStyle/>
                  <a:p>
                    <a:r>
                      <a:rPr lang="en-US"/>
                      <a:t>58.4%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CF0E-4D3E-890E-03B49B235090}"/>
                </c:ext>
              </c:extLst>
            </c:dLbl>
            <c:dLbl>
              <c:idx val="7"/>
              <c:tx>
                <c:rich>
                  <a:bodyPr/>
                  <a:lstStyle/>
                  <a:p>
                    <a:r>
                      <a:rPr lang="en-US"/>
                      <a:t>57.3%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CF0E-4D3E-890E-03B49B235090}"/>
                </c:ext>
              </c:extLst>
            </c:dLbl>
            <c:dLbl>
              <c:idx val="8"/>
              <c:tx>
                <c:rich>
                  <a:bodyPr/>
                  <a:lstStyle/>
                  <a:p>
                    <a:r>
                      <a:rPr lang="en-US"/>
                      <a:t>54.9%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CF0E-4D3E-890E-03B49B23509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'Parents-Staff-OSY'!$A$16:$A$24</c:f>
              <c:strCache>
                <c:ptCount val="9"/>
                <c:pt idx="0">
                  <c:v>Supports in social–emotional learning</c:v>
                </c:pt>
                <c:pt idx="1">
                  <c:v>Supports in accessing mental health services</c:v>
                </c:pt>
                <c:pt idx="2">
                  <c:v>Supports in accessing health services</c:v>
                </c:pt>
                <c:pt idx="3">
                  <c:v>Instructional supports in mathematics</c:v>
                </c:pt>
                <c:pt idx="4">
                  <c:v>     Instructional supports in ELA</c:v>
                </c:pt>
                <c:pt idx="5">
                  <c:v>                    Instructional supports in ELD</c:v>
                </c:pt>
                <c:pt idx="6">
                  <c:v>     Access to technology – 
adequate internet service</c:v>
                </c:pt>
                <c:pt idx="7">
                  <c:v>Instructional supports in science</c:v>
                </c:pt>
                <c:pt idx="8">
                  <c:v>                       Access to technology – 
computers, laptops, or Chromebooks</c:v>
                </c:pt>
              </c:strCache>
            </c:strRef>
          </c:cat>
          <c:val>
            <c:numRef>
              <c:f>'Parents-Staff-OSY'!$C$16:$C$24</c:f>
              <c:numCache>
                <c:formatCode>0.0%</c:formatCode>
                <c:ptCount val="9"/>
                <c:pt idx="0">
                  <c:v>-0.68</c:v>
                </c:pt>
                <c:pt idx="1">
                  <c:v>-0.5431034482758621</c:v>
                </c:pt>
                <c:pt idx="2">
                  <c:v>-0.52706552706552712</c:v>
                </c:pt>
                <c:pt idx="3">
                  <c:v>-0.75284090909090906</c:v>
                </c:pt>
                <c:pt idx="4">
                  <c:v>-0.77053824362606227</c:v>
                </c:pt>
                <c:pt idx="5">
                  <c:v>-0.77777777777777779</c:v>
                </c:pt>
                <c:pt idx="6">
                  <c:v>-0.58404558404558404</c:v>
                </c:pt>
                <c:pt idx="7">
                  <c:v>-0.57264957264957261</c:v>
                </c:pt>
                <c:pt idx="8">
                  <c:v>-0.5485714285714286</c:v>
                </c:pt>
              </c:numCache>
            </c:numRef>
          </c:val>
          <c:extLst>
            <c:ext xmlns:c16="http://schemas.microsoft.com/office/drawing/2014/chart" uri="{C3380CC4-5D6E-409C-BE32-E72D297353CC}">
              <c16:uniqueId val="{00000009-CF0E-4D3E-890E-03B49B235090}"/>
            </c:ext>
          </c:extLst>
        </c:ser>
        <c:ser>
          <c:idx val="0"/>
          <c:order val="1"/>
          <c:tx>
            <c:strRef>
              <c:f>'Parents-Staff-OSY'!$B$15</c:f>
              <c:strCache>
                <c:ptCount val="1"/>
                <c:pt idx="0">
                  <c:v>MEP Parents 
(N=477)</c:v>
                </c:pt>
              </c:strCache>
            </c:strRef>
          </c:tx>
          <c:spPr>
            <a:solidFill>
              <a:srgbClr val="1569C8"/>
            </a:solidFill>
            <a:ln w="19050">
              <a:solidFill>
                <a:srgbClr val="4472C4"/>
              </a:solidFill>
            </a:ln>
            <a:effectLst/>
          </c:spPr>
          <c:invertIfNegative val="0"/>
          <c:dLbls>
            <c:dLbl>
              <c:idx val="5"/>
              <c:layout>
                <c:manualLayout>
                  <c:x val="8.2340522006533315E-2"/>
                  <c:y val="5.3365067760294789E-7"/>
                </c:manualLayout>
              </c:layout>
              <c:tx>
                <c:rich>
                  <a:bodyPr/>
                  <a:lstStyle/>
                  <a:p>
                    <a:fld id="{C2678906-8634-472A-BD32-D1888252ABCF}" type="VALUE">
                      <a:rPr lang="en-US">
                        <a:solidFill>
                          <a:sysClr val="windowText" lastClr="000000"/>
                        </a:solidFill>
                      </a:rPr>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FFE-4F0F-BD05-0459E5E7ED52}"/>
                </c:ext>
              </c:extLst>
            </c:dLbl>
            <c:dLbl>
              <c:idx val="6"/>
              <c:layout>
                <c:manualLayout>
                  <c:x val="6.02584460940708E-2"/>
                  <c:y val="0"/>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0E-4D3E-890E-03B49B235090}"/>
                </c:ext>
              </c:extLst>
            </c:dLbl>
            <c:dLbl>
              <c:idx val="7"/>
              <c:layout>
                <c:manualLayout>
                  <c:x val="6.5098429193832699E-2"/>
                  <c:y val="-2.5798443439061106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0E-4D3E-890E-03B49B235090}"/>
                </c:ext>
              </c:extLst>
            </c:dLbl>
            <c:dLbl>
              <c:idx val="8"/>
              <c:layout>
                <c:manualLayout>
                  <c:x val="5.7990387872344118E-2"/>
                  <c:y val="2.0315334642954388E-7"/>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0E-4D3E-890E-03B49B23509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'Parents-Staff-OSY'!$A$16:$A$24</c:f>
              <c:strCache>
                <c:ptCount val="9"/>
                <c:pt idx="0">
                  <c:v>Supports in social–emotional learning</c:v>
                </c:pt>
                <c:pt idx="1">
                  <c:v>Supports in accessing mental health services</c:v>
                </c:pt>
                <c:pt idx="2">
                  <c:v>Supports in accessing health services</c:v>
                </c:pt>
                <c:pt idx="3">
                  <c:v>Instructional supports in mathematics</c:v>
                </c:pt>
                <c:pt idx="4">
                  <c:v>     Instructional supports in ELA</c:v>
                </c:pt>
                <c:pt idx="5">
                  <c:v>                    Instructional supports in ELD</c:v>
                </c:pt>
                <c:pt idx="6">
                  <c:v>     Access to technology – 
adequate internet service</c:v>
                </c:pt>
                <c:pt idx="7">
                  <c:v>Instructional supports in science</c:v>
                </c:pt>
                <c:pt idx="8">
                  <c:v>                       Access to technology – 
computers, laptops, or Chromebooks</c:v>
                </c:pt>
              </c:strCache>
            </c:strRef>
          </c:cat>
          <c:val>
            <c:numRef>
              <c:f>'Parents-Staff-OSY'!$B$16:$B$24</c:f>
              <c:numCache>
                <c:formatCode>0.0%</c:formatCode>
                <c:ptCount val="9"/>
                <c:pt idx="0">
                  <c:v>0.81699999999999995</c:v>
                </c:pt>
                <c:pt idx="1">
                  <c:v>0.81699999999999995</c:v>
                </c:pt>
                <c:pt idx="2">
                  <c:v>0.80200000000000005</c:v>
                </c:pt>
                <c:pt idx="3">
                  <c:v>0.47599999999999998</c:v>
                </c:pt>
                <c:pt idx="4">
                  <c:v>0.41699999999999998</c:v>
                </c:pt>
                <c:pt idx="5">
                  <c:v>0.27300000000000002</c:v>
                </c:pt>
                <c:pt idx="6">
                  <c:v>0.17599999999999999</c:v>
                </c:pt>
                <c:pt idx="7">
                  <c:v>0.153</c:v>
                </c:pt>
                <c:pt idx="8">
                  <c:v>0.115</c:v>
                </c:pt>
              </c:numCache>
            </c:numRef>
          </c:val>
          <c:extLst>
            <c:ext xmlns:c16="http://schemas.microsoft.com/office/drawing/2014/chart" uri="{C3380CC4-5D6E-409C-BE32-E72D297353CC}">
              <c16:uniqueId val="{0000000D-CF0E-4D3E-890E-03B49B235090}"/>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1"/>
        <c:lblAlgn val="ctr"/>
        <c:lblOffset val="100"/>
        <c:noMultiLvlLbl val="0"/>
      </c:catAx>
      <c:valAx>
        <c:axId val="142874207"/>
        <c:scaling>
          <c:orientation val="minMax"/>
          <c:max val="0.9"/>
          <c:min val="-0.9"/>
        </c:scaling>
        <c:delete val="1"/>
        <c:axPos val="t"/>
        <c:numFmt formatCode="0%;\ 0%;\ 0%" sourceLinked="0"/>
        <c:majorTickMark val="none"/>
        <c:minorTickMark val="none"/>
        <c:tickLblPos val="nextTo"/>
        <c:crossAx val="142888975"/>
        <c:crosses val="autoZero"/>
        <c:crossBetween val="between"/>
        <c:majorUnit val="0.30000000000000004"/>
      </c:valAx>
      <c:spPr>
        <a:noFill/>
        <a:ln>
          <a:noFill/>
        </a:ln>
        <a:effectLst/>
      </c:spPr>
    </c:plotArea>
    <c:legend>
      <c:legendPos val="t"/>
      <c:layout>
        <c:manualLayout>
          <c:xMode val="edge"/>
          <c:yMode val="edge"/>
          <c:x val="0.52680124768218439"/>
          <c:y val="8.3321200793658665E-2"/>
          <c:w val="0.47090084324455561"/>
          <c:h val="9.8288054187098239E-2"/>
        </c:manualLayout>
      </c:layout>
      <c:overlay val="1"/>
      <c:spPr>
        <a:noFill/>
        <a:ln>
          <a:noFill/>
        </a:ln>
        <a:effectLst/>
      </c:spPr>
      <c:txPr>
        <a:bodyPr rot="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67649377268743"/>
          <c:y val="0.19549521315509724"/>
          <c:w val="0.80172275122058001"/>
          <c:h val="0.79664237865789167"/>
        </c:manualLayout>
      </c:layout>
      <c:barChart>
        <c:barDir val="bar"/>
        <c:grouping val="stacked"/>
        <c:varyColors val="0"/>
        <c:ser>
          <c:idx val="2"/>
          <c:order val="0"/>
          <c:tx>
            <c:strRef>
              <c:f>'Parents-Staff-OSY'!$C$36</c:f>
              <c:strCache>
                <c:ptCount val="1"/>
                <c:pt idx="0">
                  <c:v>MEP Staff
(N=306)</c:v>
                </c:pt>
              </c:strCache>
            </c:strRef>
          </c:tx>
          <c:spPr>
            <a:solidFill>
              <a:srgbClr val="CBE1FA"/>
            </a:solidFill>
            <a:ln w="19050">
              <a:solidFill>
                <a:srgbClr val="4472C4"/>
              </a:solidFill>
            </a:ln>
            <a:effectLst/>
          </c:spPr>
          <c:invertIfNegative val="0"/>
          <c:dLbls>
            <c:dLbl>
              <c:idx val="0"/>
              <c:tx>
                <c:rich>
                  <a:bodyPr/>
                  <a:lstStyle/>
                  <a:p>
                    <a:r>
                      <a:rPr lang="en-US"/>
                      <a:t>71.6%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616-41B4-A498-D2194CDD7B2A}"/>
                </c:ext>
              </c:extLst>
            </c:dLbl>
            <c:dLbl>
              <c:idx val="1"/>
              <c:tx>
                <c:rich>
                  <a:bodyPr/>
                  <a:lstStyle/>
                  <a:p>
                    <a:r>
                      <a:rPr lang="en-US"/>
                      <a:t>55.4%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616-41B4-A498-D2194CDD7B2A}"/>
                </c:ext>
              </c:extLst>
            </c:dLbl>
            <c:dLbl>
              <c:idx val="2"/>
              <c:tx>
                <c:rich>
                  <a:bodyPr/>
                  <a:lstStyle/>
                  <a:p>
                    <a:r>
                      <a:rPr lang="en-US"/>
                      <a:t>49.0%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616-41B4-A498-D2194CDD7B2A}"/>
                </c:ext>
              </c:extLst>
            </c:dLbl>
            <c:dLbl>
              <c:idx val="3"/>
              <c:tx>
                <c:rich>
                  <a:bodyPr/>
                  <a:lstStyle/>
                  <a:p>
                    <a:r>
                      <a:rPr lang="en-US"/>
                      <a:t>71.8%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616-41B4-A498-D2194CDD7B2A}"/>
                </c:ext>
              </c:extLst>
            </c:dLbl>
            <c:dLbl>
              <c:idx val="4"/>
              <c:tx>
                <c:rich>
                  <a:bodyPr/>
                  <a:lstStyle/>
                  <a:p>
                    <a:r>
                      <a:rPr lang="en-US"/>
                      <a:t>72.2%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616-41B4-A498-D2194CDD7B2A}"/>
                </c:ext>
              </c:extLst>
            </c:dLbl>
            <c:dLbl>
              <c:idx val="5"/>
              <c:tx>
                <c:rich>
                  <a:bodyPr/>
                  <a:lstStyle/>
                  <a:p>
                    <a:r>
                      <a:rPr lang="en-US"/>
                      <a:t>56.9%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E616-41B4-A498-D2194CDD7B2A}"/>
                </c:ext>
              </c:extLst>
            </c:dLbl>
            <c:dLbl>
              <c:idx val="6"/>
              <c:tx>
                <c:rich>
                  <a:bodyPr/>
                  <a:lstStyle/>
                  <a:p>
                    <a:r>
                      <a:rPr lang="en-US"/>
                      <a:t>57.9%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616-41B4-A498-D2194CDD7B2A}"/>
                </c:ext>
              </c:extLst>
            </c:dLbl>
            <c:dLbl>
              <c:idx val="7"/>
              <c:tx>
                <c:rich>
                  <a:bodyPr/>
                  <a:lstStyle/>
                  <a:p>
                    <a:r>
                      <a:rPr lang="en-US"/>
                      <a:t>71.6%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E616-41B4-A498-D2194CDD7B2A}"/>
                </c:ext>
              </c:extLst>
            </c:dLbl>
            <c:dLbl>
              <c:idx val="8"/>
              <c:layout>
                <c:manualLayout>
                  <c:x val="-3.3717475599616915E-2"/>
                  <c:y val="2.4145823388272325E-7"/>
                </c:manualLayout>
              </c:layout>
              <c:tx>
                <c:rich>
                  <a:bodyPr/>
                  <a:lstStyle/>
                  <a:p>
                    <a:r>
                      <a:rPr lang="en-US"/>
                      <a:t>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616-41B4-A498-D2194CDD7B2A}"/>
                </c:ext>
              </c:extLst>
            </c:dLbl>
            <c:dLbl>
              <c:idx val="9"/>
              <c:tx>
                <c:rich>
                  <a:bodyPr/>
                  <a:lstStyle/>
                  <a:p>
                    <a:r>
                      <a:rPr lang="en-US"/>
                      <a:t>48.5%</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E616-41B4-A498-D2194CDD7B2A}"/>
                </c:ext>
              </c:extLst>
            </c:dLbl>
            <c:numFmt formatCode="0.0%" sourceLinked="0"/>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'Parents-Staff-OSY'!$A$37:$A$46</c:f>
              <c:strCache>
                <c:ptCount val="10"/>
                <c:pt idx="0">
                  <c:v>Supports in social–emotional learning</c:v>
                </c:pt>
                <c:pt idx="1">
                  <c:v>   Supports in accessing 
mental health services</c:v>
                </c:pt>
                <c:pt idx="2">
                  <c:v>Supports in accessing health services</c:v>
                </c:pt>
                <c:pt idx="3">
                  <c:v>Instructional supports in mathematics</c:v>
                </c:pt>
                <c:pt idx="4">
                  <c:v>     Instructional supports in ELA</c:v>
                </c:pt>
                <c:pt idx="5">
                  <c:v>     Access to technology – 
adequate internet service</c:v>
                </c:pt>
                <c:pt idx="6">
                  <c:v>Instructional supports in science</c:v>
                </c:pt>
                <c:pt idx="7">
                  <c:v>                    Instructional supports in ELD</c:v>
                </c:pt>
                <c:pt idx="8">
                  <c:v>Supports in graduating from high school</c:v>
                </c:pt>
                <c:pt idx="9">
                  <c:v>                       Access to technology – 
computers, laptops, or Chromebooks</c:v>
                </c:pt>
              </c:strCache>
            </c:strRef>
          </c:cat>
          <c:val>
            <c:numRef>
              <c:f>'Parents-Staff-OSY'!$C$37:$C$46</c:f>
              <c:numCache>
                <c:formatCode>0.0%</c:formatCode>
                <c:ptCount val="10"/>
                <c:pt idx="0">
                  <c:v>-0.71568627450980393</c:v>
                </c:pt>
                <c:pt idx="1">
                  <c:v>-0.5544554455445545</c:v>
                </c:pt>
                <c:pt idx="2">
                  <c:v>-0.49013157894736842</c:v>
                </c:pt>
                <c:pt idx="3">
                  <c:v>-0.71803278688524586</c:v>
                </c:pt>
                <c:pt idx="4">
                  <c:v>-0.72222222222222221</c:v>
                </c:pt>
                <c:pt idx="5">
                  <c:v>-0.56907894736842102</c:v>
                </c:pt>
                <c:pt idx="6">
                  <c:v>-0.57894736842105265</c:v>
                </c:pt>
                <c:pt idx="7">
                  <c:v>-0.71568627450980393</c:v>
                </c:pt>
                <c:pt idx="8">
                  <c:v>0</c:v>
                </c:pt>
                <c:pt idx="9">
                  <c:v>-0.48524590163934428</c:v>
                </c:pt>
              </c:numCache>
            </c:numRef>
          </c:val>
          <c:extLst>
            <c:ext xmlns:c16="http://schemas.microsoft.com/office/drawing/2014/chart" uri="{C3380CC4-5D6E-409C-BE32-E72D297353CC}">
              <c16:uniqueId val="{0000000A-E616-41B4-A498-D2194CDD7B2A}"/>
            </c:ext>
          </c:extLst>
        </c:ser>
        <c:ser>
          <c:idx val="0"/>
          <c:order val="1"/>
          <c:tx>
            <c:strRef>
              <c:f>'Parents-Staff-OSY'!$B$36</c:f>
              <c:strCache>
                <c:ptCount val="1"/>
                <c:pt idx="0">
                  <c:v>MEP Parents
(N=238)</c:v>
                </c:pt>
              </c:strCache>
            </c:strRef>
          </c:tx>
          <c:spPr>
            <a:solidFill>
              <a:srgbClr val="1569C8"/>
            </a:solidFill>
            <a:ln w="19050">
              <a:solidFill>
                <a:srgbClr val="4472C4"/>
              </a:solidFill>
            </a:ln>
            <a:effectLst/>
          </c:spPr>
          <c:invertIfNegative val="0"/>
          <c:dLbls>
            <c:dLbl>
              <c:idx val="5"/>
              <c:layout>
                <c:manualLayout>
                  <c:x val="7.5613716078188148E-2"/>
                  <c:y val="1.9207317834436377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616-41B4-A498-D2194CDD7B2A}"/>
                </c:ext>
              </c:extLst>
            </c:dLbl>
            <c:dLbl>
              <c:idx val="6"/>
              <c:layout>
                <c:manualLayout>
                  <c:x val="7.8124680052951437E-2"/>
                  <c:y val="1.9207317834436377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616-41B4-A498-D2194CDD7B2A}"/>
                </c:ext>
              </c:extLst>
            </c:dLbl>
            <c:dLbl>
              <c:idx val="7"/>
              <c:layout>
                <c:manualLayout>
                  <c:x val="7.303897762000193E-2"/>
                  <c:y val="1.9207317843380481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616-41B4-A498-D2194CDD7B2A}"/>
                </c:ext>
              </c:extLst>
            </c:dLbl>
            <c:dLbl>
              <c:idx val="8"/>
              <c:layout>
                <c:manualLayout>
                  <c:x val="6.3945799191971048E-2"/>
                  <c:y val="7.6829271337745509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616-41B4-A498-D2194CDD7B2A}"/>
                </c:ext>
              </c:extLst>
            </c:dLbl>
            <c:dLbl>
              <c:idx val="9"/>
              <c:layout>
                <c:manualLayout>
                  <c:x val="5.2978620073362397E-2"/>
                  <c:y val="2.4088996326323545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E616-41B4-A498-D2194CDD7B2A}"/>
                </c:ext>
              </c:extLst>
            </c:dLbl>
            <c:spPr>
              <a:noFill/>
              <a:ln>
                <a:noFill/>
              </a:ln>
              <a:effectLst/>
            </c:spPr>
            <c:txPr>
              <a:bodyPr rot="0" spcFirstLastPara="1" vertOverflow="ellipsis" vert="horz" wrap="square" anchor="ctr" anchorCtr="1"/>
              <a:lstStyle/>
              <a:p>
                <a:pPr>
                  <a:defRPr sz="12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'Parents-Staff-OSY'!$A$37:$A$46</c:f>
              <c:strCache>
                <c:ptCount val="10"/>
                <c:pt idx="0">
                  <c:v>Supports in social–emotional learning</c:v>
                </c:pt>
                <c:pt idx="1">
                  <c:v>   Supports in accessing 
mental health services</c:v>
                </c:pt>
                <c:pt idx="2">
                  <c:v>Supports in accessing health services</c:v>
                </c:pt>
                <c:pt idx="3">
                  <c:v>Instructional supports in mathematics</c:v>
                </c:pt>
                <c:pt idx="4">
                  <c:v>     Instructional supports in ELA</c:v>
                </c:pt>
                <c:pt idx="5">
                  <c:v>     Access to technology – 
adequate internet service</c:v>
                </c:pt>
                <c:pt idx="6">
                  <c:v>Instructional supports in science</c:v>
                </c:pt>
                <c:pt idx="7">
                  <c:v>                    Instructional supports in ELD</c:v>
                </c:pt>
                <c:pt idx="8">
                  <c:v>Supports in graduating from high school</c:v>
                </c:pt>
                <c:pt idx="9">
                  <c:v>                       Access to technology – 
computers, laptops, or Chromebooks</c:v>
                </c:pt>
              </c:strCache>
            </c:strRef>
          </c:cat>
          <c:val>
            <c:numRef>
              <c:f>'Parents-Staff-OSY'!$B$37:$B$46</c:f>
              <c:numCache>
                <c:formatCode>0.0%</c:formatCode>
                <c:ptCount val="10"/>
                <c:pt idx="0">
                  <c:v>0.85099999999999998</c:v>
                </c:pt>
                <c:pt idx="1">
                  <c:v>0.85099999999999998</c:v>
                </c:pt>
                <c:pt idx="2">
                  <c:v>0.72799999999999998</c:v>
                </c:pt>
                <c:pt idx="3">
                  <c:v>0.52100000000000002</c:v>
                </c:pt>
                <c:pt idx="4">
                  <c:v>0.35299999999999998</c:v>
                </c:pt>
                <c:pt idx="5">
                  <c:v>0.23100000000000001</c:v>
                </c:pt>
                <c:pt idx="6">
                  <c:v>0.218</c:v>
                </c:pt>
                <c:pt idx="7">
                  <c:v>0.19700000000000001</c:v>
                </c:pt>
                <c:pt idx="8">
                  <c:v>0.16400000000000001</c:v>
                </c:pt>
                <c:pt idx="9">
                  <c:v>0.122</c:v>
                </c:pt>
              </c:numCache>
            </c:numRef>
          </c:val>
          <c:extLst>
            <c:ext xmlns:c16="http://schemas.microsoft.com/office/drawing/2014/chart" uri="{C3380CC4-5D6E-409C-BE32-E72D297353CC}">
              <c16:uniqueId val="{00000010-E616-41B4-A498-D2194CDD7B2A}"/>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1"/>
        <c:lblAlgn val="ctr"/>
        <c:lblOffset val="100"/>
        <c:noMultiLvlLbl val="0"/>
      </c:catAx>
      <c:valAx>
        <c:axId val="142874207"/>
        <c:scaling>
          <c:orientation val="minMax"/>
          <c:max val="0.9"/>
          <c:min val="-0.9"/>
        </c:scaling>
        <c:delete val="1"/>
        <c:axPos val="t"/>
        <c:numFmt formatCode="0%;\ 0%;\ 0%" sourceLinked="0"/>
        <c:majorTickMark val="none"/>
        <c:minorTickMark val="none"/>
        <c:tickLblPos val="nextTo"/>
        <c:crossAx val="142888975"/>
        <c:crosses val="autoZero"/>
        <c:crossBetween val="between"/>
        <c:majorUnit val="0.30000000000000004"/>
      </c:valAx>
      <c:spPr>
        <a:noFill/>
        <a:ln>
          <a:noFill/>
        </a:ln>
        <a:effectLst/>
      </c:spPr>
    </c:plotArea>
    <c:legend>
      <c:legendPos val="t"/>
      <c:layout>
        <c:manualLayout>
          <c:xMode val="edge"/>
          <c:yMode val="edge"/>
          <c:x val="0.38768098780441707"/>
          <c:y val="9.4964260393940542E-2"/>
          <c:w val="0.59826443023122156"/>
          <c:h val="7.9351686628558127E-2"/>
        </c:manualLayout>
      </c:layout>
      <c:overlay val="1"/>
      <c:spPr>
        <a:noFill/>
        <a:ln>
          <a:noFill/>
        </a:ln>
        <a:effectLst/>
      </c:spPr>
      <c:txPr>
        <a:bodyPr rot="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b="1">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880613854412544"/>
          <c:y val="0.19026060054923824"/>
          <c:w val="0.80172275122058001"/>
          <c:h val="0.79664237865789167"/>
        </c:manualLayout>
      </c:layout>
      <c:barChart>
        <c:barDir val="bar"/>
        <c:grouping val="stacked"/>
        <c:varyColors val="0"/>
        <c:ser>
          <c:idx val="2"/>
          <c:order val="0"/>
          <c:tx>
            <c:strRef>
              <c:f>'Parents-Staff-OSY'!$C$57</c:f>
              <c:strCache>
                <c:ptCount val="1"/>
                <c:pt idx="0">
                  <c:v>MEP Staff
(N=252)</c:v>
                </c:pt>
              </c:strCache>
            </c:strRef>
          </c:tx>
          <c:spPr>
            <a:solidFill>
              <a:srgbClr val="CBE1FA"/>
            </a:solidFill>
            <a:ln w="19050">
              <a:solidFill>
                <a:srgbClr val="1569C8"/>
              </a:solidFill>
            </a:ln>
            <a:effectLst/>
          </c:spPr>
          <c:invertIfNegative val="0"/>
          <c:dLbls>
            <c:dLbl>
              <c:idx val="0"/>
              <c:tx>
                <c:rich>
                  <a:bodyPr/>
                  <a:lstStyle/>
                  <a:p>
                    <a:r>
                      <a:rPr lang="en-US"/>
                      <a:t>64.9%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63-4DC1-A6B0-B712B3A692C9}"/>
                </c:ext>
              </c:extLst>
            </c:dLbl>
            <c:dLbl>
              <c:idx val="1"/>
              <c:tx>
                <c:rich>
                  <a:bodyPr/>
                  <a:lstStyle/>
                  <a:p>
                    <a:r>
                      <a:rPr lang="en-US"/>
                      <a:t>55.8%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163-4DC1-A6B0-B712B3A692C9}"/>
                </c:ext>
              </c:extLst>
            </c:dLbl>
            <c:dLbl>
              <c:idx val="2"/>
              <c:tx>
                <c:rich>
                  <a:bodyPr/>
                  <a:lstStyle/>
                  <a:p>
                    <a:r>
                      <a:rPr lang="en-US"/>
                      <a:t>46.8%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163-4DC1-A6B0-B712B3A692C9}"/>
                </c:ext>
              </c:extLst>
            </c:dLbl>
            <c:dLbl>
              <c:idx val="3"/>
              <c:tx>
                <c:rich>
                  <a:bodyPr/>
                  <a:lstStyle/>
                  <a:p>
                    <a:r>
                      <a:rPr lang="en-US"/>
                      <a:t>69.0%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163-4DC1-A6B0-B712B3A692C9}"/>
                </c:ext>
              </c:extLst>
            </c:dLbl>
            <c:dLbl>
              <c:idx val="4"/>
              <c:tx>
                <c:rich>
                  <a:bodyPr/>
                  <a:lstStyle/>
                  <a:p>
                    <a:r>
                      <a:rPr lang="en-US"/>
                      <a:t>67.5%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4163-4DC1-A6B0-B712B3A692C9}"/>
                </c:ext>
              </c:extLst>
            </c:dLbl>
            <c:dLbl>
              <c:idx val="5"/>
              <c:tx>
                <c:rich>
                  <a:bodyPr/>
                  <a:lstStyle/>
                  <a:p>
                    <a:r>
                      <a:rPr lang="en-US"/>
                      <a:t>66.3%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4163-4DC1-A6B0-B712B3A692C9}"/>
                </c:ext>
              </c:extLst>
            </c:dLbl>
            <c:dLbl>
              <c:idx val="6"/>
              <c:tx>
                <c:rich>
                  <a:bodyPr/>
                  <a:lstStyle/>
                  <a:p>
                    <a:r>
                      <a:rPr lang="en-US"/>
                      <a:t>55.8%</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4163-4DC1-A6B0-B712B3A692C9}"/>
                </c:ext>
              </c:extLst>
            </c:dLbl>
            <c:dLbl>
              <c:idx val="7"/>
              <c:tx>
                <c:rich>
                  <a:bodyPr/>
                  <a:lstStyle/>
                  <a:p>
                    <a:r>
                      <a:rPr lang="en-US"/>
                      <a:t>71.3%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4163-4DC1-A6B0-B712B3A692C9}"/>
                </c:ext>
              </c:extLst>
            </c:dLbl>
            <c:dLbl>
              <c:idx val="8"/>
              <c:tx>
                <c:rich>
                  <a:bodyPr/>
                  <a:lstStyle/>
                  <a:p>
                    <a:r>
                      <a:rPr lang="en-US"/>
                      <a:t>56.6%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4163-4DC1-A6B0-B712B3A692C9}"/>
                </c:ext>
              </c:extLst>
            </c:dLbl>
            <c:dLbl>
              <c:idx val="9"/>
              <c:tx>
                <c:rich>
                  <a:bodyPr/>
                  <a:lstStyle/>
                  <a:p>
                    <a:r>
                      <a:rPr lang="en-US"/>
                      <a:t>49.4%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4163-4DC1-A6B0-B712B3A692C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'Parents-Staff-OSY'!$A$58:$A$67</c:f>
              <c:strCache>
                <c:ptCount val="10"/>
                <c:pt idx="0">
                  <c:v>Supports in social–emotional learning</c:v>
                </c:pt>
                <c:pt idx="1">
                  <c:v>Supports in accessing mental health services</c:v>
                </c:pt>
                <c:pt idx="2">
                  <c:v>Supports in accessing health services</c:v>
                </c:pt>
                <c:pt idx="3">
                  <c:v>Instructional supports in mathematics</c:v>
                </c:pt>
                <c:pt idx="4">
                  <c:v>     Instructional supports in ELA</c:v>
                </c:pt>
                <c:pt idx="5">
                  <c:v>                    Instructional supports in ELD</c:v>
                </c:pt>
                <c:pt idx="6">
                  <c:v>     Access to technology – 
adequate internet service</c:v>
                </c:pt>
                <c:pt idx="7">
                  <c:v>Supports in graduating from high school</c:v>
                </c:pt>
                <c:pt idx="8">
                  <c:v>Instructional supports in science</c:v>
                </c:pt>
                <c:pt idx="9">
                  <c:v>                       Access to technology – 
computers, laptops, or Chromebooks</c:v>
                </c:pt>
              </c:strCache>
            </c:strRef>
          </c:cat>
          <c:val>
            <c:numRef>
              <c:f>'Parents-Staff-OSY'!$C$58:$C$67</c:f>
              <c:numCache>
                <c:formatCode>0.0%</c:formatCode>
                <c:ptCount val="10"/>
                <c:pt idx="0">
                  <c:v>-0.64940239043824699</c:v>
                </c:pt>
                <c:pt idx="1">
                  <c:v>-0.55776892430278879</c:v>
                </c:pt>
                <c:pt idx="2">
                  <c:v>-0.46825396825396826</c:v>
                </c:pt>
                <c:pt idx="3">
                  <c:v>-0.69047619047619047</c:v>
                </c:pt>
                <c:pt idx="4">
                  <c:v>-0.67460317460317465</c:v>
                </c:pt>
                <c:pt idx="5">
                  <c:v>-0.66269841269841268</c:v>
                </c:pt>
                <c:pt idx="6">
                  <c:v>-0.55776892430278879</c:v>
                </c:pt>
                <c:pt idx="7">
                  <c:v>-0.71314741035856577</c:v>
                </c:pt>
                <c:pt idx="8">
                  <c:v>-0.56573705179282874</c:v>
                </c:pt>
                <c:pt idx="9">
                  <c:v>-0.49402390438247012</c:v>
                </c:pt>
              </c:numCache>
            </c:numRef>
          </c:val>
          <c:extLst>
            <c:ext xmlns:c16="http://schemas.microsoft.com/office/drawing/2014/chart" uri="{C3380CC4-5D6E-409C-BE32-E72D297353CC}">
              <c16:uniqueId val="{0000000A-4163-4DC1-A6B0-B712B3A692C9}"/>
            </c:ext>
          </c:extLst>
        </c:ser>
        <c:ser>
          <c:idx val="0"/>
          <c:order val="1"/>
          <c:tx>
            <c:strRef>
              <c:f>'Parents-Staff-OSY'!$B$57</c:f>
              <c:strCache>
                <c:ptCount val="1"/>
                <c:pt idx="0">
                  <c:v>MEP Parents
(N=376)</c:v>
                </c:pt>
              </c:strCache>
            </c:strRef>
          </c:tx>
          <c:spPr>
            <a:solidFill>
              <a:srgbClr val="1569C8"/>
            </a:solidFill>
            <a:ln w="19050">
              <a:solidFill>
                <a:srgbClr val="1569C8"/>
              </a:solidFill>
            </a:ln>
            <a:effectLst/>
          </c:spPr>
          <c:invertIfNegative val="0"/>
          <c:dLbls>
            <c:dLbl>
              <c:idx val="4"/>
              <c:layout>
                <c:manualLayout>
                  <c:x val="1.9083921919580164E-3"/>
                  <c:y val="-2.6970257886272399E-3"/>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9.2179332220638538E-2"/>
                      <c:h val="2.9128867320445364E-2"/>
                    </c:manualLayout>
                  </c15:layout>
                </c:ext>
                <c:ext xmlns:c16="http://schemas.microsoft.com/office/drawing/2014/chart" uri="{C3380CC4-5D6E-409C-BE32-E72D297353CC}">
                  <c16:uniqueId val="{0000000B-4163-4DC1-A6B0-B712B3A692C9}"/>
                </c:ext>
              </c:extLst>
            </c:dLbl>
            <c:dLbl>
              <c:idx val="5"/>
              <c:layout>
                <c:manualLayout>
                  <c:x val="7.652031412684511E-2"/>
                  <c:y val="-2.0120670146030199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163-4DC1-A6B0-B712B3A692C9}"/>
                </c:ext>
              </c:extLst>
            </c:dLbl>
            <c:dLbl>
              <c:idx val="6"/>
              <c:layout>
                <c:manualLayout>
                  <c:x val="6.9486363749332994E-2"/>
                  <c:y val="3.1691085440275535E-7"/>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163-4DC1-A6B0-B712B3A692C9}"/>
                </c:ext>
              </c:extLst>
            </c:dLbl>
            <c:dLbl>
              <c:idx val="7"/>
              <c:layout>
                <c:manualLayout>
                  <c:x val="6.6311707478949197E-2"/>
                  <c:y val="-2.0120670146029462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4163-4DC1-A6B0-B712B3A692C9}"/>
                </c:ext>
              </c:extLst>
            </c:dLbl>
            <c:dLbl>
              <c:idx val="8"/>
              <c:layout>
                <c:manualLayout>
                  <c:x val="5.9914720385623045E-2"/>
                  <c:y val="-2.5287901627067864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163-4DC1-A6B0-B712B3A692C9}"/>
                </c:ext>
              </c:extLst>
            </c:dLbl>
            <c:dLbl>
              <c:idx val="9"/>
              <c:layout>
                <c:manualLayout>
                  <c:x val="5.4057159131247728E-2"/>
                  <c:y val="-2.0122254700301475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163-4DC1-A6B0-B712B3A692C9}"/>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'Parents-Staff-OSY'!$A$58:$A$67</c:f>
              <c:strCache>
                <c:ptCount val="10"/>
                <c:pt idx="0">
                  <c:v>Supports in social–emotional learning</c:v>
                </c:pt>
                <c:pt idx="1">
                  <c:v>Supports in accessing mental health services</c:v>
                </c:pt>
                <c:pt idx="2">
                  <c:v>Supports in accessing health services</c:v>
                </c:pt>
                <c:pt idx="3">
                  <c:v>Instructional supports in mathematics</c:v>
                </c:pt>
                <c:pt idx="4">
                  <c:v>     Instructional supports in ELA</c:v>
                </c:pt>
                <c:pt idx="5">
                  <c:v>                    Instructional supports in ELD</c:v>
                </c:pt>
                <c:pt idx="6">
                  <c:v>     Access to technology – 
adequate internet service</c:v>
                </c:pt>
                <c:pt idx="7">
                  <c:v>Supports in graduating from high school</c:v>
                </c:pt>
                <c:pt idx="8">
                  <c:v>Instructional supports in science</c:v>
                </c:pt>
                <c:pt idx="9">
                  <c:v>                       Access to technology – 
computers, laptops, or Chromebooks</c:v>
                </c:pt>
              </c:strCache>
            </c:strRef>
          </c:cat>
          <c:val>
            <c:numRef>
              <c:f>'Parents-Staff-OSY'!$B$58:$B$67</c:f>
              <c:numCache>
                <c:formatCode>0.0%</c:formatCode>
                <c:ptCount val="10"/>
                <c:pt idx="0">
                  <c:v>0.80600000000000005</c:v>
                </c:pt>
                <c:pt idx="1">
                  <c:v>0.80600000000000005</c:v>
                </c:pt>
                <c:pt idx="2">
                  <c:v>0.78400000000000003</c:v>
                </c:pt>
                <c:pt idx="3">
                  <c:v>0.46500000000000002</c:v>
                </c:pt>
                <c:pt idx="4">
                  <c:v>0.27100000000000002</c:v>
                </c:pt>
                <c:pt idx="5">
                  <c:v>0.223</c:v>
                </c:pt>
                <c:pt idx="6">
                  <c:v>0.215</c:v>
                </c:pt>
                <c:pt idx="7">
                  <c:v>0.16200000000000001</c:v>
                </c:pt>
                <c:pt idx="8">
                  <c:v>0.14399999999999999</c:v>
                </c:pt>
                <c:pt idx="9">
                  <c:v>0.13</c:v>
                </c:pt>
              </c:numCache>
            </c:numRef>
          </c:val>
          <c:extLst>
            <c:ext xmlns:c16="http://schemas.microsoft.com/office/drawing/2014/chart" uri="{C3380CC4-5D6E-409C-BE32-E72D297353CC}">
              <c16:uniqueId val="{00000011-4163-4DC1-A6B0-B712B3A692C9}"/>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1"/>
        <c:lblAlgn val="ctr"/>
        <c:lblOffset val="100"/>
        <c:noMultiLvlLbl val="0"/>
      </c:catAx>
      <c:valAx>
        <c:axId val="142874207"/>
        <c:scaling>
          <c:orientation val="minMax"/>
          <c:max val="0.9"/>
          <c:min val="-0.9"/>
        </c:scaling>
        <c:delete val="1"/>
        <c:axPos val="t"/>
        <c:numFmt formatCode="0%;\ 0%;\ 0%" sourceLinked="0"/>
        <c:majorTickMark val="none"/>
        <c:minorTickMark val="none"/>
        <c:tickLblPos val="nextTo"/>
        <c:crossAx val="142888975"/>
        <c:crosses val="autoZero"/>
        <c:crossBetween val="between"/>
        <c:majorUnit val="0.30000000000000004"/>
      </c:valAx>
      <c:spPr>
        <a:noFill/>
        <a:ln>
          <a:noFill/>
        </a:ln>
        <a:effectLst/>
      </c:spPr>
    </c:plotArea>
    <c:legend>
      <c:legendPos val="t"/>
      <c:layout>
        <c:manualLayout>
          <c:xMode val="edge"/>
          <c:yMode val="edge"/>
          <c:x val="0.52680124768218439"/>
          <c:y val="8.4189745303499985E-2"/>
          <c:w val="0.47090084324455561"/>
          <c:h val="6.8377636678501705E-2"/>
        </c:manualLayout>
      </c:layout>
      <c:overlay val="1"/>
      <c:spPr>
        <a:noFill/>
        <a:ln>
          <a:noFill/>
        </a:ln>
        <a:effectLst/>
      </c:spPr>
      <c:txPr>
        <a:bodyPr rot="0" spcFirstLastPara="1" vertOverflow="ellipsis" vert="horz" wrap="square" anchor="ctr" anchorCtr="1"/>
        <a:lstStyle/>
        <a:p>
          <a:pPr>
            <a:defRPr sz="11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baseline="0">
                <a:solidFill>
                  <a:schemeClr val="bg1"/>
                </a:solidFill>
                <a:latin typeface="Arial" panose="020B0604020202020204" pitchFamily="34" charset="0"/>
                <a:ea typeface="+mn-ea"/>
                <a:cs typeface="Arial" panose="020B0604020202020204" pitchFamily="34" charset="0"/>
              </a:defRPr>
            </a:pPr>
            <a:r>
              <a:rPr lang="en-US">
                <a:solidFill>
                  <a:schemeClr val="bg1"/>
                </a:solidFill>
              </a:rPr>
              <a:t>Staff vs. OSY views of OSY service and support needs</a:t>
            </a:r>
          </a:p>
        </c:rich>
      </c:tx>
      <c:overlay val="0"/>
      <c:spPr>
        <a:noFill/>
        <a:ln>
          <a:noFill/>
        </a:ln>
        <a:effectLst/>
      </c:spPr>
      <c:txPr>
        <a:bodyPr rot="0" spcFirstLastPara="1" vertOverflow="ellipsis" vert="horz" wrap="square" anchor="ctr" anchorCtr="1"/>
        <a:lstStyle/>
        <a:p>
          <a:pPr>
            <a:defRPr sz="1320" b="0" i="0" u="none" strike="noStrike" baseline="0">
              <a:solidFill>
                <a:schemeClr val="bg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5586011988281844E-2"/>
          <c:y val="0.20570854832033547"/>
          <c:w val="0.80172275122058001"/>
          <c:h val="0.77016876737747819"/>
        </c:manualLayout>
      </c:layout>
      <c:barChart>
        <c:barDir val="bar"/>
        <c:grouping val="stacked"/>
        <c:varyColors val="0"/>
        <c:ser>
          <c:idx val="2"/>
          <c:order val="0"/>
          <c:tx>
            <c:strRef>
              <c:f>'Parents-Staff-OSY'!$D$78</c:f>
              <c:strCache>
                <c:ptCount val="1"/>
                <c:pt idx="0">
                  <c:v>MEP Staff
(N=190)</c:v>
                </c:pt>
              </c:strCache>
            </c:strRef>
          </c:tx>
          <c:spPr>
            <a:solidFill>
              <a:srgbClr val="CBE1FA"/>
            </a:solidFill>
            <a:ln w="19050">
              <a:solidFill>
                <a:srgbClr val="1569C8"/>
              </a:solidFill>
            </a:ln>
            <a:effectLst/>
          </c:spPr>
          <c:invertIfNegative val="0"/>
          <c:dLbls>
            <c:dLbl>
              <c:idx val="0"/>
              <c:tx>
                <c:rich>
                  <a:bodyPr/>
                  <a:lstStyle/>
                  <a:p>
                    <a:r>
                      <a:rPr lang="en-US"/>
                      <a:t>62.5%</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0-449F-4F2D-B661-59D430D91F9E}"/>
                </c:ext>
              </c:extLst>
            </c:dLbl>
            <c:dLbl>
              <c:idx val="1"/>
              <c:tx>
                <c:rich>
                  <a:bodyPr/>
                  <a:lstStyle/>
                  <a:p>
                    <a:r>
                      <a:rPr lang="en-US"/>
                      <a:t>65.4%</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1-449F-4F2D-B661-59D430D91F9E}"/>
                </c:ext>
              </c:extLst>
            </c:dLbl>
            <c:dLbl>
              <c:idx val="2"/>
              <c:tx>
                <c:rich>
                  <a:bodyPr/>
                  <a:lstStyle/>
                  <a:p>
                    <a:r>
                      <a:rPr lang="en-US"/>
                      <a:t>65.1%</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2-449F-4F2D-B661-59D430D91F9E}"/>
                </c:ext>
              </c:extLst>
            </c:dLbl>
            <c:dLbl>
              <c:idx val="3"/>
              <c:tx>
                <c:rich>
                  <a:bodyPr/>
                  <a:lstStyle/>
                  <a:p>
                    <a:r>
                      <a:rPr lang="en-US"/>
                      <a:t>60.5%</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3-449F-4F2D-B661-59D430D91F9E}"/>
                </c:ext>
              </c:extLst>
            </c:dLbl>
            <c:dLbl>
              <c:idx val="4"/>
              <c:tx>
                <c:rich>
                  <a:bodyPr/>
                  <a:lstStyle/>
                  <a:p>
                    <a:r>
                      <a:rPr lang="en-US"/>
                      <a:t>58.7%</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4-449F-4F2D-B661-59D430D91F9E}"/>
                </c:ext>
              </c:extLst>
            </c:dLbl>
            <c:dLbl>
              <c:idx val="5"/>
              <c:tx>
                <c:rich>
                  <a:bodyPr/>
                  <a:lstStyle/>
                  <a:p>
                    <a:r>
                      <a:rPr lang="en-US"/>
                      <a:t>63.7%</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5-449F-4F2D-B661-59D430D91F9E}"/>
                </c:ext>
              </c:extLst>
            </c:dLbl>
            <c:dLbl>
              <c:idx val="6"/>
              <c:tx>
                <c:rich>
                  <a:bodyPr/>
                  <a:lstStyle/>
                  <a:p>
                    <a:r>
                      <a:rPr lang="en-US"/>
                      <a:t>62.8%</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6-449F-4F2D-B661-59D430D91F9E}"/>
                </c:ext>
              </c:extLst>
            </c:dLbl>
            <c:dLbl>
              <c:idx val="7"/>
              <c:tx>
                <c:rich>
                  <a:bodyPr/>
                  <a:lstStyle/>
                  <a:p>
                    <a:r>
                      <a:rPr lang="en-US"/>
                      <a:t>64.9%</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449F-4F2D-B661-59D430D91F9E}"/>
                </c:ext>
              </c:extLst>
            </c:dLbl>
            <c:dLbl>
              <c:idx val="8"/>
              <c:tx>
                <c:rich>
                  <a:bodyPr/>
                  <a:lstStyle/>
                  <a:p>
                    <a:r>
                      <a:rPr lang="en-US"/>
                      <a:t>57.4%</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8-449F-4F2D-B661-59D430D91F9E}"/>
                </c:ext>
              </c:extLst>
            </c:dLbl>
            <c:dLbl>
              <c:idx val="9"/>
              <c:tx>
                <c:rich>
                  <a:bodyPr/>
                  <a:lstStyle/>
                  <a:p>
                    <a:r>
                      <a:rPr lang="en-US"/>
                      <a:t>65.8%</a:t>
                    </a:r>
                  </a:p>
                </c:rich>
              </c:tx>
              <c:dLblPos val="inBase"/>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9-449F-4F2D-B661-59D430D91F9E}"/>
                </c:ext>
              </c:extLst>
            </c:dLbl>
            <c:numFmt formatCode="0.0%" sourceLinked="0"/>
            <c:spPr>
              <a:noFill/>
              <a:ln>
                <a:noFill/>
              </a:ln>
              <a:effectLst/>
            </c:spPr>
            <c:txPr>
              <a:bodyPr rot="0" spcFirstLastPara="1" vertOverflow="ellipsis" vert="horz" wrap="square" anchor="ctr" anchorCtr="1"/>
              <a:lstStyle/>
              <a:p>
                <a:pPr>
                  <a:defRPr sz="11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('Parents-Staff-OSY'!$A$79:$A$82,'Parents-Staff-OSY'!$A$85:$A$88,'Parents-Staff-OSY'!$A$92:$A$93)</c:f>
              <c:strCache>
                <c:ptCount val="10"/>
                <c:pt idx="0">
                  <c:v>     Instructional supports in ELA</c:v>
                </c:pt>
                <c:pt idx="1">
                  <c:v>                    Instructional supports in ELD</c:v>
                </c:pt>
                <c:pt idx="2">
                  <c:v>Career and technical education</c:v>
                </c:pt>
                <c:pt idx="3">
                  <c:v>Supports in graduating from high school</c:v>
                </c:pt>
                <c:pt idx="4">
                  <c:v>Supports for college entrance</c:v>
                </c:pt>
                <c:pt idx="5">
                  <c:v>                       Access to technology – 
computers, laptops, or Chromebooks</c:v>
                </c:pt>
                <c:pt idx="6">
                  <c:v>Supports in accessing health services</c:v>
                </c:pt>
                <c:pt idx="7">
                  <c:v>     Access to technology – 
adequate internet service</c:v>
                </c:pt>
                <c:pt idx="8">
                  <c:v>   Supports in accessing 
mental health services</c:v>
                </c:pt>
                <c:pt idx="9">
                  <c:v>Supports in earning a GED</c:v>
                </c:pt>
              </c:strCache>
            </c:strRef>
          </c:cat>
          <c:val>
            <c:numRef>
              <c:f>('Parents-Staff-OSY'!$D$79:$D$82,'Parents-Staff-OSY'!$D$85:$D$88,'Parents-Staff-OSY'!$D$92:$D$93)</c:f>
              <c:numCache>
                <c:formatCode>0.0%</c:formatCode>
                <c:ptCount val="10"/>
                <c:pt idx="0">
                  <c:v>-0.62631578947368416</c:v>
                </c:pt>
                <c:pt idx="1">
                  <c:v>-0.65445026178010468</c:v>
                </c:pt>
                <c:pt idx="2">
                  <c:v>-0.65079365079365081</c:v>
                </c:pt>
                <c:pt idx="3">
                  <c:v>-0.60526315789473684</c:v>
                </c:pt>
                <c:pt idx="4">
                  <c:v>-0.58730158730158732</c:v>
                </c:pt>
                <c:pt idx="5">
                  <c:v>-0.63684210526315788</c:v>
                </c:pt>
                <c:pt idx="6">
                  <c:v>-0.62827225130890052</c:v>
                </c:pt>
                <c:pt idx="7">
                  <c:v>-0.64893617021276595</c:v>
                </c:pt>
                <c:pt idx="8">
                  <c:v>-0.5736842105263158</c:v>
                </c:pt>
                <c:pt idx="9">
                  <c:v>-0.65789473684210531</c:v>
                </c:pt>
              </c:numCache>
            </c:numRef>
          </c:val>
          <c:extLst>
            <c:ext xmlns:c16="http://schemas.microsoft.com/office/drawing/2014/chart" uri="{C3380CC4-5D6E-409C-BE32-E72D297353CC}">
              <c16:uniqueId val="{0000000A-449F-4F2D-B661-59D430D91F9E}"/>
            </c:ext>
          </c:extLst>
        </c:ser>
        <c:ser>
          <c:idx val="0"/>
          <c:order val="1"/>
          <c:tx>
            <c:strRef>
              <c:f>'Parents-Staff-OSY'!$B$78</c:f>
              <c:strCache>
                <c:ptCount val="1"/>
                <c:pt idx="0">
                  <c:v>OSY
(N=120)</c:v>
                </c:pt>
              </c:strCache>
            </c:strRef>
          </c:tx>
          <c:spPr>
            <a:solidFill>
              <a:srgbClr val="1569C8"/>
            </a:solidFill>
            <a:ln w="19050">
              <a:solidFill>
                <a:srgbClr val="1569C8"/>
              </a:solidFill>
            </a:ln>
            <a:effectLst/>
          </c:spPr>
          <c:invertIfNegative val="0"/>
          <c:dLbls>
            <c:dLbl>
              <c:idx val="7"/>
              <c:layout>
                <c:manualLayout>
                  <c:x val="-1.0184379780946102E-3"/>
                  <c:y val="-2.4907401342173698E-3"/>
                </c:manualLayout>
              </c:layout>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449F-4F2D-B661-59D430D91F9E}"/>
                </c:ext>
              </c:extLst>
            </c:dLbl>
            <c:dLbl>
              <c:idx val="8"/>
              <c:layout>
                <c:manualLayout>
                  <c:x val="6.6703540549348281E-2"/>
                  <c:y val="1.9612127041083092E-7"/>
                </c:manualLayout>
              </c:layout>
              <c:spPr>
                <a:noFill/>
                <a:ln>
                  <a:noFill/>
                </a:ln>
                <a:effectLst/>
              </c:spPr>
              <c:txPr>
                <a:bodyPr rot="0" spcFirstLastPara="1" vertOverflow="ellipsis" vert="horz" wrap="square" anchor="ctr" anchorCtr="1"/>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449F-4F2D-B661-59D430D91F9E}"/>
                </c:ext>
              </c:extLst>
            </c:dLbl>
            <c:dLbl>
              <c:idx val="9"/>
              <c:layout>
                <c:manualLayout>
                  <c:x val="6.5901611357570569E-2"/>
                  <c:y val="-1.016496544539154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D-449F-4F2D-B661-59D430D91F9E}"/>
                </c:ext>
              </c:extLst>
            </c:dLbl>
            <c:spPr>
              <a:noFill/>
              <a:ln>
                <a:noFill/>
              </a:ln>
              <a:effectLst/>
            </c:spPr>
            <c:txPr>
              <a:bodyPr rot="0" spcFirstLastPara="1" vertOverflow="ellipsis" vert="horz" wrap="square" anchor="ctr" anchorCtr="1"/>
              <a:lstStyle/>
              <a:p>
                <a:pPr>
                  <a:defRPr sz="1200" b="1" i="0" u="none" strike="noStrike"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('Parents-Staff-OSY'!$A$79:$A$82,'Parents-Staff-OSY'!$A$85:$A$88,'Parents-Staff-OSY'!$A$92:$A$93)</c:f>
              <c:strCache>
                <c:ptCount val="10"/>
                <c:pt idx="0">
                  <c:v>     Instructional supports in ELA</c:v>
                </c:pt>
                <c:pt idx="1">
                  <c:v>                    Instructional supports in ELD</c:v>
                </c:pt>
                <c:pt idx="2">
                  <c:v>Career and technical education</c:v>
                </c:pt>
                <c:pt idx="3">
                  <c:v>Supports in graduating from high school</c:v>
                </c:pt>
                <c:pt idx="4">
                  <c:v>Supports for college entrance</c:v>
                </c:pt>
                <c:pt idx="5">
                  <c:v>                       Access to technology – 
computers, laptops, or Chromebooks</c:v>
                </c:pt>
                <c:pt idx="6">
                  <c:v>Supports in accessing health services</c:v>
                </c:pt>
                <c:pt idx="7">
                  <c:v>     Access to technology – 
adequate internet service</c:v>
                </c:pt>
                <c:pt idx="8">
                  <c:v>   Supports in accessing 
mental health services</c:v>
                </c:pt>
                <c:pt idx="9">
                  <c:v>Supports in earning a GED</c:v>
                </c:pt>
              </c:strCache>
            </c:strRef>
          </c:cat>
          <c:val>
            <c:numRef>
              <c:f>('Parents-Staff-OSY'!$B$79:$B$82,'Parents-Staff-OSY'!$B$85:$B$88,'Parents-Staff-OSY'!$B$92:$B$93)</c:f>
              <c:numCache>
                <c:formatCode>0.0%</c:formatCode>
                <c:ptCount val="10"/>
                <c:pt idx="0">
                  <c:v>0.78</c:v>
                </c:pt>
                <c:pt idx="1">
                  <c:v>0.73</c:v>
                </c:pt>
                <c:pt idx="2">
                  <c:v>0.44</c:v>
                </c:pt>
                <c:pt idx="3">
                  <c:v>0.42</c:v>
                </c:pt>
                <c:pt idx="4">
                  <c:v>0.36</c:v>
                </c:pt>
                <c:pt idx="5">
                  <c:v>0.33</c:v>
                </c:pt>
                <c:pt idx="6">
                  <c:v>0.31666666666666665</c:v>
                </c:pt>
                <c:pt idx="7">
                  <c:v>0.27</c:v>
                </c:pt>
                <c:pt idx="8">
                  <c:v>0.17499999999999999</c:v>
                </c:pt>
                <c:pt idx="9">
                  <c:v>0.11</c:v>
                </c:pt>
              </c:numCache>
            </c:numRef>
          </c:val>
          <c:extLst>
            <c:ext xmlns:c16="http://schemas.microsoft.com/office/drawing/2014/chart" uri="{C3380CC4-5D6E-409C-BE32-E72D297353CC}">
              <c16:uniqueId val="{0000000E-449F-4F2D-B661-59D430D91F9E}"/>
            </c:ext>
          </c:extLst>
        </c:ser>
        <c:dLbls>
          <c:showLegendKey val="0"/>
          <c:showVal val="0"/>
          <c:showCatName val="0"/>
          <c:showSerName val="0"/>
          <c:showPercent val="0"/>
          <c:showBubbleSize val="0"/>
        </c:dLbls>
        <c:gapWidth val="61"/>
        <c:overlap val="100"/>
        <c:axId val="142888975"/>
        <c:axId val="142874207"/>
      </c:barChart>
      <c:catAx>
        <c:axId val="142888975"/>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crossAx val="142874207"/>
        <c:crosses val="autoZero"/>
        <c:auto val="1"/>
        <c:lblAlgn val="ctr"/>
        <c:lblOffset val="100"/>
        <c:noMultiLvlLbl val="0"/>
      </c:catAx>
      <c:valAx>
        <c:axId val="142874207"/>
        <c:scaling>
          <c:orientation val="minMax"/>
          <c:max val="0.8"/>
        </c:scaling>
        <c:delete val="1"/>
        <c:axPos val="t"/>
        <c:numFmt formatCode="0%;\ 0%;\ 0%" sourceLinked="0"/>
        <c:majorTickMark val="none"/>
        <c:minorTickMark val="none"/>
        <c:tickLblPos val="nextTo"/>
        <c:crossAx val="142888975"/>
        <c:crosses val="autoZero"/>
        <c:crossBetween val="between"/>
      </c:valAx>
      <c:spPr>
        <a:noFill/>
        <a:ln>
          <a:noFill/>
        </a:ln>
        <a:effectLst/>
      </c:spPr>
    </c:plotArea>
    <c:legend>
      <c:legendPos val="t"/>
      <c:layout>
        <c:manualLayout>
          <c:xMode val="edge"/>
          <c:yMode val="edge"/>
          <c:x val="0.44543149181638259"/>
          <c:y val="0.10098273855593248"/>
          <c:w val="0.53085794500849615"/>
          <c:h val="9.0944733998906943E-2"/>
        </c:manualLayout>
      </c:layout>
      <c:overlay val="0"/>
      <c:spPr>
        <a:noFill/>
        <a:ln>
          <a:noFill/>
        </a:ln>
        <a:effectLst/>
      </c:spPr>
      <c:txPr>
        <a:bodyPr rot="0" spcFirstLastPara="1" vertOverflow="ellipsis" vert="horz" wrap="square" anchor="ctr" anchorCtr="1"/>
        <a:lstStyle/>
        <a:p>
          <a:pPr>
            <a:defRPr sz="1200" b="0" i="0" u="none" strike="noStrike"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6607299087614049E-2"/>
          <c:w val="0.7008666975572011"/>
          <c:h val="0.88391513560804902"/>
        </c:manualLayout>
      </c:layout>
      <c:lineChart>
        <c:grouping val="standard"/>
        <c:varyColors val="0"/>
        <c:ser>
          <c:idx val="0"/>
          <c:order val="0"/>
          <c:tx>
            <c:strRef>
              <c:f>'ELPAC OVERALL'!$O$70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3D3C-BE48-9912-305AFA9AD151}"/>
              </c:ext>
            </c:extLst>
          </c:dPt>
          <c:dLbls>
            <c:dLbl>
              <c:idx val="1"/>
              <c:layout>
                <c:manualLayout>
                  <c:x val="-9.9827926135800816E-3"/>
                  <c:y val="-3.931304483163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3C-BE48-9912-305AFA9AD151}"/>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OVERALL'!$P$69:$T$69</c:f>
              <c:strCache>
                <c:ptCount val="5"/>
                <c:pt idx="0">
                  <c:v>2017–18</c:v>
                </c:pt>
                <c:pt idx="1">
                  <c:v>2018–19</c:v>
                </c:pt>
                <c:pt idx="2">
                  <c:v>2020–21</c:v>
                </c:pt>
                <c:pt idx="3">
                  <c:v>2021–22</c:v>
                </c:pt>
                <c:pt idx="4">
                  <c:v>2022–23</c:v>
                </c:pt>
              </c:strCache>
            </c:strRef>
          </c:cat>
          <c:val>
            <c:numRef>
              <c:f>'ELPAC OVERALL'!$P$70:$T$70</c:f>
              <c:numCache>
                <c:formatCode>0.0%</c:formatCode>
                <c:ptCount val="5"/>
                <c:pt idx="0">
                  <c:v>0.30559777157798385</c:v>
                </c:pt>
                <c:pt idx="1">
                  <c:v>0.16396723499742513</c:v>
                </c:pt>
                <c:pt idx="2">
                  <c:v>0.13976289442148801</c:v>
                </c:pt>
                <c:pt idx="3">
                  <c:v>0.15570354000378142</c:v>
                </c:pt>
                <c:pt idx="4">
                  <c:v>0.16498426023084994</c:v>
                </c:pt>
              </c:numCache>
            </c:numRef>
          </c:val>
          <c:smooth val="0"/>
          <c:extLst>
            <c:ext xmlns:c16="http://schemas.microsoft.com/office/drawing/2014/chart" uri="{C3380CC4-5D6E-409C-BE32-E72D297353CC}">
              <c16:uniqueId val="{00000002-3D3C-BE48-9912-305AFA9AD151}"/>
            </c:ext>
          </c:extLst>
        </c:ser>
        <c:ser>
          <c:idx val="1"/>
          <c:order val="1"/>
          <c:tx>
            <c:strRef>
              <c:f>'ELPAC OVERALL'!$O$71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1"/>
              <c:layout>
                <c:manualLayout>
                  <c:x val="-4.7158119658119696E-2"/>
                  <c:y val="-5.9136982877140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3C-BE48-9912-305AFA9AD151}"/>
                </c:ext>
              </c:extLst>
            </c:dLbl>
            <c:dLbl>
              <c:idx val="3"/>
              <c:dLblPos val="t"/>
              <c:showLegendKey val="0"/>
              <c:showVal val="1"/>
              <c:showCatName val="0"/>
              <c:showSerName val="0"/>
              <c:showPercent val="0"/>
              <c:showBubbleSize val="0"/>
              <c:extLst>
                <c:ext xmlns:c15="http://schemas.microsoft.com/office/drawing/2012/chart" uri="{CE6537A1-D6FC-4f65-9D91-7224C49458BB}">
                  <c15:layout>
                    <c:manualLayout>
                      <c:w val="0.11931724880543776"/>
                      <c:h val="5.7691226096737908E-2"/>
                    </c:manualLayout>
                  </c15:layout>
                </c:ext>
                <c:ext xmlns:c16="http://schemas.microsoft.com/office/drawing/2014/chart" uri="{C3380CC4-5D6E-409C-BE32-E72D297353CC}">
                  <c16:uniqueId val="{00000003-3D3C-BE48-9912-305AFA9AD151}"/>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OVERALL'!$P$69:$T$69</c:f>
              <c:strCache>
                <c:ptCount val="5"/>
                <c:pt idx="0">
                  <c:v>2017–18</c:v>
                </c:pt>
                <c:pt idx="1">
                  <c:v>2018–19</c:v>
                </c:pt>
                <c:pt idx="2">
                  <c:v>2020–21</c:v>
                </c:pt>
                <c:pt idx="3">
                  <c:v>2021–22</c:v>
                </c:pt>
                <c:pt idx="4">
                  <c:v>2022–23</c:v>
                </c:pt>
              </c:strCache>
            </c:strRef>
          </c:cat>
          <c:val>
            <c:numRef>
              <c:f>'ELPAC OVERALL'!$P$71:$T$71</c:f>
              <c:numCache>
                <c:formatCode>0.0%</c:formatCode>
                <c:ptCount val="5"/>
                <c:pt idx="0">
                  <c:v>0.21603357706623025</c:v>
                </c:pt>
                <c:pt idx="1">
                  <c:v>0.11455356122099006</c:v>
                </c:pt>
                <c:pt idx="2">
                  <c:v>8.3534185556945417E-2</c:v>
                </c:pt>
                <c:pt idx="3">
                  <c:v>0.10477335853162673</c:v>
                </c:pt>
                <c:pt idx="4">
                  <c:v>0.11791266575217192</c:v>
                </c:pt>
              </c:numCache>
            </c:numRef>
          </c:val>
          <c:smooth val="0"/>
          <c:extLst>
            <c:ext xmlns:c16="http://schemas.microsoft.com/office/drawing/2014/chart" uri="{C3380CC4-5D6E-409C-BE32-E72D297353CC}">
              <c16:uniqueId val="{00000004-3D3C-BE48-9912-305AFA9AD151}"/>
            </c:ext>
          </c:extLst>
        </c:ser>
        <c:ser>
          <c:idx val="2"/>
          <c:order val="2"/>
          <c:tx>
            <c:strRef>
              <c:f>'ELPAC OVERALL'!$O$72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OVERALL'!$P$69:$T$69</c:f>
              <c:strCache>
                <c:ptCount val="5"/>
                <c:pt idx="0">
                  <c:v>2017–18</c:v>
                </c:pt>
                <c:pt idx="1">
                  <c:v>2018–19</c:v>
                </c:pt>
                <c:pt idx="2">
                  <c:v>2020–21</c:v>
                </c:pt>
                <c:pt idx="3">
                  <c:v>2021–22</c:v>
                </c:pt>
                <c:pt idx="4">
                  <c:v>2022–23</c:v>
                </c:pt>
              </c:strCache>
            </c:strRef>
          </c:cat>
          <c:val>
            <c:numRef>
              <c:f>'ELPAC OVERALL'!$P$72:$T$72</c:f>
              <c:numCache>
                <c:formatCode>0.0%</c:formatCode>
                <c:ptCount val="5"/>
                <c:pt idx="0">
                  <c:v>0.08</c:v>
                </c:pt>
                <c:pt idx="1">
                  <c:v>0.05</c:v>
                </c:pt>
                <c:pt idx="2">
                  <c:v>0.08</c:v>
                </c:pt>
                <c:pt idx="3">
                  <c:v>0.09</c:v>
                </c:pt>
                <c:pt idx="4">
                  <c:v>9.8155787430235383E-2</c:v>
                </c:pt>
              </c:numCache>
            </c:numRef>
          </c:val>
          <c:smooth val="0"/>
          <c:extLst>
            <c:ext xmlns:c16="http://schemas.microsoft.com/office/drawing/2014/chart" uri="{C3380CC4-5D6E-409C-BE32-E72D297353CC}">
              <c16:uniqueId val="{00000005-3D3C-BE48-9912-305AFA9AD151}"/>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
      </c:valAx>
      <c:spPr>
        <a:noFill/>
        <a:ln>
          <a:noFill/>
        </a:ln>
        <a:effectLst/>
      </c:spPr>
    </c:plotArea>
    <c:legend>
      <c:legendPos val="r"/>
      <c:layout>
        <c:manualLayout>
          <c:xMode val="edge"/>
          <c:yMode val="edge"/>
          <c:x val="0.77509206229663952"/>
          <c:y val="0.19896762904636917"/>
          <c:w val="0.21767464969863201"/>
          <c:h val="0.54343332083489559"/>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2342683672371678E-2"/>
          <c:w val="0.7008666975572011"/>
          <c:h val="0.90252120684181392"/>
        </c:manualLayout>
      </c:layout>
      <c:lineChart>
        <c:grouping val="standard"/>
        <c:varyColors val="0"/>
        <c:ser>
          <c:idx val="0"/>
          <c:order val="0"/>
          <c:tx>
            <c:strRef>
              <c:f>'ELPAC - LISTENING DOMAIN'!$O$70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1A82-5E43-9E8D-214B053931C9}"/>
              </c:ext>
            </c:extLst>
          </c:dPt>
          <c:dLbls>
            <c:dLbl>
              <c:idx val="1"/>
              <c:layout>
                <c:manualLayout>
                  <c:x val="-9.9827926135800816E-3"/>
                  <c:y val="-3.931304483163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82-5E43-9E8D-214B053931C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LISTENING DOMAIN'!$P$69:$T$69</c:f>
              <c:strCache>
                <c:ptCount val="5"/>
                <c:pt idx="0">
                  <c:v>2017–18</c:v>
                </c:pt>
                <c:pt idx="1">
                  <c:v>2018–19</c:v>
                </c:pt>
                <c:pt idx="2">
                  <c:v>2020–21</c:v>
                </c:pt>
                <c:pt idx="3">
                  <c:v>2021–22</c:v>
                </c:pt>
                <c:pt idx="4">
                  <c:v>2022–23</c:v>
                </c:pt>
              </c:strCache>
            </c:strRef>
          </c:cat>
          <c:val>
            <c:numRef>
              <c:f>'ELPAC - LISTENING DOMAIN'!$P$70:$T$70</c:f>
              <c:numCache>
                <c:formatCode>0.0%</c:formatCode>
                <c:ptCount val="5"/>
                <c:pt idx="0">
                  <c:v>0.44346298883599111</c:v>
                </c:pt>
                <c:pt idx="1">
                  <c:v>0.21638484778061817</c:v>
                </c:pt>
                <c:pt idx="2">
                  <c:v>0.21170372502605467</c:v>
                </c:pt>
                <c:pt idx="3">
                  <c:v>0.22215001379677821</c:v>
                </c:pt>
                <c:pt idx="4">
                  <c:v>0.21267023683337746</c:v>
                </c:pt>
              </c:numCache>
            </c:numRef>
          </c:val>
          <c:smooth val="0"/>
          <c:extLst>
            <c:ext xmlns:c16="http://schemas.microsoft.com/office/drawing/2014/chart" uri="{C3380CC4-5D6E-409C-BE32-E72D297353CC}">
              <c16:uniqueId val="{00000002-1A82-5E43-9E8D-214B053931C9}"/>
            </c:ext>
          </c:extLst>
        </c:ser>
        <c:ser>
          <c:idx val="1"/>
          <c:order val="1"/>
          <c:tx>
            <c:strRef>
              <c:f>'ELPAC - LISTENING DOMAIN'!$O$71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0"/>
              <c:layout>
                <c:manualLayout>
                  <c:x val="-0.10473299010700586"/>
                  <c:y val="-4.299367402466894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0.12613247863247865"/>
                      <c:h val="3.6004796301495293E-2"/>
                    </c:manualLayout>
                  </c15:layout>
                </c:ext>
                <c:ext xmlns:c16="http://schemas.microsoft.com/office/drawing/2014/chart" uri="{C3380CC4-5D6E-409C-BE32-E72D297353CC}">
                  <c16:uniqueId val="{00000009-1A82-5E43-9E8D-214B053931C9}"/>
                </c:ext>
              </c:extLst>
            </c:dLbl>
            <c:dLbl>
              <c:idx val="1"/>
              <c:layout>
                <c:manualLayout>
                  <c:x val="-1.7267289688109692E-2"/>
                  <c:y val="-2.80274439939185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82-5E43-9E8D-214B053931C9}"/>
                </c:ext>
              </c:extLst>
            </c:dLbl>
            <c:dLbl>
              <c:idx val="2"/>
              <c:tx>
                <c:rich>
                  <a:bodyPr/>
                  <a:lstStyle/>
                  <a:p>
                    <a:r>
                      <a:rPr lang="en-US" baseline="0"/>
                      <a:t> </a:t>
                    </a:r>
                    <a:fld id="{77809E83-9223-1742-A276-84EE5E13D832}" type="VALUE">
                      <a:rPr lang="en-US"/>
                      <a:pPr/>
                      <a:t>[VALUE]</a:t>
                    </a:fld>
                    <a:endParaRPr lang="en-US" baseline="0"/>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1A82-5E43-9E8D-214B053931C9}"/>
                </c:ext>
              </c:extLst>
            </c:dLbl>
            <c:dLbl>
              <c:idx val="3"/>
              <c:layout>
                <c:manualLayout>
                  <c:x val="-6.7858032169055796E-2"/>
                  <c:y val="-4.0459005124359453E-2"/>
                </c:manualLayout>
              </c:layout>
              <c:tx>
                <c:rich>
                  <a:bodyPr/>
                  <a:lstStyle/>
                  <a:p>
                    <a:fld id="{611E8862-5AAF-7A4A-BD9E-7707244D8980}"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10793811831213405"/>
                      <c:h val="4.5204092074295439E-2"/>
                    </c:manualLayout>
                  </c15:layout>
                  <c15:dlblFieldTable/>
                  <c15:showDataLabelsRange val="0"/>
                </c:ext>
                <c:ext xmlns:c16="http://schemas.microsoft.com/office/drawing/2014/chart" uri="{C3380CC4-5D6E-409C-BE32-E72D297353CC}">
                  <c16:uniqueId val="{00000005-1A82-5E43-9E8D-214B053931C9}"/>
                </c:ext>
              </c:extLst>
            </c:dLbl>
            <c:dLbl>
              <c:idx val="4"/>
              <c:layout>
                <c:manualLayout>
                  <c:x val="-5.8792819166834993E-2"/>
                  <c:y val="-3.63296224093281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82-5E43-9E8D-214B053931C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LISTENING DOMAIN'!$P$69:$T$69</c:f>
              <c:strCache>
                <c:ptCount val="5"/>
                <c:pt idx="0">
                  <c:v>2017–18</c:v>
                </c:pt>
                <c:pt idx="1">
                  <c:v>2018–19</c:v>
                </c:pt>
                <c:pt idx="2">
                  <c:v>2020–21</c:v>
                </c:pt>
                <c:pt idx="3">
                  <c:v>2021–22</c:v>
                </c:pt>
                <c:pt idx="4">
                  <c:v>2022–23</c:v>
                </c:pt>
              </c:strCache>
            </c:strRef>
          </c:cat>
          <c:val>
            <c:numRef>
              <c:f>'ELPAC - LISTENING DOMAIN'!$P$71:$T$71</c:f>
              <c:numCache>
                <c:formatCode>0.0%</c:formatCode>
                <c:ptCount val="5"/>
                <c:pt idx="0">
                  <c:v>0.37365045006995223</c:v>
                </c:pt>
                <c:pt idx="1">
                  <c:v>0.17660845456883986</c:v>
                </c:pt>
                <c:pt idx="2">
                  <c:v>0.15530801481164122</c:v>
                </c:pt>
                <c:pt idx="3">
                  <c:v>0.17682455084672913</c:v>
                </c:pt>
                <c:pt idx="4">
                  <c:v>0.17261598306733025</c:v>
                </c:pt>
              </c:numCache>
            </c:numRef>
          </c:val>
          <c:smooth val="0"/>
          <c:extLst>
            <c:ext xmlns:c16="http://schemas.microsoft.com/office/drawing/2014/chart" uri="{C3380CC4-5D6E-409C-BE32-E72D297353CC}">
              <c16:uniqueId val="{00000006-1A82-5E43-9E8D-214B053931C9}"/>
            </c:ext>
          </c:extLst>
        </c:ser>
        <c:ser>
          <c:idx val="2"/>
          <c:order val="2"/>
          <c:tx>
            <c:strRef>
              <c:f>'ELPAC - LISTENING DOMAIN'!$O$72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0"/>
              <c:layout>
                <c:manualLayout>
                  <c:x val="-9.939110976512551E-2"/>
                  <c:y val="-4.03114972174629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A82-5E43-9E8D-214B053931C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'ELPAC - LISTENING DOMAIN'!$P$69:$T$69</c:f>
              <c:strCache>
                <c:ptCount val="5"/>
                <c:pt idx="0">
                  <c:v>2017–18</c:v>
                </c:pt>
                <c:pt idx="1">
                  <c:v>2018–19</c:v>
                </c:pt>
                <c:pt idx="2">
                  <c:v>2020–21</c:v>
                </c:pt>
                <c:pt idx="3">
                  <c:v>2021–22</c:v>
                </c:pt>
                <c:pt idx="4">
                  <c:v>2022–23</c:v>
                </c:pt>
              </c:strCache>
            </c:strRef>
          </c:cat>
          <c:val>
            <c:numRef>
              <c:f>'ELPAC - LISTENING DOMAIN'!$P$72:$T$72</c:f>
              <c:numCache>
                <c:formatCode>0.0%</c:formatCode>
                <c:ptCount val="5"/>
                <c:pt idx="0">
                  <c:v>0.27</c:v>
                </c:pt>
                <c:pt idx="1">
                  <c:v>0.13</c:v>
                </c:pt>
                <c:pt idx="2">
                  <c:v>0.15</c:v>
                </c:pt>
                <c:pt idx="3">
                  <c:v>0.16</c:v>
                </c:pt>
                <c:pt idx="4">
                  <c:v>0.1455980570734669</c:v>
                </c:pt>
              </c:numCache>
            </c:numRef>
          </c:val>
          <c:smooth val="0"/>
          <c:extLst>
            <c:ext xmlns:c16="http://schemas.microsoft.com/office/drawing/2014/chart" uri="{C3380CC4-5D6E-409C-BE32-E72D297353CC}">
              <c16:uniqueId val="{00000007-1A82-5E43-9E8D-214B053931C9}"/>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layout>
        <c:manualLayout>
          <c:xMode val="edge"/>
          <c:yMode val="edge"/>
          <c:x val="0.77509212645827297"/>
          <c:y val="0.27342926458992911"/>
          <c:w val="0.21767464969863201"/>
          <c:h val="0.41308933767484324"/>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'22–23 ELPAC LISTENING DOMAIN '!$Q$30</c:f>
              <c:strCache>
                <c:ptCount val="1"/>
                <c:pt idx="0">
                  <c:v>Beginning to Develop</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LISTENING DOMAIN '!$P$31:$P$33</c:f>
              <c:strCache>
                <c:ptCount val="3"/>
                <c:pt idx="0">
                  <c:v>Migratory PFS Students
(N=8,235)</c:v>
                </c:pt>
                <c:pt idx="1">
                  <c:v>Migratory Students
(N=34,962)</c:v>
                </c:pt>
                <c:pt idx="2">
                  <c:v>All Students
(N=1,046,263)</c:v>
                </c:pt>
              </c:strCache>
            </c:strRef>
          </c:cat>
          <c:val>
            <c:numRef>
              <c:f>'22–23 ELPAC LISTENING DOMAIN '!$Q$31:$Q$33</c:f>
              <c:numCache>
                <c:formatCode>[$-10409]0.0%</c:formatCode>
                <c:ptCount val="3"/>
                <c:pt idx="0">
                  <c:v>0.34705525197328474</c:v>
                </c:pt>
                <c:pt idx="1">
                  <c:v>0.27000743664550081</c:v>
                </c:pt>
                <c:pt idx="2">
                  <c:v>0.18714415018021283</c:v>
                </c:pt>
              </c:numCache>
            </c:numRef>
          </c:val>
          <c:extLst>
            <c:ext xmlns:c16="http://schemas.microsoft.com/office/drawing/2014/chart" uri="{C3380CC4-5D6E-409C-BE32-E72D297353CC}">
              <c16:uniqueId val="{00000000-D2D8-D241-BB44-ACBA60AD392B}"/>
            </c:ext>
          </c:extLst>
        </c:ser>
        <c:ser>
          <c:idx val="1"/>
          <c:order val="1"/>
          <c:tx>
            <c:strRef>
              <c:f>'22–23 ELPAC LISTENING DOMAIN '!$R$30</c:f>
              <c:strCache>
                <c:ptCount val="1"/>
                <c:pt idx="0">
                  <c:v>Somewhat/Moderately Developed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LISTENING DOMAIN '!$P$31:$P$33</c:f>
              <c:strCache>
                <c:ptCount val="3"/>
                <c:pt idx="0">
                  <c:v>Migratory PFS Students
(N=8,235)</c:v>
                </c:pt>
                <c:pt idx="1">
                  <c:v>Migratory Students
(N=34,962)</c:v>
                </c:pt>
                <c:pt idx="2">
                  <c:v>All Students
(N=1,046,263)</c:v>
                </c:pt>
              </c:strCache>
            </c:strRef>
          </c:cat>
          <c:val>
            <c:numRef>
              <c:f>'22–23 ELPAC LISTENING DOMAIN '!$R$31:$R$33</c:f>
              <c:numCache>
                <c:formatCode>[$-10409]0.0%</c:formatCode>
                <c:ptCount val="3"/>
                <c:pt idx="0">
                  <c:v>0.50734669095324836</c:v>
                </c:pt>
                <c:pt idx="1">
                  <c:v>0.55737658028716897</c:v>
                </c:pt>
                <c:pt idx="2">
                  <c:v>0.60018561298640971</c:v>
                </c:pt>
              </c:numCache>
            </c:numRef>
          </c:val>
          <c:extLst>
            <c:ext xmlns:c16="http://schemas.microsoft.com/office/drawing/2014/chart" uri="{C3380CC4-5D6E-409C-BE32-E72D297353CC}">
              <c16:uniqueId val="{00000001-D2D8-D241-BB44-ACBA60AD392B}"/>
            </c:ext>
          </c:extLst>
        </c:ser>
        <c:ser>
          <c:idx val="2"/>
          <c:order val="2"/>
          <c:tx>
            <c:strRef>
              <c:f>'22–23 ELPAC LISTENING DOMAIN '!$S$30</c:f>
              <c:strCache>
                <c:ptCount val="1"/>
                <c:pt idx="0">
                  <c:v>Well Developed</c:v>
                </c:pt>
              </c:strCache>
            </c:strRef>
          </c:tx>
          <c:spPr>
            <a:solidFill>
              <a:srgbClr val="3C8235"/>
            </a:solidFill>
            <a:ln w="19050">
              <a:solidFill>
                <a:srgbClr val="3C82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LISTENING DOMAIN '!$P$31:$P$33</c:f>
              <c:strCache>
                <c:ptCount val="3"/>
                <c:pt idx="0">
                  <c:v>Migratory PFS Students
(N=8,235)</c:v>
                </c:pt>
                <c:pt idx="1">
                  <c:v>Migratory Students
(N=34,962)</c:v>
                </c:pt>
                <c:pt idx="2">
                  <c:v>All Students
(N=1,046,263)</c:v>
                </c:pt>
              </c:strCache>
            </c:strRef>
          </c:cat>
          <c:val>
            <c:numRef>
              <c:f>'22–23 ELPAC LISTENING DOMAIN '!$S$31:$S$33</c:f>
              <c:numCache>
                <c:formatCode>[$-10409]0.0%</c:formatCode>
                <c:ptCount val="3"/>
                <c:pt idx="0">
                  <c:v>0.1455980570734669</c:v>
                </c:pt>
                <c:pt idx="1">
                  <c:v>0.17261598306733025</c:v>
                </c:pt>
                <c:pt idx="2">
                  <c:v>0.21267023683337746</c:v>
                </c:pt>
              </c:numCache>
            </c:numRef>
          </c:val>
          <c:extLst>
            <c:ext xmlns:c16="http://schemas.microsoft.com/office/drawing/2014/chart" uri="{C3380CC4-5D6E-409C-BE32-E72D297353CC}">
              <c16:uniqueId val="{00000002-D2D8-D241-BB44-ACBA60AD392B}"/>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6607299087614049E-2"/>
          <c:w val="0.7008666975572011"/>
          <c:h val="0.88391513560804902"/>
        </c:manualLayout>
      </c:layout>
      <c:lineChart>
        <c:grouping val="standard"/>
        <c:varyColors val="0"/>
        <c:ser>
          <c:idx val="0"/>
          <c:order val="0"/>
          <c:tx>
            <c:strRef>
              <c:f>'ELPAC - SPEAKING DOMAIN'!$O$70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4324-E842-9B3A-98818FB5E728}"/>
              </c:ext>
            </c:extLst>
          </c:dPt>
          <c:dLbls>
            <c:dLbl>
              <c:idx val="1"/>
              <c:layout>
                <c:manualLayout>
                  <c:x val="-9.9827926135800816E-3"/>
                  <c:y val="-3.93130448316378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24-E842-9B3A-98818FB5E728}"/>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SPEAKING DOMAIN'!$P$69:$T$69</c:f>
              <c:strCache>
                <c:ptCount val="5"/>
                <c:pt idx="0">
                  <c:v>2017–18</c:v>
                </c:pt>
                <c:pt idx="1">
                  <c:v>2018–19</c:v>
                </c:pt>
                <c:pt idx="2">
                  <c:v>2020–21</c:v>
                </c:pt>
                <c:pt idx="3">
                  <c:v>2021–22</c:v>
                </c:pt>
                <c:pt idx="4">
                  <c:v>2022–23</c:v>
                </c:pt>
              </c:strCache>
            </c:strRef>
          </c:cat>
          <c:val>
            <c:numRef>
              <c:f>'ELPAC - SPEAKING DOMAIN'!$P$70:$T$70</c:f>
              <c:numCache>
                <c:formatCode>0.0%</c:formatCode>
                <c:ptCount val="5"/>
                <c:pt idx="0">
                  <c:v>0.53732037508266794</c:v>
                </c:pt>
                <c:pt idx="1">
                  <c:v>0.43522335891274339</c:v>
                </c:pt>
                <c:pt idx="2">
                  <c:v>0.4243388905452859</c:v>
                </c:pt>
                <c:pt idx="3">
                  <c:v>0.44589666322485072</c:v>
                </c:pt>
                <c:pt idx="4">
                  <c:v>0.46541196945868424</c:v>
                </c:pt>
              </c:numCache>
            </c:numRef>
          </c:val>
          <c:smooth val="0"/>
          <c:extLst>
            <c:ext xmlns:c16="http://schemas.microsoft.com/office/drawing/2014/chart" uri="{C3380CC4-5D6E-409C-BE32-E72D297353CC}">
              <c16:uniqueId val="{00000002-4324-E842-9B3A-98818FB5E728}"/>
            </c:ext>
          </c:extLst>
        </c:ser>
        <c:ser>
          <c:idx val="1"/>
          <c:order val="1"/>
          <c:tx>
            <c:strRef>
              <c:f>'ELPAC - SPEAKING DOMAIN'!$O$71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3"/>
              <c:dLblPos val="t"/>
              <c:showLegendKey val="0"/>
              <c:showVal val="1"/>
              <c:showCatName val="0"/>
              <c:showSerName val="0"/>
              <c:showPercent val="0"/>
              <c:showBubbleSize val="0"/>
              <c:extLst>
                <c:ext xmlns:c15="http://schemas.microsoft.com/office/drawing/2012/chart" uri="{CE6537A1-D6FC-4f65-9D91-7224C49458BB}">
                  <c15:layout>
                    <c:manualLayout>
                      <c:w val="0.10649673598492496"/>
                      <c:h val="6.5627734033245844E-2"/>
                    </c:manualLayout>
                  </c15:layout>
                </c:ext>
                <c:ext xmlns:c16="http://schemas.microsoft.com/office/drawing/2014/chart" uri="{C3380CC4-5D6E-409C-BE32-E72D297353CC}">
                  <c16:uniqueId val="{00000003-4324-E842-9B3A-98818FB5E728}"/>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SPEAKING DOMAIN'!$P$69:$T$69</c:f>
              <c:strCache>
                <c:ptCount val="5"/>
                <c:pt idx="0">
                  <c:v>2017–18</c:v>
                </c:pt>
                <c:pt idx="1">
                  <c:v>2018–19</c:v>
                </c:pt>
                <c:pt idx="2">
                  <c:v>2020–21</c:v>
                </c:pt>
                <c:pt idx="3">
                  <c:v>2021–22</c:v>
                </c:pt>
                <c:pt idx="4">
                  <c:v>2022–23</c:v>
                </c:pt>
              </c:strCache>
            </c:strRef>
          </c:cat>
          <c:val>
            <c:numRef>
              <c:f>'ELPAC - SPEAKING DOMAIN'!$P$71:$T$71</c:f>
              <c:numCache>
                <c:formatCode>0.0%</c:formatCode>
                <c:ptCount val="5"/>
                <c:pt idx="0">
                  <c:v>0.42042604862339306</c:v>
                </c:pt>
                <c:pt idx="1">
                  <c:v>0.33425745970046872</c:v>
                </c:pt>
                <c:pt idx="2">
                  <c:v>0.32613404294820225</c:v>
                </c:pt>
                <c:pt idx="3">
                  <c:v>0.33451363099864695</c:v>
                </c:pt>
                <c:pt idx="4">
                  <c:v>0.36211499268019637</c:v>
                </c:pt>
              </c:numCache>
            </c:numRef>
          </c:val>
          <c:smooth val="0"/>
          <c:extLst>
            <c:ext xmlns:c16="http://schemas.microsoft.com/office/drawing/2014/chart" uri="{C3380CC4-5D6E-409C-BE32-E72D297353CC}">
              <c16:uniqueId val="{00000004-4324-E842-9B3A-98818FB5E728}"/>
            </c:ext>
          </c:extLst>
        </c:ser>
        <c:ser>
          <c:idx val="2"/>
          <c:order val="2"/>
          <c:tx>
            <c:strRef>
              <c:f>'ELPAC - SPEAKING DOMAIN'!$O$72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'ELPAC - SPEAKING DOMAIN'!$P$69:$T$69</c:f>
              <c:strCache>
                <c:ptCount val="5"/>
                <c:pt idx="0">
                  <c:v>2017–18</c:v>
                </c:pt>
                <c:pt idx="1">
                  <c:v>2018–19</c:v>
                </c:pt>
                <c:pt idx="2">
                  <c:v>2020–21</c:v>
                </c:pt>
                <c:pt idx="3">
                  <c:v>2021–22</c:v>
                </c:pt>
                <c:pt idx="4">
                  <c:v>2022–23</c:v>
                </c:pt>
              </c:strCache>
            </c:strRef>
          </c:cat>
          <c:val>
            <c:numRef>
              <c:f>'ELPAC - SPEAKING DOMAIN'!$P$72:$T$72</c:f>
              <c:numCache>
                <c:formatCode>0.0%</c:formatCode>
                <c:ptCount val="5"/>
                <c:pt idx="0">
                  <c:v>0.33</c:v>
                </c:pt>
                <c:pt idx="1">
                  <c:v>0.26</c:v>
                </c:pt>
                <c:pt idx="2">
                  <c:v>0.31</c:v>
                </c:pt>
                <c:pt idx="3">
                  <c:v>0.31</c:v>
                </c:pt>
                <c:pt idx="4">
                  <c:v>0.31138746647159227</c:v>
                </c:pt>
              </c:numCache>
            </c:numRef>
          </c:val>
          <c:smooth val="0"/>
          <c:extLst>
            <c:ext xmlns:c16="http://schemas.microsoft.com/office/drawing/2014/chart" uri="{C3380CC4-5D6E-409C-BE32-E72D297353CC}">
              <c16:uniqueId val="{00000005-4324-E842-9B3A-98818FB5E728}"/>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60000000000000009"/>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30000000000000004"/>
      </c:valAx>
      <c:spPr>
        <a:noFill/>
        <a:ln>
          <a:noFill/>
        </a:ln>
        <a:effectLst/>
      </c:spPr>
    </c:plotArea>
    <c:legend>
      <c:legendPos val="r"/>
      <c:layout>
        <c:manualLayout>
          <c:xMode val="edge"/>
          <c:yMode val="edge"/>
          <c:x val="0.77509206229663952"/>
          <c:y val="0.24261842269716283"/>
          <c:w val="0.21767464969863201"/>
          <c:h val="0.49978252718410199"/>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12835342484843E-2"/>
          <c:y val="0.12243163753466987"/>
          <c:w val="0.9027181381088426"/>
          <c:h val="0.81997896539528281"/>
        </c:manualLayout>
      </c:layout>
      <c:lineChart>
        <c:grouping val="standard"/>
        <c:varyColors val="0"/>
        <c:ser>
          <c:idx val="0"/>
          <c:order val="0"/>
          <c:tx>
            <c:strRef>
              <c:f>'[Migratory Student and OSY Demographics Data Tables + viz.xlsx]Migratory Students by Age'!$T$2</c:f>
              <c:strCache>
                <c:ptCount val="1"/>
                <c:pt idx="0">
                  <c:v>3 to 5 years</c:v>
                </c:pt>
              </c:strCache>
            </c:strRef>
          </c:tx>
          <c:spPr>
            <a:ln w="38100" cap="rnd">
              <a:solidFill>
                <a:schemeClr val="accent1">
                  <a:lumMod val="50000"/>
                </a:schemeClr>
              </a:solidFill>
              <a:round/>
            </a:ln>
            <a:effectLst/>
          </c:spPr>
          <c:marker>
            <c:symbol val="circle"/>
            <c:size val="8"/>
            <c:spPr>
              <a:solidFill>
                <a:schemeClr val="accent1">
                  <a:lumMod val="50000"/>
                </a:schemeClr>
              </a:solidFill>
              <a:ln w="9525">
                <a:noFill/>
              </a:ln>
              <a:effectLst/>
            </c:spPr>
          </c:marker>
          <c:dPt>
            <c:idx val="5"/>
            <c:marker>
              <c:symbol val="circle"/>
              <c:size val="8"/>
              <c:spPr>
                <a:solidFill>
                  <a:schemeClr val="accent1">
                    <a:lumMod val="50000"/>
                  </a:schemeClr>
                </a:solidFill>
                <a:ln w="15875">
                  <a:noFill/>
                </a:ln>
                <a:effectLst/>
              </c:spPr>
            </c:marker>
            <c:bubble3D val="0"/>
            <c:extLst>
              <c:ext xmlns:c16="http://schemas.microsoft.com/office/drawing/2014/chart" uri="{C3380CC4-5D6E-409C-BE32-E72D297353CC}">
                <c16:uniqueId val="{00000000-AFFC-B240-B9D7-D03BC74E95AF}"/>
              </c:ext>
            </c:extLst>
          </c:dPt>
          <c:dLbls>
            <c:dLbl>
              <c:idx val="1"/>
              <c:layout>
                <c:manualLayout>
                  <c:x val="-0.18017329564573659"/>
                  <c:y val="-2.2283152105986751E-2"/>
                </c:manualLayout>
              </c:layout>
              <c:tx>
                <c:rich>
                  <a:bodyPr/>
                  <a:lstStyle/>
                  <a:p>
                    <a:fld id="{B31635F9-A7E2-DF40-A20E-CE7E9A5433FA}" type="SERIESNAME">
                      <a:rPr lang="en-US"/>
                      <a:pPr/>
                      <a:t>[SERIES NAME]</a:t>
                    </a:fld>
                    <a:r>
                      <a:rPr lang="en-US" baseline="0"/>
                      <a:t>, </a:t>
                    </a:r>
                  </a:p>
                  <a:p>
                    <a:fld id="{1EA63DFA-47C5-5747-8BEF-57D9254B83A5}"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FFC-B240-B9D7-D03BC74E95AF}"/>
                </c:ext>
              </c:extLst>
            </c:dLbl>
            <c:spPr>
              <a:noFill/>
              <a:ln>
                <a:noFill/>
              </a:ln>
              <a:effectLst/>
            </c:spPr>
            <c:txPr>
              <a:bodyPr rot="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Age'!$U$2:$AA$2</c:f>
              <c:numCache>
                <c:formatCode>_(* #,##0_);_(* \(#,##0\);_(* "-"??_);_(@_)</c:formatCode>
                <c:ptCount val="7"/>
                <c:pt idx="1">
                  <c:v>9801</c:v>
                </c:pt>
                <c:pt idx="2">
                  <c:v>9742</c:v>
                </c:pt>
                <c:pt idx="3">
                  <c:v>8745</c:v>
                </c:pt>
                <c:pt idx="4">
                  <c:v>8043</c:v>
                </c:pt>
                <c:pt idx="5">
                  <c:v>7719</c:v>
                </c:pt>
                <c:pt idx="6">
                  <c:v>7779</c:v>
                </c:pt>
              </c:numCache>
            </c:numRef>
          </c:val>
          <c:smooth val="0"/>
          <c:extLst>
            <c:ext xmlns:c16="http://schemas.microsoft.com/office/drawing/2014/chart" uri="{C3380CC4-5D6E-409C-BE32-E72D297353CC}">
              <c16:uniqueId val="{00000002-AFFC-B240-B9D7-D03BC74E95AF}"/>
            </c:ext>
          </c:extLst>
        </c:ser>
        <c:ser>
          <c:idx val="1"/>
          <c:order val="1"/>
          <c:tx>
            <c:strRef>
              <c:f>'[Migratory Student and OSY Demographics Data Tables + viz.xlsx]Migratory Students by Age'!$T$3</c:f>
              <c:strCache>
                <c:ptCount val="1"/>
                <c:pt idx="0">
                  <c:v>6 to 8 years</c:v>
                </c:pt>
              </c:strCache>
            </c:strRef>
          </c:tx>
          <c:spPr>
            <a:ln w="38100" cap="rnd">
              <a:solidFill>
                <a:schemeClr val="accent1">
                  <a:lumMod val="50000"/>
                </a:schemeClr>
              </a:solidFill>
              <a:round/>
            </a:ln>
            <a:effectLst/>
          </c:spPr>
          <c:marker>
            <c:symbol val="square"/>
            <c:size val="8"/>
            <c:spPr>
              <a:solidFill>
                <a:schemeClr val="accent1">
                  <a:lumMod val="50000"/>
                </a:schemeClr>
              </a:solidFill>
              <a:ln w="9525">
                <a:noFill/>
              </a:ln>
              <a:effectLst/>
            </c:spPr>
          </c:marker>
          <c:dLbls>
            <c:dLbl>
              <c:idx val="1"/>
              <c:layout>
                <c:manualLayout>
                  <c:x val="-0.20821152163671849"/>
                  <c:y val="-5.2277840269966255E-3"/>
                </c:manualLayout>
              </c:layout>
              <c:tx>
                <c:rich>
                  <a:bodyPr/>
                  <a:lstStyle/>
                  <a:p>
                    <a:fld id="{CDF02232-DB04-C24B-B90C-4ADFBF2C04C2}" type="SERIESNAME">
                      <a:rPr lang="en-US"/>
                      <a:pPr/>
                      <a:t>[SERIES NAME]</a:t>
                    </a:fld>
                    <a:r>
                      <a:rPr lang="en-US" baseline="0"/>
                      <a:t>, </a:t>
                    </a:r>
                  </a:p>
                  <a:p>
                    <a:fld id="{D19BAB72-BC1B-CF4F-901D-5A0E134B35B7}"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18950333131435493"/>
                      <c:h val="0.16108080239970005"/>
                    </c:manualLayout>
                  </c15:layout>
                  <c15:dlblFieldTable/>
                  <c15:showDataLabelsRange val="0"/>
                </c:ext>
                <c:ext xmlns:c16="http://schemas.microsoft.com/office/drawing/2014/chart" uri="{C3380CC4-5D6E-409C-BE32-E72D297353CC}">
                  <c16:uniqueId val="{00000003-AFFC-B240-B9D7-D03BC74E95AF}"/>
                </c:ext>
              </c:extLst>
            </c:dLbl>
            <c:spPr>
              <a:noFill/>
              <a:ln>
                <a:noFill/>
              </a:ln>
              <a:effectLst/>
            </c:spPr>
            <c:txPr>
              <a:bodyPr rot="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Age'!$U$3:$AA$3</c:f>
              <c:numCache>
                <c:formatCode>_(* #,##0_);_(* \(#,##0\);_(* "-"??_);_(@_)</c:formatCode>
                <c:ptCount val="7"/>
                <c:pt idx="1">
                  <c:v>15593</c:v>
                </c:pt>
                <c:pt idx="2">
                  <c:v>14554</c:v>
                </c:pt>
                <c:pt idx="3">
                  <c:v>13620</c:v>
                </c:pt>
                <c:pt idx="4">
                  <c:v>12843</c:v>
                </c:pt>
                <c:pt idx="5">
                  <c:v>12511</c:v>
                </c:pt>
                <c:pt idx="6">
                  <c:v>12480</c:v>
                </c:pt>
              </c:numCache>
            </c:numRef>
          </c:val>
          <c:smooth val="0"/>
          <c:extLst>
            <c:ext xmlns:c16="http://schemas.microsoft.com/office/drawing/2014/chart" uri="{C3380CC4-5D6E-409C-BE32-E72D297353CC}">
              <c16:uniqueId val="{00000004-AFFC-B240-B9D7-D03BC74E95AF}"/>
            </c:ext>
          </c:extLst>
        </c:ser>
        <c:ser>
          <c:idx val="2"/>
          <c:order val="2"/>
          <c:tx>
            <c:strRef>
              <c:f>'[Migratory Student and OSY Demographics Data Tables + viz.xlsx]Migratory Students by Age'!$T$4</c:f>
              <c:strCache>
                <c:ptCount val="1"/>
                <c:pt idx="0">
                  <c:v>9 to 12 years</c:v>
                </c:pt>
              </c:strCache>
            </c:strRef>
          </c:tx>
          <c:spPr>
            <a:ln w="38100" cap="rnd">
              <a:solidFill>
                <a:schemeClr val="accent1">
                  <a:lumMod val="50000"/>
                </a:schemeClr>
              </a:solidFill>
              <a:round/>
            </a:ln>
            <a:effectLst/>
          </c:spPr>
          <c:marker>
            <c:symbol val="diamond"/>
            <c:size val="11"/>
            <c:spPr>
              <a:solidFill>
                <a:schemeClr val="accent1">
                  <a:lumMod val="50000"/>
                </a:schemeClr>
              </a:solidFill>
              <a:ln w="9525">
                <a:noFill/>
              </a:ln>
              <a:effectLst/>
            </c:spPr>
          </c:marker>
          <c:dLbls>
            <c:dLbl>
              <c:idx val="1"/>
              <c:layout>
                <c:manualLayout>
                  <c:x val="-0.21916044148327612"/>
                  <c:y val="4.8650168728908887E-3"/>
                </c:manualLayout>
              </c:layout>
              <c:tx>
                <c:rich>
                  <a:bodyPr/>
                  <a:lstStyle/>
                  <a:p>
                    <a:fld id="{F3790D35-DDCC-3F49-B4FF-3A98409B51DE}" type="SERIESNAME">
                      <a:rPr lang="en-US"/>
                      <a:pPr/>
                      <a:t>[SERIES NAME]</a:t>
                    </a:fld>
                    <a:r>
                      <a:rPr lang="en-US" baseline="0"/>
                      <a:t>, </a:t>
                    </a:r>
                  </a:p>
                  <a:p>
                    <a:fld id="{2FC8C500-3856-1647-B615-D9D758D0B166}"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21447590685779663"/>
                      <c:h val="0.14038838895138109"/>
                    </c:manualLayout>
                  </c15:layout>
                  <c15:dlblFieldTable/>
                  <c15:showDataLabelsRange val="0"/>
                </c:ext>
                <c:ext xmlns:c16="http://schemas.microsoft.com/office/drawing/2014/chart" uri="{C3380CC4-5D6E-409C-BE32-E72D297353CC}">
                  <c16:uniqueId val="{00000005-AFFC-B240-B9D7-D03BC74E95AF}"/>
                </c:ext>
              </c:extLst>
            </c:dLbl>
            <c:spPr>
              <a:noFill/>
              <a:ln>
                <a:noFill/>
              </a:ln>
              <a:effectLst/>
            </c:spPr>
            <c:txPr>
              <a:bodyPr rot="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Age'!$U$4:$AA$4</c:f>
              <c:numCache>
                <c:formatCode>_(* #,##0_);_(* \(#,##0\);_(* "-"??_);_(@_)</c:formatCode>
                <c:ptCount val="7"/>
                <c:pt idx="1">
                  <c:v>22442</c:v>
                </c:pt>
                <c:pt idx="2">
                  <c:v>20745</c:v>
                </c:pt>
                <c:pt idx="3">
                  <c:v>19823</c:v>
                </c:pt>
                <c:pt idx="4">
                  <c:v>19001</c:v>
                </c:pt>
                <c:pt idx="5">
                  <c:v>18396</c:v>
                </c:pt>
                <c:pt idx="6">
                  <c:v>18272</c:v>
                </c:pt>
              </c:numCache>
            </c:numRef>
          </c:val>
          <c:smooth val="0"/>
          <c:extLst>
            <c:ext xmlns:c16="http://schemas.microsoft.com/office/drawing/2014/chart" uri="{C3380CC4-5D6E-409C-BE32-E72D297353CC}">
              <c16:uniqueId val="{00000006-AFFC-B240-B9D7-D03BC74E95AF}"/>
            </c:ext>
          </c:extLst>
        </c:ser>
        <c:dLbls>
          <c:dLblPos val="t"/>
          <c:showLegendKey val="0"/>
          <c:showVal val="1"/>
          <c:showCatName val="0"/>
          <c:showSerName val="0"/>
          <c:showPercent val="0"/>
          <c:showBubbleSize val="0"/>
        </c:dLbls>
        <c:marker val="1"/>
        <c:smooth val="0"/>
        <c:axId val="1865732399"/>
        <c:axId val="1865734047"/>
      </c:lineChart>
      <c:catAx>
        <c:axId val="186573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crossAx val="1865734047"/>
        <c:crosses val="autoZero"/>
        <c:auto val="1"/>
        <c:lblAlgn val="ctr"/>
        <c:lblOffset val="100"/>
        <c:noMultiLvlLbl val="0"/>
      </c:catAx>
      <c:valAx>
        <c:axId val="1865734047"/>
        <c:scaling>
          <c:orientation val="minMax"/>
          <c:max val="25000"/>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accent1">
                    <a:lumMod val="50000"/>
                  </a:schemeClr>
                </a:solidFill>
                <a:latin typeface="Arial" panose="020B0604020202020204" pitchFamily="34" charset="0"/>
                <a:ea typeface="+mn-ea"/>
                <a:cs typeface="Arial" panose="020B0604020202020204" pitchFamily="34" charset="0"/>
              </a:defRPr>
            </a:pPr>
            <a:endParaRPr lang="en-US"/>
          </a:p>
        </c:txPr>
        <c:crossAx val="1865732399"/>
        <c:crosses val="autoZero"/>
        <c:crossBetween val="between"/>
        <c:majorUnit val="500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200">
          <a:solidFill>
            <a:schemeClr val="accent1">
              <a:lumMod val="50000"/>
            </a:schemeClr>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'22–23 ELPAC SPEAKING DOMAIN'!$Q$30</c:f>
              <c:strCache>
                <c:ptCount val="1"/>
                <c:pt idx="0">
                  <c:v>Beginning to Develop</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SPEAKING DOMAIN'!$P$31:$P$33</c:f>
              <c:strCache>
                <c:ptCount val="3"/>
                <c:pt idx="0">
                  <c:v>Migratory PFS Students
(N=8,202)</c:v>
                </c:pt>
                <c:pt idx="1">
                  <c:v>Migratory Students
(N=34,837)</c:v>
                </c:pt>
                <c:pt idx="2">
                  <c:v>All Students
(N=1,043,439)</c:v>
                </c:pt>
              </c:strCache>
            </c:strRef>
          </c:cat>
          <c:val>
            <c:numRef>
              <c:f>'22–23 ELPAC SPEAKING DOMAIN'!$Q$31:$Q$33</c:f>
              <c:numCache>
                <c:formatCode>[$-10409]0.0%</c:formatCode>
                <c:ptCount val="3"/>
                <c:pt idx="0">
                  <c:v>0.38868568641794682</c:v>
                </c:pt>
                <c:pt idx="1">
                  <c:v>0.29500243993455233</c:v>
                </c:pt>
                <c:pt idx="2">
                  <c:v>0.17446731433270177</c:v>
                </c:pt>
              </c:numCache>
            </c:numRef>
          </c:val>
          <c:extLst>
            <c:ext xmlns:c16="http://schemas.microsoft.com/office/drawing/2014/chart" uri="{C3380CC4-5D6E-409C-BE32-E72D297353CC}">
              <c16:uniqueId val="{00000000-CCC2-BA4B-A933-4837AB40272A}"/>
            </c:ext>
          </c:extLst>
        </c:ser>
        <c:ser>
          <c:idx val="1"/>
          <c:order val="1"/>
          <c:tx>
            <c:strRef>
              <c:f>'22–23 ELPAC SPEAKING DOMAIN'!$R$30</c:f>
              <c:strCache>
                <c:ptCount val="1"/>
                <c:pt idx="0">
                  <c:v>Somewhat/Moderately Developed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SPEAKING DOMAIN'!$P$31:$P$33</c:f>
              <c:strCache>
                <c:ptCount val="3"/>
                <c:pt idx="0">
                  <c:v>Migratory PFS Students
(N=8,202)</c:v>
                </c:pt>
                <c:pt idx="1">
                  <c:v>Migratory Students
(N=34,837)</c:v>
                </c:pt>
                <c:pt idx="2">
                  <c:v>All Students
(N=1,043,439)</c:v>
                </c:pt>
              </c:strCache>
            </c:strRef>
          </c:cat>
          <c:val>
            <c:numRef>
              <c:f>'22–23 ELPAC SPEAKING DOMAIN'!$R$31:$R$33</c:f>
              <c:numCache>
                <c:formatCode>[$-10409]0.0%</c:formatCode>
                <c:ptCount val="3"/>
                <c:pt idx="0">
                  <c:v>0.29992684711046086</c:v>
                </c:pt>
                <c:pt idx="1">
                  <c:v>0.3428825673852513</c:v>
                </c:pt>
                <c:pt idx="2">
                  <c:v>0.36012071620861402</c:v>
                </c:pt>
              </c:numCache>
            </c:numRef>
          </c:val>
          <c:extLst>
            <c:ext xmlns:c16="http://schemas.microsoft.com/office/drawing/2014/chart" uri="{C3380CC4-5D6E-409C-BE32-E72D297353CC}">
              <c16:uniqueId val="{00000001-CCC2-BA4B-A933-4837AB40272A}"/>
            </c:ext>
          </c:extLst>
        </c:ser>
        <c:ser>
          <c:idx val="2"/>
          <c:order val="2"/>
          <c:tx>
            <c:strRef>
              <c:f>'22–23 ELPAC SPEAKING DOMAIN'!$S$30</c:f>
              <c:strCache>
                <c:ptCount val="1"/>
                <c:pt idx="0">
                  <c:v>Well Developed</c:v>
                </c:pt>
              </c:strCache>
            </c:strRef>
          </c:tx>
          <c:spPr>
            <a:solidFill>
              <a:srgbClr val="3C8235"/>
            </a:solidFill>
            <a:ln w="19050">
              <a:solidFill>
                <a:srgbClr val="3C82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SPEAKING DOMAIN'!$P$31:$P$33</c:f>
              <c:strCache>
                <c:ptCount val="3"/>
                <c:pt idx="0">
                  <c:v>Migratory PFS Students
(N=8,202)</c:v>
                </c:pt>
                <c:pt idx="1">
                  <c:v>Migratory Students
(N=34,837)</c:v>
                </c:pt>
                <c:pt idx="2">
                  <c:v>All Students
(N=1,043,439)</c:v>
                </c:pt>
              </c:strCache>
            </c:strRef>
          </c:cat>
          <c:val>
            <c:numRef>
              <c:f>'22–23 ELPAC SPEAKING DOMAIN'!$S$31:$S$33</c:f>
              <c:numCache>
                <c:formatCode>[$-10409]0.0%</c:formatCode>
                <c:ptCount val="3"/>
                <c:pt idx="0">
                  <c:v>0.31138746647159227</c:v>
                </c:pt>
                <c:pt idx="1">
                  <c:v>0.36211499268019637</c:v>
                </c:pt>
                <c:pt idx="2">
                  <c:v>0.46541196945868424</c:v>
                </c:pt>
              </c:numCache>
            </c:numRef>
          </c:val>
          <c:extLst>
            <c:ext xmlns:c16="http://schemas.microsoft.com/office/drawing/2014/chart" uri="{C3380CC4-5D6E-409C-BE32-E72D297353CC}">
              <c16:uniqueId val="{00000002-CCC2-BA4B-A933-4837AB40272A}"/>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6607299087614049E-2"/>
          <c:w val="0.7008666975572011"/>
          <c:h val="0.88391513560804902"/>
        </c:manualLayout>
      </c:layout>
      <c:lineChart>
        <c:grouping val="standard"/>
        <c:varyColors val="0"/>
        <c:ser>
          <c:idx val="0"/>
          <c:order val="0"/>
          <c:tx>
            <c:strRef>
              <c:f>'ELPAC - READING DOMAIN'!$O$70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07A5-604C-803A-58A49AB3F9DF}"/>
              </c:ext>
            </c:extLst>
          </c:dPt>
          <c:dLbls>
            <c:dLbl>
              <c:idx val="1"/>
              <c:layout>
                <c:manualLayout>
                  <c:x val="-2.7120936805976176E-2"/>
                  <c:y val="-5.3538932633420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A5-604C-803A-58A49AB3F9DF}"/>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READING DOMAIN'!$P$69:$T$69</c:f>
              <c:strCache>
                <c:ptCount val="5"/>
                <c:pt idx="0">
                  <c:v>2017–18</c:v>
                </c:pt>
                <c:pt idx="1">
                  <c:v>2018–19</c:v>
                </c:pt>
                <c:pt idx="2">
                  <c:v>2020–21</c:v>
                </c:pt>
                <c:pt idx="3">
                  <c:v>2021–22</c:v>
                </c:pt>
                <c:pt idx="4">
                  <c:v>2022–23</c:v>
                </c:pt>
              </c:strCache>
            </c:strRef>
          </c:cat>
          <c:val>
            <c:numRef>
              <c:f>'ELPAC - READING DOMAIN'!$P$70:$T$70</c:f>
              <c:numCache>
                <c:formatCode>0.0%</c:formatCode>
                <c:ptCount val="5"/>
                <c:pt idx="0">
                  <c:v>0.22832653740534242</c:v>
                </c:pt>
                <c:pt idx="1">
                  <c:v>0.10889865842876918</c:v>
                </c:pt>
                <c:pt idx="2">
                  <c:v>0.11180301126288678</c:v>
                </c:pt>
                <c:pt idx="3">
                  <c:v>0.10433287508996676</c:v>
                </c:pt>
                <c:pt idx="4">
                  <c:v>0.10956612190500228</c:v>
                </c:pt>
              </c:numCache>
            </c:numRef>
          </c:val>
          <c:smooth val="0"/>
          <c:extLst>
            <c:ext xmlns:c16="http://schemas.microsoft.com/office/drawing/2014/chart" uri="{C3380CC4-5D6E-409C-BE32-E72D297353CC}">
              <c16:uniqueId val="{00000002-07A5-604C-803A-58A49AB3F9DF}"/>
            </c:ext>
          </c:extLst>
        </c:ser>
        <c:ser>
          <c:idx val="1"/>
          <c:order val="1"/>
          <c:tx>
            <c:strRef>
              <c:f>'ELPAC - READING DOMAIN'!$O$71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1"/>
              <c:layout>
                <c:manualLayout>
                  <c:x val="-2.6020425331448955E-2"/>
                  <c:y val="-4.93542629078965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A5-604C-803A-58A49AB3F9DF}"/>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ED-3F47-93F3-E377B0E52FD0}"/>
                </c:ext>
              </c:extLst>
            </c:dLbl>
            <c:dLbl>
              <c:idx val="3"/>
              <c:dLblPos val="t"/>
              <c:showLegendKey val="0"/>
              <c:showVal val="1"/>
              <c:showCatName val="0"/>
              <c:showSerName val="0"/>
              <c:showPercent val="0"/>
              <c:showBubbleSize val="0"/>
              <c:extLst>
                <c:ext xmlns:c15="http://schemas.microsoft.com/office/drawing/2012/chart" uri="{CE6537A1-D6FC-4f65-9D91-7224C49458BB}">
                  <c15:layout>
                    <c:manualLayout>
                      <c:w val="8.51291722709802E-2"/>
                      <c:h val="6.1659505595521524E-2"/>
                    </c:manualLayout>
                  </c15:layout>
                </c:ext>
                <c:ext xmlns:c16="http://schemas.microsoft.com/office/drawing/2014/chart" uri="{C3380CC4-5D6E-409C-BE32-E72D297353CC}">
                  <c16:uniqueId val="{00000003-07A5-604C-803A-58A49AB3F9DF}"/>
                </c:ext>
              </c:extLst>
            </c:dLbl>
            <c:dLbl>
              <c:idx val="4"/>
              <c:dLblPos val="t"/>
              <c:showLegendKey val="0"/>
              <c:showVal val="1"/>
              <c:showCatName val="0"/>
              <c:showSerName val="0"/>
              <c:showPercent val="0"/>
              <c:showBubbleSize val="0"/>
              <c:extLst>
                <c:ext xmlns:c15="http://schemas.microsoft.com/office/drawing/2012/chart" uri="{CE6537A1-D6FC-4f65-9D91-7224C49458BB}">
                  <c15:layout>
                    <c:manualLayout>
                      <c:w val="7.1271451645467387E-2"/>
                      <c:h val="5.0813648293963246E-2"/>
                    </c:manualLayout>
                  </c15:layout>
                </c:ext>
                <c:ext xmlns:c16="http://schemas.microsoft.com/office/drawing/2014/chart" uri="{C3380CC4-5D6E-409C-BE32-E72D297353CC}">
                  <c16:uniqueId val="{00000001-F090-B544-A312-27F0D8506D16}"/>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READING DOMAIN'!$P$69:$T$69</c:f>
              <c:strCache>
                <c:ptCount val="5"/>
                <c:pt idx="0">
                  <c:v>2017–18</c:v>
                </c:pt>
                <c:pt idx="1">
                  <c:v>2018–19</c:v>
                </c:pt>
                <c:pt idx="2">
                  <c:v>2020–21</c:v>
                </c:pt>
                <c:pt idx="3">
                  <c:v>2021–22</c:v>
                </c:pt>
                <c:pt idx="4">
                  <c:v>2022–23</c:v>
                </c:pt>
              </c:strCache>
            </c:strRef>
          </c:cat>
          <c:val>
            <c:numRef>
              <c:f>'ELPAC - READING DOMAIN'!$P$71:$T$71</c:f>
              <c:numCache>
                <c:formatCode>0.0%</c:formatCode>
                <c:ptCount val="5"/>
                <c:pt idx="0">
                  <c:v>0.16894121373703244</c:v>
                </c:pt>
                <c:pt idx="1">
                  <c:v>7.8684120269806784E-2</c:v>
                </c:pt>
                <c:pt idx="2">
                  <c:v>6.7148191222378653E-2</c:v>
                </c:pt>
                <c:pt idx="3">
                  <c:v>6.9442055163713517E-2</c:v>
                </c:pt>
                <c:pt idx="4">
                  <c:v>7.828326180257511E-2</c:v>
                </c:pt>
              </c:numCache>
            </c:numRef>
          </c:val>
          <c:smooth val="0"/>
          <c:extLst>
            <c:ext xmlns:c16="http://schemas.microsoft.com/office/drawing/2014/chart" uri="{C3380CC4-5D6E-409C-BE32-E72D297353CC}">
              <c16:uniqueId val="{00000004-07A5-604C-803A-58A49AB3F9DF}"/>
            </c:ext>
          </c:extLst>
        </c:ser>
        <c:ser>
          <c:idx val="2"/>
          <c:order val="2"/>
          <c:tx>
            <c:strRef>
              <c:f>'ELPAC - READING DOMAIN'!$O$72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ED-3F47-93F3-E377B0E52FD0}"/>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READING DOMAIN'!$P$69:$T$69</c:f>
              <c:strCache>
                <c:ptCount val="5"/>
                <c:pt idx="0">
                  <c:v>2017–18</c:v>
                </c:pt>
                <c:pt idx="1">
                  <c:v>2018–19</c:v>
                </c:pt>
                <c:pt idx="2">
                  <c:v>2020–21</c:v>
                </c:pt>
                <c:pt idx="3">
                  <c:v>2021–22</c:v>
                </c:pt>
                <c:pt idx="4">
                  <c:v>2022–23</c:v>
                </c:pt>
              </c:strCache>
            </c:strRef>
          </c:cat>
          <c:val>
            <c:numRef>
              <c:f>'ELPAC - READING DOMAIN'!$P$72:$T$72</c:f>
              <c:numCache>
                <c:formatCode>0.0%</c:formatCode>
                <c:ptCount val="5"/>
                <c:pt idx="0">
                  <c:v>0.08</c:v>
                </c:pt>
                <c:pt idx="1">
                  <c:v>0.05</c:v>
                </c:pt>
                <c:pt idx="2">
                  <c:v>7.0012652889076335E-2</c:v>
                </c:pt>
                <c:pt idx="3">
                  <c:v>0.06</c:v>
                </c:pt>
                <c:pt idx="4">
                  <c:v>6.5233236151603494E-2</c:v>
                </c:pt>
              </c:numCache>
            </c:numRef>
          </c:val>
          <c:smooth val="0"/>
          <c:extLst>
            <c:ext xmlns:c16="http://schemas.microsoft.com/office/drawing/2014/chart" uri="{C3380CC4-5D6E-409C-BE32-E72D297353CC}">
              <c16:uniqueId val="{00000005-07A5-604C-803A-58A49AB3F9DF}"/>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7509206229663952"/>
          <c:y val="0.24658667666541678"/>
          <c:w val="0.21767464969863201"/>
          <c:h val="0.4958142732158480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'22–23 ELPAC READING DOMAIN'!$Q$30</c:f>
              <c:strCache>
                <c:ptCount val="1"/>
                <c:pt idx="0">
                  <c:v>Beginning to Develop</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READING DOMAIN'!$P$31:$P$33</c:f>
              <c:strCache>
                <c:ptCount val="3"/>
                <c:pt idx="0">
                  <c:v>Migratory PFS Students
(N=8,232)</c:v>
                </c:pt>
                <c:pt idx="1">
                  <c:v>Migratory Students
(N=34,950)</c:v>
                </c:pt>
                <c:pt idx="2">
                  <c:v>All Students
(N=1,045,962)</c:v>
                </c:pt>
              </c:strCache>
            </c:strRef>
          </c:cat>
          <c:val>
            <c:numRef>
              <c:f>'22–23 ELPAC READING DOMAIN'!$Q$31:$Q$33</c:f>
              <c:numCache>
                <c:formatCode>[$-10409]0.0%</c:formatCode>
                <c:ptCount val="3"/>
                <c:pt idx="0">
                  <c:v>0.58138969873663748</c:v>
                </c:pt>
                <c:pt idx="1">
                  <c:v>0.51822603719599425</c:v>
                </c:pt>
                <c:pt idx="2">
                  <c:v>0.41126446276250955</c:v>
                </c:pt>
              </c:numCache>
            </c:numRef>
          </c:val>
          <c:extLst>
            <c:ext xmlns:c16="http://schemas.microsoft.com/office/drawing/2014/chart" uri="{C3380CC4-5D6E-409C-BE32-E72D297353CC}">
              <c16:uniqueId val="{00000000-3234-E042-8E0F-366F638B3B08}"/>
            </c:ext>
          </c:extLst>
        </c:ser>
        <c:ser>
          <c:idx val="1"/>
          <c:order val="1"/>
          <c:tx>
            <c:strRef>
              <c:f>'22–23 ELPAC READING DOMAIN'!$R$30</c:f>
              <c:strCache>
                <c:ptCount val="1"/>
                <c:pt idx="0">
                  <c:v>Somewhat/Moderately Developed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READING DOMAIN'!$P$31:$P$33</c:f>
              <c:strCache>
                <c:ptCount val="3"/>
                <c:pt idx="0">
                  <c:v>Migratory PFS Students
(N=8,232)</c:v>
                </c:pt>
                <c:pt idx="1">
                  <c:v>Migratory Students
(N=34,950)</c:v>
                </c:pt>
                <c:pt idx="2">
                  <c:v>All Students
(N=1,045,962)</c:v>
                </c:pt>
              </c:strCache>
            </c:strRef>
          </c:cat>
          <c:val>
            <c:numRef>
              <c:f>'22–23 ELPAC READING DOMAIN'!$R$31:$R$33</c:f>
              <c:numCache>
                <c:formatCode>[$-10409]0.0%</c:formatCode>
                <c:ptCount val="3"/>
                <c:pt idx="0">
                  <c:v>0.35337706511175898</c:v>
                </c:pt>
                <c:pt idx="1">
                  <c:v>0.40349070100143064</c:v>
                </c:pt>
                <c:pt idx="2">
                  <c:v>0.47916941533248819</c:v>
                </c:pt>
              </c:numCache>
            </c:numRef>
          </c:val>
          <c:extLst>
            <c:ext xmlns:c16="http://schemas.microsoft.com/office/drawing/2014/chart" uri="{C3380CC4-5D6E-409C-BE32-E72D297353CC}">
              <c16:uniqueId val="{00000001-3234-E042-8E0F-366F638B3B08}"/>
            </c:ext>
          </c:extLst>
        </c:ser>
        <c:ser>
          <c:idx val="2"/>
          <c:order val="2"/>
          <c:tx>
            <c:strRef>
              <c:f>'22–23 ELPAC READING DOMAIN'!$S$30</c:f>
              <c:strCache>
                <c:ptCount val="1"/>
                <c:pt idx="0">
                  <c:v>Well Developed</c:v>
                </c:pt>
              </c:strCache>
            </c:strRef>
          </c:tx>
          <c:spPr>
            <a:solidFill>
              <a:srgbClr val="3C8235"/>
            </a:solidFill>
            <a:ln w="19050">
              <a:solidFill>
                <a:srgbClr val="3C82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READING DOMAIN'!$P$31:$P$33</c:f>
              <c:strCache>
                <c:ptCount val="3"/>
                <c:pt idx="0">
                  <c:v>Migratory PFS Students
(N=8,232)</c:v>
                </c:pt>
                <c:pt idx="1">
                  <c:v>Migratory Students
(N=34,950)</c:v>
                </c:pt>
                <c:pt idx="2">
                  <c:v>All Students
(N=1,045,962)</c:v>
                </c:pt>
              </c:strCache>
            </c:strRef>
          </c:cat>
          <c:val>
            <c:numRef>
              <c:f>'22–23 ELPAC READING DOMAIN'!$S$31:$S$33</c:f>
              <c:numCache>
                <c:formatCode>[$-10409]0.0%</c:formatCode>
                <c:ptCount val="3"/>
                <c:pt idx="0">
                  <c:v>6.5233236151603494E-2</c:v>
                </c:pt>
                <c:pt idx="1">
                  <c:v>7.828326180257511E-2</c:v>
                </c:pt>
                <c:pt idx="2">
                  <c:v>0.10956612190500228</c:v>
                </c:pt>
              </c:numCache>
            </c:numRef>
          </c:val>
          <c:extLst>
            <c:ext xmlns:c16="http://schemas.microsoft.com/office/drawing/2014/chart" uri="{C3380CC4-5D6E-409C-BE32-E72D297353CC}">
              <c16:uniqueId val="{00000002-3234-E042-8E0F-366F638B3B08}"/>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3866271541479959E-2"/>
          <c:y val="2.6607299087614049E-2"/>
          <c:w val="0.7008666975572011"/>
          <c:h val="0.88391513560804902"/>
        </c:manualLayout>
      </c:layout>
      <c:lineChart>
        <c:grouping val="standard"/>
        <c:varyColors val="0"/>
        <c:ser>
          <c:idx val="0"/>
          <c:order val="0"/>
          <c:tx>
            <c:strRef>
              <c:f>'ELPAC - WRITING DOMAIN'!$O$70</c:f>
              <c:strCache>
                <c:ptCount val="1"/>
                <c:pt idx="0">
                  <c:v>All Students</c:v>
                </c:pt>
              </c:strCache>
            </c:strRef>
          </c:tx>
          <c:spPr>
            <a:ln w="28575" cap="rnd">
              <a:solidFill>
                <a:schemeClr val="accent1"/>
              </a:solidFill>
              <a:round/>
            </a:ln>
            <a:effectLst/>
          </c:spPr>
          <c:marker>
            <c:symbol val="square"/>
            <c:size val="8"/>
            <c:spPr>
              <a:solidFill>
                <a:schemeClr val="accent1"/>
              </a:solidFill>
              <a:ln w="9525">
                <a:solidFill>
                  <a:schemeClr val="accent1"/>
                </a:solidFill>
              </a:ln>
              <a:effectLst/>
            </c:spPr>
          </c:marker>
          <c:dPt>
            <c:idx val="0"/>
            <c:marker>
              <c:symbol val="square"/>
              <c:size val="8"/>
              <c:spPr>
                <a:solidFill>
                  <a:schemeClr val="accent1"/>
                </a:solidFill>
                <a:ln w="9525">
                  <a:solidFill>
                    <a:schemeClr val="accent1"/>
                  </a:solidFill>
                </a:ln>
                <a:effectLst/>
              </c:spPr>
            </c:marker>
            <c:bubble3D val="0"/>
            <c:extLst>
              <c:ext xmlns:c16="http://schemas.microsoft.com/office/drawing/2014/chart" uri="{C3380CC4-5D6E-409C-BE32-E72D297353CC}">
                <c16:uniqueId val="{00000000-E592-9841-B89E-FF5394091859}"/>
              </c:ext>
            </c:extLst>
          </c:dPt>
          <c:dLbls>
            <c:dLbl>
              <c:idx val="1"/>
              <c:layout>
                <c:manualLayout>
                  <c:x val="-1.7221491461499122E-2"/>
                  <c:y val="-3.3687416653543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92-9841-B89E-FF539409185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'ELPAC - WRITING DOMAIN'!$P$69:$T$69</c:f>
              <c:strCache>
                <c:ptCount val="5"/>
                <c:pt idx="0">
                  <c:v>2017–18</c:v>
                </c:pt>
                <c:pt idx="1">
                  <c:v>2018–19</c:v>
                </c:pt>
                <c:pt idx="2">
                  <c:v>2020–21</c:v>
                </c:pt>
                <c:pt idx="3">
                  <c:v>2021–22</c:v>
                </c:pt>
                <c:pt idx="4">
                  <c:v>2022–23</c:v>
                </c:pt>
              </c:strCache>
            </c:strRef>
          </c:cat>
          <c:val>
            <c:numRef>
              <c:f>'ELPAC - WRITING DOMAIN'!$P$70:$T$70</c:f>
              <c:numCache>
                <c:formatCode>0.0%</c:formatCode>
                <c:ptCount val="5"/>
                <c:pt idx="0">
                  <c:v>0.27954345379133944</c:v>
                </c:pt>
                <c:pt idx="1">
                  <c:v>0.16364679229567158</c:v>
                </c:pt>
                <c:pt idx="2">
                  <c:v>9.8821931802097668E-2</c:v>
                </c:pt>
                <c:pt idx="3">
                  <c:v>0.12904573736741581</c:v>
                </c:pt>
                <c:pt idx="4">
                  <c:v>0.15723640123303145</c:v>
                </c:pt>
              </c:numCache>
            </c:numRef>
          </c:val>
          <c:smooth val="0"/>
          <c:extLst>
            <c:ext xmlns:c16="http://schemas.microsoft.com/office/drawing/2014/chart" uri="{C3380CC4-5D6E-409C-BE32-E72D297353CC}">
              <c16:uniqueId val="{00000002-E592-9841-B89E-FF5394091859}"/>
            </c:ext>
          </c:extLst>
        </c:ser>
        <c:ser>
          <c:idx val="1"/>
          <c:order val="1"/>
          <c:tx>
            <c:strRef>
              <c:f>'ELPAC - WRITING DOMAIN'!$O$71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dLbl>
              <c:idx val="1"/>
              <c:layout>
                <c:manualLayout>
                  <c:x val="-3.368211185140315E-2"/>
                  <c:y val="-3.6946006749156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92-9841-B89E-FF5394091859}"/>
                </c:ext>
              </c:extLst>
            </c:dLbl>
            <c:dLbl>
              <c:idx val="2"/>
              <c:layout>
                <c:manualLayout>
                  <c:x val="-3.6843832020997377E-2"/>
                  <c:y val="-6.7606861642294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592-9841-B89E-FF5394091859}"/>
                </c:ext>
              </c:extLst>
            </c:dLbl>
            <c:dLbl>
              <c:idx val="3"/>
              <c:layout>
                <c:manualLayout>
                  <c:x val="-5.8080035668618343E-2"/>
                  <c:y val="-4.5297462817147929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8.51291722709802E-2"/>
                      <c:h val="6.1659505595521524E-2"/>
                    </c:manualLayout>
                  </c15:layout>
                </c:ext>
                <c:ext xmlns:c16="http://schemas.microsoft.com/office/drawing/2014/chart" uri="{C3380CC4-5D6E-409C-BE32-E72D297353CC}">
                  <c16:uniqueId val="{00000005-E592-9841-B89E-FF539409185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WRITING DOMAIN'!$P$69:$T$69</c:f>
              <c:strCache>
                <c:ptCount val="5"/>
                <c:pt idx="0">
                  <c:v>2017–18</c:v>
                </c:pt>
                <c:pt idx="1">
                  <c:v>2018–19</c:v>
                </c:pt>
                <c:pt idx="2">
                  <c:v>2020–21</c:v>
                </c:pt>
                <c:pt idx="3">
                  <c:v>2021–22</c:v>
                </c:pt>
                <c:pt idx="4">
                  <c:v>2022–23</c:v>
                </c:pt>
              </c:strCache>
            </c:strRef>
          </c:cat>
          <c:val>
            <c:numRef>
              <c:f>'ELPAC - WRITING DOMAIN'!$P$71:$T$71</c:f>
              <c:numCache>
                <c:formatCode>0.0%</c:formatCode>
                <c:ptCount val="5"/>
                <c:pt idx="0">
                  <c:v>0.2117308555288652</c:v>
                </c:pt>
                <c:pt idx="1">
                  <c:v>0.11892988824420499</c:v>
                </c:pt>
                <c:pt idx="2">
                  <c:v>5.1917766185946609E-2</c:v>
                </c:pt>
                <c:pt idx="3">
                  <c:v>8.5674883640751598E-2</c:v>
                </c:pt>
                <c:pt idx="4">
                  <c:v>0.11404565267263134</c:v>
                </c:pt>
              </c:numCache>
            </c:numRef>
          </c:val>
          <c:smooth val="0"/>
          <c:extLst>
            <c:ext xmlns:c16="http://schemas.microsoft.com/office/drawing/2014/chart" uri="{C3380CC4-5D6E-409C-BE32-E72D297353CC}">
              <c16:uniqueId val="{00000006-E592-9841-B89E-FF5394091859}"/>
            </c:ext>
          </c:extLst>
        </c:ser>
        <c:ser>
          <c:idx val="2"/>
          <c:order val="2"/>
          <c:tx>
            <c:strRef>
              <c:f>'ELPAC - WRITING DOMAIN'!$O$72</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0"/>
              <c:layout>
                <c:manualLayout>
                  <c:x val="-8.0160340534356278E-2"/>
                  <c:y val="5.91369828771403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592-9841-B89E-FF5394091859}"/>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'ELPAC - WRITING DOMAIN'!$P$69:$T$69</c:f>
              <c:strCache>
                <c:ptCount val="5"/>
                <c:pt idx="0">
                  <c:v>2017–18</c:v>
                </c:pt>
                <c:pt idx="1">
                  <c:v>2018–19</c:v>
                </c:pt>
                <c:pt idx="2">
                  <c:v>2020–21</c:v>
                </c:pt>
                <c:pt idx="3">
                  <c:v>2021–22</c:v>
                </c:pt>
                <c:pt idx="4">
                  <c:v>2022–23</c:v>
                </c:pt>
              </c:strCache>
            </c:strRef>
          </c:cat>
          <c:val>
            <c:numRef>
              <c:f>'ELPAC - WRITING DOMAIN'!$P$72:$T$72</c:f>
              <c:numCache>
                <c:formatCode>0.0%</c:formatCode>
                <c:ptCount val="5"/>
                <c:pt idx="0">
                  <c:v>0.14000000000000001</c:v>
                </c:pt>
                <c:pt idx="1">
                  <c:v>0.08</c:v>
                </c:pt>
                <c:pt idx="2">
                  <c:v>0.04</c:v>
                </c:pt>
                <c:pt idx="3">
                  <c:v>7.0000000000000007E-2</c:v>
                </c:pt>
                <c:pt idx="4">
                  <c:v>9.7230694156398678E-2</c:v>
                </c:pt>
              </c:numCache>
            </c:numRef>
          </c:val>
          <c:smooth val="0"/>
          <c:extLst>
            <c:ext xmlns:c16="http://schemas.microsoft.com/office/drawing/2014/chart" uri="{C3380CC4-5D6E-409C-BE32-E72D297353CC}">
              <c16:uniqueId val="{00000007-E592-9841-B89E-FF5394091859}"/>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7509206229663952"/>
          <c:y val="0.21087239095113108"/>
          <c:w val="0.21767464969863201"/>
          <c:h val="0.5315285589301337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'22–23 ELPAC WRITING DOMAIN'!$Q$30</c:f>
              <c:strCache>
                <c:ptCount val="1"/>
                <c:pt idx="0">
                  <c:v>Beginning to Develop</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WRITING DOMAIN'!$P$31:$P$33</c:f>
              <c:strCache>
                <c:ptCount val="3"/>
                <c:pt idx="0">
                  <c:v>Migratory PFS Students
(N=8,197)</c:v>
                </c:pt>
                <c:pt idx="1">
                  <c:v>Migratory Students
(N=34,872)</c:v>
                </c:pt>
                <c:pt idx="2">
                  <c:v>All Students
(N=1,044,580)</c:v>
                </c:pt>
              </c:strCache>
            </c:strRef>
          </c:cat>
          <c:val>
            <c:numRef>
              <c:f>'22–23 ELPAC WRITING DOMAIN'!$Q$31:$Q$33</c:f>
              <c:numCache>
                <c:formatCode>[$-10409]0.0%</c:formatCode>
                <c:ptCount val="3"/>
                <c:pt idx="0">
                  <c:v>0.41795778943515921</c:v>
                </c:pt>
                <c:pt idx="1">
                  <c:v>0.33006423491626519</c:v>
                </c:pt>
                <c:pt idx="2">
                  <c:v>0.23470772942235157</c:v>
                </c:pt>
              </c:numCache>
            </c:numRef>
          </c:val>
          <c:extLst>
            <c:ext xmlns:c16="http://schemas.microsoft.com/office/drawing/2014/chart" uri="{C3380CC4-5D6E-409C-BE32-E72D297353CC}">
              <c16:uniqueId val="{00000000-2F2A-B24D-B819-997AD82DD473}"/>
            </c:ext>
          </c:extLst>
        </c:ser>
        <c:ser>
          <c:idx val="1"/>
          <c:order val="1"/>
          <c:tx>
            <c:strRef>
              <c:f>'22–23 ELPAC WRITING DOMAIN'!$R$30</c:f>
              <c:strCache>
                <c:ptCount val="1"/>
                <c:pt idx="0">
                  <c:v>Somewhat/Moderately Developed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WRITING DOMAIN'!$P$31:$P$33</c:f>
              <c:strCache>
                <c:ptCount val="3"/>
                <c:pt idx="0">
                  <c:v>Migratory PFS Students
(N=8,197)</c:v>
                </c:pt>
                <c:pt idx="1">
                  <c:v>Migratory Students
(N=34,872)</c:v>
                </c:pt>
                <c:pt idx="2">
                  <c:v>All Students
(N=1,044,580)</c:v>
                </c:pt>
              </c:strCache>
            </c:strRef>
          </c:cat>
          <c:val>
            <c:numRef>
              <c:f>'22–23 ELPAC WRITING DOMAIN'!$R$31:$R$33</c:f>
              <c:numCache>
                <c:formatCode>[$-10409]0.0%</c:formatCode>
                <c:ptCount val="3"/>
                <c:pt idx="0">
                  <c:v>0.48481151640844211</c:v>
                </c:pt>
                <c:pt idx="1">
                  <c:v>0.55589011241110342</c:v>
                </c:pt>
                <c:pt idx="2">
                  <c:v>0.60805586934461697</c:v>
                </c:pt>
              </c:numCache>
            </c:numRef>
          </c:val>
          <c:extLst>
            <c:ext xmlns:c16="http://schemas.microsoft.com/office/drawing/2014/chart" uri="{C3380CC4-5D6E-409C-BE32-E72D297353CC}">
              <c16:uniqueId val="{00000001-2F2A-B24D-B819-997AD82DD473}"/>
            </c:ext>
          </c:extLst>
        </c:ser>
        <c:ser>
          <c:idx val="2"/>
          <c:order val="2"/>
          <c:tx>
            <c:strRef>
              <c:f>'22–23 ELPAC WRITING DOMAIN'!$S$30</c:f>
              <c:strCache>
                <c:ptCount val="1"/>
                <c:pt idx="0">
                  <c:v>Well Developed</c:v>
                </c:pt>
              </c:strCache>
            </c:strRef>
          </c:tx>
          <c:spPr>
            <a:solidFill>
              <a:srgbClr val="3C8235"/>
            </a:solidFill>
            <a:ln w="19050">
              <a:solidFill>
                <a:srgbClr val="3C823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ELPAC WRITING DOMAIN'!$P$31:$P$33</c:f>
              <c:strCache>
                <c:ptCount val="3"/>
                <c:pt idx="0">
                  <c:v>Migratory PFS Students
(N=8,197)</c:v>
                </c:pt>
                <c:pt idx="1">
                  <c:v>Migratory Students
(N=34,872)</c:v>
                </c:pt>
                <c:pt idx="2">
                  <c:v>All Students
(N=1,044,580)</c:v>
                </c:pt>
              </c:strCache>
            </c:strRef>
          </c:cat>
          <c:val>
            <c:numRef>
              <c:f>'22–23 ELPAC WRITING DOMAIN'!$S$31:$S$33</c:f>
              <c:numCache>
                <c:formatCode>[$-10409]0.0%</c:formatCode>
                <c:ptCount val="3"/>
                <c:pt idx="0">
                  <c:v>9.7230694156398678E-2</c:v>
                </c:pt>
                <c:pt idx="1">
                  <c:v>0.11404565267263134</c:v>
                </c:pt>
                <c:pt idx="2">
                  <c:v>0.15723640123303145</c:v>
                </c:pt>
              </c:numCache>
            </c:numRef>
          </c:val>
          <c:extLst>
            <c:ext xmlns:c16="http://schemas.microsoft.com/office/drawing/2014/chart" uri="{C3380CC4-5D6E-409C-BE32-E72D297353CC}">
              <c16:uniqueId val="{00000002-2F2A-B24D-B819-997AD82DD473}"/>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6607299087614049E-2"/>
          <c:w val="0.69014957264957266"/>
          <c:h val="0.88391513560804902"/>
        </c:manualLayout>
      </c:layout>
      <c:lineChart>
        <c:grouping val="standard"/>
        <c:varyColors val="0"/>
        <c:ser>
          <c:idx val="0"/>
          <c:order val="0"/>
          <c:tx>
            <c:strRef>
              <c:f>'CAASPP ELA OVERALL Proficiency'!$M$43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OVERALL Proficiency'!$N$42:$Q$42</c:f>
              <c:strCache>
                <c:ptCount val="4"/>
                <c:pt idx="0">
                  <c:v>2017–18</c:v>
                </c:pt>
                <c:pt idx="1">
                  <c:v>2018–19</c:v>
                </c:pt>
                <c:pt idx="2">
                  <c:v>2021–22</c:v>
                </c:pt>
                <c:pt idx="3">
                  <c:v>2022–23</c:v>
                </c:pt>
              </c:strCache>
            </c:strRef>
          </c:cat>
          <c:val>
            <c:numRef>
              <c:f>'CAASPP ELA OVERALL Proficiency'!$N$43:$Q$43</c:f>
              <c:numCache>
                <c:formatCode>0.0%</c:formatCode>
                <c:ptCount val="4"/>
                <c:pt idx="0">
                  <c:v>0.49835719340538354</c:v>
                </c:pt>
                <c:pt idx="1">
                  <c:v>0.51055214828567663</c:v>
                </c:pt>
                <c:pt idx="2">
                  <c:v>0.46989971453302631</c:v>
                </c:pt>
                <c:pt idx="3">
                  <c:v>0.46602950819893552</c:v>
                </c:pt>
              </c:numCache>
            </c:numRef>
          </c:val>
          <c:smooth val="0"/>
          <c:extLst>
            <c:ext xmlns:c16="http://schemas.microsoft.com/office/drawing/2014/chart" uri="{C3380CC4-5D6E-409C-BE32-E72D297353CC}">
              <c16:uniqueId val="{00000001-3A8D-D744-8A40-AF5867C53145}"/>
            </c:ext>
          </c:extLst>
        </c:ser>
        <c:ser>
          <c:idx val="1"/>
          <c:order val="1"/>
          <c:tx>
            <c:strRef>
              <c:f>'CAASPP ELA OVERALL Proficiency'!$M$44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OVERALL Proficiency'!$N$42:$Q$42</c:f>
              <c:strCache>
                <c:ptCount val="4"/>
                <c:pt idx="0">
                  <c:v>2017–18</c:v>
                </c:pt>
                <c:pt idx="1">
                  <c:v>2018–19</c:v>
                </c:pt>
                <c:pt idx="2">
                  <c:v>2021–22</c:v>
                </c:pt>
                <c:pt idx="3">
                  <c:v>2022–23</c:v>
                </c:pt>
              </c:strCache>
            </c:strRef>
          </c:cat>
          <c:val>
            <c:numRef>
              <c:f>'CAASPP ELA OVERALL Proficiency'!$N$44:$Q$44</c:f>
              <c:numCache>
                <c:formatCode>0.0%</c:formatCode>
                <c:ptCount val="4"/>
                <c:pt idx="0">
                  <c:v>0.27316229816924453</c:v>
                </c:pt>
                <c:pt idx="1">
                  <c:v>0.29168704953853181</c:v>
                </c:pt>
                <c:pt idx="2">
                  <c:v>0.23918144799503072</c:v>
                </c:pt>
                <c:pt idx="3">
                  <c:v>0.23442044038221854</c:v>
                </c:pt>
              </c:numCache>
            </c:numRef>
          </c:val>
          <c:smooth val="0"/>
          <c:extLst>
            <c:ext xmlns:c16="http://schemas.microsoft.com/office/drawing/2014/chart" uri="{C3380CC4-5D6E-409C-BE32-E72D297353CC}">
              <c16:uniqueId val="{00000003-3A8D-D744-8A40-AF5867C53145}"/>
            </c:ext>
          </c:extLst>
        </c:ser>
        <c:ser>
          <c:idx val="2"/>
          <c:order val="2"/>
          <c:tx>
            <c:strRef>
              <c:f>'CAASPP ELA OVERALL Proficiency'!$M$45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OVERALL Proficiency'!$N$42:$Q$42</c:f>
              <c:strCache>
                <c:ptCount val="4"/>
                <c:pt idx="0">
                  <c:v>2017–18</c:v>
                </c:pt>
                <c:pt idx="1">
                  <c:v>2018–19</c:v>
                </c:pt>
                <c:pt idx="2">
                  <c:v>2021–22</c:v>
                </c:pt>
                <c:pt idx="3">
                  <c:v>2022–23</c:v>
                </c:pt>
              </c:strCache>
            </c:strRef>
          </c:cat>
          <c:val>
            <c:numRef>
              <c:f>'CAASPP ELA OVERALL Proficiency'!$N$45:$Q$45</c:f>
              <c:numCache>
                <c:formatCode>0.0%</c:formatCode>
                <c:ptCount val="4"/>
                <c:pt idx="0">
                  <c:v>0.16</c:v>
                </c:pt>
                <c:pt idx="1">
                  <c:v>0.16</c:v>
                </c:pt>
                <c:pt idx="2">
                  <c:v>0.16</c:v>
                </c:pt>
                <c:pt idx="3">
                  <c:v>0.15384615384615385</c:v>
                </c:pt>
              </c:numCache>
            </c:numRef>
          </c:val>
          <c:smooth val="0"/>
          <c:extLst>
            <c:ext xmlns:c16="http://schemas.microsoft.com/office/drawing/2014/chart" uri="{C3380CC4-5D6E-409C-BE32-E72D297353CC}">
              <c16:uniqueId val="{00000005-3A8D-D744-8A40-AF5867C53145}"/>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30000000000000004"/>
      </c:valAx>
      <c:spPr>
        <a:noFill/>
        <a:ln>
          <a:noFill/>
        </a:ln>
        <a:effectLst/>
      </c:spPr>
    </c:plotArea>
    <c:legend>
      <c:legendPos val="r"/>
      <c:layout>
        <c:manualLayout>
          <c:xMode val="edge"/>
          <c:yMode val="edge"/>
          <c:x val="0.75992815801870917"/>
          <c:y val="0.24531359519366444"/>
          <c:w val="0.23283851537788547"/>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6607299087614049E-2"/>
          <c:w val="0.70297005595819506"/>
          <c:h val="0.88391513560804902"/>
        </c:manualLayout>
      </c:layout>
      <c:lineChart>
        <c:grouping val="standard"/>
        <c:varyColors val="0"/>
        <c:ser>
          <c:idx val="0"/>
          <c:order val="0"/>
          <c:tx>
            <c:strRef>
              <c:f>'CAASPP ELA - READING CLAIM '!$M$43</c:f>
              <c:strCache>
                <c:ptCount val="1"/>
                <c:pt idx="0">
                  <c:v>All Students</c:v>
                </c:pt>
              </c:strCache>
            </c:strRef>
          </c:tx>
          <c:spPr>
            <a:ln w="28575" cap="rnd">
              <a:solidFill>
                <a:srgbClr val="4472C4"/>
              </a:solidFill>
              <a:round/>
            </a:ln>
            <a:effectLst/>
          </c:spPr>
          <c:marker>
            <c:symbol val="square"/>
            <c:size val="6"/>
            <c:spPr>
              <a:solidFill>
                <a:srgbClr val="4472C4"/>
              </a:solidFill>
              <a:ln w="9525">
                <a:solidFill>
                  <a:srgbClr val="4472C4"/>
                </a:solidFill>
              </a:ln>
              <a:effectLst/>
            </c:spPr>
          </c:marker>
          <c:dLbls>
            <c:dLbl>
              <c:idx val="0"/>
              <c:layout>
                <c:manualLayout>
                  <c:x val="-5.7041785923263782E-2"/>
                  <c:y val="-4.0222028516252603E-2"/>
                </c:manualLayout>
              </c:layout>
              <c:tx>
                <c:rich>
                  <a:bodyPr/>
                  <a:lstStyle/>
                  <a:p>
                    <a:fld id="{5F095512-30E6-EB4E-9478-F0F905AFD008}"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7F7-4BC6-B18C-83CE208CD377}"/>
                </c:ext>
              </c:extLst>
            </c:dLbl>
            <c:dLbl>
              <c:idx val="2"/>
              <c:layout>
                <c:manualLayout>
                  <c:x val="-4.3399638336347197E-2"/>
                  <c:y val="-6.358381502890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F7-4BC6-B18C-83CE208CD377}"/>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READING CLAIM '!$N$42:$Q$42</c:f>
              <c:strCache>
                <c:ptCount val="4"/>
                <c:pt idx="0">
                  <c:v>2017–18</c:v>
                </c:pt>
                <c:pt idx="1">
                  <c:v>2018–19</c:v>
                </c:pt>
                <c:pt idx="2">
                  <c:v>2021–22</c:v>
                </c:pt>
                <c:pt idx="3">
                  <c:v>2022–23</c:v>
                </c:pt>
              </c:strCache>
            </c:strRef>
          </c:cat>
          <c:val>
            <c:numRef>
              <c:f>'CAASPP ELA - READING CLAIM '!$N$43:$Q$43</c:f>
              <c:numCache>
                <c:formatCode>0.0%</c:formatCode>
                <c:ptCount val="4"/>
                <c:pt idx="0">
                  <c:v>0.24950428527980728</c:v>
                </c:pt>
                <c:pt idx="1">
                  <c:v>0.26086461395480076</c:v>
                </c:pt>
                <c:pt idx="2">
                  <c:v>0.19490411822197423</c:v>
                </c:pt>
                <c:pt idx="3">
                  <c:v>0.18744550678269339</c:v>
                </c:pt>
              </c:numCache>
            </c:numRef>
          </c:val>
          <c:smooth val="0"/>
          <c:extLst>
            <c:ext xmlns:c16="http://schemas.microsoft.com/office/drawing/2014/chart" uri="{C3380CC4-5D6E-409C-BE32-E72D297353CC}">
              <c16:uniqueId val="{00000002-B7F7-4BC6-B18C-83CE208CD377}"/>
            </c:ext>
          </c:extLst>
        </c:ser>
        <c:ser>
          <c:idx val="1"/>
          <c:order val="1"/>
          <c:tx>
            <c:strRef>
              <c:f>'CAASPP ELA - READING CLAIM '!$M$44</c:f>
              <c:strCache>
                <c:ptCount val="1"/>
                <c:pt idx="0">
                  <c:v>Migratory Students</c:v>
                </c:pt>
              </c:strCache>
            </c:strRef>
          </c:tx>
          <c:spPr>
            <a:ln w="28575" cap="rnd">
              <a:solidFill>
                <a:schemeClr val="tx1"/>
              </a:solidFill>
              <a:round/>
            </a:ln>
            <a:effectLst/>
          </c:spPr>
          <c:marker>
            <c:symbol val="circle"/>
            <c:size val="6"/>
            <c:spPr>
              <a:solidFill>
                <a:schemeClr val="tx1"/>
              </a:solidFill>
              <a:ln w="9525">
                <a:solidFill>
                  <a:schemeClr val="tx1"/>
                </a:solidFill>
              </a:ln>
              <a:effectLst/>
            </c:spPr>
          </c:marker>
          <c:dLbls>
            <c:dLbl>
              <c:idx val="0"/>
              <c:layout>
                <c:manualLayout>
                  <c:x val="-0.13341363506020573"/>
                  <c:y val="-4.3112337794313726E-2"/>
                </c:manualLayout>
              </c:layout>
              <c:tx>
                <c:rich>
                  <a:bodyPr/>
                  <a:lstStyle/>
                  <a:p>
                    <a:fld id="{69914066-BCE2-5648-AD75-6533E7306DC3}"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4594025430365504"/>
                      <c:h val="0.13414751263028538"/>
                    </c:manualLayout>
                  </c15:layout>
                  <c15:dlblFieldTable/>
                  <c15:showDataLabelsRange val="0"/>
                </c:ext>
                <c:ext xmlns:c16="http://schemas.microsoft.com/office/drawing/2014/chart" uri="{C3380CC4-5D6E-409C-BE32-E72D297353CC}">
                  <c16:uniqueId val="{00000003-B7F7-4BC6-B18C-83CE208CD377}"/>
                </c:ext>
              </c:extLst>
            </c:dLbl>
            <c:dLbl>
              <c:idx val="2"/>
              <c:layout>
                <c:manualLayout>
                  <c:x val="-3.8465408170132581E-2"/>
                  <c:y val="-5.4523497062867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F7-4BC6-B18C-83CE208CD377}"/>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READING CLAIM '!$N$42:$Q$42</c:f>
              <c:strCache>
                <c:ptCount val="4"/>
                <c:pt idx="0">
                  <c:v>2017–18</c:v>
                </c:pt>
                <c:pt idx="1">
                  <c:v>2018–19</c:v>
                </c:pt>
                <c:pt idx="2">
                  <c:v>2021–22</c:v>
                </c:pt>
                <c:pt idx="3">
                  <c:v>2022–23</c:v>
                </c:pt>
              </c:strCache>
            </c:strRef>
          </c:cat>
          <c:val>
            <c:numRef>
              <c:f>'CAASPP ELA - READING CLAIM '!$N$44:$Q$44</c:f>
              <c:numCache>
                <c:formatCode>0.0%</c:formatCode>
                <c:ptCount val="4"/>
                <c:pt idx="0">
                  <c:v>9.1940519986397504E-2</c:v>
                </c:pt>
                <c:pt idx="1">
                  <c:v>0.10557951130275708</c:v>
                </c:pt>
                <c:pt idx="2">
                  <c:v>6.8590808416389815E-2</c:v>
                </c:pt>
                <c:pt idx="3">
                  <c:v>6.7744846255292562E-2</c:v>
                </c:pt>
              </c:numCache>
            </c:numRef>
          </c:val>
          <c:smooth val="0"/>
          <c:extLst>
            <c:ext xmlns:c16="http://schemas.microsoft.com/office/drawing/2014/chart" uri="{C3380CC4-5D6E-409C-BE32-E72D297353CC}">
              <c16:uniqueId val="{00000005-B7F7-4BC6-B18C-83CE208CD377}"/>
            </c:ext>
          </c:extLst>
        </c:ser>
        <c:ser>
          <c:idx val="2"/>
          <c:order val="2"/>
          <c:tx>
            <c:strRef>
              <c:f>'CAASPP ELA - READING CLAIM '!$M$45</c:f>
              <c:strCache>
                <c:ptCount val="1"/>
                <c:pt idx="0">
                  <c:v>Migratory PFS Students</c:v>
                </c:pt>
              </c:strCache>
            </c:strRef>
          </c:tx>
          <c:spPr>
            <a:ln w="28575" cap="rnd">
              <a:solidFill>
                <a:srgbClr val="3C8235"/>
              </a:solidFill>
              <a:round/>
            </a:ln>
            <a:effectLst/>
          </c:spPr>
          <c:marker>
            <c:symbol val="triangle"/>
            <c:size val="6"/>
            <c:spPr>
              <a:solidFill>
                <a:srgbClr val="3C8235"/>
              </a:solidFill>
              <a:ln w="9525">
                <a:solidFill>
                  <a:srgbClr val="3C8235"/>
                </a:solidFill>
              </a:ln>
              <a:effectLst/>
            </c:spPr>
          </c:marker>
          <c:dLbls>
            <c:dLbl>
              <c:idx val="0"/>
              <c:layout>
                <c:manualLayout>
                  <c:x val="-0.13903677905646408"/>
                  <c:y val="6.0215285589301337E-2"/>
                </c:manualLayout>
              </c:layout>
              <c:tx>
                <c:rich>
                  <a:bodyPr/>
                  <a:lstStyle/>
                  <a:p>
                    <a:fld id="{801F0DC5-C834-7B4A-89B7-A5F91DDC5E08}"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6525309336332953"/>
                      <c:h val="0.12836716580947613"/>
                    </c:manualLayout>
                  </c15:layout>
                  <c15:dlblFieldTable/>
                  <c15:showDataLabelsRange val="0"/>
                </c:ext>
                <c:ext xmlns:c16="http://schemas.microsoft.com/office/drawing/2014/chart" uri="{C3380CC4-5D6E-409C-BE32-E72D297353CC}">
                  <c16:uniqueId val="{00000006-B7F7-4BC6-B18C-83CE208CD377}"/>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READING CLAIM '!$N$42:$Q$42</c:f>
              <c:strCache>
                <c:ptCount val="4"/>
                <c:pt idx="0">
                  <c:v>2017–18</c:v>
                </c:pt>
                <c:pt idx="1">
                  <c:v>2018–19</c:v>
                </c:pt>
                <c:pt idx="2">
                  <c:v>2021–22</c:v>
                </c:pt>
                <c:pt idx="3">
                  <c:v>2022–23</c:v>
                </c:pt>
              </c:strCache>
            </c:strRef>
          </c:cat>
          <c:val>
            <c:numRef>
              <c:f>'CAASPP ELA - READING CLAIM '!$N$45:$Q$45</c:f>
              <c:numCache>
                <c:formatCode>0.0%</c:formatCode>
                <c:ptCount val="4"/>
                <c:pt idx="0">
                  <c:v>3.8221653606268988E-2</c:v>
                </c:pt>
                <c:pt idx="1">
                  <c:v>3.8282160901671199E-2</c:v>
                </c:pt>
                <c:pt idx="2">
                  <c:v>3.5758323057953144E-2</c:v>
                </c:pt>
                <c:pt idx="3">
                  <c:v>3.3386895197286201E-2</c:v>
                </c:pt>
              </c:numCache>
            </c:numRef>
          </c:val>
          <c:smooth val="0"/>
          <c:extLst>
            <c:ext xmlns:c16="http://schemas.microsoft.com/office/drawing/2014/chart" uri="{C3380CC4-5D6E-409C-BE32-E72D297353CC}">
              <c16:uniqueId val="{00000007-B7F7-4BC6-B18C-83CE208CD377}"/>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
      </c:valAx>
      <c:spPr>
        <a:noFill/>
        <a:ln>
          <a:noFill/>
        </a:ln>
        <a:effectLst/>
      </c:spPr>
    </c:plotArea>
    <c:legend>
      <c:legendPos val="r"/>
      <c:layout>
        <c:manualLayout>
          <c:xMode val="edge"/>
          <c:yMode val="edge"/>
          <c:x val="0.77702217511272631"/>
          <c:y val="0.24531359519366444"/>
          <c:w val="0.22297782488727372"/>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5.8353330833645793E-2"/>
          <c:w val="0.63960175651120532"/>
          <c:h val="0.72433070866141736"/>
        </c:manualLayout>
      </c:layout>
      <c:barChart>
        <c:barDir val="col"/>
        <c:grouping val="percentStacked"/>
        <c:varyColors val="0"/>
        <c:ser>
          <c:idx val="0"/>
          <c:order val="0"/>
          <c:tx>
            <c:strRef>
              <c:f>'22–23 ELA READING CLAIM '!$Q$30</c:f>
              <c:strCache>
                <c:ptCount val="1"/>
                <c:pt idx="0">
                  <c:v>Below Standard</c:v>
                </c:pt>
              </c:strCache>
            </c:strRef>
          </c:tx>
          <c:spPr>
            <a:solidFill>
              <a:schemeClr val="accent1"/>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READING CLAIM '!$P$31:$P$33</c:f>
              <c:strCache>
                <c:ptCount val="3"/>
                <c:pt idx="0">
                  <c:v>Migratory PFS Students
(N=5,601)</c:v>
                </c:pt>
                <c:pt idx="1">
                  <c:v>Migratory Students
(N=28,814)</c:v>
                </c:pt>
                <c:pt idx="2">
                  <c:v>All Students
(N=2,956,790)</c:v>
                </c:pt>
              </c:strCache>
            </c:strRef>
          </c:cat>
          <c:val>
            <c:numRef>
              <c:f>'22–23 ELA READING CLAIM '!$Q$31:$Q$33</c:f>
              <c:numCache>
                <c:formatCode>[$-10409]0.0%</c:formatCode>
                <c:ptCount val="3"/>
                <c:pt idx="0">
                  <c:v>0.49259060881985361</c:v>
                </c:pt>
                <c:pt idx="1">
                  <c:v>0.43263691261192477</c:v>
                </c:pt>
                <c:pt idx="2">
                  <c:v>0.24643988920417073</c:v>
                </c:pt>
              </c:numCache>
            </c:numRef>
          </c:val>
          <c:extLst>
            <c:ext xmlns:c16="http://schemas.microsoft.com/office/drawing/2014/chart" uri="{C3380CC4-5D6E-409C-BE32-E72D297353CC}">
              <c16:uniqueId val="{00000000-E95D-499E-BEDB-D3663558ACE3}"/>
            </c:ext>
          </c:extLst>
        </c:ser>
        <c:ser>
          <c:idx val="1"/>
          <c:order val="1"/>
          <c:tx>
            <c:strRef>
              <c:f>'22–23 ELA READING CLAIM '!$R$30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READING CLAIM '!$P$31:$P$33</c:f>
              <c:strCache>
                <c:ptCount val="3"/>
                <c:pt idx="0">
                  <c:v>Migratory PFS Students
(N=5,601)</c:v>
                </c:pt>
                <c:pt idx="1">
                  <c:v>Migratory Students
(N=28,814)</c:v>
                </c:pt>
                <c:pt idx="2">
                  <c:v>All Students
(N=2,956,790)</c:v>
                </c:pt>
              </c:strCache>
            </c:strRef>
          </c:cat>
          <c:val>
            <c:numRef>
              <c:f>'22–23 ELA READING CLAIM '!$R$31:$R$33</c:f>
              <c:numCache>
                <c:formatCode>[$-10409]0.0%</c:formatCode>
                <c:ptCount val="3"/>
                <c:pt idx="0">
                  <c:v>0.47402249598286023</c:v>
                </c:pt>
                <c:pt idx="1">
                  <c:v>0.49961824113278269</c:v>
                </c:pt>
                <c:pt idx="2">
                  <c:v>0.56611460401313585</c:v>
                </c:pt>
              </c:numCache>
            </c:numRef>
          </c:val>
          <c:extLst>
            <c:ext xmlns:c16="http://schemas.microsoft.com/office/drawing/2014/chart" uri="{C3380CC4-5D6E-409C-BE32-E72D297353CC}">
              <c16:uniqueId val="{00000001-E95D-499E-BEDB-D3663558ACE3}"/>
            </c:ext>
          </c:extLst>
        </c:ser>
        <c:ser>
          <c:idx val="2"/>
          <c:order val="2"/>
          <c:tx>
            <c:strRef>
              <c:f>'22–23 ELA READING CLAIM '!$S$30</c:f>
              <c:strCache>
                <c:ptCount val="1"/>
                <c:pt idx="0">
                  <c:v>Above Standard</c:v>
                </c:pt>
              </c:strCache>
            </c:strRef>
          </c:tx>
          <c:spPr>
            <a:solidFill>
              <a:srgbClr val="3C8235"/>
            </a:solidFill>
            <a:ln w="19050">
              <a:solidFill>
                <a:srgbClr val="3C8235"/>
              </a:solidFill>
            </a:ln>
            <a:effectLst/>
          </c:spPr>
          <c:invertIfNegative val="0"/>
          <c:dLbls>
            <c:dLbl>
              <c:idx val="0"/>
              <c:layout>
                <c:manualLayout>
                  <c:x val="-1.9586668320030757E-17"/>
                  <c:y val="-4.761904761904761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5D-499E-BEDB-D3663558ACE3}"/>
                </c:ext>
              </c:extLst>
            </c:dLbl>
            <c:dLbl>
              <c:idx val="1"/>
              <c:spPr>
                <a:noFill/>
                <a:ln>
                  <a:noFill/>
                </a:ln>
                <a:effectLst/>
              </c:spPr>
              <c:txPr>
                <a:bodyPr rot="0" spcFirstLastPara="1" vertOverflow="ellipsis" vert="horz" wrap="square" anchor="ctr" anchorCtr="1"/>
                <a:lstStyle/>
                <a:p>
                  <a:pPr>
                    <a:defRPr sz="12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E95D-499E-BEDB-D3663558ACE3}"/>
                </c:ext>
              </c:extLst>
            </c:dLbl>
            <c:dLbl>
              <c:idx val="2"/>
              <c:spPr>
                <a:noFill/>
                <a:ln>
                  <a:noFill/>
                </a:ln>
                <a:effectLst/>
              </c:spPr>
              <c:txPr>
                <a:bodyPr rot="0" spcFirstLastPara="1" vertOverflow="ellipsis" vert="horz" wrap="square" anchor="ctr" anchorCtr="1"/>
                <a:lstStyle/>
                <a:p>
                  <a:pPr>
                    <a:defRPr sz="1200" b="1" i="0" u="none" strike="noStrike" kern="1200" baseline="0">
                      <a:solidFill>
                        <a:srgbClr val="FFFFFF"/>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4-E95D-499E-BEDB-D3663558ACE3}"/>
                </c:ext>
              </c:extLst>
            </c:dLbl>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READING CLAIM '!$P$31:$P$33</c:f>
              <c:strCache>
                <c:ptCount val="3"/>
                <c:pt idx="0">
                  <c:v>Migratory PFS Students
(N=5,601)</c:v>
                </c:pt>
                <c:pt idx="1">
                  <c:v>Migratory Students
(N=28,814)</c:v>
                </c:pt>
                <c:pt idx="2">
                  <c:v>All Students
(N=2,956,790)</c:v>
                </c:pt>
              </c:strCache>
            </c:strRef>
          </c:cat>
          <c:val>
            <c:numRef>
              <c:f>'22–23 ELA READING CLAIM '!$S$31:$S$33</c:f>
              <c:numCache>
                <c:formatCode>[$-10409]0.0%</c:formatCode>
                <c:ptCount val="3"/>
                <c:pt idx="0">
                  <c:v>3.3386895197286201E-2</c:v>
                </c:pt>
                <c:pt idx="1">
                  <c:v>6.7744846255292562E-2</c:v>
                </c:pt>
                <c:pt idx="2">
                  <c:v>0.18744550678269339</c:v>
                </c:pt>
              </c:numCache>
            </c:numRef>
          </c:val>
          <c:extLst>
            <c:ext xmlns:c16="http://schemas.microsoft.com/office/drawing/2014/chart" uri="{C3380CC4-5D6E-409C-BE32-E72D297353CC}">
              <c16:uniqueId val="{00000005-E95D-499E-BEDB-D3663558ACE3}"/>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6607299087614049E-2"/>
          <c:w val="0.70297005595819506"/>
          <c:h val="0.88391513560804902"/>
        </c:manualLayout>
      </c:layout>
      <c:lineChart>
        <c:grouping val="standard"/>
        <c:varyColors val="0"/>
        <c:ser>
          <c:idx val="0"/>
          <c:order val="0"/>
          <c:tx>
            <c:strRef>
              <c:f>'CAASPP ELA - WRITING CLAIM '!$M$43</c:f>
              <c:strCache>
                <c:ptCount val="1"/>
                <c:pt idx="0">
                  <c:v>All Students</c:v>
                </c:pt>
              </c:strCache>
            </c:strRef>
          </c:tx>
          <c:spPr>
            <a:ln w="28575" cap="rnd">
              <a:solidFill>
                <a:srgbClr val="4472C4"/>
              </a:solidFill>
              <a:round/>
            </a:ln>
            <a:effectLst/>
          </c:spPr>
          <c:marker>
            <c:symbol val="square"/>
            <c:size val="6"/>
            <c:spPr>
              <a:solidFill>
                <a:srgbClr val="4472C4"/>
              </a:solidFill>
              <a:ln w="9525">
                <a:solidFill>
                  <a:srgbClr val="4472C4"/>
                </a:solidFill>
              </a:ln>
              <a:effectLst/>
            </c:spPr>
          </c:marker>
          <c:dLbls>
            <c:dLbl>
              <c:idx val="0"/>
              <c:tx>
                <c:rich>
                  <a:bodyPr/>
                  <a:lstStyle/>
                  <a:p>
                    <a:fld id="{5F095512-30E6-EB4E-9478-F0F905AFD008}" type="VALUE">
                      <a:rPr lang="en-US"/>
                      <a:pPr/>
                      <a:t>[VALUE]</a:t>
                    </a:fld>
                    <a:endParaRPr lang="en-US"/>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BD8-450A-8A45-BAF1D414B486}"/>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WRITING CLAIM '!$N$42:$Q$42</c:f>
              <c:strCache>
                <c:ptCount val="4"/>
                <c:pt idx="0">
                  <c:v>2017–18</c:v>
                </c:pt>
                <c:pt idx="1">
                  <c:v>2018–19</c:v>
                </c:pt>
                <c:pt idx="2">
                  <c:v>2021–22</c:v>
                </c:pt>
                <c:pt idx="3">
                  <c:v>2022–23</c:v>
                </c:pt>
              </c:strCache>
            </c:strRef>
          </c:cat>
          <c:val>
            <c:numRef>
              <c:f>'CAASPP ELA - WRITING CLAIM '!$N$43:$Q$43</c:f>
              <c:numCache>
                <c:formatCode>0.0%</c:formatCode>
                <c:ptCount val="4"/>
                <c:pt idx="0">
                  <c:v>0.26711839036468499</c:v>
                </c:pt>
                <c:pt idx="1">
                  <c:v>0.26170350889242899</c:v>
                </c:pt>
                <c:pt idx="2">
                  <c:v>0.1942405634265206</c:v>
                </c:pt>
                <c:pt idx="3">
                  <c:v>0.19205045153118475</c:v>
                </c:pt>
              </c:numCache>
            </c:numRef>
          </c:val>
          <c:smooth val="0"/>
          <c:extLst>
            <c:ext xmlns:c16="http://schemas.microsoft.com/office/drawing/2014/chart" uri="{C3380CC4-5D6E-409C-BE32-E72D297353CC}">
              <c16:uniqueId val="{00000001-2BD8-450A-8A45-BAF1D414B486}"/>
            </c:ext>
          </c:extLst>
        </c:ser>
        <c:ser>
          <c:idx val="1"/>
          <c:order val="1"/>
          <c:tx>
            <c:strRef>
              <c:f>'CAASPP ELA - WRITING CLAIM '!$M$44</c:f>
              <c:strCache>
                <c:ptCount val="1"/>
                <c:pt idx="0">
                  <c:v>Migratory Students</c:v>
                </c:pt>
              </c:strCache>
            </c:strRef>
          </c:tx>
          <c:spPr>
            <a:ln w="28575" cap="rnd">
              <a:solidFill>
                <a:schemeClr val="tx1"/>
              </a:solidFill>
              <a:round/>
            </a:ln>
            <a:effectLst/>
          </c:spPr>
          <c:marker>
            <c:symbol val="circle"/>
            <c:size val="6"/>
            <c:spPr>
              <a:solidFill>
                <a:schemeClr val="tx1"/>
              </a:solidFill>
              <a:ln w="9525">
                <a:solidFill>
                  <a:schemeClr val="tx1"/>
                </a:solidFill>
              </a:ln>
              <a:effectLst/>
            </c:spPr>
          </c:marker>
          <c:dLbls>
            <c:dLbl>
              <c:idx val="0"/>
              <c:layout>
                <c:manualLayout>
                  <c:x val="-0.13201157608463499"/>
                  <c:y val="-4.1062081835146327E-2"/>
                </c:manualLayout>
              </c:layout>
              <c:tx>
                <c:rich>
                  <a:bodyPr/>
                  <a:lstStyle/>
                  <a:p>
                    <a:fld id="{69914066-BCE2-5648-AD75-6533E7306DC3}"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4594025430365504"/>
                      <c:h val="0.13414751263028538"/>
                    </c:manualLayout>
                  </c15:layout>
                  <c15:dlblFieldTable/>
                  <c15:showDataLabelsRange val="0"/>
                </c:ext>
                <c:ext xmlns:c16="http://schemas.microsoft.com/office/drawing/2014/chart" uri="{C3380CC4-5D6E-409C-BE32-E72D297353CC}">
                  <c16:uniqueId val="{00000002-2BD8-450A-8A45-BAF1D414B486}"/>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WRITING CLAIM '!$N$42:$Q$42</c:f>
              <c:strCache>
                <c:ptCount val="4"/>
                <c:pt idx="0">
                  <c:v>2017–18</c:v>
                </c:pt>
                <c:pt idx="1">
                  <c:v>2018–19</c:v>
                </c:pt>
                <c:pt idx="2">
                  <c:v>2021–22</c:v>
                </c:pt>
                <c:pt idx="3">
                  <c:v>2022–23</c:v>
                </c:pt>
              </c:strCache>
            </c:strRef>
          </c:cat>
          <c:val>
            <c:numRef>
              <c:f>'CAASPP ELA - WRITING CLAIM '!$N$44:$Q$44</c:f>
              <c:numCache>
                <c:formatCode>0.0%</c:formatCode>
                <c:ptCount val="4"/>
                <c:pt idx="0">
                  <c:v>9.8937521296038167E-2</c:v>
                </c:pt>
                <c:pt idx="1">
                  <c:v>0.11513308482113661</c:v>
                </c:pt>
                <c:pt idx="2">
                  <c:v>6.6897746967071056E-2</c:v>
                </c:pt>
                <c:pt idx="3">
                  <c:v>6.7801319902744003E-2</c:v>
                </c:pt>
              </c:numCache>
            </c:numRef>
          </c:val>
          <c:smooth val="0"/>
          <c:extLst>
            <c:ext xmlns:c16="http://schemas.microsoft.com/office/drawing/2014/chart" uri="{C3380CC4-5D6E-409C-BE32-E72D297353CC}">
              <c16:uniqueId val="{00000003-2BD8-450A-8A45-BAF1D414B486}"/>
            </c:ext>
          </c:extLst>
        </c:ser>
        <c:ser>
          <c:idx val="2"/>
          <c:order val="2"/>
          <c:tx>
            <c:strRef>
              <c:f>'CAASPP ELA - WRITING CLAIM '!$M$45</c:f>
              <c:strCache>
                <c:ptCount val="1"/>
                <c:pt idx="0">
                  <c:v>Migratory PFS Students</c:v>
                </c:pt>
              </c:strCache>
            </c:strRef>
          </c:tx>
          <c:spPr>
            <a:ln w="28575" cap="rnd">
              <a:solidFill>
                <a:srgbClr val="3C8235"/>
              </a:solidFill>
              <a:round/>
            </a:ln>
            <a:effectLst/>
          </c:spPr>
          <c:marker>
            <c:symbol val="triangle"/>
            <c:size val="6"/>
            <c:spPr>
              <a:solidFill>
                <a:srgbClr val="3C8235"/>
              </a:solidFill>
              <a:ln w="9525">
                <a:solidFill>
                  <a:srgbClr val="3C8235"/>
                </a:solidFill>
              </a:ln>
              <a:effectLst/>
            </c:spPr>
          </c:marker>
          <c:dLbls>
            <c:dLbl>
              <c:idx val="0"/>
              <c:layout>
                <c:manualLayout>
                  <c:x val="-0.13690002691971195"/>
                  <c:y val="5.6247031621047369E-2"/>
                </c:manualLayout>
              </c:layout>
              <c:tx>
                <c:rich>
                  <a:bodyPr/>
                  <a:lstStyle/>
                  <a:p>
                    <a:fld id="{801F0DC5-C834-7B4A-89B7-A5F91DDC5E08}"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6525309336332953"/>
                      <c:h val="0.12836716580947613"/>
                    </c:manualLayout>
                  </c15:layout>
                  <c15:dlblFieldTable/>
                  <c15:showDataLabelsRange val="0"/>
                </c:ext>
                <c:ext xmlns:c16="http://schemas.microsoft.com/office/drawing/2014/chart" uri="{C3380CC4-5D6E-409C-BE32-E72D297353CC}">
                  <c16:uniqueId val="{00000004-2BD8-450A-8A45-BAF1D414B486}"/>
                </c:ext>
              </c:extLst>
            </c:dLbl>
            <c:dLbl>
              <c:idx val="2"/>
              <c:dLblPos val="b"/>
              <c:showLegendKey val="0"/>
              <c:showVal val="1"/>
              <c:showCatName val="0"/>
              <c:showSerName val="0"/>
              <c:showPercent val="0"/>
              <c:showBubbleSize val="0"/>
              <c:extLst>
                <c:ext xmlns:c15="http://schemas.microsoft.com/office/drawing/2012/chart" uri="{CE6537A1-D6FC-4f65-9D91-7224C49458BB}">
                  <c15:layout>
                    <c:manualLayout>
                      <c:w val="7.494531933508311E-2"/>
                      <c:h val="7.4925009373828247E-2"/>
                    </c:manualLayout>
                  </c15:layout>
                </c:ext>
                <c:ext xmlns:c16="http://schemas.microsoft.com/office/drawing/2014/chart" uri="{C3380CC4-5D6E-409C-BE32-E72D297353CC}">
                  <c16:uniqueId val="{00000005-2BD8-450A-8A45-BAF1D414B486}"/>
                </c:ext>
              </c:extLst>
            </c:dLbl>
            <c:dLbl>
              <c:idx val="3"/>
              <c:dLblPos val="b"/>
              <c:showLegendKey val="0"/>
              <c:showVal val="1"/>
              <c:showCatName val="0"/>
              <c:showSerName val="0"/>
              <c:showPercent val="0"/>
              <c:showBubbleSize val="0"/>
              <c:extLst>
                <c:ext xmlns:c15="http://schemas.microsoft.com/office/drawing/2012/chart" uri="{CE6537A1-D6FC-4f65-9D91-7224C49458BB}">
                  <c15:layout>
                    <c:manualLayout>
                      <c:w val="9.2638973012988735E-2"/>
                      <c:h val="6.271841019872515E-2"/>
                    </c:manualLayout>
                  </c15:layout>
                </c:ext>
                <c:ext xmlns:c16="http://schemas.microsoft.com/office/drawing/2014/chart" uri="{C3380CC4-5D6E-409C-BE32-E72D297353CC}">
                  <c16:uniqueId val="{00000006-2BD8-450A-8A45-BAF1D414B486}"/>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WRITING CLAIM '!$N$42:$Q$42</c:f>
              <c:strCache>
                <c:ptCount val="4"/>
                <c:pt idx="0">
                  <c:v>2017–18</c:v>
                </c:pt>
                <c:pt idx="1">
                  <c:v>2018–19</c:v>
                </c:pt>
                <c:pt idx="2">
                  <c:v>2021–22</c:v>
                </c:pt>
                <c:pt idx="3">
                  <c:v>2022–23</c:v>
                </c:pt>
              </c:strCache>
            </c:strRef>
          </c:cat>
          <c:val>
            <c:numRef>
              <c:f>'CAASPP ELA - WRITING CLAIM '!$N$45:$Q$45</c:f>
              <c:numCache>
                <c:formatCode>0.0%</c:formatCode>
                <c:ptCount val="4"/>
                <c:pt idx="0">
                  <c:v>4.1887337506018293E-2</c:v>
                </c:pt>
                <c:pt idx="1">
                  <c:v>5.353319057815846E-2</c:v>
                </c:pt>
                <c:pt idx="2">
                  <c:v>3.8841807909604523E-2</c:v>
                </c:pt>
                <c:pt idx="3">
                  <c:v>3.5548410146480885E-2</c:v>
                </c:pt>
              </c:numCache>
            </c:numRef>
          </c:val>
          <c:smooth val="0"/>
          <c:extLst>
            <c:ext xmlns:c16="http://schemas.microsoft.com/office/drawing/2014/chart" uri="{C3380CC4-5D6E-409C-BE32-E72D297353CC}">
              <c16:uniqueId val="{00000007-2BD8-450A-8A45-BAF1D414B486}"/>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
      </c:valAx>
      <c:spPr>
        <a:noFill/>
        <a:ln>
          <a:noFill/>
        </a:ln>
        <a:effectLst/>
      </c:spPr>
    </c:plotArea>
    <c:legend>
      <c:legendPos val="r"/>
      <c:layout>
        <c:manualLayout>
          <c:xMode val="edge"/>
          <c:yMode val="edge"/>
          <c:x val="0.76633841442896566"/>
          <c:y val="0.24531359519366444"/>
          <c:w val="0.22642825896762905"/>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8.8551743532058497E-2"/>
          <c:w val="0.63960175651120532"/>
          <c:h val="0.69413229596300463"/>
        </c:manualLayout>
      </c:layout>
      <c:barChart>
        <c:barDir val="col"/>
        <c:grouping val="percentStacked"/>
        <c:varyColors val="0"/>
        <c:ser>
          <c:idx val="0"/>
          <c:order val="0"/>
          <c:tx>
            <c:strRef>
              <c:f>'22–23 ELA WRITING CLAIM '!$Q$30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WRITING CLAIM '!$P$31:$P$33</c:f>
              <c:strCache>
                <c:ptCount val="3"/>
                <c:pt idx="0">
                  <c:v>Migratory PFS Students
(N=5,598)</c:v>
                </c:pt>
                <c:pt idx="1">
                  <c:v>Migratory Students
(N=28,790)</c:v>
                </c:pt>
                <c:pt idx="2">
                  <c:v>All Students
(N=2,954,281)</c:v>
                </c:pt>
              </c:strCache>
            </c:strRef>
          </c:cat>
          <c:val>
            <c:numRef>
              <c:f>'22–23 ELA WRITING CLAIM '!$Q$31:$Q$33</c:f>
              <c:numCache>
                <c:formatCode>[$-10409]0.0%</c:formatCode>
                <c:ptCount val="3"/>
                <c:pt idx="0">
                  <c:v>0.58753126116470167</c:v>
                </c:pt>
                <c:pt idx="1">
                  <c:v>0.50795415074678707</c:v>
                </c:pt>
                <c:pt idx="2">
                  <c:v>0.30562258634165129</c:v>
                </c:pt>
              </c:numCache>
            </c:numRef>
          </c:val>
          <c:extLst>
            <c:ext xmlns:c16="http://schemas.microsoft.com/office/drawing/2014/chart" uri="{C3380CC4-5D6E-409C-BE32-E72D297353CC}">
              <c16:uniqueId val="{00000000-EDF0-4E4D-9BE4-90D11CF0A8AA}"/>
            </c:ext>
          </c:extLst>
        </c:ser>
        <c:ser>
          <c:idx val="1"/>
          <c:order val="1"/>
          <c:tx>
            <c:strRef>
              <c:f>'22–23 ELA WRITING CLAIM '!$R$30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WRITING CLAIM '!$P$31:$P$33</c:f>
              <c:strCache>
                <c:ptCount val="3"/>
                <c:pt idx="0">
                  <c:v>Migratory PFS Students
(N=5,598)</c:v>
                </c:pt>
                <c:pt idx="1">
                  <c:v>Migratory Students
(N=28,790)</c:v>
                </c:pt>
                <c:pt idx="2">
                  <c:v>All Students
(N=2,954,281)</c:v>
                </c:pt>
              </c:strCache>
            </c:strRef>
          </c:cat>
          <c:val>
            <c:numRef>
              <c:f>'22–23 ELA WRITING CLAIM '!$R$31:$R$33</c:f>
              <c:numCache>
                <c:formatCode>[$-10409]0.0%</c:formatCode>
                <c:ptCount val="3"/>
                <c:pt idx="0">
                  <c:v>0.37692032868881742</c:v>
                </c:pt>
                <c:pt idx="1">
                  <c:v>0.42424452935046891</c:v>
                </c:pt>
                <c:pt idx="2">
                  <c:v>0.50232696212716399</c:v>
                </c:pt>
              </c:numCache>
            </c:numRef>
          </c:val>
          <c:extLst>
            <c:ext xmlns:c16="http://schemas.microsoft.com/office/drawing/2014/chart" uri="{C3380CC4-5D6E-409C-BE32-E72D297353CC}">
              <c16:uniqueId val="{00000001-EDF0-4E4D-9BE4-90D11CF0A8AA}"/>
            </c:ext>
          </c:extLst>
        </c:ser>
        <c:ser>
          <c:idx val="2"/>
          <c:order val="2"/>
          <c:tx>
            <c:strRef>
              <c:f>'22–23 ELA WRITING CLAIM '!$S$30</c:f>
              <c:strCache>
                <c:ptCount val="1"/>
                <c:pt idx="0">
                  <c:v>Above Standard</c:v>
                </c:pt>
              </c:strCache>
            </c:strRef>
          </c:tx>
          <c:spPr>
            <a:solidFill>
              <a:srgbClr val="3C8235"/>
            </a:solidFill>
            <a:ln w="19050">
              <a:solidFill>
                <a:srgbClr val="3C8235"/>
              </a:solidFill>
            </a:ln>
            <a:effectLst/>
          </c:spPr>
          <c:invertIfNegative val="0"/>
          <c:dLbls>
            <c:dLbl>
              <c:idx val="0"/>
              <c:layout>
                <c:manualLayout>
                  <c:x val="-1.9586668320030757E-17"/>
                  <c:y val="-5.1587301587301584E-2"/>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F0-4E4D-9BE4-90D11CF0A8AA}"/>
                </c:ext>
              </c:extLst>
            </c:dLbl>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WRITING CLAIM '!$P$31:$P$33</c:f>
              <c:strCache>
                <c:ptCount val="3"/>
                <c:pt idx="0">
                  <c:v>Migratory PFS Students
(N=5,598)</c:v>
                </c:pt>
                <c:pt idx="1">
                  <c:v>Migratory Students
(N=28,790)</c:v>
                </c:pt>
                <c:pt idx="2">
                  <c:v>All Students
(N=2,954,281)</c:v>
                </c:pt>
              </c:strCache>
            </c:strRef>
          </c:cat>
          <c:val>
            <c:numRef>
              <c:f>'22–23 ELA WRITING CLAIM '!$S$31:$S$33</c:f>
              <c:numCache>
                <c:formatCode>[$-10409]0.0%</c:formatCode>
                <c:ptCount val="3"/>
                <c:pt idx="0">
                  <c:v>3.5548410146480885E-2</c:v>
                </c:pt>
                <c:pt idx="1">
                  <c:v>6.7801319902744003E-2</c:v>
                </c:pt>
                <c:pt idx="2">
                  <c:v>0.19205045153118475</c:v>
                </c:pt>
              </c:numCache>
            </c:numRef>
          </c:val>
          <c:extLst>
            <c:ext xmlns:c16="http://schemas.microsoft.com/office/drawing/2014/chart" uri="{C3380CC4-5D6E-409C-BE32-E72D297353CC}">
              <c16:uniqueId val="{00000003-EDF0-4E4D-9BE4-90D11CF0A8AA}"/>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812835342484843E-2"/>
          <c:y val="6.4729493891797552E-2"/>
          <c:w val="0.9027181381088426"/>
          <c:h val="0.87768115219774745"/>
        </c:manualLayout>
      </c:layout>
      <c:lineChart>
        <c:grouping val="standard"/>
        <c:varyColors val="0"/>
        <c:ser>
          <c:idx val="0"/>
          <c:order val="0"/>
          <c:tx>
            <c:strRef>
              <c:f>'[Migratory Student and OSY Demographics Data Tables + viz.xlsx]Migratory Students by Age'!$T$5</c:f>
              <c:strCache>
                <c:ptCount val="1"/>
                <c:pt idx="0">
                  <c:v>13 to 15 years</c:v>
                </c:pt>
              </c:strCache>
            </c:strRef>
          </c:tx>
          <c:spPr>
            <a:ln w="38100" cap="rnd">
              <a:solidFill>
                <a:schemeClr val="accent1">
                  <a:lumMod val="50000"/>
                </a:schemeClr>
              </a:solidFill>
              <a:round/>
            </a:ln>
            <a:effectLst/>
          </c:spPr>
          <c:marker>
            <c:symbol val="circle"/>
            <c:size val="8"/>
            <c:spPr>
              <a:solidFill>
                <a:schemeClr val="accent1">
                  <a:lumMod val="50000"/>
                </a:schemeClr>
              </a:solidFill>
              <a:ln w="9525">
                <a:noFill/>
              </a:ln>
              <a:effectLst/>
            </c:spPr>
          </c:marker>
          <c:dPt>
            <c:idx val="5"/>
            <c:marker>
              <c:spPr>
                <a:solidFill>
                  <a:schemeClr val="accent1">
                    <a:lumMod val="50000"/>
                  </a:schemeClr>
                </a:solidFill>
                <a:ln w="15875">
                  <a:noFill/>
                </a:ln>
                <a:effectLst/>
              </c:spPr>
            </c:marker>
            <c:bubble3D val="0"/>
            <c:extLst>
              <c:ext xmlns:c16="http://schemas.microsoft.com/office/drawing/2014/chart" uri="{C3380CC4-5D6E-409C-BE32-E72D297353CC}">
                <c16:uniqueId val="{00000000-EF4E-EA41-B064-659668039B67}"/>
              </c:ext>
            </c:extLst>
          </c:dPt>
          <c:dLbls>
            <c:dLbl>
              <c:idx val="1"/>
              <c:layout>
                <c:manualLayout>
                  <c:x val="-0.20122265966754155"/>
                  <c:y val="-2.2662792150981128E-2"/>
                </c:manualLayout>
              </c:layout>
              <c:tx>
                <c:rich>
                  <a:bodyPr/>
                  <a:lstStyle/>
                  <a:p>
                    <a:fld id="{B31635F9-A7E2-DF40-A20E-CE7E9A5433FA}" type="SERIESNAME">
                      <a:rPr lang="en-US"/>
                      <a:pPr/>
                      <a:t>[SERIES NAME]</a:t>
                    </a:fld>
                    <a:r>
                      <a:rPr lang="en-US" baseline="0"/>
                      <a:t>, </a:t>
                    </a:r>
                  </a:p>
                  <a:p>
                    <a:fld id="{1EA63DFA-47C5-5747-8BEF-57D9254B83A5}"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F4E-EA41-B064-659668039B67}"/>
                </c:ext>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Age'!$U$5:$AA$5</c:f>
              <c:numCache>
                <c:formatCode>_(* #,##0_);_(* \(#,##0\);_(* "-"??_);_(@_)</c:formatCode>
                <c:ptCount val="7"/>
                <c:pt idx="1">
                  <c:v>14953</c:v>
                </c:pt>
                <c:pt idx="2">
                  <c:v>14471</c:v>
                </c:pt>
                <c:pt idx="3">
                  <c:v>14503</c:v>
                </c:pt>
                <c:pt idx="4">
                  <c:v>14547</c:v>
                </c:pt>
                <c:pt idx="5">
                  <c:v>14511</c:v>
                </c:pt>
                <c:pt idx="6">
                  <c:v>14423</c:v>
                </c:pt>
              </c:numCache>
            </c:numRef>
          </c:val>
          <c:smooth val="0"/>
          <c:extLst>
            <c:ext xmlns:c16="http://schemas.microsoft.com/office/drawing/2014/chart" uri="{C3380CC4-5D6E-409C-BE32-E72D297353CC}">
              <c16:uniqueId val="{00000002-EF4E-EA41-B064-659668039B67}"/>
            </c:ext>
          </c:extLst>
        </c:ser>
        <c:ser>
          <c:idx val="1"/>
          <c:order val="1"/>
          <c:tx>
            <c:strRef>
              <c:f>'[Migratory Student and OSY Demographics Data Tables + viz.xlsx]Migratory Students by Age'!$T$6</c:f>
              <c:strCache>
                <c:ptCount val="1"/>
                <c:pt idx="0">
                  <c:v>16 to 18 years</c:v>
                </c:pt>
              </c:strCache>
            </c:strRef>
          </c:tx>
          <c:spPr>
            <a:ln w="38100" cap="rnd">
              <a:solidFill>
                <a:schemeClr val="accent1">
                  <a:lumMod val="50000"/>
                </a:schemeClr>
              </a:solidFill>
              <a:round/>
            </a:ln>
            <a:effectLst/>
          </c:spPr>
          <c:marker>
            <c:symbol val="square"/>
            <c:size val="8"/>
            <c:spPr>
              <a:solidFill>
                <a:schemeClr val="accent1">
                  <a:lumMod val="50000"/>
                </a:schemeClr>
              </a:solidFill>
              <a:ln w="9525">
                <a:noFill/>
              </a:ln>
              <a:effectLst/>
            </c:spPr>
          </c:marker>
          <c:dLbls>
            <c:dLbl>
              <c:idx val="1"/>
              <c:layout>
                <c:manualLayout>
                  <c:x val="-0.20581162931556632"/>
                  <c:y val="2.1827896512935811E-2"/>
                </c:manualLayout>
              </c:layout>
              <c:tx>
                <c:rich>
                  <a:bodyPr/>
                  <a:lstStyle/>
                  <a:p>
                    <a:fld id="{CDF02232-DB04-C24B-B90C-4ADFBF2C04C2}" type="SERIESNAME">
                      <a:rPr lang="en-US"/>
                      <a:pPr/>
                      <a:t>[SERIES NAME]</a:t>
                    </a:fld>
                    <a:r>
                      <a:rPr lang="en-US" baseline="0"/>
                      <a:t>, </a:t>
                    </a:r>
                  </a:p>
                  <a:p>
                    <a:fld id="{D19BAB72-BC1B-CF4F-901D-5A0E134B35B7}"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EF4E-EA41-B064-659668039B67}"/>
                </c:ext>
              </c:extLst>
            </c:dLbl>
            <c:dLbl>
              <c:idx val="2"/>
              <c:layout>
                <c:manualLayout>
                  <c:x val="-4.5620155038759727E-2"/>
                  <c:y val="4.11629123891159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F4E-EA41-B064-659668039B67}"/>
                </c:ext>
              </c:extLst>
            </c:dLbl>
            <c:dLbl>
              <c:idx val="3"/>
              <c:layout>
                <c:manualLayout>
                  <c:x val="-4.3682170542635658E-2"/>
                  <c:y val="4.43274693511412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4E-EA41-B064-659668039B67}"/>
                </c:ext>
              </c:extLst>
            </c:dLbl>
            <c:dLbl>
              <c:idx val="4"/>
              <c:layout>
                <c:manualLayout>
                  <c:x val="-4.3682170542635804E-2"/>
                  <c:y val="3.79983554270906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4E-EA41-B064-659668039B67}"/>
                </c:ext>
              </c:extLst>
            </c:dLbl>
            <c:dLbl>
              <c:idx val="5"/>
              <c:layout>
                <c:manualLayout>
                  <c:x val="-4.5620155038759831E-2"/>
                  <c:y val="4.7492026313166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4E-EA41-B064-659668039B67}"/>
                </c:ext>
              </c:extLst>
            </c:dLbl>
            <c:dLbl>
              <c:idx val="6"/>
              <c:layout>
                <c:manualLayout>
                  <c:x val="-1.0553873073558113E-2"/>
                  <c:y val="6.18947631546056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F4E-EA41-B064-659668039B67}"/>
                </c:ext>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Age'!$U$6:$AA$6</c:f>
              <c:numCache>
                <c:formatCode>_(* #,##0_);_(* \(#,##0\);_(* "-"??_);_(@_)</c:formatCode>
                <c:ptCount val="7"/>
                <c:pt idx="1">
                  <c:v>12962</c:v>
                </c:pt>
                <c:pt idx="2">
                  <c:v>12448</c:v>
                </c:pt>
                <c:pt idx="3">
                  <c:v>11855</c:v>
                </c:pt>
                <c:pt idx="4">
                  <c:v>11953</c:v>
                </c:pt>
                <c:pt idx="5">
                  <c:v>12757</c:v>
                </c:pt>
                <c:pt idx="6">
                  <c:v>13462</c:v>
                </c:pt>
              </c:numCache>
            </c:numRef>
          </c:val>
          <c:smooth val="0"/>
          <c:extLst>
            <c:ext xmlns:c16="http://schemas.microsoft.com/office/drawing/2014/chart" uri="{C3380CC4-5D6E-409C-BE32-E72D297353CC}">
              <c16:uniqueId val="{00000008-EF4E-EA41-B064-659668039B67}"/>
            </c:ext>
          </c:extLst>
        </c:ser>
        <c:ser>
          <c:idx val="2"/>
          <c:order val="2"/>
          <c:tx>
            <c:strRef>
              <c:f>'[Migratory Student and OSY Demographics Data Tables + viz.xlsx]Migratory Students by Age'!$T$7</c:f>
              <c:strCache>
                <c:ptCount val="1"/>
                <c:pt idx="0">
                  <c:v>19 to 21 years</c:v>
                </c:pt>
              </c:strCache>
            </c:strRef>
          </c:tx>
          <c:spPr>
            <a:ln w="38100" cap="rnd">
              <a:solidFill>
                <a:schemeClr val="accent1">
                  <a:lumMod val="50000"/>
                </a:schemeClr>
              </a:solidFill>
              <a:round/>
            </a:ln>
            <a:effectLst/>
          </c:spPr>
          <c:marker>
            <c:symbol val="diamond"/>
            <c:size val="11"/>
            <c:spPr>
              <a:solidFill>
                <a:schemeClr val="accent1">
                  <a:lumMod val="50000"/>
                </a:schemeClr>
              </a:solidFill>
              <a:ln w="9525">
                <a:noFill/>
              </a:ln>
              <a:effectLst/>
            </c:spPr>
          </c:marker>
          <c:dLbls>
            <c:dLbl>
              <c:idx val="1"/>
              <c:layout>
                <c:manualLayout>
                  <c:x val="-0.21006359781950334"/>
                  <c:y val="-1.4329458817647795E-2"/>
                </c:manualLayout>
              </c:layout>
              <c:tx>
                <c:rich>
                  <a:bodyPr/>
                  <a:lstStyle/>
                  <a:p>
                    <a:fld id="{F3790D35-DDCC-3F49-B4FF-3A98409B51DE}" type="SERIESNAME">
                      <a:rPr lang="en-US"/>
                      <a:pPr/>
                      <a:t>[SERIES NAME]</a:t>
                    </a:fld>
                    <a:r>
                      <a:rPr lang="en-US" baseline="0"/>
                      <a:t>, </a:t>
                    </a:r>
                  </a:p>
                  <a:p>
                    <a:fld id="{2FC8C500-3856-1647-B615-D9D758D0B166}"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EF4E-EA41-B064-659668039B67}"/>
                </c:ext>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'[Migratory Student and OSY Demographics Data Tables + viz.xlsx]Migratory Students by Age'!$U$1:$AA$1</c:f>
              <c:strCache>
                <c:ptCount val="7"/>
                <c:pt idx="0">
                  <c:v> </c:v>
                </c:pt>
                <c:pt idx="1">
                  <c:v>2017–18</c:v>
                </c:pt>
                <c:pt idx="2">
                  <c:v>2018–19</c:v>
                </c:pt>
                <c:pt idx="3">
                  <c:v>2019–20</c:v>
                </c:pt>
                <c:pt idx="4">
                  <c:v>2020–21</c:v>
                </c:pt>
                <c:pt idx="5">
                  <c:v>2021–22</c:v>
                </c:pt>
                <c:pt idx="6">
                  <c:v>2022–23</c:v>
                </c:pt>
              </c:strCache>
            </c:strRef>
          </c:cat>
          <c:val>
            <c:numRef>
              <c:f>'[Migratory Student and OSY Demographics Data Tables + viz.xlsx]Migratory Students by Age'!$U$7:$AA$7</c:f>
              <c:numCache>
                <c:formatCode>_(* #,##0_);_(* \(#,##0\);_(* "-"??_);_(@_)</c:formatCode>
                <c:ptCount val="7"/>
                <c:pt idx="1">
                  <c:v>6057</c:v>
                </c:pt>
                <c:pt idx="2">
                  <c:v>6985</c:v>
                </c:pt>
                <c:pt idx="3">
                  <c:v>4437</c:v>
                </c:pt>
                <c:pt idx="4">
                  <c:v>4314</c:v>
                </c:pt>
                <c:pt idx="5">
                  <c:v>5509</c:v>
                </c:pt>
                <c:pt idx="6">
                  <c:v>5832</c:v>
                </c:pt>
              </c:numCache>
            </c:numRef>
          </c:val>
          <c:smooth val="0"/>
          <c:extLst>
            <c:ext xmlns:c16="http://schemas.microsoft.com/office/drawing/2014/chart" uri="{C3380CC4-5D6E-409C-BE32-E72D297353CC}">
              <c16:uniqueId val="{0000000A-EF4E-EA41-B064-659668039B67}"/>
            </c:ext>
          </c:extLst>
        </c:ser>
        <c:dLbls>
          <c:dLblPos val="t"/>
          <c:showLegendKey val="0"/>
          <c:showVal val="1"/>
          <c:showCatName val="0"/>
          <c:showSerName val="0"/>
          <c:showPercent val="0"/>
          <c:showBubbleSize val="0"/>
        </c:dLbls>
        <c:marker val="1"/>
        <c:smooth val="0"/>
        <c:axId val="1865732399"/>
        <c:axId val="1865734047"/>
      </c:lineChart>
      <c:catAx>
        <c:axId val="1865732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65734047"/>
        <c:crosses val="autoZero"/>
        <c:auto val="1"/>
        <c:lblAlgn val="ctr"/>
        <c:lblOffset val="100"/>
        <c:noMultiLvlLbl val="0"/>
      </c:catAx>
      <c:valAx>
        <c:axId val="1865734047"/>
        <c:scaling>
          <c:orientation val="minMax"/>
          <c:max val="20000"/>
          <c:min val="0"/>
        </c:scaling>
        <c:delete val="0"/>
        <c:axPos val="l"/>
        <c:numFmt formatCode="#,##0" sourceLinked="0"/>
        <c:majorTickMark val="none"/>
        <c:minorTickMark val="none"/>
        <c:tickLblPos val="nextTo"/>
        <c:spPr>
          <a:noFill/>
          <a:ln>
            <a:noFill/>
          </a:ln>
          <a:effectLst/>
        </c:spPr>
        <c:txPr>
          <a:bodyPr rot="-60000000" vert="horz"/>
          <a:lstStyle/>
          <a:p>
            <a:pPr>
              <a:defRPr/>
            </a:pPr>
            <a:endParaRPr lang="en-US"/>
          </a:p>
        </c:txPr>
        <c:crossAx val="1865732399"/>
        <c:crosses val="autoZero"/>
        <c:crossBetween val="between"/>
        <c:majorUnit val="5000"/>
      </c:valAx>
      <c:spPr>
        <a:noFill/>
        <a:ln>
          <a:noFill/>
        </a:ln>
      </c:spPr>
    </c:plotArea>
    <c:plotVisOnly val="1"/>
    <c:dispBlanksAs val="gap"/>
    <c:showDLblsOverMax val="0"/>
    <c:extLst/>
  </c:chart>
  <c:spPr>
    <a:noFill/>
    <a:ln>
      <a:noFill/>
    </a:ln>
  </c:spPr>
  <c:txPr>
    <a:bodyPr/>
    <a:lstStyle/>
    <a:p>
      <a:pPr>
        <a:defRPr sz="1200">
          <a:solidFill>
            <a:schemeClr val="accent1">
              <a:lumMod val="50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0.13963884211005417"/>
          <c:w val="0.70297005595819506"/>
          <c:h val="0.78074165946019758"/>
        </c:manualLayout>
      </c:layout>
      <c:lineChart>
        <c:grouping val="standard"/>
        <c:varyColors val="0"/>
        <c:ser>
          <c:idx val="0"/>
          <c:order val="0"/>
          <c:tx>
            <c:strRef>
              <c:f>'CAASPP ELA - LISTENING CLAIM '!$M$43</c:f>
              <c:strCache>
                <c:ptCount val="1"/>
                <c:pt idx="0">
                  <c:v>All Students</c:v>
                </c:pt>
              </c:strCache>
            </c:strRef>
          </c:tx>
          <c:spPr>
            <a:ln w="28575" cap="rnd">
              <a:solidFill>
                <a:srgbClr val="4472C4"/>
              </a:solidFill>
              <a:round/>
            </a:ln>
            <a:effectLst/>
          </c:spPr>
          <c:marker>
            <c:symbol val="square"/>
            <c:size val="6"/>
            <c:spPr>
              <a:solidFill>
                <a:srgbClr val="4472C4"/>
              </a:solidFill>
              <a:ln w="9525">
                <a:solidFill>
                  <a:srgbClr val="4472C4"/>
                </a:solidFill>
              </a:ln>
              <a:effectLst/>
            </c:spPr>
          </c:marker>
          <c:dLbls>
            <c:dLbl>
              <c:idx val="0"/>
              <c:tx>
                <c:rich>
                  <a:bodyPr/>
                  <a:lstStyle/>
                  <a:p>
                    <a:fld id="{5F095512-30E6-EB4E-9478-F0F905AFD008}" type="VALUE">
                      <a:rPr lang="en-US"/>
                      <a:pPr/>
                      <a:t>[VALUE]</a:t>
                    </a:fld>
                    <a:endParaRPr lang="en-US"/>
                  </a:p>
                </c:rich>
              </c:tx>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8DD-4824-8C26-F188E9368E7B}"/>
                </c:ext>
              </c:extLst>
            </c:dLbl>
            <c:dLbl>
              <c:idx val="2"/>
              <c:layout>
                <c:manualLayout>
                  <c:x val="-5.5587690961706786E-2"/>
                  <c:y val="-6.9057617797775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DD-4824-8C26-F188E9368E7B}"/>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LISTENING CLAIM '!$N$42:$Q$42</c:f>
              <c:strCache>
                <c:ptCount val="4"/>
                <c:pt idx="0">
                  <c:v>2017–18</c:v>
                </c:pt>
                <c:pt idx="1">
                  <c:v>2018–19</c:v>
                </c:pt>
                <c:pt idx="2">
                  <c:v>2021–22</c:v>
                </c:pt>
                <c:pt idx="3">
                  <c:v>2022–23</c:v>
                </c:pt>
              </c:strCache>
            </c:strRef>
          </c:cat>
          <c:val>
            <c:numRef>
              <c:f>'CAASPP ELA - LISTENING CLAIM '!$N$43:$Q$43</c:f>
              <c:numCache>
                <c:formatCode>0.0%</c:formatCode>
                <c:ptCount val="4"/>
                <c:pt idx="0">
                  <c:v>0.17673430343532481</c:v>
                </c:pt>
                <c:pt idx="1">
                  <c:v>0.18684525789928436</c:v>
                </c:pt>
                <c:pt idx="2">
                  <c:v>0.13324267622220956</c:v>
                </c:pt>
                <c:pt idx="3">
                  <c:v>0.13266153319100107</c:v>
                </c:pt>
              </c:numCache>
            </c:numRef>
          </c:val>
          <c:smooth val="0"/>
          <c:extLst>
            <c:ext xmlns:c16="http://schemas.microsoft.com/office/drawing/2014/chart" uri="{C3380CC4-5D6E-409C-BE32-E72D297353CC}">
              <c16:uniqueId val="{00000002-08DD-4824-8C26-F188E9368E7B}"/>
            </c:ext>
          </c:extLst>
        </c:ser>
        <c:ser>
          <c:idx val="1"/>
          <c:order val="1"/>
          <c:tx>
            <c:strRef>
              <c:f>'CAASPP ELA - LISTENING CLAIM '!$M$44</c:f>
              <c:strCache>
                <c:ptCount val="1"/>
                <c:pt idx="0">
                  <c:v>Migratory Students</c:v>
                </c:pt>
              </c:strCache>
            </c:strRef>
          </c:tx>
          <c:spPr>
            <a:ln w="28575" cap="rnd">
              <a:solidFill>
                <a:schemeClr val="tx1"/>
              </a:solidFill>
              <a:round/>
            </a:ln>
            <a:effectLst/>
          </c:spPr>
          <c:marker>
            <c:symbol val="circle"/>
            <c:size val="6"/>
            <c:spPr>
              <a:solidFill>
                <a:schemeClr val="tx1"/>
              </a:solidFill>
              <a:ln w="9525">
                <a:solidFill>
                  <a:schemeClr val="tx1"/>
                </a:solidFill>
              </a:ln>
              <a:effectLst/>
            </c:spPr>
          </c:marker>
          <c:dLbls>
            <c:dLbl>
              <c:idx val="0"/>
              <c:layout>
                <c:manualLayout>
                  <c:x val="-0.13953866343630122"/>
                  <c:y val="-5.8491594800649992E-2"/>
                </c:manualLayout>
              </c:layout>
              <c:tx>
                <c:rich>
                  <a:bodyPr/>
                  <a:lstStyle/>
                  <a:p>
                    <a:fld id="{69914066-BCE2-5648-AD75-6533E7306DC3}"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4594025430365504"/>
                      <c:h val="0.13414751263028538"/>
                    </c:manualLayout>
                  </c15:layout>
                  <c15:dlblFieldTable/>
                  <c15:showDataLabelsRange val="0"/>
                </c:ext>
                <c:ext xmlns:c16="http://schemas.microsoft.com/office/drawing/2014/chart" uri="{C3380CC4-5D6E-409C-BE32-E72D297353CC}">
                  <c16:uniqueId val="{00000003-08DD-4824-8C26-F188E9368E7B}"/>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LISTENING CLAIM '!$N$42:$Q$42</c:f>
              <c:strCache>
                <c:ptCount val="4"/>
                <c:pt idx="0">
                  <c:v>2017–18</c:v>
                </c:pt>
                <c:pt idx="1">
                  <c:v>2018–19</c:v>
                </c:pt>
                <c:pt idx="2">
                  <c:v>2021–22</c:v>
                </c:pt>
                <c:pt idx="3">
                  <c:v>2022–23</c:v>
                </c:pt>
              </c:strCache>
            </c:strRef>
          </c:cat>
          <c:val>
            <c:numRef>
              <c:f>'CAASPP ELA - LISTENING CLAIM '!$N$44:$Q$44</c:f>
              <c:numCache>
                <c:formatCode>0.0%</c:formatCode>
                <c:ptCount val="4"/>
                <c:pt idx="0">
                  <c:v>7.048131317815079E-2</c:v>
                </c:pt>
                <c:pt idx="1">
                  <c:v>8.0116271474296161E-2</c:v>
                </c:pt>
                <c:pt idx="2">
                  <c:v>6.4539571581825106E-2</c:v>
                </c:pt>
                <c:pt idx="3">
                  <c:v>6.2666990527082828E-2</c:v>
                </c:pt>
              </c:numCache>
            </c:numRef>
          </c:val>
          <c:smooth val="0"/>
          <c:extLst>
            <c:ext xmlns:c16="http://schemas.microsoft.com/office/drawing/2014/chart" uri="{C3380CC4-5D6E-409C-BE32-E72D297353CC}">
              <c16:uniqueId val="{00000004-08DD-4824-8C26-F188E9368E7B}"/>
            </c:ext>
          </c:extLst>
        </c:ser>
        <c:ser>
          <c:idx val="2"/>
          <c:order val="2"/>
          <c:tx>
            <c:strRef>
              <c:f>'CAASPP ELA - LISTENING CLAIM '!$M$45</c:f>
              <c:strCache>
                <c:ptCount val="1"/>
                <c:pt idx="0">
                  <c:v>Migratory PFS Students</c:v>
                </c:pt>
              </c:strCache>
            </c:strRef>
          </c:tx>
          <c:spPr>
            <a:ln w="28575" cap="rnd">
              <a:solidFill>
                <a:srgbClr val="3C8235"/>
              </a:solidFill>
              <a:round/>
            </a:ln>
            <a:effectLst/>
          </c:spPr>
          <c:marker>
            <c:symbol val="triangle"/>
            <c:size val="6"/>
            <c:spPr>
              <a:solidFill>
                <a:srgbClr val="3C8235"/>
              </a:solidFill>
              <a:ln w="9525">
                <a:solidFill>
                  <a:srgbClr val="3C8235"/>
                </a:solidFill>
              </a:ln>
              <a:effectLst/>
            </c:spPr>
          </c:marker>
          <c:dLbls>
            <c:dLbl>
              <c:idx val="0"/>
              <c:layout>
                <c:manualLayout>
                  <c:x val="-0.1454470354667205"/>
                  <c:y val="5.6247031621047223E-2"/>
                </c:manualLayout>
              </c:layout>
              <c:tx>
                <c:rich>
                  <a:bodyPr/>
                  <a:lstStyle/>
                  <a:p>
                    <a:fld id="{801F0DC5-C834-7B4A-89B7-A5F91DDC5E08}" type="VALUE">
                      <a:rPr lang="en-US"/>
                      <a:pPr/>
                      <a:t>[VALUE]</a:t>
                    </a:fld>
                    <a:endParaRPr lang="en-US"/>
                  </a:p>
                </c:rich>
              </c:tx>
              <c:dLblPos val="r"/>
              <c:showLegendKey val="0"/>
              <c:showVal val="1"/>
              <c:showCatName val="0"/>
              <c:showSerName val="0"/>
              <c:showPercent val="0"/>
              <c:showBubbleSize val="0"/>
              <c:extLst>
                <c:ext xmlns:c15="http://schemas.microsoft.com/office/drawing/2012/chart" uri="{CE6537A1-D6FC-4f65-9D91-7224C49458BB}">
                  <c15:layout>
                    <c:manualLayout>
                      <c:w val="0.26525309336332953"/>
                      <c:h val="0.12836716580947613"/>
                    </c:manualLayout>
                  </c15:layout>
                  <c15:dlblFieldTable/>
                  <c15:showDataLabelsRange val="0"/>
                </c:ext>
                <c:ext xmlns:c16="http://schemas.microsoft.com/office/drawing/2014/chart" uri="{C3380CC4-5D6E-409C-BE32-E72D297353CC}">
                  <c16:uniqueId val="{00000005-08DD-4824-8C26-F188E9368E7B}"/>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'CAASPP ELA - LISTENING CLAIM '!$N$42:$Q$42</c:f>
              <c:strCache>
                <c:ptCount val="4"/>
                <c:pt idx="0">
                  <c:v>2017–18</c:v>
                </c:pt>
                <c:pt idx="1">
                  <c:v>2018–19</c:v>
                </c:pt>
                <c:pt idx="2">
                  <c:v>2021–22</c:v>
                </c:pt>
                <c:pt idx="3">
                  <c:v>2022–23</c:v>
                </c:pt>
              </c:strCache>
            </c:strRef>
          </c:cat>
          <c:val>
            <c:numRef>
              <c:f>'CAASPP ELA - LISTENING CLAIM '!$N$45:$Q$45</c:f>
              <c:numCache>
                <c:formatCode>0.0%</c:formatCode>
                <c:ptCount val="4"/>
                <c:pt idx="0">
                  <c:v>3.2944186790340634E-2</c:v>
                </c:pt>
                <c:pt idx="1">
                  <c:v>3.5950252623396815E-2</c:v>
                </c:pt>
                <c:pt idx="2">
                  <c:v>4.3317485472794508E-2</c:v>
                </c:pt>
                <c:pt idx="3">
                  <c:v>4.194930382006426E-2</c:v>
                </c:pt>
              </c:numCache>
            </c:numRef>
          </c:val>
          <c:smooth val="0"/>
          <c:extLst>
            <c:ext xmlns:c16="http://schemas.microsoft.com/office/drawing/2014/chart" uri="{C3380CC4-5D6E-409C-BE32-E72D297353CC}">
              <c16:uniqueId val="{00000006-08DD-4824-8C26-F188E9368E7B}"/>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
      </c:valAx>
      <c:spPr>
        <a:noFill/>
        <a:ln>
          <a:noFill/>
        </a:ln>
        <a:effectLst/>
      </c:spPr>
    </c:plotArea>
    <c:legend>
      <c:legendPos val="r"/>
      <c:layout>
        <c:manualLayout>
          <c:xMode val="edge"/>
          <c:yMode val="edge"/>
          <c:x val="0.77488542297597418"/>
          <c:y val="0.29690101237345334"/>
          <c:w val="0.22297782488727372"/>
          <c:h val="0.50817259114287017"/>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6.2321584801899761E-2"/>
          <c:w val="0.63960175651120532"/>
          <c:h val="0.7203624546931634"/>
        </c:manualLayout>
      </c:layout>
      <c:barChart>
        <c:barDir val="col"/>
        <c:grouping val="percentStacked"/>
        <c:varyColors val="0"/>
        <c:ser>
          <c:idx val="0"/>
          <c:order val="0"/>
          <c:tx>
            <c:strRef>
              <c:f>'22–23 ELA LISTENING CLAIM '!$Q$30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LISTENING CLAIM '!$P$31:$P$33</c:f>
              <c:strCache>
                <c:ptCount val="3"/>
                <c:pt idx="0">
                  <c:v>Migratory PFS Students
(N=5,602)</c:v>
                </c:pt>
                <c:pt idx="1">
                  <c:v>Migratory Students
(N=28,819)</c:v>
                </c:pt>
                <c:pt idx="2">
                  <c:v>All Students
(N=2,956,931)</c:v>
                </c:pt>
              </c:strCache>
            </c:strRef>
          </c:cat>
          <c:val>
            <c:numRef>
              <c:f>'22–23 ELA LISTENING CLAIM '!$Q$31:$Q$33</c:f>
              <c:numCache>
                <c:formatCode>[$-10409]0.0%</c:formatCode>
                <c:ptCount val="3"/>
                <c:pt idx="0">
                  <c:v>0.31006783291681544</c:v>
                </c:pt>
                <c:pt idx="1">
                  <c:v>0.27152225962038934</c:v>
                </c:pt>
                <c:pt idx="2">
                  <c:v>0.15777304238752951</c:v>
                </c:pt>
              </c:numCache>
            </c:numRef>
          </c:val>
          <c:extLst>
            <c:ext xmlns:c16="http://schemas.microsoft.com/office/drawing/2014/chart" uri="{C3380CC4-5D6E-409C-BE32-E72D297353CC}">
              <c16:uniqueId val="{00000000-67D5-4269-B5A1-D45690E3E85B}"/>
            </c:ext>
          </c:extLst>
        </c:ser>
        <c:ser>
          <c:idx val="1"/>
          <c:order val="1"/>
          <c:tx>
            <c:strRef>
              <c:f>'22–23 ELA LISTENING CLAIM '!$R$30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LISTENING CLAIM '!$P$31:$P$33</c:f>
              <c:strCache>
                <c:ptCount val="3"/>
                <c:pt idx="0">
                  <c:v>Migratory PFS Students
(N=5,602)</c:v>
                </c:pt>
                <c:pt idx="1">
                  <c:v>Migratory Students
(N=28,819)</c:v>
                </c:pt>
                <c:pt idx="2">
                  <c:v>All Students
(N=2,956,931)</c:v>
                </c:pt>
              </c:strCache>
            </c:strRef>
          </c:cat>
          <c:val>
            <c:numRef>
              <c:f>'22–23 ELA LISTENING CLAIM '!$R$31:$R$33</c:f>
              <c:numCache>
                <c:formatCode>[$-10409]0.0%</c:formatCode>
                <c:ptCount val="3"/>
                <c:pt idx="0">
                  <c:v>0.64798286326312027</c:v>
                </c:pt>
                <c:pt idx="1">
                  <c:v>0.66581074985252786</c:v>
                </c:pt>
                <c:pt idx="2">
                  <c:v>0.70956542442146942</c:v>
                </c:pt>
              </c:numCache>
            </c:numRef>
          </c:val>
          <c:extLst>
            <c:ext xmlns:c16="http://schemas.microsoft.com/office/drawing/2014/chart" uri="{C3380CC4-5D6E-409C-BE32-E72D297353CC}">
              <c16:uniqueId val="{00000001-67D5-4269-B5A1-D45690E3E85B}"/>
            </c:ext>
          </c:extLst>
        </c:ser>
        <c:ser>
          <c:idx val="2"/>
          <c:order val="2"/>
          <c:tx>
            <c:strRef>
              <c:f>'22–23 ELA LISTENING CLAIM '!$S$30</c:f>
              <c:strCache>
                <c:ptCount val="1"/>
                <c:pt idx="0">
                  <c:v>Above Standard</c:v>
                </c:pt>
              </c:strCache>
            </c:strRef>
          </c:tx>
          <c:spPr>
            <a:solidFill>
              <a:srgbClr val="3C8235"/>
            </a:solidFill>
            <a:ln w="19050">
              <a:solidFill>
                <a:srgbClr val="3C8235"/>
              </a:solidFill>
            </a:ln>
            <a:effectLst/>
          </c:spPr>
          <c:invertIfNegative val="0"/>
          <c:dLbls>
            <c:dLbl>
              <c:idx val="0"/>
              <c:layout>
                <c:manualLayout>
                  <c:x val="6.41025641025641E-3"/>
                  <c:y val="-6.7460317460317457E-2"/>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7D5-4269-B5A1-D45690E3E85B}"/>
                </c:ext>
              </c:extLst>
            </c:dLbl>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LISTENING CLAIM '!$P$31:$P$33</c:f>
              <c:strCache>
                <c:ptCount val="3"/>
                <c:pt idx="0">
                  <c:v>Migratory PFS Students
(N=5,602)</c:v>
                </c:pt>
                <c:pt idx="1">
                  <c:v>Migratory Students
(N=28,819)</c:v>
                </c:pt>
                <c:pt idx="2">
                  <c:v>All Students
(N=2,956,931)</c:v>
                </c:pt>
              </c:strCache>
            </c:strRef>
          </c:cat>
          <c:val>
            <c:numRef>
              <c:f>'22–23 ELA LISTENING CLAIM '!$S$31:$S$33</c:f>
              <c:numCache>
                <c:formatCode>[$-10409]0.0%</c:formatCode>
                <c:ptCount val="3"/>
                <c:pt idx="0">
                  <c:v>4.194930382006426E-2</c:v>
                </c:pt>
                <c:pt idx="1">
                  <c:v>6.2666990527082828E-2</c:v>
                </c:pt>
                <c:pt idx="2">
                  <c:v>0.13266153319100107</c:v>
                </c:pt>
              </c:numCache>
            </c:numRef>
          </c:val>
          <c:extLst>
            <c:ext xmlns:c16="http://schemas.microsoft.com/office/drawing/2014/chart" uri="{C3380CC4-5D6E-409C-BE32-E72D297353CC}">
              <c16:uniqueId val="{00000003-67D5-4269-B5A1-D45690E3E85B}"/>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6607299087614049E-2"/>
          <c:w val="0.70297005595819506"/>
          <c:h val="0.88391513560804902"/>
        </c:manualLayout>
      </c:layout>
      <c:lineChart>
        <c:grouping val="standard"/>
        <c:varyColors val="0"/>
        <c:ser>
          <c:idx val="0"/>
          <c:order val="0"/>
          <c:tx>
            <c:strRef>
              <c:f>'CAASPP ELA - RESEARCH CLAIM '!$M$43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RESEARCH CLAIM '!$N$42:$Q$42</c:f>
              <c:strCache>
                <c:ptCount val="4"/>
                <c:pt idx="0">
                  <c:v>2017–18</c:v>
                </c:pt>
                <c:pt idx="1">
                  <c:v>2018–19</c:v>
                </c:pt>
                <c:pt idx="2">
                  <c:v>2021–22</c:v>
                </c:pt>
                <c:pt idx="3">
                  <c:v>2022–23</c:v>
                </c:pt>
              </c:strCache>
            </c:strRef>
          </c:cat>
          <c:val>
            <c:numRef>
              <c:f>'CAASPP ELA - RESEARCH CLAIM '!$N$43:$Q$43</c:f>
              <c:numCache>
                <c:formatCode>0.0%</c:formatCode>
                <c:ptCount val="4"/>
                <c:pt idx="0">
                  <c:v>0.2943980888390062</c:v>
                </c:pt>
                <c:pt idx="1">
                  <c:v>0.2723067777321842</c:v>
                </c:pt>
                <c:pt idx="2">
                  <c:v>0.18479305500570903</c:v>
                </c:pt>
                <c:pt idx="3">
                  <c:v>0.18503937141000268</c:v>
                </c:pt>
              </c:numCache>
            </c:numRef>
          </c:val>
          <c:smooth val="0"/>
          <c:extLst>
            <c:ext xmlns:c16="http://schemas.microsoft.com/office/drawing/2014/chart" uri="{C3380CC4-5D6E-409C-BE32-E72D297353CC}">
              <c16:uniqueId val="{00000002-FFA0-AF49-A9BA-D0908E78A67B}"/>
            </c:ext>
          </c:extLst>
        </c:ser>
        <c:ser>
          <c:idx val="1"/>
          <c:order val="1"/>
          <c:tx>
            <c:strRef>
              <c:f>'CAASPP ELA - RESEARCH CLAIM '!$M$44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RESEARCH CLAIM '!$N$42:$Q$42</c:f>
              <c:strCache>
                <c:ptCount val="4"/>
                <c:pt idx="0">
                  <c:v>2017–18</c:v>
                </c:pt>
                <c:pt idx="1">
                  <c:v>2018–19</c:v>
                </c:pt>
                <c:pt idx="2">
                  <c:v>2021–22</c:v>
                </c:pt>
                <c:pt idx="3">
                  <c:v>2022–23</c:v>
                </c:pt>
              </c:strCache>
            </c:strRef>
          </c:cat>
          <c:val>
            <c:numRef>
              <c:f>'CAASPP ELA - RESEARCH CLAIM '!$N$44:$Q$44</c:f>
              <c:numCache>
                <c:formatCode>0.0%</c:formatCode>
                <c:ptCount val="4"/>
                <c:pt idx="0">
                  <c:v>0.14769459133500323</c:v>
                </c:pt>
                <c:pt idx="1">
                  <c:v>0.13401522826051437</c:v>
                </c:pt>
                <c:pt idx="2">
                  <c:v>8.2295558322955584E-2</c:v>
                </c:pt>
                <c:pt idx="3">
                  <c:v>8.5455554784539589E-2</c:v>
                </c:pt>
              </c:numCache>
            </c:numRef>
          </c:val>
          <c:smooth val="0"/>
          <c:extLst>
            <c:ext xmlns:c16="http://schemas.microsoft.com/office/drawing/2014/chart" uri="{C3380CC4-5D6E-409C-BE32-E72D297353CC}">
              <c16:uniqueId val="{00000005-FFA0-AF49-A9BA-D0908E78A67B}"/>
            </c:ext>
          </c:extLst>
        </c:ser>
        <c:ser>
          <c:idx val="2"/>
          <c:order val="2"/>
          <c:tx>
            <c:strRef>
              <c:f>'CAASPP ELA - RESEARCH CLAIM '!$M$45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ELA - RESEARCH CLAIM '!$N$42:$Q$42</c:f>
              <c:strCache>
                <c:ptCount val="4"/>
                <c:pt idx="0">
                  <c:v>2017–18</c:v>
                </c:pt>
                <c:pt idx="1">
                  <c:v>2018–19</c:v>
                </c:pt>
                <c:pt idx="2">
                  <c:v>2021–22</c:v>
                </c:pt>
                <c:pt idx="3">
                  <c:v>2022–23</c:v>
                </c:pt>
              </c:strCache>
            </c:strRef>
          </c:cat>
          <c:val>
            <c:numRef>
              <c:f>'CAASPP ELA - RESEARCH CLAIM '!$N$45:$Q$45</c:f>
              <c:numCache>
                <c:formatCode>0.0%</c:formatCode>
                <c:ptCount val="4"/>
                <c:pt idx="0">
                  <c:v>8.2574126221633265E-2</c:v>
                </c:pt>
                <c:pt idx="1">
                  <c:v>0.06</c:v>
                </c:pt>
                <c:pt idx="2">
                  <c:v>0.05</c:v>
                </c:pt>
                <c:pt idx="3">
                  <c:v>4.8723897911832945E-2</c:v>
                </c:pt>
              </c:numCache>
            </c:numRef>
          </c:val>
          <c:smooth val="0"/>
          <c:extLst>
            <c:ext xmlns:c16="http://schemas.microsoft.com/office/drawing/2014/chart" uri="{C3380CC4-5D6E-409C-BE32-E72D297353CC}">
              <c16:uniqueId val="{00000008-FFA0-AF49-A9BA-D0908E78A67B}"/>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
      </c:valAx>
      <c:spPr>
        <a:noFill/>
        <a:ln>
          <a:noFill/>
        </a:ln>
        <a:effectLst/>
      </c:spPr>
    </c:plotArea>
    <c:legend>
      <c:legendPos val="r"/>
      <c:layout>
        <c:manualLayout>
          <c:xMode val="edge"/>
          <c:yMode val="edge"/>
          <c:x val="0.75138114947170065"/>
          <c:y val="0.21753593300837396"/>
          <c:w val="0.2486188505282993"/>
          <c:h val="0.44924509436320464"/>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7.6646981627296593E-2"/>
          <c:w val="0.63960175651120532"/>
          <c:h val="0.70603705786776638"/>
        </c:manualLayout>
      </c:layout>
      <c:barChart>
        <c:barDir val="col"/>
        <c:grouping val="percentStacked"/>
        <c:varyColors val="0"/>
        <c:ser>
          <c:idx val="0"/>
          <c:order val="0"/>
          <c:tx>
            <c:strRef>
              <c:f>'22–23 ELA RESEARCH CLAIM '!$Q$30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RESEARCH CLAIM '!$P$31:$P$33</c:f>
              <c:strCache>
                <c:ptCount val="3"/>
                <c:pt idx="0">
                  <c:v>Migratory PFS Students
(N=5,603)</c:v>
                </c:pt>
                <c:pt idx="1">
                  <c:v>Migratory Students
(N=28,822)</c:v>
                </c:pt>
                <c:pt idx="2">
                  <c:v>All Students
(N=2,957,349)</c:v>
                </c:pt>
              </c:strCache>
            </c:strRef>
          </c:cat>
          <c:val>
            <c:numRef>
              <c:f>'22–23 ELA RESEARCH CLAIM '!$Q$31:$Q$33</c:f>
              <c:numCache>
                <c:formatCode>[$-10409]0.0%</c:formatCode>
                <c:ptCount val="3"/>
                <c:pt idx="0">
                  <c:v>0.39086203819382476</c:v>
                </c:pt>
                <c:pt idx="1">
                  <c:v>0.33835264728332526</c:v>
                </c:pt>
                <c:pt idx="2">
                  <c:v>0.19629404578221915</c:v>
                </c:pt>
              </c:numCache>
            </c:numRef>
          </c:val>
          <c:extLst>
            <c:ext xmlns:c16="http://schemas.microsoft.com/office/drawing/2014/chart" uri="{C3380CC4-5D6E-409C-BE32-E72D297353CC}">
              <c16:uniqueId val="{00000000-9266-8D4C-8A1A-353B3003CAB2}"/>
            </c:ext>
          </c:extLst>
        </c:ser>
        <c:ser>
          <c:idx val="1"/>
          <c:order val="1"/>
          <c:tx>
            <c:strRef>
              <c:f>'22–23 ELA RESEARCH CLAIM '!$R$30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RESEARCH CLAIM '!$P$31:$P$33</c:f>
              <c:strCache>
                <c:ptCount val="3"/>
                <c:pt idx="0">
                  <c:v>Migratory PFS Students
(N=5,603)</c:v>
                </c:pt>
                <c:pt idx="1">
                  <c:v>Migratory Students
(N=28,822)</c:v>
                </c:pt>
                <c:pt idx="2">
                  <c:v>All Students
(N=2,957,349)</c:v>
                </c:pt>
              </c:strCache>
            </c:strRef>
          </c:cat>
          <c:val>
            <c:numRef>
              <c:f>'22–23 ELA RESEARCH CLAIM '!$R$31:$R$33</c:f>
              <c:numCache>
                <c:formatCode>[$-10409]0.0%</c:formatCode>
                <c:ptCount val="3"/>
                <c:pt idx="0">
                  <c:v>0.56041406389434234</c:v>
                </c:pt>
                <c:pt idx="1">
                  <c:v>0.57619179793213515</c:v>
                </c:pt>
                <c:pt idx="2">
                  <c:v>0.6186665828077782</c:v>
                </c:pt>
              </c:numCache>
            </c:numRef>
          </c:val>
          <c:extLst>
            <c:ext xmlns:c16="http://schemas.microsoft.com/office/drawing/2014/chart" uri="{C3380CC4-5D6E-409C-BE32-E72D297353CC}">
              <c16:uniqueId val="{00000001-9266-8D4C-8A1A-353B3003CAB2}"/>
            </c:ext>
          </c:extLst>
        </c:ser>
        <c:ser>
          <c:idx val="2"/>
          <c:order val="2"/>
          <c:tx>
            <c:strRef>
              <c:f>'22–23 ELA RESEARCH CLAIM '!$S$30</c:f>
              <c:strCache>
                <c:ptCount val="1"/>
                <c:pt idx="0">
                  <c:v>Above Standard</c:v>
                </c:pt>
              </c:strCache>
            </c:strRef>
          </c:tx>
          <c:spPr>
            <a:solidFill>
              <a:srgbClr val="3C8235"/>
            </a:solidFill>
            <a:ln w="19050">
              <a:solidFill>
                <a:srgbClr val="3C8235"/>
              </a:solidFill>
            </a:ln>
            <a:effectLst/>
          </c:spPr>
          <c:invertIfNegative val="0"/>
          <c:dLbls>
            <c:dLbl>
              <c:idx val="0"/>
              <c:layout>
                <c:manualLayout>
                  <c:x val="4.2735883976041259E-3"/>
                  <c:y val="-5.7809180102487187E-2"/>
                </c:manualLayout>
              </c:layout>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1955212329228061E-2"/>
                      <c:h val="7.0654918135233086E-2"/>
                    </c:manualLayout>
                  </c15:layout>
                </c:ext>
                <c:ext xmlns:c16="http://schemas.microsoft.com/office/drawing/2014/chart" uri="{C3380CC4-5D6E-409C-BE32-E72D297353CC}">
                  <c16:uniqueId val="{00000002-9266-8D4C-8A1A-353B3003CAB2}"/>
                </c:ext>
              </c:extLst>
            </c:dLbl>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ELA RESEARCH CLAIM '!$P$31:$P$33</c:f>
              <c:strCache>
                <c:ptCount val="3"/>
                <c:pt idx="0">
                  <c:v>Migratory PFS Students
(N=5,603)</c:v>
                </c:pt>
                <c:pt idx="1">
                  <c:v>Migratory Students
(N=28,822)</c:v>
                </c:pt>
                <c:pt idx="2">
                  <c:v>All Students
(N=2,957,349)</c:v>
                </c:pt>
              </c:strCache>
            </c:strRef>
          </c:cat>
          <c:val>
            <c:numRef>
              <c:f>'22–23 ELA RESEARCH CLAIM '!$S$31:$S$33</c:f>
              <c:numCache>
                <c:formatCode>[$-10409]0.0%</c:formatCode>
                <c:ptCount val="3"/>
                <c:pt idx="0">
                  <c:v>4.8723897911832945E-2</c:v>
                </c:pt>
                <c:pt idx="1">
                  <c:v>8.5455554784539589E-2</c:v>
                </c:pt>
                <c:pt idx="2">
                  <c:v>0.18503937141000268</c:v>
                </c:pt>
              </c:numCache>
            </c:numRef>
          </c:val>
          <c:extLst>
            <c:ext xmlns:c16="http://schemas.microsoft.com/office/drawing/2014/chart" uri="{C3380CC4-5D6E-409C-BE32-E72D297353CC}">
              <c16:uniqueId val="{00000003-9266-8D4C-8A1A-353B3003CAB2}"/>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9812252514678447E-2"/>
          <c:w val="0.70297005595819506"/>
          <c:h val="0.8905682490555733"/>
        </c:manualLayout>
      </c:layout>
      <c:lineChart>
        <c:grouping val="standard"/>
        <c:varyColors val="0"/>
        <c:ser>
          <c:idx val="0"/>
          <c:order val="0"/>
          <c:tx>
            <c:strRef>
              <c:f>'CAASPP Math OVERALL Proficiency'!$M$43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OVERALL Proficiency'!$N$42:$Q$42</c:f>
              <c:strCache>
                <c:ptCount val="4"/>
                <c:pt idx="0">
                  <c:v>2017–18</c:v>
                </c:pt>
                <c:pt idx="1">
                  <c:v>2018–19</c:v>
                </c:pt>
                <c:pt idx="2">
                  <c:v>2021–22</c:v>
                </c:pt>
                <c:pt idx="3">
                  <c:v>2022–23</c:v>
                </c:pt>
              </c:strCache>
            </c:strRef>
          </c:cat>
          <c:val>
            <c:numRef>
              <c:f>'CAASPP Math OVERALL Proficiency'!$N$43:$Q$43</c:f>
              <c:numCache>
                <c:formatCode>0.0%</c:formatCode>
                <c:ptCount val="4"/>
                <c:pt idx="0">
                  <c:v>0.38627917592855493</c:v>
                </c:pt>
                <c:pt idx="1">
                  <c:v>0.39703443129999016</c:v>
                </c:pt>
                <c:pt idx="2">
                  <c:v>0.333458436114348</c:v>
                </c:pt>
                <c:pt idx="3">
                  <c:v>0.34592467935670151</c:v>
                </c:pt>
              </c:numCache>
            </c:numRef>
          </c:val>
          <c:smooth val="0"/>
          <c:extLst>
            <c:ext xmlns:c16="http://schemas.microsoft.com/office/drawing/2014/chart" uri="{C3380CC4-5D6E-409C-BE32-E72D297353CC}">
              <c16:uniqueId val="{00000001-C883-834A-8C61-6DD6213A3640}"/>
            </c:ext>
          </c:extLst>
        </c:ser>
        <c:ser>
          <c:idx val="1"/>
          <c:order val="1"/>
          <c:tx>
            <c:strRef>
              <c:f>'CAASPP Math OVERALL Proficiency'!$M$44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OVERALL Proficiency'!$N$42:$Q$42</c:f>
              <c:strCache>
                <c:ptCount val="4"/>
                <c:pt idx="0">
                  <c:v>2017–18</c:v>
                </c:pt>
                <c:pt idx="1">
                  <c:v>2018–19</c:v>
                </c:pt>
                <c:pt idx="2">
                  <c:v>2021–22</c:v>
                </c:pt>
                <c:pt idx="3">
                  <c:v>2022–23</c:v>
                </c:pt>
              </c:strCache>
            </c:strRef>
          </c:cat>
          <c:val>
            <c:numRef>
              <c:f>'CAASPP Math OVERALL Proficiency'!$N$44:$Q$44</c:f>
              <c:numCache>
                <c:formatCode>0.0%</c:formatCode>
                <c:ptCount val="4"/>
                <c:pt idx="0">
                  <c:v>0.19328545889767598</c:v>
                </c:pt>
                <c:pt idx="1">
                  <c:v>0.20725916956119944</c:v>
                </c:pt>
                <c:pt idx="2">
                  <c:v>0.13478349257979264</c:v>
                </c:pt>
                <c:pt idx="3">
                  <c:v>0.14273142663733288</c:v>
                </c:pt>
              </c:numCache>
            </c:numRef>
          </c:val>
          <c:smooth val="0"/>
          <c:extLst>
            <c:ext xmlns:c16="http://schemas.microsoft.com/office/drawing/2014/chart" uri="{C3380CC4-5D6E-409C-BE32-E72D297353CC}">
              <c16:uniqueId val="{00000003-C883-834A-8C61-6DD6213A3640}"/>
            </c:ext>
          </c:extLst>
        </c:ser>
        <c:ser>
          <c:idx val="2"/>
          <c:order val="2"/>
          <c:tx>
            <c:strRef>
              <c:f>'CAASPP Math OVERALL Proficiency'!$M$45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OVERALL Proficiency'!$N$42:$Q$42</c:f>
              <c:strCache>
                <c:ptCount val="4"/>
                <c:pt idx="0">
                  <c:v>2017–18</c:v>
                </c:pt>
                <c:pt idx="1">
                  <c:v>2018–19</c:v>
                </c:pt>
                <c:pt idx="2">
                  <c:v>2021–22</c:v>
                </c:pt>
                <c:pt idx="3">
                  <c:v>2022–23</c:v>
                </c:pt>
              </c:strCache>
            </c:strRef>
          </c:cat>
          <c:val>
            <c:numRef>
              <c:f>'CAASPP Math OVERALL Proficiency'!$N$45:$Q$45</c:f>
              <c:numCache>
                <c:formatCode>0.0%</c:formatCode>
                <c:ptCount val="4"/>
                <c:pt idx="0">
                  <c:v>7.0000000000000007E-2</c:v>
                </c:pt>
                <c:pt idx="1">
                  <c:v>7.0000000000000007E-2</c:v>
                </c:pt>
                <c:pt idx="2">
                  <c:v>0.06</c:v>
                </c:pt>
                <c:pt idx="3">
                  <c:v>6.7715231788079464E-2</c:v>
                </c:pt>
              </c:numCache>
            </c:numRef>
          </c:val>
          <c:smooth val="0"/>
          <c:extLst>
            <c:ext xmlns:c16="http://schemas.microsoft.com/office/drawing/2014/chart" uri="{C3380CC4-5D6E-409C-BE32-E72D297353CC}">
              <c16:uniqueId val="{00000006-C883-834A-8C61-6DD6213A3640}"/>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layout>
        <c:manualLayout>
          <c:xMode val="edge"/>
          <c:yMode val="edge"/>
          <c:x val="0.75565465374520491"/>
          <c:y val="0.24531359519366444"/>
          <c:w val="0.23711201965138973"/>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9812252514678447E-2"/>
          <c:w val="0.70297005595819506"/>
          <c:h val="0.8905682490555733"/>
        </c:manualLayout>
      </c:layout>
      <c:lineChart>
        <c:grouping val="standard"/>
        <c:varyColors val="0"/>
        <c:ser>
          <c:idx val="0"/>
          <c:order val="0"/>
          <c:tx>
            <c:strRef>
              <c:f>'CAASPP Math - CONCEPTS CLAIM '!$M$43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dLbl>
              <c:idx val="1"/>
              <c:layout>
                <c:manualLayout>
                  <c:x val="-5.7724443098458887E-2"/>
                  <c:y val="-4.9216347956505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D9-4746-BAF4-0969F336750A}"/>
                </c:ext>
              </c:extLst>
            </c:dLbl>
            <c:dLbl>
              <c:idx val="2"/>
              <c:layout>
                <c:manualLayout>
                  <c:x val="-4.9177434551450377E-2"/>
                  <c:y val="-6.11211098612673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D9-4746-BAF4-0969F336750A}"/>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CONCEPTS CLAIM '!$N$42:$Q$42</c:f>
              <c:strCache>
                <c:ptCount val="4"/>
                <c:pt idx="0">
                  <c:v>2017–18</c:v>
                </c:pt>
                <c:pt idx="1">
                  <c:v>2018–19</c:v>
                </c:pt>
                <c:pt idx="2">
                  <c:v>2021–22</c:v>
                </c:pt>
                <c:pt idx="3">
                  <c:v>2022–23</c:v>
                </c:pt>
              </c:strCache>
            </c:strRef>
          </c:cat>
          <c:val>
            <c:numRef>
              <c:f>'CAASPP Math - CONCEPTS CLAIM '!$N$43:$Q$43</c:f>
              <c:numCache>
                <c:formatCode>0.0%</c:formatCode>
                <c:ptCount val="4"/>
                <c:pt idx="0">
                  <c:v>0.26487398357513325</c:v>
                </c:pt>
                <c:pt idx="1">
                  <c:v>0.27461078278753809</c:v>
                </c:pt>
                <c:pt idx="2">
                  <c:v>0.18222062380160547</c:v>
                </c:pt>
                <c:pt idx="3">
                  <c:v>0.19252372514592708</c:v>
                </c:pt>
              </c:numCache>
            </c:numRef>
          </c:val>
          <c:smooth val="0"/>
          <c:extLst>
            <c:ext xmlns:c16="http://schemas.microsoft.com/office/drawing/2014/chart" uri="{C3380CC4-5D6E-409C-BE32-E72D297353CC}">
              <c16:uniqueId val="{00000001-75A7-C143-B487-8F45239F2D07}"/>
            </c:ext>
          </c:extLst>
        </c:ser>
        <c:ser>
          <c:idx val="1"/>
          <c:order val="1"/>
          <c:tx>
            <c:strRef>
              <c:f>'CAASPP Math - CONCEPTS CLAIM '!$M$44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CONCEPTS CLAIM '!$N$42:$Q$42</c:f>
              <c:strCache>
                <c:ptCount val="4"/>
                <c:pt idx="0">
                  <c:v>2017–18</c:v>
                </c:pt>
                <c:pt idx="1">
                  <c:v>2018–19</c:v>
                </c:pt>
                <c:pt idx="2">
                  <c:v>2021–22</c:v>
                </c:pt>
                <c:pt idx="3">
                  <c:v>2022–23</c:v>
                </c:pt>
              </c:strCache>
            </c:strRef>
          </c:cat>
          <c:val>
            <c:numRef>
              <c:f>'CAASPP Math - CONCEPTS CLAIM '!$N$44:$Q$44</c:f>
              <c:numCache>
                <c:formatCode>0.0%</c:formatCode>
                <c:ptCount val="4"/>
                <c:pt idx="0">
                  <c:v>0.11152912621359223</c:v>
                </c:pt>
                <c:pt idx="1">
                  <c:v>0.12088052320944329</c:v>
                </c:pt>
                <c:pt idx="2">
                  <c:v>5.3135179153094465E-2</c:v>
                </c:pt>
                <c:pt idx="3">
                  <c:v>5.7725532707747551E-2</c:v>
                </c:pt>
              </c:numCache>
            </c:numRef>
          </c:val>
          <c:smooth val="0"/>
          <c:extLst>
            <c:ext xmlns:c16="http://schemas.microsoft.com/office/drawing/2014/chart" uri="{C3380CC4-5D6E-409C-BE32-E72D297353CC}">
              <c16:uniqueId val="{00000003-75A7-C143-B487-8F45239F2D07}"/>
            </c:ext>
          </c:extLst>
        </c:ser>
        <c:ser>
          <c:idx val="2"/>
          <c:order val="2"/>
          <c:tx>
            <c:strRef>
              <c:f>'CAASPP Math - CONCEPTS CLAIM '!$M$45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1"/>
              <c:layout>
                <c:manualLayout>
                  <c:x val="-4.8456322767346426E-2"/>
                  <c:y val="-4.92163479565054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D9-4746-BAF4-0969F336750A}"/>
                </c:ext>
              </c:extLst>
            </c:dLbl>
            <c:dLbl>
              <c:idx val="2"/>
              <c:layout>
                <c:manualLayout>
                  <c:x val="-4.8456322767346391E-2"/>
                  <c:y val="-5.3184601924759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D9-4746-BAF4-0969F336750A}"/>
                </c:ext>
              </c:extLst>
            </c:dLbl>
            <c:dLbl>
              <c:idx val="3"/>
              <c:layout>
                <c:manualLayout>
                  <c:x val="-5.0593074904098527E-2"/>
                  <c:y val="-4.5248093988251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D9-4746-BAF4-0969F336750A}"/>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CONCEPTS CLAIM '!$N$42:$Q$42</c:f>
              <c:strCache>
                <c:ptCount val="4"/>
                <c:pt idx="0">
                  <c:v>2017–18</c:v>
                </c:pt>
                <c:pt idx="1">
                  <c:v>2018–19</c:v>
                </c:pt>
                <c:pt idx="2">
                  <c:v>2021–22</c:v>
                </c:pt>
                <c:pt idx="3">
                  <c:v>2022–23</c:v>
                </c:pt>
              </c:strCache>
            </c:strRef>
          </c:cat>
          <c:val>
            <c:numRef>
              <c:f>'CAASPP Math - CONCEPTS CLAIM '!$N$45:$Q$45</c:f>
              <c:numCache>
                <c:formatCode>0.0%</c:formatCode>
                <c:ptCount val="4"/>
                <c:pt idx="0">
                  <c:v>0.03</c:v>
                </c:pt>
                <c:pt idx="1">
                  <c:v>0.03</c:v>
                </c:pt>
                <c:pt idx="2">
                  <c:v>0.02</c:v>
                </c:pt>
                <c:pt idx="3">
                  <c:v>2.2391773096699288E-2</c:v>
                </c:pt>
              </c:numCache>
            </c:numRef>
          </c:val>
          <c:smooth val="0"/>
          <c:extLst>
            <c:ext xmlns:c16="http://schemas.microsoft.com/office/drawing/2014/chart" uri="{C3380CC4-5D6E-409C-BE32-E72D297353CC}">
              <c16:uniqueId val="{00000006-75A7-C143-B487-8F45239F2D07}"/>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7702217511272631"/>
          <c:y val="0.24531359519366444"/>
          <c:w val="0.21574449828386835"/>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9.4144607981256734E-2"/>
          <c:w val="0.63960175651120532"/>
          <c:h val="0.66832070519486964"/>
        </c:manualLayout>
      </c:layout>
      <c:barChart>
        <c:barDir val="col"/>
        <c:grouping val="percentStacked"/>
        <c:varyColors val="0"/>
        <c:ser>
          <c:idx val="0"/>
          <c:order val="0"/>
          <c:tx>
            <c:strRef>
              <c:f>'22–23 MATH CONCEPTS CLAIM'!$Q$30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CONCEPTS CLAIM'!$P$31:$P$33</c:f>
              <c:strCache>
                <c:ptCount val="3"/>
                <c:pt idx="0">
                  <c:v>Migratory PFS Students
(N=6,029)</c:v>
                </c:pt>
                <c:pt idx="1">
                  <c:v>Migratory Students
(N=29,519)</c:v>
                </c:pt>
                <c:pt idx="2">
                  <c:v>All Students
(N=2,969,634)</c:v>
                </c:pt>
              </c:strCache>
            </c:strRef>
          </c:cat>
          <c:val>
            <c:numRef>
              <c:f>'22–23 MATH CONCEPTS CLAIM'!$Q$31:$Q$33</c:f>
              <c:numCache>
                <c:formatCode>[$-10409]0.0%</c:formatCode>
                <c:ptCount val="3"/>
                <c:pt idx="0">
                  <c:v>0.6778901973793332</c:v>
                </c:pt>
                <c:pt idx="1">
                  <c:v>0.60218842101697212</c:v>
                </c:pt>
                <c:pt idx="2">
                  <c:v>0.40687269879049071</c:v>
                </c:pt>
              </c:numCache>
            </c:numRef>
          </c:val>
          <c:extLst>
            <c:ext xmlns:c16="http://schemas.microsoft.com/office/drawing/2014/chart" uri="{C3380CC4-5D6E-409C-BE32-E72D297353CC}">
              <c16:uniqueId val="{00000000-518F-6449-B0A2-DBFF603A666B}"/>
            </c:ext>
          </c:extLst>
        </c:ser>
        <c:ser>
          <c:idx val="1"/>
          <c:order val="1"/>
          <c:tx>
            <c:strRef>
              <c:f>'22–23 MATH CONCEPTS CLAIM'!$R$30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CONCEPTS CLAIM'!$P$31:$P$33</c:f>
              <c:strCache>
                <c:ptCount val="3"/>
                <c:pt idx="0">
                  <c:v>Migratory PFS Students
(N=6,029)</c:v>
                </c:pt>
                <c:pt idx="1">
                  <c:v>Migratory Students
(N=29,519)</c:v>
                </c:pt>
                <c:pt idx="2">
                  <c:v>All Students
(N=2,969,634)</c:v>
                </c:pt>
              </c:strCache>
            </c:strRef>
          </c:cat>
          <c:val>
            <c:numRef>
              <c:f>'22–23 MATH CONCEPTS CLAIM'!$R$31:$R$33</c:f>
              <c:numCache>
                <c:formatCode>[$-10409]0.0%</c:formatCode>
                <c:ptCount val="3"/>
                <c:pt idx="0">
                  <c:v>0.29971802952396748</c:v>
                </c:pt>
                <c:pt idx="1">
                  <c:v>0.34008604627528033</c:v>
                </c:pt>
                <c:pt idx="2">
                  <c:v>0.40060357606358227</c:v>
                </c:pt>
              </c:numCache>
            </c:numRef>
          </c:val>
          <c:extLst>
            <c:ext xmlns:c16="http://schemas.microsoft.com/office/drawing/2014/chart" uri="{C3380CC4-5D6E-409C-BE32-E72D297353CC}">
              <c16:uniqueId val="{00000001-518F-6449-B0A2-DBFF603A666B}"/>
            </c:ext>
          </c:extLst>
        </c:ser>
        <c:ser>
          <c:idx val="2"/>
          <c:order val="2"/>
          <c:tx>
            <c:strRef>
              <c:f>'22–23 MATH CONCEPTS CLAIM'!$S$30</c:f>
              <c:strCache>
                <c:ptCount val="1"/>
                <c:pt idx="0">
                  <c:v>Above Standard</c:v>
                </c:pt>
              </c:strCache>
            </c:strRef>
          </c:tx>
          <c:spPr>
            <a:solidFill>
              <a:srgbClr val="3C8235"/>
            </a:solidFill>
            <a:ln w="19050">
              <a:solidFill>
                <a:srgbClr val="3C8235"/>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8F-6449-B0A2-DBFF603A666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CONCEPTS CLAIM'!$P$31:$P$33</c:f>
              <c:strCache>
                <c:ptCount val="3"/>
                <c:pt idx="0">
                  <c:v>Migratory PFS Students
(N=6,029)</c:v>
                </c:pt>
                <c:pt idx="1">
                  <c:v>Migratory Students
(N=29,519)</c:v>
                </c:pt>
                <c:pt idx="2">
                  <c:v>All Students
(N=2,969,634)</c:v>
                </c:pt>
              </c:strCache>
            </c:strRef>
          </c:cat>
          <c:val>
            <c:numRef>
              <c:f>'22–23 MATH CONCEPTS CLAIM'!$S$31:$S$33</c:f>
              <c:numCache>
                <c:formatCode>[$-10409]0.0%</c:formatCode>
                <c:ptCount val="3"/>
                <c:pt idx="0">
                  <c:v>2.2391773096699288E-2</c:v>
                </c:pt>
                <c:pt idx="1">
                  <c:v>5.7725532707747551E-2</c:v>
                </c:pt>
                <c:pt idx="2">
                  <c:v>0.19252372514592708</c:v>
                </c:pt>
              </c:numCache>
            </c:numRef>
          </c:val>
          <c:extLst>
            <c:ext xmlns:c16="http://schemas.microsoft.com/office/drawing/2014/chart" uri="{C3380CC4-5D6E-409C-BE32-E72D297353CC}">
              <c16:uniqueId val="{00000003-518F-6449-B0A2-DBFF603A666B}"/>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9812252514678447E-2"/>
          <c:w val="0.70297005595819506"/>
          <c:h val="0.8905682490555733"/>
        </c:manualLayout>
      </c:layout>
      <c:lineChart>
        <c:grouping val="standard"/>
        <c:varyColors val="0"/>
        <c:ser>
          <c:idx val="0"/>
          <c:order val="0"/>
          <c:tx>
            <c:strRef>
              <c:f>'CAASPP Math - PROBLEM SO CLAIM '!$M$43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PROBLEM SO CLAIM '!$N$42:$Q$42</c:f>
              <c:strCache>
                <c:ptCount val="4"/>
                <c:pt idx="0">
                  <c:v>2017–18</c:v>
                </c:pt>
                <c:pt idx="1">
                  <c:v>2018–19</c:v>
                </c:pt>
                <c:pt idx="2">
                  <c:v>2021–22</c:v>
                </c:pt>
                <c:pt idx="3">
                  <c:v>2022–23</c:v>
                </c:pt>
              </c:strCache>
            </c:strRef>
          </c:cat>
          <c:val>
            <c:numRef>
              <c:f>'CAASPP Math - PROBLEM SO CLAIM '!$N$43:$Q$43</c:f>
              <c:numCache>
                <c:formatCode>0.0%</c:formatCode>
                <c:ptCount val="4"/>
                <c:pt idx="0">
                  <c:v>0.20726352019622582</c:v>
                </c:pt>
                <c:pt idx="1">
                  <c:v>0.21339718289961793</c:v>
                </c:pt>
                <c:pt idx="2">
                  <c:v>0.15510090863553858</c:v>
                </c:pt>
                <c:pt idx="3">
                  <c:v>0.16251837801459199</c:v>
                </c:pt>
              </c:numCache>
            </c:numRef>
          </c:val>
          <c:smooth val="0"/>
          <c:extLst>
            <c:ext xmlns:c16="http://schemas.microsoft.com/office/drawing/2014/chart" uri="{C3380CC4-5D6E-409C-BE32-E72D297353CC}">
              <c16:uniqueId val="{00000001-BC09-9240-91D6-0876B67B0FB1}"/>
            </c:ext>
          </c:extLst>
        </c:ser>
        <c:ser>
          <c:idx val="1"/>
          <c:order val="1"/>
          <c:tx>
            <c:strRef>
              <c:f>'CAASPP Math - PROBLEM SO CLAIM '!$M$44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PROBLEM SO CLAIM '!$N$42:$Q$42</c:f>
              <c:strCache>
                <c:ptCount val="4"/>
                <c:pt idx="0">
                  <c:v>2017–18</c:v>
                </c:pt>
                <c:pt idx="1">
                  <c:v>2018–19</c:v>
                </c:pt>
                <c:pt idx="2">
                  <c:v>2021–22</c:v>
                </c:pt>
                <c:pt idx="3">
                  <c:v>2022–23</c:v>
                </c:pt>
              </c:strCache>
            </c:strRef>
          </c:cat>
          <c:val>
            <c:numRef>
              <c:f>'CAASPP Math - PROBLEM SO CLAIM '!$N$44:$Q$44</c:f>
              <c:numCache>
                <c:formatCode>0.0%</c:formatCode>
                <c:ptCount val="4"/>
                <c:pt idx="0">
                  <c:v>7.0696348416838528E-2</c:v>
                </c:pt>
                <c:pt idx="1">
                  <c:v>7.6236044657097282E-2</c:v>
                </c:pt>
                <c:pt idx="2">
                  <c:v>4.0655381059215449E-2</c:v>
                </c:pt>
                <c:pt idx="3">
                  <c:v>4.416596104995766E-2</c:v>
                </c:pt>
              </c:numCache>
            </c:numRef>
          </c:val>
          <c:smooth val="0"/>
          <c:extLst>
            <c:ext xmlns:c16="http://schemas.microsoft.com/office/drawing/2014/chart" uri="{C3380CC4-5D6E-409C-BE32-E72D297353CC}">
              <c16:uniqueId val="{00000003-BC09-9240-91D6-0876B67B0FB1}"/>
            </c:ext>
          </c:extLst>
        </c:ser>
        <c:ser>
          <c:idx val="2"/>
          <c:order val="2"/>
          <c:tx>
            <c:strRef>
              <c:f>'CAASPP Math - PROBLEM SO CLAIM '!$M$45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2"/>
              <c:layout>
                <c:manualLayout>
                  <c:x val="-9.4396241335217707E-2"/>
                  <c:y val="-3.9295713035870518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7.3408203782219517E-2"/>
                      <c:h val="5.4781902262217221E-2"/>
                    </c:manualLayout>
                  </c15:layout>
                </c:ext>
                <c:ext xmlns:c16="http://schemas.microsoft.com/office/drawing/2014/chart" uri="{C3380CC4-5D6E-409C-BE32-E72D297353CC}">
                  <c16:uniqueId val="{00000005-BC09-9240-91D6-0876B67B0FB1}"/>
                </c:ext>
              </c:extLst>
            </c:dLbl>
            <c:dLbl>
              <c:idx val="3"/>
              <c:layout>
                <c:manualLayout>
                  <c:x val="-4.8456322767346467E-2"/>
                  <c:y val="-3.73115860517435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09-9240-91D6-0876B67B0FB1}"/>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PROBLEM SO CLAIM '!$N$42:$Q$42</c:f>
              <c:strCache>
                <c:ptCount val="4"/>
                <c:pt idx="0">
                  <c:v>2017–18</c:v>
                </c:pt>
                <c:pt idx="1">
                  <c:v>2018–19</c:v>
                </c:pt>
                <c:pt idx="2">
                  <c:v>2021–22</c:v>
                </c:pt>
                <c:pt idx="3">
                  <c:v>2022–23</c:v>
                </c:pt>
              </c:strCache>
            </c:strRef>
          </c:cat>
          <c:val>
            <c:numRef>
              <c:f>'CAASPP Math - PROBLEM SO CLAIM '!$N$45:$Q$45</c:f>
              <c:numCache>
                <c:formatCode>0.0%</c:formatCode>
                <c:ptCount val="4"/>
                <c:pt idx="0">
                  <c:v>0.02</c:v>
                </c:pt>
                <c:pt idx="1">
                  <c:v>0.02</c:v>
                </c:pt>
                <c:pt idx="2">
                  <c:v>0.02</c:v>
                </c:pt>
                <c:pt idx="3">
                  <c:v>1.5751948267285692E-2</c:v>
                </c:pt>
              </c:numCache>
            </c:numRef>
          </c:val>
          <c:smooth val="0"/>
          <c:extLst>
            <c:ext xmlns:c16="http://schemas.microsoft.com/office/drawing/2014/chart" uri="{C3380CC4-5D6E-409C-BE32-E72D297353CC}">
              <c16:uniqueId val="{00000006-BC09-9240-91D6-0876B67B0FB1}"/>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6420166229221342"/>
          <c:y val="0.24531359519366444"/>
          <c:w val="0.22856501110438118"/>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9.8674660452319596E-2"/>
          <c:w val="0.63960175651120532"/>
          <c:h val="0.66332611291906629"/>
        </c:manualLayout>
      </c:layout>
      <c:barChart>
        <c:barDir val="col"/>
        <c:grouping val="percentStacked"/>
        <c:varyColors val="0"/>
        <c:ser>
          <c:idx val="0"/>
          <c:order val="0"/>
          <c:tx>
            <c:strRef>
              <c:f>'22–23 MATH PROBLEM SOLV CLAIM'!$Q$30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PROBLEM SOLV CLAIM'!$P$31:$P$33</c:f>
              <c:strCache>
                <c:ptCount val="3"/>
                <c:pt idx="0">
                  <c:v>Migratory PFS Students
(N=6,031)</c:v>
                </c:pt>
                <c:pt idx="1">
                  <c:v>Migratory Students
(N=29,525)</c:v>
                </c:pt>
                <c:pt idx="2">
                  <c:v>All Students
(N=2,970,261)</c:v>
                </c:pt>
              </c:strCache>
            </c:strRef>
          </c:cat>
          <c:val>
            <c:numRef>
              <c:f>'22–23 MATH PROBLEM SOLV CLAIM'!$Q$31:$Q$33</c:f>
              <c:numCache>
                <c:formatCode>[$-10409]0.0%</c:formatCode>
                <c:ptCount val="3"/>
                <c:pt idx="0">
                  <c:v>0.60752777317194495</c:v>
                </c:pt>
                <c:pt idx="1">
                  <c:v>0.53107535986452159</c:v>
                </c:pt>
                <c:pt idx="2">
                  <c:v>0.34485050303660181</c:v>
                </c:pt>
              </c:numCache>
            </c:numRef>
          </c:val>
          <c:extLst>
            <c:ext xmlns:c16="http://schemas.microsoft.com/office/drawing/2014/chart" uri="{C3380CC4-5D6E-409C-BE32-E72D297353CC}">
              <c16:uniqueId val="{00000000-E25F-CB45-8EB8-DF1D1F050829}"/>
            </c:ext>
          </c:extLst>
        </c:ser>
        <c:ser>
          <c:idx val="1"/>
          <c:order val="1"/>
          <c:tx>
            <c:strRef>
              <c:f>'22–23 MATH PROBLEM SOLV CLAIM'!$R$30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PROBLEM SOLV CLAIM'!$P$31:$P$33</c:f>
              <c:strCache>
                <c:ptCount val="3"/>
                <c:pt idx="0">
                  <c:v>Migratory PFS Students
(N=6,031)</c:v>
                </c:pt>
                <c:pt idx="1">
                  <c:v>Migratory Students
(N=29,525)</c:v>
                </c:pt>
                <c:pt idx="2">
                  <c:v>All Students
(N=2,970,261)</c:v>
                </c:pt>
              </c:strCache>
            </c:strRef>
          </c:cat>
          <c:val>
            <c:numRef>
              <c:f>'22–23 MATH PROBLEM SOLV CLAIM'!$R$31:$R$33</c:f>
              <c:numCache>
                <c:formatCode>[$-10409]0.0%</c:formatCode>
                <c:ptCount val="3"/>
                <c:pt idx="0">
                  <c:v>0.37672027856076934</c:v>
                </c:pt>
                <c:pt idx="1">
                  <c:v>0.42475867908552073</c:v>
                </c:pt>
                <c:pt idx="2">
                  <c:v>0.49263111894880618</c:v>
                </c:pt>
              </c:numCache>
            </c:numRef>
          </c:val>
          <c:extLst>
            <c:ext xmlns:c16="http://schemas.microsoft.com/office/drawing/2014/chart" uri="{C3380CC4-5D6E-409C-BE32-E72D297353CC}">
              <c16:uniqueId val="{00000001-E25F-CB45-8EB8-DF1D1F050829}"/>
            </c:ext>
          </c:extLst>
        </c:ser>
        <c:ser>
          <c:idx val="2"/>
          <c:order val="2"/>
          <c:tx>
            <c:strRef>
              <c:f>'22–23 MATH PROBLEM SOLV CLAIM'!$S$30</c:f>
              <c:strCache>
                <c:ptCount val="1"/>
                <c:pt idx="0">
                  <c:v>Above Standard</c:v>
                </c:pt>
              </c:strCache>
            </c:strRef>
          </c:tx>
          <c:spPr>
            <a:solidFill>
              <a:srgbClr val="3C8235">
                <a:alpha val="99000"/>
              </a:srgbClr>
            </a:solidFill>
            <a:ln w="19050">
              <a:solidFill>
                <a:srgbClr val="3C8235"/>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5F-CB45-8EB8-DF1D1F050829}"/>
                </c:ext>
              </c:extLst>
            </c:dLbl>
            <c:dLbl>
              <c:idx val="1"/>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15:layout>
                    <c:manualLayout>
                      <c:w val="7.1271451645467387E-2"/>
                      <c:h val="0.11649300030455775"/>
                    </c:manualLayout>
                  </c15:layout>
                </c:ext>
                <c:ext xmlns:c16="http://schemas.microsoft.com/office/drawing/2014/chart" uri="{C3380CC4-5D6E-409C-BE32-E72D297353CC}">
                  <c16:uniqueId val="{00000003-E25F-CB45-8EB8-DF1D1F050829}"/>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PROBLEM SOLV CLAIM'!$P$31:$P$33</c:f>
              <c:strCache>
                <c:ptCount val="3"/>
                <c:pt idx="0">
                  <c:v>Migratory PFS Students
(N=6,031)</c:v>
                </c:pt>
                <c:pt idx="1">
                  <c:v>Migratory Students
(N=29,525)</c:v>
                </c:pt>
                <c:pt idx="2">
                  <c:v>All Students
(N=2,970,261)</c:v>
                </c:pt>
              </c:strCache>
            </c:strRef>
          </c:cat>
          <c:val>
            <c:numRef>
              <c:f>'22–23 MATH PROBLEM SOLV CLAIM'!$S$31:$S$33</c:f>
              <c:numCache>
                <c:formatCode>[$-10409]0.0%</c:formatCode>
                <c:ptCount val="3"/>
                <c:pt idx="0">
                  <c:v>1.5751948267285692E-2</c:v>
                </c:pt>
                <c:pt idx="1">
                  <c:v>4.416596104995766E-2</c:v>
                </c:pt>
                <c:pt idx="2">
                  <c:v>0.16251837801459199</c:v>
                </c:pt>
              </c:numCache>
            </c:numRef>
          </c:val>
          <c:extLst>
            <c:ext xmlns:c16="http://schemas.microsoft.com/office/drawing/2014/chart" uri="{C3380CC4-5D6E-409C-BE32-E72D297353CC}">
              <c16:uniqueId val="{00000004-E25F-CB45-8EB8-DF1D1F050829}"/>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965371417180447E-2"/>
          <c:y val="2.9812252514678447E-2"/>
          <c:w val="0.70297005595819506"/>
          <c:h val="0.8905682490555733"/>
        </c:manualLayout>
      </c:layout>
      <c:lineChart>
        <c:grouping val="standard"/>
        <c:varyColors val="0"/>
        <c:ser>
          <c:idx val="0"/>
          <c:order val="0"/>
          <c:tx>
            <c:strRef>
              <c:f>'CAASPP Math - COMMUNICAT CLAIM '!$M$43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COMMUNICAT CLAIM '!$N$42:$Q$42</c:f>
              <c:strCache>
                <c:ptCount val="4"/>
                <c:pt idx="0">
                  <c:v>2017–18</c:v>
                </c:pt>
                <c:pt idx="1">
                  <c:v>2018–19</c:v>
                </c:pt>
                <c:pt idx="2">
                  <c:v>2021–22</c:v>
                </c:pt>
                <c:pt idx="3">
                  <c:v>2022–23</c:v>
                </c:pt>
              </c:strCache>
            </c:strRef>
          </c:cat>
          <c:val>
            <c:numRef>
              <c:f>'CAASPP Math - COMMUNICAT CLAIM '!$N$43:$Q$43</c:f>
              <c:numCache>
                <c:formatCode>0.0%</c:formatCode>
                <c:ptCount val="4"/>
                <c:pt idx="0">
                  <c:v>0.2117033647008654</c:v>
                </c:pt>
                <c:pt idx="1">
                  <c:v>0.21488273429487301</c:v>
                </c:pt>
                <c:pt idx="2">
                  <c:v>0.14766737256969237</c:v>
                </c:pt>
                <c:pt idx="3">
                  <c:v>0.1543610762097529</c:v>
                </c:pt>
              </c:numCache>
            </c:numRef>
          </c:val>
          <c:smooth val="0"/>
          <c:extLst>
            <c:ext xmlns:c16="http://schemas.microsoft.com/office/drawing/2014/chart" uri="{C3380CC4-5D6E-409C-BE32-E72D297353CC}">
              <c16:uniqueId val="{00000001-7871-F64A-A75A-7267A2652C01}"/>
            </c:ext>
          </c:extLst>
        </c:ser>
        <c:ser>
          <c:idx val="1"/>
          <c:order val="1"/>
          <c:tx>
            <c:strRef>
              <c:f>'CAASPP Math - COMMUNICAT CLAIM '!$M$44</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COMMUNICAT CLAIM '!$N$42:$Q$42</c:f>
              <c:strCache>
                <c:ptCount val="4"/>
                <c:pt idx="0">
                  <c:v>2017–18</c:v>
                </c:pt>
                <c:pt idx="1">
                  <c:v>2018–19</c:v>
                </c:pt>
                <c:pt idx="2">
                  <c:v>2021–22</c:v>
                </c:pt>
                <c:pt idx="3">
                  <c:v>2022–23</c:v>
                </c:pt>
              </c:strCache>
            </c:strRef>
          </c:cat>
          <c:val>
            <c:numRef>
              <c:f>'CAASPP Math - COMMUNICAT CLAIM '!$N$44:$Q$44</c:f>
              <c:numCache>
                <c:formatCode>0.0%</c:formatCode>
                <c:ptCount val="4"/>
                <c:pt idx="0">
                  <c:v>7.7287066246056788E-2</c:v>
                </c:pt>
                <c:pt idx="1">
                  <c:v>8.2214069229542192E-2</c:v>
                </c:pt>
                <c:pt idx="2">
                  <c:v>3.9076015060547468E-2</c:v>
                </c:pt>
                <c:pt idx="3">
                  <c:v>4.3998103238043623E-2</c:v>
                </c:pt>
              </c:numCache>
            </c:numRef>
          </c:val>
          <c:smooth val="0"/>
          <c:extLst>
            <c:ext xmlns:c16="http://schemas.microsoft.com/office/drawing/2014/chart" uri="{C3380CC4-5D6E-409C-BE32-E72D297353CC}">
              <c16:uniqueId val="{00000003-7871-F64A-A75A-7267A2652C01}"/>
            </c:ext>
          </c:extLst>
        </c:ser>
        <c:ser>
          <c:idx val="2"/>
          <c:order val="2"/>
          <c:tx>
            <c:strRef>
              <c:f>'CAASPP Math - COMMUNICAT CLAIM '!$M$45</c:f>
              <c:strCache>
                <c:ptCount val="1"/>
                <c:pt idx="0">
                  <c:v>Migratory PFS Students</c:v>
                </c:pt>
              </c:strCache>
            </c:strRef>
          </c:tx>
          <c:spPr>
            <a:ln w="28575" cap="rnd">
              <a:solidFill>
                <a:srgbClr val="3C8235"/>
              </a:solidFill>
              <a:round/>
            </a:ln>
            <a:effectLst/>
          </c:spPr>
          <c:marker>
            <c:symbol val="triangle"/>
            <c:size val="8"/>
            <c:spPr>
              <a:solidFill>
                <a:srgbClr val="3C8235"/>
              </a:solidFill>
              <a:ln w="9525">
                <a:solidFill>
                  <a:srgbClr val="3C8235"/>
                </a:solidFill>
              </a:ln>
              <a:effectLst/>
            </c:spPr>
          </c:marker>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71-F64A-A75A-7267A2652C01}"/>
                </c:ext>
              </c:extLst>
            </c:dLbl>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71-F64A-A75A-7267A2652C01}"/>
                </c:ext>
              </c:extLst>
            </c:dLbl>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'CAASPP Math - COMMUNICAT CLAIM '!$N$42:$Q$42</c:f>
              <c:strCache>
                <c:ptCount val="4"/>
                <c:pt idx="0">
                  <c:v>2017–18</c:v>
                </c:pt>
                <c:pt idx="1">
                  <c:v>2018–19</c:v>
                </c:pt>
                <c:pt idx="2">
                  <c:v>2021–22</c:v>
                </c:pt>
                <c:pt idx="3">
                  <c:v>2022–23</c:v>
                </c:pt>
              </c:strCache>
            </c:strRef>
          </c:cat>
          <c:val>
            <c:numRef>
              <c:f>'CAASPP Math - COMMUNICAT CLAIM '!$N$45:$Q$45</c:f>
              <c:numCache>
                <c:formatCode>0.0%</c:formatCode>
                <c:ptCount val="4"/>
                <c:pt idx="0">
                  <c:v>0.02</c:v>
                </c:pt>
                <c:pt idx="1">
                  <c:v>0.02</c:v>
                </c:pt>
                <c:pt idx="2">
                  <c:v>2.1280379371665679E-2</c:v>
                </c:pt>
                <c:pt idx="3">
                  <c:v>1.9233957884264633E-2</c:v>
                </c:pt>
              </c:numCache>
            </c:numRef>
          </c:val>
          <c:smooth val="0"/>
          <c:extLst>
            <c:ext xmlns:c16="http://schemas.microsoft.com/office/drawing/2014/chart" uri="{C3380CC4-5D6E-409C-BE32-E72D297353CC}">
              <c16:uniqueId val="{00000006-7871-F64A-A75A-7267A2652C01}"/>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3000000000000000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15000000000000002"/>
      </c:valAx>
      <c:spPr>
        <a:noFill/>
        <a:ln>
          <a:noFill/>
        </a:ln>
        <a:effectLst/>
      </c:spPr>
    </c:plotArea>
    <c:legend>
      <c:legendPos val="r"/>
      <c:layout>
        <c:manualLayout>
          <c:xMode val="edge"/>
          <c:yMode val="edge"/>
          <c:x val="0.77488542297597418"/>
          <c:y val="0.24531359519366444"/>
          <c:w val="0.21788125042062054"/>
          <c:h val="0.52253743571070943"/>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289307586551685E-2"/>
          <c:y val="3.2648293963254603E-2"/>
          <c:w val="0.88388529558805151"/>
          <c:h val="0.88383931175269759"/>
        </c:manualLayout>
      </c:layout>
      <c:lineChart>
        <c:grouping val="standard"/>
        <c:varyColors val="0"/>
        <c:ser>
          <c:idx val="0"/>
          <c:order val="0"/>
          <c:tx>
            <c:strRef>
              <c:f>'Migratory vs All - Data Viz'!$B$1</c:f>
              <c:strCache>
                <c:ptCount val="1"/>
                <c:pt idx="0">
                  <c:v>Migratory Students (N=59,190)</c:v>
                </c:pt>
              </c:strCache>
            </c:strRef>
          </c:tx>
          <c:spPr>
            <a:ln w="28575" cap="rnd">
              <a:noFill/>
              <a:round/>
            </a:ln>
            <a:effectLst/>
          </c:spPr>
          <c:marker>
            <c:symbol val="circle"/>
            <c:size val="30"/>
            <c:spPr>
              <a:solidFill>
                <a:srgbClr val="1569C8"/>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vs All - Data Viz'!$A$3:$A$16</c:f>
              <c:strCache>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K–12</c:v>
                </c:pt>
              </c:strCache>
            </c:strRef>
          </c:cat>
          <c:val>
            <c:numRef>
              <c:f>'Migratory vs All - Data Viz'!$B$3:$B$16</c:f>
              <c:numCache>
                <c:formatCode>0%</c:formatCode>
                <c:ptCount val="14"/>
                <c:pt idx="0">
                  <c:v>0.80252797347699956</c:v>
                </c:pt>
                <c:pt idx="1">
                  <c:v>0.82820019249278154</c:v>
                </c:pt>
                <c:pt idx="2">
                  <c:v>0.81901771697690062</c:v>
                </c:pt>
                <c:pt idx="3">
                  <c:v>0.81932867763009687</c:v>
                </c:pt>
                <c:pt idx="4">
                  <c:v>0.77579185520361993</c:v>
                </c:pt>
                <c:pt idx="5">
                  <c:v>0.75469283276450516</c:v>
                </c:pt>
                <c:pt idx="6">
                  <c:v>0.67437460584401931</c:v>
                </c:pt>
                <c:pt idx="7">
                  <c:v>0.58618504435994934</c:v>
                </c:pt>
                <c:pt idx="8">
                  <c:v>0.55249228054697841</c:v>
                </c:pt>
                <c:pt idx="9">
                  <c:v>0.49417637271214643</c:v>
                </c:pt>
                <c:pt idx="10">
                  <c:v>0.47684984855041107</c:v>
                </c:pt>
                <c:pt idx="11">
                  <c:v>0.45157096424702059</c:v>
                </c:pt>
                <c:pt idx="12">
                  <c:v>0.40876089060987414</c:v>
                </c:pt>
                <c:pt idx="13">
                  <c:v>0.64896097313735424</c:v>
                </c:pt>
              </c:numCache>
            </c:numRef>
          </c:val>
          <c:smooth val="0"/>
          <c:extLst>
            <c:ext xmlns:c16="http://schemas.microsoft.com/office/drawing/2014/chart" uri="{C3380CC4-5D6E-409C-BE32-E72D297353CC}">
              <c16:uniqueId val="{00000000-B255-3E44-8E8B-891335141619}"/>
            </c:ext>
          </c:extLst>
        </c:ser>
        <c:ser>
          <c:idx val="1"/>
          <c:order val="1"/>
          <c:tx>
            <c:strRef>
              <c:f>'Migratory vs All - Data Viz'!$C$1</c:f>
              <c:strCache>
                <c:ptCount val="1"/>
                <c:pt idx="0">
                  <c:v>All Students (N=5,852,544)</c:v>
                </c:pt>
              </c:strCache>
            </c:strRef>
          </c:tx>
          <c:spPr>
            <a:ln w="28575" cap="rnd">
              <a:noFill/>
              <a:round/>
            </a:ln>
            <a:effectLst/>
          </c:spPr>
          <c:marker>
            <c:symbol val="circle"/>
            <c:size val="30"/>
            <c:spPr>
              <a:solidFill>
                <a:srgbClr val="CBE1FA"/>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vs All - Data Viz'!$A$3:$A$16</c:f>
              <c:strCache>
                <c:ptCount val="14"/>
                <c:pt idx="0">
                  <c:v>K</c:v>
                </c:pt>
                <c:pt idx="1">
                  <c:v>1</c:v>
                </c:pt>
                <c:pt idx="2">
                  <c:v>2</c:v>
                </c:pt>
                <c:pt idx="3">
                  <c:v>3</c:v>
                </c:pt>
                <c:pt idx="4">
                  <c:v>4</c:v>
                </c:pt>
                <c:pt idx="5">
                  <c:v>5</c:v>
                </c:pt>
                <c:pt idx="6">
                  <c:v>6</c:v>
                </c:pt>
                <c:pt idx="7">
                  <c:v>7</c:v>
                </c:pt>
                <c:pt idx="8">
                  <c:v>8</c:v>
                </c:pt>
                <c:pt idx="9">
                  <c:v>9</c:v>
                </c:pt>
                <c:pt idx="10">
                  <c:v>10</c:v>
                </c:pt>
                <c:pt idx="11">
                  <c:v>11</c:v>
                </c:pt>
                <c:pt idx="12">
                  <c:v>12</c:v>
                </c:pt>
                <c:pt idx="13">
                  <c:v>K–12</c:v>
                </c:pt>
              </c:strCache>
            </c:strRef>
          </c:cat>
          <c:val>
            <c:numRef>
              <c:f>'Migratory vs All - Data Viz'!$C$3:$C$16</c:f>
              <c:numCache>
                <c:formatCode>0%</c:formatCode>
                <c:ptCount val="14"/>
                <c:pt idx="0">
                  <c:v>0.26256375917436281</c:v>
                </c:pt>
                <c:pt idx="1">
                  <c:v>0.26082906267115247</c:v>
                </c:pt>
                <c:pt idx="2">
                  <c:v>0.25042529904407823</c:v>
                </c:pt>
                <c:pt idx="3">
                  <c:v>0.24985209271065548</c:v>
                </c:pt>
                <c:pt idx="4">
                  <c:v>0.23583220315203665</c:v>
                </c:pt>
                <c:pt idx="5">
                  <c:v>0.22941394872599052</c:v>
                </c:pt>
                <c:pt idx="6">
                  <c:v>0.19516888387310055</c:v>
                </c:pt>
                <c:pt idx="7">
                  <c:v>0.16502534658502463</c:v>
                </c:pt>
                <c:pt idx="8">
                  <c:v>0.15590840730687403</c:v>
                </c:pt>
                <c:pt idx="9">
                  <c:v>0.13651579130752192</c:v>
                </c:pt>
                <c:pt idx="10">
                  <c:v>0.13149044886896954</c:v>
                </c:pt>
                <c:pt idx="11">
                  <c:v>0.11819655534368925</c:v>
                </c:pt>
                <c:pt idx="12">
                  <c:v>0.11029664414156454</c:v>
                </c:pt>
                <c:pt idx="13">
                  <c:v>0.19009425644642741</c:v>
                </c:pt>
              </c:numCache>
            </c:numRef>
          </c:val>
          <c:smooth val="0"/>
          <c:extLst>
            <c:ext xmlns:c16="http://schemas.microsoft.com/office/drawing/2014/chart" uri="{C3380CC4-5D6E-409C-BE32-E72D297353CC}">
              <c16:uniqueId val="{00000001-B255-3E44-8E8B-891335141619}"/>
            </c:ext>
          </c:extLst>
        </c:ser>
        <c:dLbls>
          <c:showLegendKey val="0"/>
          <c:showVal val="0"/>
          <c:showCatName val="0"/>
          <c:showSerName val="0"/>
          <c:showPercent val="0"/>
          <c:showBubbleSize val="0"/>
        </c:dLbls>
        <c:hiLowLines>
          <c:spPr>
            <a:ln w="9525" cap="flat" cmpd="sng" algn="ctr">
              <a:solidFill>
                <a:srgbClr val="B5C8DF"/>
              </a:solidFill>
              <a:round/>
            </a:ln>
            <a:effectLst/>
          </c:spPr>
        </c:hiLowLines>
        <c:marker val="1"/>
        <c:smooth val="0"/>
        <c:axId val="940893615"/>
        <c:axId val="864208575"/>
      </c:lineChart>
      <c:catAx>
        <c:axId val="94089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crossAx val="864208575"/>
        <c:crosses val="autoZero"/>
        <c:auto val="1"/>
        <c:lblAlgn val="ctr"/>
        <c:lblOffset val="100"/>
        <c:noMultiLvlLbl val="0"/>
      </c:catAx>
      <c:valAx>
        <c:axId val="864208575"/>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crossAx val="940893615"/>
        <c:crosses val="autoZero"/>
        <c:crossBetween val="between"/>
        <c:majorUnit val="0.5"/>
      </c:valAx>
      <c:spPr>
        <a:noFill/>
        <a:ln>
          <a:noFill/>
        </a:ln>
        <a:effectLst/>
      </c:spPr>
    </c:plotArea>
    <c:legend>
      <c:legendPos val="b"/>
      <c:layout>
        <c:manualLayout>
          <c:xMode val="edge"/>
          <c:yMode val="edge"/>
          <c:x val="0.680457263929795"/>
          <c:y val="1.9491879430507963E-3"/>
          <c:w val="0.30060557792871312"/>
          <c:h val="0.30080122114771551"/>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7.819460067491564E-2"/>
          <c:w val="0.63960175651120532"/>
          <c:h val="0.70448943882014747"/>
        </c:manualLayout>
      </c:layout>
      <c:barChart>
        <c:barDir val="col"/>
        <c:grouping val="percentStacked"/>
        <c:varyColors val="0"/>
        <c:ser>
          <c:idx val="0"/>
          <c:order val="0"/>
          <c:tx>
            <c:strRef>
              <c:f>'22–23 MATH COMMUNICATING CLAIM'!$Q$30</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COMMUNICATING CLAIM'!$P$31:$P$33</c:f>
              <c:strCache>
                <c:ptCount val="3"/>
                <c:pt idx="0">
                  <c:v>Migratory PFS Students
(N=6,031)</c:v>
                </c:pt>
                <c:pt idx="1">
                  <c:v>Migratory Students
(N=29,524)</c:v>
                </c:pt>
                <c:pt idx="2">
                  <c:v>All Students
(N=2,970,276)</c:v>
                </c:pt>
              </c:strCache>
            </c:strRef>
          </c:cat>
          <c:val>
            <c:numRef>
              <c:f>'22–23 MATH COMMUNICATING CLAIM'!$Q$31:$Q$33</c:f>
              <c:numCache>
                <c:formatCode>[$-10409]0.0%</c:formatCode>
                <c:ptCount val="3"/>
                <c:pt idx="0">
                  <c:v>0.48333609683302936</c:v>
                </c:pt>
                <c:pt idx="1">
                  <c:v>0.42507790272320822</c:v>
                </c:pt>
                <c:pt idx="2">
                  <c:v>0.27989284497467576</c:v>
                </c:pt>
              </c:numCache>
            </c:numRef>
          </c:val>
          <c:extLst>
            <c:ext xmlns:c16="http://schemas.microsoft.com/office/drawing/2014/chart" uri="{C3380CC4-5D6E-409C-BE32-E72D297353CC}">
              <c16:uniqueId val="{00000000-0B63-ED48-A2FB-529E202976FD}"/>
            </c:ext>
          </c:extLst>
        </c:ser>
        <c:ser>
          <c:idx val="1"/>
          <c:order val="1"/>
          <c:tx>
            <c:strRef>
              <c:f>'22–23 MATH COMMUNICATING CLAIM'!$R$30</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COMMUNICATING CLAIM'!$P$31:$P$33</c:f>
              <c:strCache>
                <c:ptCount val="3"/>
                <c:pt idx="0">
                  <c:v>Migratory PFS Students
(N=6,031)</c:v>
                </c:pt>
                <c:pt idx="1">
                  <c:v>Migratory Students
(N=29,524)</c:v>
                </c:pt>
                <c:pt idx="2">
                  <c:v>All Students
(N=2,970,276)</c:v>
                </c:pt>
              </c:strCache>
            </c:strRef>
          </c:cat>
          <c:val>
            <c:numRef>
              <c:f>'22–23 MATH COMMUNICATING CLAIM'!$R$31:$R$33</c:f>
              <c:numCache>
                <c:formatCode>[$-10409]0.0%</c:formatCode>
                <c:ptCount val="3"/>
                <c:pt idx="0">
                  <c:v>0.49742994528270601</c:v>
                </c:pt>
                <c:pt idx="1">
                  <c:v>0.53092399403874813</c:v>
                </c:pt>
                <c:pt idx="2">
                  <c:v>0.56574607881557137</c:v>
                </c:pt>
              </c:numCache>
            </c:numRef>
          </c:val>
          <c:extLst>
            <c:ext xmlns:c16="http://schemas.microsoft.com/office/drawing/2014/chart" uri="{C3380CC4-5D6E-409C-BE32-E72D297353CC}">
              <c16:uniqueId val="{00000001-0B63-ED48-A2FB-529E202976FD}"/>
            </c:ext>
          </c:extLst>
        </c:ser>
        <c:ser>
          <c:idx val="2"/>
          <c:order val="2"/>
          <c:tx>
            <c:strRef>
              <c:f>'22–23 MATH COMMUNICATING CLAIM'!$S$30</c:f>
              <c:strCache>
                <c:ptCount val="1"/>
                <c:pt idx="0">
                  <c:v>Above Standard</c:v>
                </c:pt>
              </c:strCache>
            </c:strRef>
          </c:tx>
          <c:spPr>
            <a:solidFill>
              <a:srgbClr val="3C8235"/>
            </a:solidFill>
            <a:ln w="19050">
              <a:solidFill>
                <a:srgbClr val="3C8235"/>
              </a:solid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B63-ED48-A2FB-529E202976FD}"/>
                </c:ext>
              </c:extLst>
            </c:dLbl>
            <c:dLbl>
              <c:idx val="1"/>
              <c:layout>
                <c:manualLayout>
                  <c:x val="2.136752136752137E-3"/>
                  <c:y val="-4.3650793650793648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B63-ED48-A2FB-529E202976F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'22–23 MATH COMMUNICATING CLAIM'!$P$31:$P$33</c:f>
              <c:strCache>
                <c:ptCount val="3"/>
                <c:pt idx="0">
                  <c:v>Migratory PFS Students
(N=6,031)</c:v>
                </c:pt>
                <c:pt idx="1">
                  <c:v>Migratory Students
(N=29,524)</c:v>
                </c:pt>
                <c:pt idx="2">
                  <c:v>All Students
(N=2,970,276)</c:v>
                </c:pt>
              </c:strCache>
            </c:strRef>
          </c:cat>
          <c:val>
            <c:numRef>
              <c:f>'22–23 MATH COMMUNICATING CLAIM'!$S$31:$S$33</c:f>
              <c:numCache>
                <c:formatCode>[$-10409]0.0%</c:formatCode>
                <c:ptCount val="3"/>
                <c:pt idx="0">
                  <c:v>1.9233957884264633E-2</c:v>
                </c:pt>
                <c:pt idx="1">
                  <c:v>4.3998103238043623E-2</c:v>
                </c:pt>
                <c:pt idx="2">
                  <c:v>0.1543610762097529</c:v>
                </c:pt>
              </c:numCache>
            </c:numRef>
          </c:val>
          <c:extLst>
            <c:ext xmlns:c16="http://schemas.microsoft.com/office/drawing/2014/chart" uri="{C3380CC4-5D6E-409C-BE32-E72D297353CC}">
              <c16:uniqueId val="{00000004-0B63-ED48-A2FB-529E202976FD}"/>
            </c:ext>
          </c:extLst>
        </c:ser>
        <c:dLbls>
          <c:dLblPos val="ctr"/>
          <c:showLegendKey val="0"/>
          <c:showVal val="1"/>
          <c:showCatName val="0"/>
          <c:showSerName val="0"/>
          <c:showPercent val="0"/>
          <c:showBubbleSize val="0"/>
        </c:dLbls>
        <c:gapWidth val="100"/>
        <c:overlap val="100"/>
        <c:axId val="1332998400"/>
        <c:axId val="1376468592"/>
      </c:barChart>
      <c:catAx>
        <c:axId val="133299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76468592"/>
        <c:crosses val="autoZero"/>
        <c:auto val="1"/>
        <c:lblAlgn val="ctr"/>
        <c:lblOffset val="100"/>
        <c:noMultiLvlLbl val="0"/>
      </c:catAx>
      <c:valAx>
        <c:axId val="137646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332998400"/>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'OVERALL Proficiency'!$K$33</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Proficiency'!$L$31:$N$31</c:f>
              <c:strCache>
                <c:ptCount val="3"/>
                <c:pt idx="0">
                  <c:v>2018–19</c:v>
                </c:pt>
                <c:pt idx="1">
                  <c:v>2021–22</c:v>
                </c:pt>
                <c:pt idx="2">
                  <c:v>2022–23</c:v>
                </c:pt>
              </c:strCache>
            </c:strRef>
          </c:cat>
          <c:val>
            <c:numRef>
              <c:f>'OVERALL Proficiency'!$L$33:$N$33</c:f>
              <c:numCache>
                <c:formatCode>0.0%</c:formatCode>
                <c:ptCount val="3"/>
                <c:pt idx="0">
                  <c:v>0.29930000000000001</c:v>
                </c:pt>
                <c:pt idx="1">
                  <c:v>0.29449999999999998</c:v>
                </c:pt>
                <c:pt idx="2">
                  <c:v>0.30180000000000001</c:v>
                </c:pt>
              </c:numCache>
            </c:numRef>
          </c:val>
          <c:smooth val="0"/>
          <c:extLst>
            <c:ext xmlns:c16="http://schemas.microsoft.com/office/drawing/2014/chart" uri="{C3380CC4-5D6E-409C-BE32-E72D297353CC}">
              <c16:uniqueId val="{00000002-F8E4-8943-BD4E-93EDEC78E78A}"/>
            </c:ext>
          </c:extLst>
        </c:ser>
        <c:ser>
          <c:idx val="0"/>
          <c:order val="1"/>
          <c:tx>
            <c:strRef>
              <c:f>'OVERALL Proficiency'!$K$32</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'OVERALL Proficiency'!$L$31:$N$31</c:f>
              <c:strCache>
                <c:ptCount val="3"/>
                <c:pt idx="0">
                  <c:v>2018–19</c:v>
                </c:pt>
                <c:pt idx="1">
                  <c:v>2021–22</c:v>
                </c:pt>
                <c:pt idx="2">
                  <c:v>2022–23</c:v>
                </c:pt>
              </c:strCache>
            </c:strRef>
          </c:cat>
          <c:val>
            <c:numRef>
              <c:f>'OVERALL Proficiency'!$L$32:$N$32</c:f>
              <c:numCache>
                <c:formatCode>0.0%</c:formatCode>
                <c:ptCount val="3"/>
                <c:pt idx="0">
                  <c:v>0.12210000000000001</c:v>
                </c:pt>
                <c:pt idx="1">
                  <c:v>0.11729999999999999</c:v>
                </c:pt>
                <c:pt idx="2">
                  <c:v>0.11739999999999999</c:v>
                </c:pt>
              </c:numCache>
            </c:numRef>
          </c:val>
          <c:smooth val="0"/>
          <c:extLst>
            <c:ext xmlns:c16="http://schemas.microsoft.com/office/drawing/2014/chart" uri="{C3380CC4-5D6E-409C-BE32-E72D297353CC}">
              <c16:uniqueId val="{00000005-F8E4-8943-BD4E-93EDEC78E78A}"/>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layout>
        <c:manualLayout>
          <c:xMode val="edge"/>
          <c:yMode val="edge"/>
          <c:x val="0.70786190187764986"/>
          <c:y val="0.32827021622297214"/>
          <c:w val="0.27931758530183726"/>
          <c:h val="0.24822147231596051"/>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'LIFE SCIENCE PL'!$W$61</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PL'!$X$60:$Y$60</c:f>
              <c:strCache>
                <c:ptCount val="2"/>
                <c:pt idx="0">
                  <c:v>2021–22</c:v>
                </c:pt>
                <c:pt idx="1">
                  <c:v>2022–23</c:v>
                </c:pt>
              </c:strCache>
            </c:strRef>
          </c:cat>
          <c:val>
            <c:numRef>
              <c:f>'LIFE SCIENCE PL'!$X$61:$Y$61</c:f>
              <c:numCache>
                <c:formatCode>0.0%</c:formatCode>
                <c:ptCount val="2"/>
                <c:pt idx="0">
                  <c:v>0.1167</c:v>
                </c:pt>
                <c:pt idx="1">
                  <c:v>0.12139999999999999</c:v>
                </c:pt>
              </c:numCache>
            </c:numRef>
          </c:val>
          <c:smooth val="0"/>
          <c:extLst>
            <c:ext xmlns:c16="http://schemas.microsoft.com/office/drawing/2014/chart" uri="{C3380CC4-5D6E-409C-BE32-E72D297353CC}">
              <c16:uniqueId val="{00000000-5E91-FD46-907D-BF57CC53F12C}"/>
            </c:ext>
          </c:extLst>
        </c:ser>
        <c:ser>
          <c:idx val="0"/>
          <c:order val="1"/>
          <c:tx>
            <c:strRef>
              <c:f>'LIFE SCIENCE PL'!$W$62</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PL'!$X$60:$Y$60</c:f>
              <c:strCache>
                <c:ptCount val="2"/>
                <c:pt idx="0">
                  <c:v>2021–22</c:v>
                </c:pt>
                <c:pt idx="1">
                  <c:v>2022–23</c:v>
                </c:pt>
              </c:strCache>
            </c:strRef>
          </c:cat>
          <c:val>
            <c:numRef>
              <c:f>'LIFE SCIENCE PL'!$X$62:$Y$62</c:f>
              <c:numCache>
                <c:formatCode>0.0%</c:formatCode>
                <c:ptCount val="2"/>
                <c:pt idx="0">
                  <c:v>3.1399999999999997E-2</c:v>
                </c:pt>
                <c:pt idx="1">
                  <c:v>3.2199999999999999E-2</c:v>
                </c:pt>
              </c:numCache>
            </c:numRef>
          </c:val>
          <c:smooth val="0"/>
          <c:extLst>
            <c:ext xmlns:c16="http://schemas.microsoft.com/office/drawing/2014/chart" uri="{C3380CC4-5D6E-409C-BE32-E72D297353CC}">
              <c16:uniqueId val="{00000001-5E91-FD46-907D-BF57CC53F12C}"/>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4233124705565"/>
          <c:y val="7.0258092738407704E-2"/>
          <c:w val="0.63960175651120532"/>
          <c:h val="0.76720816147981508"/>
        </c:manualLayout>
      </c:layout>
      <c:barChart>
        <c:barDir val="col"/>
        <c:grouping val="percentStacked"/>
        <c:varyColors val="0"/>
        <c:ser>
          <c:idx val="0"/>
          <c:order val="0"/>
          <c:tx>
            <c:strRef>
              <c:f>'LIFE SCIENCE PL'!$AD$31</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PL'!$AC$32:$AC$33</c:f>
              <c:strCache>
                <c:ptCount val="2"/>
                <c:pt idx="0">
                  <c:v>Migratory Students
(N=10,303)</c:v>
                </c:pt>
                <c:pt idx="1">
                  <c:v>All Students
(N=1,324,632)</c:v>
                </c:pt>
              </c:strCache>
            </c:strRef>
          </c:cat>
          <c:val>
            <c:numRef>
              <c:f>'LIFE SCIENCE PL'!$AD$32:$AD$33</c:f>
              <c:numCache>
                <c:formatCode>0.0%</c:formatCode>
                <c:ptCount val="2"/>
                <c:pt idx="0">
                  <c:v>0.69879999999999998</c:v>
                </c:pt>
                <c:pt idx="1">
                  <c:v>0.49390000000000001</c:v>
                </c:pt>
              </c:numCache>
            </c:numRef>
          </c:val>
          <c:extLst>
            <c:ext xmlns:c16="http://schemas.microsoft.com/office/drawing/2014/chart" uri="{C3380CC4-5D6E-409C-BE32-E72D297353CC}">
              <c16:uniqueId val="{00000000-10B4-A945-ACF8-DAC034434A82}"/>
            </c:ext>
          </c:extLst>
        </c:ser>
        <c:ser>
          <c:idx val="1"/>
          <c:order val="1"/>
          <c:tx>
            <c:strRef>
              <c:f>'LIFE SCIENCE PL'!$AE$31</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PL'!$AC$32:$AC$33</c:f>
              <c:strCache>
                <c:ptCount val="2"/>
                <c:pt idx="0">
                  <c:v>Migratory Students
(N=10,303)</c:v>
                </c:pt>
                <c:pt idx="1">
                  <c:v>All Students
(N=1,324,632)</c:v>
                </c:pt>
              </c:strCache>
            </c:strRef>
          </c:cat>
          <c:val>
            <c:numRef>
              <c:f>'LIFE SCIENCE PL'!$AE$32:$AE$33</c:f>
              <c:numCache>
                <c:formatCode>0.0%</c:formatCode>
                <c:ptCount val="2"/>
                <c:pt idx="0">
                  <c:v>0.26900000000000002</c:v>
                </c:pt>
                <c:pt idx="1">
                  <c:v>0.38469999999999999</c:v>
                </c:pt>
              </c:numCache>
            </c:numRef>
          </c:val>
          <c:extLst>
            <c:ext xmlns:c16="http://schemas.microsoft.com/office/drawing/2014/chart" uri="{C3380CC4-5D6E-409C-BE32-E72D297353CC}">
              <c16:uniqueId val="{00000001-10B4-A945-ACF8-DAC034434A82}"/>
            </c:ext>
          </c:extLst>
        </c:ser>
        <c:ser>
          <c:idx val="2"/>
          <c:order val="2"/>
          <c:tx>
            <c:strRef>
              <c:f>'LIFE SCIENCE PL'!$AF$31</c:f>
              <c:strCache>
                <c:ptCount val="1"/>
                <c:pt idx="0">
                  <c:v>Above Standard</c:v>
                </c:pt>
              </c:strCache>
            </c:strRef>
          </c:tx>
          <c:spPr>
            <a:solidFill>
              <a:srgbClr val="3C8235"/>
            </a:solidFill>
            <a:ln w="19050">
              <a:solidFill>
                <a:srgbClr val="3C8235"/>
              </a:solidFill>
            </a:ln>
            <a:effectLst/>
          </c:spPr>
          <c:invertIfNegative val="0"/>
          <c:dLbls>
            <c:dLbl>
              <c:idx val="0"/>
              <c:layout>
                <c:manualLayout>
                  <c:x val="1.068207820176285E-3"/>
                  <c:y val="-4.2561554805649292E-2"/>
                </c:manualLayout>
              </c:layout>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6228716602732347E-2"/>
                      <c:h val="7.8591426071741036E-2"/>
                    </c:manualLayout>
                  </c15:layout>
                </c:ext>
                <c:ext xmlns:c16="http://schemas.microsoft.com/office/drawing/2014/chart" uri="{C3380CC4-5D6E-409C-BE32-E72D297353CC}">
                  <c16:uniqueId val="{00000002-10B4-A945-ACF8-DAC034434A82}"/>
                </c:ext>
              </c:extLst>
            </c:dLbl>
            <c:dLbl>
              <c:idx val="1"/>
              <c:spPr>
                <a:noFill/>
                <a:ln>
                  <a:noFill/>
                </a:ln>
                <a:effectLst/>
              </c:spPr>
              <c:txPr>
                <a:bodyPr rot="0" spcFirstLastPara="1" vertOverflow="ellipsis" vert="horz" wrap="square" anchor="ctr" anchorCtr="1"/>
                <a:lstStyle/>
                <a:p>
                  <a:pPr>
                    <a:defRPr sz="1200" b="1" i="0" u="none" strike="noStrike" kern="1200" baseline="0">
                      <a:solidFill>
                        <a:schemeClr val="bg2">
                          <a:lumMod val="20000"/>
                          <a:lumOff val="80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10B4-A945-ACF8-DAC034434A82}"/>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'LIFE SCIENCE PL'!$AC$32:$AC$33</c:f>
              <c:strCache>
                <c:ptCount val="2"/>
                <c:pt idx="0">
                  <c:v>Migratory Students
(N=10,303)</c:v>
                </c:pt>
                <c:pt idx="1">
                  <c:v>All Students
(N=1,324,632)</c:v>
                </c:pt>
              </c:strCache>
            </c:strRef>
          </c:cat>
          <c:val>
            <c:numRef>
              <c:f>'LIFE SCIENCE PL'!$AF$32:$AF$33</c:f>
              <c:numCache>
                <c:formatCode>0.0%</c:formatCode>
                <c:ptCount val="2"/>
                <c:pt idx="0">
                  <c:v>3.2199999999999999E-2</c:v>
                </c:pt>
                <c:pt idx="1">
                  <c:v>0.12139999999999999</c:v>
                </c:pt>
              </c:numCache>
            </c:numRef>
          </c:val>
          <c:extLst>
            <c:ext xmlns:c16="http://schemas.microsoft.com/office/drawing/2014/chart" uri="{C3380CC4-5D6E-409C-BE32-E72D297353CC}">
              <c16:uniqueId val="{00000004-10B4-A945-ACF8-DAC034434A82}"/>
            </c:ext>
          </c:extLst>
        </c:ser>
        <c:dLbls>
          <c:dLblPos val="ctr"/>
          <c:showLegendKey val="0"/>
          <c:showVal val="1"/>
          <c:showCatName val="0"/>
          <c:showSerName val="0"/>
          <c:showPercent val="0"/>
          <c:showBubbleSize val="0"/>
        </c:dLbls>
        <c:gapWidth val="150"/>
        <c:overlap val="100"/>
        <c:axId val="136036352"/>
        <c:axId val="135732368"/>
      </c:barChart>
      <c:catAx>
        <c:axId val="136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5732368"/>
        <c:crosses val="autoZero"/>
        <c:auto val="1"/>
        <c:lblAlgn val="ctr"/>
        <c:lblOffset val="100"/>
        <c:noMultiLvlLbl val="0"/>
      </c:catAx>
      <c:valAx>
        <c:axId val="13573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6036352"/>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'PHYSICAL SCIENCE PL'!$W$57</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PL'!$X$56:$Y$56</c:f>
              <c:strCache>
                <c:ptCount val="2"/>
                <c:pt idx="0">
                  <c:v>2021–22</c:v>
                </c:pt>
                <c:pt idx="1">
                  <c:v>2022–23</c:v>
                </c:pt>
              </c:strCache>
            </c:strRef>
          </c:cat>
          <c:val>
            <c:numRef>
              <c:f>'PHYSICAL SCIENCE PL'!$X$57:$Y$57</c:f>
              <c:numCache>
                <c:formatCode>0.0%</c:formatCode>
                <c:ptCount val="2"/>
                <c:pt idx="0">
                  <c:v>0.12570000000000001</c:v>
                </c:pt>
                <c:pt idx="1">
                  <c:v>0.11899999999999999</c:v>
                </c:pt>
              </c:numCache>
            </c:numRef>
          </c:val>
          <c:smooth val="0"/>
          <c:extLst>
            <c:ext xmlns:c16="http://schemas.microsoft.com/office/drawing/2014/chart" uri="{C3380CC4-5D6E-409C-BE32-E72D297353CC}">
              <c16:uniqueId val="{00000000-7F9A-484D-A634-0B237708242E}"/>
            </c:ext>
          </c:extLst>
        </c:ser>
        <c:ser>
          <c:idx val="0"/>
          <c:order val="1"/>
          <c:tx>
            <c:strRef>
              <c:f>'PHYSICAL SCIENCE PL'!$W$58</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PL'!$X$56:$Y$56</c:f>
              <c:strCache>
                <c:ptCount val="2"/>
                <c:pt idx="0">
                  <c:v>2021–22</c:v>
                </c:pt>
                <c:pt idx="1">
                  <c:v>2022–23</c:v>
                </c:pt>
              </c:strCache>
            </c:strRef>
          </c:cat>
          <c:val>
            <c:numRef>
              <c:f>'PHYSICAL SCIENCE PL'!$X$58:$Y$58</c:f>
              <c:numCache>
                <c:formatCode>0.0%</c:formatCode>
                <c:ptCount val="2"/>
                <c:pt idx="0">
                  <c:v>3.4299999999999997E-2</c:v>
                </c:pt>
                <c:pt idx="1">
                  <c:v>2.9600000000000001E-2</c:v>
                </c:pt>
              </c:numCache>
            </c:numRef>
          </c:val>
          <c:smooth val="0"/>
          <c:extLst>
            <c:ext xmlns:c16="http://schemas.microsoft.com/office/drawing/2014/chart" uri="{C3380CC4-5D6E-409C-BE32-E72D297353CC}">
              <c16:uniqueId val="{00000001-7F9A-484D-A634-0B237708242E}"/>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14856075508129"/>
          <c:y val="5.4385076865391825E-2"/>
          <c:w val="0.59130996376846157"/>
          <c:h val="0.78308117735283089"/>
        </c:manualLayout>
      </c:layout>
      <c:barChart>
        <c:barDir val="col"/>
        <c:grouping val="percentStacked"/>
        <c:varyColors val="0"/>
        <c:ser>
          <c:idx val="0"/>
          <c:order val="0"/>
          <c:tx>
            <c:strRef>
              <c:f>'PHYSICAL SCIENCE PL'!$AC$31</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PL'!$AB$32:$AB$33</c:f>
              <c:strCache>
                <c:ptCount val="2"/>
                <c:pt idx="0">
                  <c:v>Migratory Students
(N=10,303)</c:v>
                </c:pt>
                <c:pt idx="1">
                  <c:v>All Students
(N=1,324,632)</c:v>
                </c:pt>
              </c:strCache>
            </c:strRef>
          </c:cat>
          <c:val>
            <c:numRef>
              <c:f>'PHYSICAL SCIENCE PL'!$AC$32:$AC$33</c:f>
              <c:numCache>
                <c:formatCode>0.0%</c:formatCode>
                <c:ptCount val="2"/>
                <c:pt idx="0">
                  <c:v>0.67910000000000004</c:v>
                </c:pt>
                <c:pt idx="1">
                  <c:v>0.4783</c:v>
                </c:pt>
              </c:numCache>
            </c:numRef>
          </c:val>
          <c:extLst>
            <c:ext xmlns:c16="http://schemas.microsoft.com/office/drawing/2014/chart" uri="{C3380CC4-5D6E-409C-BE32-E72D297353CC}">
              <c16:uniqueId val="{00000000-ECEB-8E40-88B8-C9B1690929AF}"/>
            </c:ext>
          </c:extLst>
        </c:ser>
        <c:ser>
          <c:idx val="1"/>
          <c:order val="1"/>
          <c:tx>
            <c:strRef>
              <c:f>'PHYSICAL SCIENCE PL'!$AD$31</c:f>
              <c:strCache>
                <c:ptCount val="1"/>
                <c:pt idx="0">
                  <c:v>Near Standard</c:v>
                </c:pt>
              </c:strCache>
            </c:strRef>
          </c:tx>
          <c:spPr>
            <a:solidFill>
              <a:srgbClr val="CBE1FA"/>
            </a:solidFill>
            <a:ln w="19050">
              <a:solidFill>
                <a:srgbClr val="1569C8"/>
              </a:solidFill>
            </a:ln>
            <a:effectLst/>
          </c:spPr>
          <c:invertIfNegative val="0"/>
          <c:dLbls>
            <c:dLbl>
              <c:idx val="1"/>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0-A749-A34D-A917-B49254575C4A}"/>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PL'!$AB$32:$AB$33</c:f>
              <c:strCache>
                <c:ptCount val="2"/>
                <c:pt idx="0">
                  <c:v>Migratory Students
(N=10,303)</c:v>
                </c:pt>
                <c:pt idx="1">
                  <c:v>All Students
(N=1,324,632)</c:v>
                </c:pt>
              </c:strCache>
            </c:strRef>
          </c:cat>
          <c:val>
            <c:numRef>
              <c:f>'PHYSICAL SCIENCE PL'!$AD$32:$AD$33</c:f>
              <c:numCache>
                <c:formatCode>0.0%</c:formatCode>
                <c:ptCount val="2"/>
                <c:pt idx="0">
                  <c:v>0.2913</c:v>
                </c:pt>
                <c:pt idx="1">
                  <c:v>0.4027</c:v>
                </c:pt>
              </c:numCache>
            </c:numRef>
          </c:val>
          <c:extLst>
            <c:ext xmlns:c16="http://schemas.microsoft.com/office/drawing/2014/chart" uri="{C3380CC4-5D6E-409C-BE32-E72D297353CC}">
              <c16:uniqueId val="{00000001-ECEB-8E40-88B8-C9B1690929AF}"/>
            </c:ext>
          </c:extLst>
        </c:ser>
        <c:ser>
          <c:idx val="2"/>
          <c:order val="2"/>
          <c:tx>
            <c:strRef>
              <c:f>'PHYSICAL SCIENCE PL'!$AE$31</c:f>
              <c:strCache>
                <c:ptCount val="1"/>
                <c:pt idx="0">
                  <c:v>Above Standard</c:v>
                </c:pt>
              </c:strCache>
            </c:strRef>
          </c:tx>
          <c:spPr>
            <a:solidFill>
              <a:srgbClr val="3C8235"/>
            </a:solidFill>
            <a:ln w="19050">
              <a:solidFill>
                <a:srgbClr val="3C8235"/>
              </a:solidFill>
            </a:ln>
            <a:effectLst/>
          </c:spPr>
          <c:invertIfNegative val="0"/>
          <c:dLbls>
            <c:dLbl>
              <c:idx val="0"/>
              <c:layout>
                <c:manualLayout>
                  <c:x val="-5.1361286798379703E-17"/>
                  <c:y val="-3.9682539682539687E-2"/>
                </c:manualLayout>
              </c:layout>
              <c:spPr>
                <a:noFill/>
                <a:ln>
                  <a:noFill/>
                </a:ln>
                <a:effectLst/>
              </c:spPr>
              <c:txPr>
                <a:bodyPr rot="0" spcFirstLastPara="1" vertOverflow="ellipsis" vert="horz" wrap="square" anchor="ctr" anchorCtr="1"/>
                <a:lstStyle/>
                <a:p>
                  <a:pPr>
                    <a:defRPr sz="1200" b="1"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layout>
                    <c:manualLayout>
                      <c:w val="8.0821515313978035E-2"/>
                      <c:h val="5.0813648293963246E-2"/>
                    </c:manualLayout>
                  </c15:layout>
                </c:ext>
                <c:ext xmlns:c16="http://schemas.microsoft.com/office/drawing/2014/chart" uri="{C3380CC4-5D6E-409C-BE32-E72D297353CC}">
                  <c16:uniqueId val="{00000002-ECEB-8E40-88B8-C9B1690929AF}"/>
                </c:ext>
              </c:extLst>
            </c:dLbl>
            <c:dLbl>
              <c:idx val="1"/>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ECEB-8E40-88B8-C9B1690929AF}"/>
                </c:ext>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'PHYSICAL SCIENCE PL'!$AB$32:$AB$33</c:f>
              <c:strCache>
                <c:ptCount val="2"/>
                <c:pt idx="0">
                  <c:v>Migratory Students
(N=10,303)</c:v>
                </c:pt>
                <c:pt idx="1">
                  <c:v>All Students
(N=1,324,632)</c:v>
                </c:pt>
              </c:strCache>
            </c:strRef>
          </c:cat>
          <c:val>
            <c:numRef>
              <c:f>'PHYSICAL SCIENCE PL'!$AE$32:$AE$33</c:f>
              <c:numCache>
                <c:formatCode>0.0%</c:formatCode>
                <c:ptCount val="2"/>
                <c:pt idx="0">
                  <c:v>2.9600000000000001E-2</c:v>
                </c:pt>
                <c:pt idx="1">
                  <c:v>0.11899999999999999</c:v>
                </c:pt>
              </c:numCache>
            </c:numRef>
          </c:val>
          <c:extLst>
            <c:ext xmlns:c16="http://schemas.microsoft.com/office/drawing/2014/chart" uri="{C3380CC4-5D6E-409C-BE32-E72D297353CC}">
              <c16:uniqueId val="{00000004-ECEB-8E40-88B8-C9B1690929AF}"/>
            </c:ext>
          </c:extLst>
        </c:ser>
        <c:dLbls>
          <c:dLblPos val="ctr"/>
          <c:showLegendKey val="0"/>
          <c:showVal val="1"/>
          <c:showCatName val="0"/>
          <c:showSerName val="0"/>
          <c:showPercent val="0"/>
          <c:showBubbleSize val="0"/>
        </c:dLbls>
        <c:gapWidth val="150"/>
        <c:overlap val="100"/>
        <c:axId val="136036352"/>
        <c:axId val="135732368"/>
      </c:barChart>
      <c:catAx>
        <c:axId val="136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5732368"/>
        <c:crosses val="autoZero"/>
        <c:auto val="1"/>
        <c:lblAlgn val="ctr"/>
        <c:lblOffset val="100"/>
        <c:noMultiLvlLbl val="0"/>
      </c:catAx>
      <c:valAx>
        <c:axId val="13573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6036352"/>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'EARTH SPACE SCIENCE PL'!$W$60</c:f>
              <c:strCache>
                <c:ptCount val="1"/>
                <c:pt idx="0">
                  <c:v>All Students</c:v>
                </c:pt>
              </c:strCache>
            </c:strRef>
          </c:tx>
          <c:spPr>
            <a:ln w="28575" cap="rnd">
              <a:solidFill>
                <a:srgbClr val="4472C4"/>
              </a:solidFill>
              <a:round/>
            </a:ln>
            <a:effectLst/>
          </c:spPr>
          <c:marker>
            <c:symbol val="square"/>
            <c:size val="8"/>
            <c:spPr>
              <a:solidFill>
                <a:srgbClr val="4472C4"/>
              </a:solidFill>
              <a:ln w="9525">
                <a:solidFill>
                  <a:srgbClr val="4472C4"/>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PL'!$X$59:$Y$59</c:f>
              <c:strCache>
                <c:ptCount val="2"/>
                <c:pt idx="0">
                  <c:v>2021–22</c:v>
                </c:pt>
                <c:pt idx="1">
                  <c:v>2022–23</c:v>
                </c:pt>
              </c:strCache>
            </c:strRef>
          </c:cat>
          <c:val>
            <c:numRef>
              <c:f>'EARTH SPACE SCIENCE PL'!$X$60:$Y$60</c:f>
              <c:numCache>
                <c:formatCode>0.0%</c:formatCode>
                <c:ptCount val="2"/>
                <c:pt idx="0">
                  <c:v>0.1145</c:v>
                </c:pt>
                <c:pt idx="1">
                  <c:v>0.1147</c:v>
                </c:pt>
              </c:numCache>
            </c:numRef>
          </c:val>
          <c:smooth val="0"/>
          <c:extLst>
            <c:ext xmlns:c16="http://schemas.microsoft.com/office/drawing/2014/chart" uri="{C3380CC4-5D6E-409C-BE32-E72D297353CC}">
              <c16:uniqueId val="{00000000-6109-8A4A-98CB-FF8BB8DD9B21}"/>
            </c:ext>
          </c:extLst>
        </c:ser>
        <c:ser>
          <c:idx val="0"/>
          <c:order val="1"/>
          <c:tx>
            <c:strRef>
              <c:f>'EARTH SPACE SCIENCE PL'!$W$61</c:f>
              <c:strCache>
                <c:ptCount val="1"/>
                <c:pt idx="0">
                  <c:v>Migratory Students</c:v>
                </c:pt>
              </c:strCache>
            </c:strRef>
          </c:tx>
          <c:spPr>
            <a:ln w="28575" cap="rnd">
              <a:solidFill>
                <a:schemeClr val="tx1"/>
              </a:solidFill>
              <a:round/>
            </a:ln>
            <a:effectLst/>
          </c:spPr>
          <c:marker>
            <c:symbol val="circle"/>
            <c:size val="8"/>
            <c:spPr>
              <a:solidFill>
                <a:schemeClr val="tx1"/>
              </a:solidFill>
              <a:ln w="9525">
                <a:solidFill>
                  <a:schemeClr val="tx1"/>
                </a:solidFill>
              </a:ln>
              <a:effectLst/>
            </c:spPr>
          </c:marker>
          <c:dLbls>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PL'!$X$59:$Y$59</c:f>
              <c:strCache>
                <c:ptCount val="2"/>
                <c:pt idx="0">
                  <c:v>2021–22</c:v>
                </c:pt>
                <c:pt idx="1">
                  <c:v>2022–23</c:v>
                </c:pt>
              </c:strCache>
            </c:strRef>
          </c:cat>
          <c:val>
            <c:numRef>
              <c:f>'EARTH SPACE SCIENCE PL'!$X$61:$Y$61</c:f>
              <c:numCache>
                <c:formatCode>0.0%</c:formatCode>
                <c:ptCount val="2"/>
                <c:pt idx="0">
                  <c:v>2.7699999999999999E-2</c:v>
                </c:pt>
                <c:pt idx="1">
                  <c:v>2.7400000000000001E-2</c:v>
                </c:pt>
              </c:numCache>
            </c:numRef>
          </c:val>
          <c:smooth val="0"/>
          <c:extLst>
            <c:ext xmlns:c16="http://schemas.microsoft.com/office/drawing/2014/chart" uri="{C3380CC4-5D6E-409C-BE32-E72D297353CC}">
              <c16:uniqueId val="{00000001-6109-8A4A-98CB-FF8BB8DD9B21}"/>
            </c:ext>
          </c:extLst>
        </c:ser>
        <c:dLbls>
          <c:dLblPos val="t"/>
          <c:showLegendKey val="0"/>
          <c:showVal val="1"/>
          <c:showCatName val="0"/>
          <c:showSerName val="0"/>
          <c:showPercent val="0"/>
          <c:showBubbleSize val="0"/>
        </c:dLbls>
        <c:marker val="1"/>
        <c:smooth val="0"/>
        <c:axId val="1595511264"/>
        <c:axId val="1595758048"/>
      </c:lineChart>
      <c:catAx>
        <c:axId val="1595511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758048"/>
        <c:crosses val="autoZero"/>
        <c:auto val="1"/>
        <c:lblAlgn val="ctr"/>
        <c:lblOffset val="100"/>
        <c:noMultiLvlLbl val="0"/>
      </c:catAx>
      <c:valAx>
        <c:axId val="1595758048"/>
        <c:scaling>
          <c:orientation val="minMax"/>
          <c:max val="0.2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595511264"/>
        <c:crosses val="autoZero"/>
        <c:crossBetween val="between"/>
        <c:majorUnit val="0.25"/>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rgbClr val="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59322648570544"/>
          <c:y val="6.6289838770153736E-2"/>
          <c:w val="0.59328097913490252"/>
          <c:h val="0.77117641544806903"/>
        </c:manualLayout>
      </c:layout>
      <c:barChart>
        <c:barDir val="col"/>
        <c:grouping val="percentStacked"/>
        <c:varyColors val="0"/>
        <c:ser>
          <c:idx val="0"/>
          <c:order val="0"/>
          <c:tx>
            <c:strRef>
              <c:f>'EARTH SPACE SCIENCE PL'!$AC$31</c:f>
              <c:strCache>
                <c:ptCount val="1"/>
                <c:pt idx="0">
                  <c:v>Below Standard</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PL'!$AB$32:$AB$33</c:f>
              <c:strCache>
                <c:ptCount val="2"/>
                <c:pt idx="0">
                  <c:v>Migratory Students
(N=10,303)</c:v>
                </c:pt>
                <c:pt idx="1">
                  <c:v>All Students
(N=1,324,632)</c:v>
                </c:pt>
              </c:strCache>
            </c:strRef>
          </c:cat>
          <c:val>
            <c:numRef>
              <c:f>'EARTH SPACE SCIENCE PL'!$AC$32:$AC$33</c:f>
              <c:numCache>
                <c:formatCode>0.0%</c:formatCode>
                <c:ptCount val="2"/>
                <c:pt idx="0">
                  <c:v>0.64559999999999995</c:v>
                </c:pt>
                <c:pt idx="1">
                  <c:v>0.44929999999999998</c:v>
                </c:pt>
              </c:numCache>
            </c:numRef>
          </c:val>
          <c:extLst>
            <c:ext xmlns:c16="http://schemas.microsoft.com/office/drawing/2014/chart" uri="{C3380CC4-5D6E-409C-BE32-E72D297353CC}">
              <c16:uniqueId val="{00000000-3414-4940-9E19-690FBD94CA3F}"/>
            </c:ext>
          </c:extLst>
        </c:ser>
        <c:ser>
          <c:idx val="1"/>
          <c:order val="1"/>
          <c:tx>
            <c:strRef>
              <c:f>'EARTH SPACE SCIENCE PL'!$AD$31</c:f>
              <c:strCache>
                <c:ptCount val="1"/>
                <c:pt idx="0">
                  <c:v>Near Standard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PL'!$AB$32:$AB$33</c:f>
              <c:strCache>
                <c:ptCount val="2"/>
                <c:pt idx="0">
                  <c:v>Migratory Students
(N=10,303)</c:v>
                </c:pt>
                <c:pt idx="1">
                  <c:v>All Students
(N=1,324,632)</c:v>
                </c:pt>
              </c:strCache>
            </c:strRef>
          </c:cat>
          <c:val>
            <c:numRef>
              <c:f>'EARTH SPACE SCIENCE PL'!$AD$32:$AD$33</c:f>
              <c:numCache>
                <c:formatCode>0.0%</c:formatCode>
                <c:ptCount val="2"/>
                <c:pt idx="0">
                  <c:v>0.32700000000000001</c:v>
                </c:pt>
                <c:pt idx="1">
                  <c:v>0.436</c:v>
                </c:pt>
              </c:numCache>
            </c:numRef>
          </c:val>
          <c:extLst>
            <c:ext xmlns:c16="http://schemas.microsoft.com/office/drawing/2014/chart" uri="{C3380CC4-5D6E-409C-BE32-E72D297353CC}">
              <c16:uniqueId val="{00000001-3414-4940-9E19-690FBD94CA3F}"/>
            </c:ext>
          </c:extLst>
        </c:ser>
        <c:ser>
          <c:idx val="2"/>
          <c:order val="2"/>
          <c:tx>
            <c:strRef>
              <c:f>'EARTH SPACE SCIENCE PL'!$AE$31</c:f>
              <c:strCache>
                <c:ptCount val="1"/>
                <c:pt idx="0">
                  <c:v>Above Standard</c:v>
                </c:pt>
              </c:strCache>
            </c:strRef>
          </c:tx>
          <c:spPr>
            <a:solidFill>
              <a:srgbClr val="3C8235"/>
            </a:solidFill>
            <a:ln w="19050">
              <a:solidFill>
                <a:srgbClr val="3C8235"/>
              </a:solidFill>
            </a:ln>
            <a:effectLst/>
          </c:spPr>
          <c:invertIfNegative val="0"/>
          <c:dLbls>
            <c:dLbl>
              <c:idx val="0"/>
              <c:layout>
                <c:manualLayout>
                  <c:x val="-4.4208154201950302E-17"/>
                  <c:y val="-4.179227596550431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414-4940-9E19-690FBD94CA3F}"/>
                </c:ext>
              </c:extLst>
            </c:dLbl>
            <c:dLbl>
              <c:idx val="1"/>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3414-4940-9E19-690FBD94CA3F}"/>
                </c:ext>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'EARTH SPACE SCIENCE PL'!$AB$32:$AB$33</c:f>
              <c:strCache>
                <c:ptCount val="2"/>
                <c:pt idx="0">
                  <c:v>Migratory Students
(N=10,303)</c:v>
                </c:pt>
                <c:pt idx="1">
                  <c:v>All Students
(N=1,324,632)</c:v>
                </c:pt>
              </c:strCache>
            </c:strRef>
          </c:cat>
          <c:val>
            <c:numRef>
              <c:f>'EARTH SPACE SCIENCE PL'!$AE$32:$AE$33</c:f>
              <c:numCache>
                <c:formatCode>0.0%</c:formatCode>
                <c:ptCount val="2"/>
                <c:pt idx="0">
                  <c:v>2.7400000000000001E-2</c:v>
                </c:pt>
                <c:pt idx="1">
                  <c:v>0.1147</c:v>
                </c:pt>
              </c:numCache>
            </c:numRef>
          </c:val>
          <c:extLst>
            <c:ext xmlns:c16="http://schemas.microsoft.com/office/drawing/2014/chart" uri="{C3380CC4-5D6E-409C-BE32-E72D297353CC}">
              <c16:uniqueId val="{00000004-3414-4940-9E19-690FBD94CA3F}"/>
            </c:ext>
          </c:extLst>
        </c:ser>
        <c:dLbls>
          <c:dLblPos val="ctr"/>
          <c:showLegendKey val="0"/>
          <c:showVal val="1"/>
          <c:showCatName val="0"/>
          <c:showSerName val="0"/>
          <c:showPercent val="0"/>
          <c:showBubbleSize val="0"/>
        </c:dLbls>
        <c:gapWidth val="150"/>
        <c:overlap val="100"/>
        <c:axId val="136036352"/>
        <c:axId val="135732368"/>
      </c:barChart>
      <c:catAx>
        <c:axId val="1360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5732368"/>
        <c:crosses val="autoZero"/>
        <c:auto val="1"/>
        <c:lblAlgn val="ctr"/>
        <c:lblOffset val="100"/>
        <c:noMultiLvlLbl val="0"/>
      </c:catAx>
      <c:valAx>
        <c:axId val="135732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crossAx val="136036352"/>
        <c:crosses val="autoZero"/>
        <c:crossBetween val="between"/>
        <c:majorUnit val="0.2"/>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rgbClr val="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601070019798383E-2"/>
          <c:y val="5.4096040357594216E-2"/>
          <c:w val="0.88347781293693428"/>
          <c:h val="0.82369123906661645"/>
        </c:manualLayout>
      </c:layout>
      <c:lineChart>
        <c:grouping val="standard"/>
        <c:varyColors val="0"/>
        <c:ser>
          <c:idx val="2"/>
          <c:order val="0"/>
          <c:tx>
            <c:strRef>
              <c:f>'grad rate only + viz'!$A$4</c:f>
              <c:strCache>
                <c:ptCount val="1"/>
                <c:pt idx="0">
                  <c:v>All Students</c:v>
                </c:pt>
              </c:strCache>
            </c:strRef>
          </c:tx>
          <c:spPr>
            <a:ln w="28575" cap="rnd">
              <a:solidFill>
                <a:srgbClr val="4472C4"/>
              </a:solidFill>
              <a:round/>
            </a:ln>
            <a:effectLst/>
          </c:spPr>
          <c:marker>
            <c:symbol val="square"/>
            <c:size val="10"/>
            <c:spPr>
              <a:solidFill>
                <a:srgbClr val="4472C4"/>
              </a:solidFill>
              <a:ln w="9525">
                <a:no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10-E941-A341-353666968B29}"/>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10-E941-A341-353666968B29}"/>
                </c:ext>
              </c:extLst>
            </c:dLbl>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10-E941-A341-353666968B29}"/>
                </c:ext>
              </c:extLst>
            </c:dLbl>
            <c:dLbl>
              <c:idx val="3"/>
              <c:layout>
                <c:manualLayout>
                  <c:x val="-6.9989736859815674E-2"/>
                  <c:y val="-6.1661310653283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10-E941-A341-353666968B29}"/>
                </c:ext>
              </c:extLst>
            </c:dLbl>
            <c:dLbl>
              <c:idx val="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10-E941-A341-353666968B29}"/>
                </c:ext>
              </c:extLst>
            </c:dLbl>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10-E941-A341-353666968B2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strRef>
              <c:f>'grad rate only + viz'!$B$1:$G$1</c:f>
              <c:strCache>
                <c:ptCount val="6"/>
                <c:pt idx="0">
                  <c:v>2017–18</c:v>
                </c:pt>
                <c:pt idx="1">
                  <c:v>2018–19</c:v>
                </c:pt>
                <c:pt idx="2">
                  <c:v>2019–20</c:v>
                </c:pt>
                <c:pt idx="3">
                  <c:v>2020–21</c:v>
                </c:pt>
                <c:pt idx="4">
                  <c:v>2021–22</c:v>
                </c:pt>
                <c:pt idx="5">
                  <c:v>2022–23</c:v>
                </c:pt>
              </c:strCache>
            </c:strRef>
          </c:cat>
          <c:val>
            <c:numRef>
              <c:f>'grad rate only + viz'!$B$4:$G$4</c:f>
              <c:numCache>
                <c:formatCode>0.0%</c:formatCode>
                <c:ptCount val="6"/>
                <c:pt idx="0">
                  <c:v>0.83</c:v>
                </c:pt>
                <c:pt idx="1">
                  <c:v>0.84499999999999997</c:v>
                </c:pt>
                <c:pt idx="2">
                  <c:v>0.84199999999999997</c:v>
                </c:pt>
                <c:pt idx="3">
                  <c:v>0.83599999999999997</c:v>
                </c:pt>
                <c:pt idx="4">
                  <c:v>0.87</c:v>
                </c:pt>
                <c:pt idx="5">
                  <c:v>0.86199999999999999</c:v>
                </c:pt>
              </c:numCache>
            </c:numRef>
          </c:val>
          <c:smooth val="0"/>
          <c:extLst>
            <c:ext xmlns:c16="http://schemas.microsoft.com/office/drawing/2014/chart" uri="{C3380CC4-5D6E-409C-BE32-E72D297353CC}">
              <c16:uniqueId val="{00000006-3510-E941-A341-353666968B29}"/>
            </c:ext>
          </c:extLst>
        </c:ser>
        <c:ser>
          <c:idx val="0"/>
          <c:order val="1"/>
          <c:tx>
            <c:strRef>
              <c:f>'grad rate only + viz'!$A$2</c:f>
              <c:strCache>
                <c:ptCount val="1"/>
                <c:pt idx="0">
                  <c:v>Migratory Students</c:v>
                </c:pt>
              </c:strCache>
            </c:strRef>
          </c:tx>
          <c:spPr>
            <a:ln w="28575" cap="rnd">
              <a:solidFill>
                <a:schemeClr val="tx1"/>
              </a:solidFill>
              <a:round/>
            </a:ln>
            <a:effectLst/>
          </c:spPr>
          <c:marker>
            <c:symbol val="circle"/>
            <c:size val="10"/>
            <c:spPr>
              <a:solidFill>
                <a:schemeClr val="tx1"/>
              </a:solidFill>
              <a:ln w="9525">
                <a:noFill/>
              </a:ln>
              <a:effectLst/>
            </c:spPr>
          </c:marker>
          <c:dLbls>
            <c:dLbl>
              <c:idx val="0"/>
              <c:layout>
                <c:manualLayout>
                  <c:x val="-0.11899808197052292"/>
                  <c:y val="5.72611165447478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0.20380812975301163"/>
                      <c:h val="9.1625538793912928E-2"/>
                    </c:manualLayout>
                  </c15:layout>
                </c:ext>
                <c:ext xmlns:c16="http://schemas.microsoft.com/office/drawing/2014/chart" uri="{C3380CC4-5D6E-409C-BE32-E72D297353CC}">
                  <c16:uniqueId val="{00000007-3510-E941-A341-353666968B29}"/>
                </c:ext>
              </c:extLst>
            </c:dLbl>
            <c:dLbl>
              <c:idx val="1"/>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10-E941-A341-353666968B29}"/>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10-E941-A341-353666968B29}"/>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510-E941-A341-353666968B29}"/>
                </c:ext>
              </c:extLst>
            </c:dLbl>
            <c:dLbl>
              <c:idx val="4"/>
              <c:layout>
                <c:manualLayout>
                  <c:x val="-3.5229235268745634E-2"/>
                  <c:y val="9.10540700795749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510-E941-A341-353666968B29}"/>
                </c:ext>
              </c:extLst>
            </c:dLbl>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510-E941-A341-353666968B2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b"/>
            <c:showLegendKey val="0"/>
            <c:showVal val="0"/>
            <c:showCatName val="0"/>
            <c:showSerName val="0"/>
            <c:showPercent val="0"/>
            <c:showBubbleSize val="0"/>
            <c:extLst>
              <c:ext xmlns:c15="http://schemas.microsoft.com/office/drawing/2012/chart" uri="{CE6537A1-D6FC-4f65-9D91-7224C49458BB}">
                <c15:showLeaderLines val="0"/>
              </c:ext>
            </c:extLst>
          </c:dLbls>
          <c:cat>
            <c:strRef>
              <c:f>'grad rate only + viz'!$B$1:$G$1</c:f>
              <c:strCache>
                <c:ptCount val="6"/>
                <c:pt idx="0">
                  <c:v>2017–18</c:v>
                </c:pt>
                <c:pt idx="1">
                  <c:v>2018–19</c:v>
                </c:pt>
                <c:pt idx="2">
                  <c:v>2019–20</c:v>
                </c:pt>
                <c:pt idx="3">
                  <c:v>2020–21</c:v>
                </c:pt>
                <c:pt idx="4">
                  <c:v>2021–22</c:v>
                </c:pt>
                <c:pt idx="5">
                  <c:v>2022–23</c:v>
                </c:pt>
              </c:strCache>
            </c:strRef>
          </c:cat>
          <c:val>
            <c:numRef>
              <c:f>'grad rate only + viz'!$B$2:$G$2</c:f>
              <c:numCache>
                <c:formatCode>0.0%</c:formatCode>
                <c:ptCount val="6"/>
                <c:pt idx="0">
                  <c:v>0.81699999999999995</c:v>
                </c:pt>
                <c:pt idx="1">
                  <c:v>0.81599999999999995</c:v>
                </c:pt>
                <c:pt idx="2">
                  <c:v>0.81499999999999995</c:v>
                </c:pt>
                <c:pt idx="3">
                  <c:v>0.79400000000000004</c:v>
                </c:pt>
                <c:pt idx="4">
                  <c:v>0.85</c:v>
                </c:pt>
                <c:pt idx="5" formatCode="General">
                  <c:v>0.82799999999999996</c:v>
                </c:pt>
              </c:numCache>
            </c:numRef>
          </c:val>
          <c:smooth val="0"/>
          <c:extLst>
            <c:ext xmlns:c16="http://schemas.microsoft.com/office/drawing/2014/chart" uri="{C3380CC4-5D6E-409C-BE32-E72D297353CC}">
              <c16:uniqueId val="{0000000D-3510-E941-A341-353666968B29}"/>
            </c:ext>
          </c:extLst>
        </c:ser>
        <c:dLbls>
          <c:showLegendKey val="0"/>
          <c:showVal val="0"/>
          <c:showCatName val="0"/>
          <c:showSerName val="0"/>
          <c:showPercent val="0"/>
          <c:showBubbleSize val="0"/>
        </c:dLbls>
        <c:marker val="1"/>
        <c:smooth val="0"/>
        <c:axId val="1264918112"/>
        <c:axId val="1264919840"/>
      </c:lineChart>
      <c:catAx>
        <c:axId val="126491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4919840"/>
        <c:crosses val="autoZero"/>
        <c:auto val="1"/>
        <c:lblAlgn val="ctr"/>
        <c:lblOffset val="100"/>
        <c:noMultiLvlLbl val="0"/>
      </c:catAx>
      <c:valAx>
        <c:axId val="1264919840"/>
        <c:scaling>
          <c:orientation val="minMax"/>
          <c:max val="0.9"/>
          <c:min val="0.7500000000000001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4918112"/>
        <c:crosses val="autoZero"/>
        <c:crossBetween val="between"/>
        <c:majorUnit val="0.15000000000000002"/>
      </c:valAx>
    </c:plotArea>
    <c:legend>
      <c:legendPos val="r"/>
      <c:layout>
        <c:manualLayout>
          <c:xMode val="edge"/>
          <c:yMode val="edge"/>
          <c:x val="0.76108110990316336"/>
          <c:y val="0.56085419186749785"/>
          <c:w val="0.22010847831174332"/>
          <c:h val="0.2118506299643506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601070019798383E-2"/>
          <c:y val="5.4096040357594216E-2"/>
          <c:w val="0.88347781293693428"/>
          <c:h val="0.82369123906661645"/>
        </c:manualLayout>
      </c:layout>
      <c:lineChart>
        <c:grouping val="standard"/>
        <c:varyColors val="0"/>
        <c:ser>
          <c:idx val="2"/>
          <c:order val="0"/>
          <c:tx>
            <c:strRef>
              <c:f>'dropout rate only + viz'!$A$2</c:f>
              <c:strCache>
                <c:ptCount val="1"/>
                <c:pt idx="0">
                  <c:v>Migratory Students</c:v>
                </c:pt>
              </c:strCache>
            </c:strRef>
          </c:tx>
          <c:spPr>
            <a:ln w="28575" cap="rnd">
              <a:solidFill>
                <a:srgbClr val="000000"/>
              </a:solidFill>
              <a:round/>
            </a:ln>
            <a:effectLst/>
          </c:spPr>
          <c:marker>
            <c:symbol val="circle"/>
            <c:size val="10"/>
            <c:spPr>
              <a:solidFill>
                <a:srgbClr val="000000"/>
              </a:solidFill>
              <a:ln w="9525">
                <a:no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'dropout rate only + viz'!$B$1:$G$1</c:f>
              <c:strCache>
                <c:ptCount val="6"/>
                <c:pt idx="0">
                  <c:v>2017–18</c:v>
                </c:pt>
                <c:pt idx="1">
                  <c:v>2018–19</c:v>
                </c:pt>
                <c:pt idx="2">
                  <c:v>2019–20</c:v>
                </c:pt>
                <c:pt idx="3">
                  <c:v>2020–21</c:v>
                </c:pt>
                <c:pt idx="4">
                  <c:v>2021–22</c:v>
                </c:pt>
                <c:pt idx="5">
                  <c:v>2022–23</c:v>
                </c:pt>
              </c:strCache>
            </c:strRef>
          </c:cat>
          <c:val>
            <c:numRef>
              <c:f>'dropout rate only + viz'!$B$2:$G$2</c:f>
              <c:numCache>
                <c:formatCode>0.0%</c:formatCode>
                <c:ptCount val="6"/>
                <c:pt idx="0">
                  <c:v>0.105</c:v>
                </c:pt>
                <c:pt idx="1">
                  <c:v>0.112</c:v>
                </c:pt>
                <c:pt idx="2">
                  <c:v>0.111</c:v>
                </c:pt>
                <c:pt idx="3">
                  <c:v>0.107</c:v>
                </c:pt>
                <c:pt idx="4">
                  <c:v>9.4E-2</c:v>
                </c:pt>
                <c:pt idx="5">
                  <c:v>0.10100000000000001</c:v>
                </c:pt>
              </c:numCache>
            </c:numRef>
          </c:val>
          <c:smooth val="0"/>
          <c:extLst>
            <c:ext xmlns:c16="http://schemas.microsoft.com/office/drawing/2014/chart" uri="{C3380CC4-5D6E-409C-BE32-E72D297353CC}">
              <c16:uniqueId val="{00000006-6097-7D4C-A6FD-351D145FFE7A}"/>
            </c:ext>
          </c:extLst>
        </c:ser>
        <c:ser>
          <c:idx val="0"/>
          <c:order val="1"/>
          <c:tx>
            <c:strRef>
              <c:f>'dropout rate only + viz'!$A$4</c:f>
              <c:strCache>
                <c:ptCount val="1"/>
                <c:pt idx="0">
                  <c:v>All Students</c:v>
                </c:pt>
              </c:strCache>
            </c:strRef>
          </c:tx>
          <c:spPr>
            <a:ln w="28575" cap="rnd">
              <a:solidFill>
                <a:srgbClr val="4472C4"/>
              </a:solidFill>
              <a:round/>
            </a:ln>
            <a:effectLst/>
          </c:spPr>
          <c:marker>
            <c:symbol val="square"/>
            <c:size val="10"/>
            <c:spPr>
              <a:solidFill>
                <a:srgbClr val="4472C4"/>
              </a:solidFill>
              <a:ln w="9525">
                <a:noFill/>
              </a:ln>
              <a:effectLst/>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'dropout rate only + viz'!$B$1:$G$1</c:f>
              <c:strCache>
                <c:ptCount val="6"/>
                <c:pt idx="0">
                  <c:v>2017–18</c:v>
                </c:pt>
                <c:pt idx="1">
                  <c:v>2018–19</c:v>
                </c:pt>
                <c:pt idx="2">
                  <c:v>2019–20</c:v>
                </c:pt>
                <c:pt idx="3">
                  <c:v>2020–21</c:v>
                </c:pt>
                <c:pt idx="4">
                  <c:v>2021–22</c:v>
                </c:pt>
                <c:pt idx="5">
                  <c:v>2022–23</c:v>
                </c:pt>
              </c:strCache>
            </c:strRef>
          </c:cat>
          <c:val>
            <c:numRef>
              <c:f>'dropout rate only + viz'!$B$4:$G$4</c:f>
              <c:numCache>
                <c:formatCode>0.0%</c:formatCode>
                <c:ptCount val="6"/>
                <c:pt idx="0">
                  <c:v>9.6000000000000002E-2</c:v>
                </c:pt>
                <c:pt idx="1">
                  <c:v>0.09</c:v>
                </c:pt>
                <c:pt idx="2">
                  <c:v>8.8999999999999996E-2</c:v>
                </c:pt>
                <c:pt idx="3">
                  <c:v>9.4E-2</c:v>
                </c:pt>
                <c:pt idx="4">
                  <c:v>7.8E-2</c:v>
                </c:pt>
                <c:pt idx="5">
                  <c:v>8.2000000000000003E-2</c:v>
                </c:pt>
              </c:numCache>
            </c:numRef>
          </c:val>
          <c:smooth val="0"/>
          <c:extLst>
            <c:ext xmlns:c16="http://schemas.microsoft.com/office/drawing/2014/chart" uri="{C3380CC4-5D6E-409C-BE32-E72D297353CC}">
              <c16:uniqueId val="{0000000D-6097-7D4C-A6FD-351D145FFE7A}"/>
            </c:ext>
          </c:extLst>
        </c:ser>
        <c:dLbls>
          <c:dLblPos val="t"/>
          <c:showLegendKey val="0"/>
          <c:showVal val="1"/>
          <c:showCatName val="0"/>
          <c:showSerName val="0"/>
          <c:showPercent val="0"/>
          <c:showBubbleSize val="0"/>
        </c:dLbls>
        <c:marker val="1"/>
        <c:smooth val="0"/>
        <c:axId val="1264918112"/>
        <c:axId val="1264919840"/>
      </c:lineChart>
      <c:catAx>
        <c:axId val="1264918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4919840"/>
        <c:crosses val="autoZero"/>
        <c:auto val="1"/>
        <c:lblAlgn val="ctr"/>
        <c:lblOffset val="100"/>
        <c:noMultiLvlLbl val="0"/>
      </c:catAx>
      <c:valAx>
        <c:axId val="1264919840"/>
        <c:scaling>
          <c:orientation val="minMax"/>
          <c:max val="0.15"/>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264918112"/>
        <c:crosses val="autoZero"/>
        <c:crossBetween val="between"/>
        <c:majorUnit val="0.15000000000000002"/>
      </c:valAx>
    </c:plotArea>
    <c:legend>
      <c:legendPos val="r"/>
      <c:layout>
        <c:manualLayout>
          <c:xMode val="edge"/>
          <c:yMode val="edge"/>
          <c:x val="0.76108110990316336"/>
          <c:y val="0.56085419186749785"/>
          <c:w val="0.22010847831174332"/>
          <c:h val="0.267472361409369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34114534895736E-2"/>
          <c:y val="7.0768397207610453E-2"/>
          <c:w val="0.88659936208761303"/>
          <c:h val="0.85080754947125381"/>
        </c:manualLayout>
      </c:layout>
      <c:lineChart>
        <c:grouping val="standard"/>
        <c:varyColors val="0"/>
        <c:ser>
          <c:idx val="0"/>
          <c:order val="0"/>
          <c:tx>
            <c:strRef>
              <c:f>'Migratory vs All - Data Viz'!$B$26</c:f>
              <c:strCache>
                <c:ptCount val="1"/>
                <c:pt idx="0">
                  <c:v>Migratory Students (N=32,202)</c:v>
                </c:pt>
              </c:strCache>
            </c:strRef>
          </c:tx>
          <c:spPr>
            <a:ln w="28575" cap="rnd">
              <a:noFill/>
              <a:round/>
            </a:ln>
            <a:effectLst/>
          </c:spPr>
          <c:marker>
            <c:symbol val="circle"/>
            <c:size val="30"/>
            <c:spPr>
              <a:solidFill>
                <a:srgbClr val="1569C8"/>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vs All - Data Viz'!$A$27:$A$34</c:f>
              <c:strCache>
                <c:ptCount val="8"/>
                <c:pt idx="0">
                  <c:v>6</c:v>
                </c:pt>
                <c:pt idx="1">
                  <c:v>7</c:v>
                </c:pt>
                <c:pt idx="2">
                  <c:v>8</c:v>
                </c:pt>
                <c:pt idx="3">
                  <c:v>9</c:v>
                </c:pt>
                <c:pt idx="4">
                  <c:v>10</c:v>
                </c:pt>
                <c:pt idx="5">
                  <c:v>11</c:v>
                </c:pt>
                <c:pt idx="6">
                  <c:v>12</c:v>
                </c:pt>
                <c:pt idx="7">
                  <c:v>6–12</c:v>
                </c:pt>
              </c:strCache>
            </c:strRef>
          </c:cat>
          <c:val>
            <c:numRef>
              <c:f>'Migratory vs All - Data Viz'!$B$27:$B$34</c:f>
              <c:numCache>
                <c:formatCode>0%</c:formatCode>
                <c:ptCount val="8"/>
                <c:pt idx="0">
                  <c:v>0.20559175951229766</c:v>
                </c:pt>
                <c:pt idx="1">
                  <c:v>0.17849598648077736</c:v>
                </c:pt>
                <c:pt idx="2">
                  <c:v>0.16166740185266873</c:v>
                </c:pt>
                <c:pt idx="3">
                  <c:v>0.13519134775374375</c:v>
                </c:pt>
                <c:pt idx="4">
                  <c:v>0.20250973604500216</c:v>
                </c:pt>
                <c:pt idx="5">
                  <c:v>0.15926327193932827</c:v>
                </c:pt>
                <c:pt idx="6">
                  <c:v>0.17715392061955471</c:v>
                </c:pt>
                <c:pt idx="7">
                  <c:v>0.17418172784299113</c:v>
                </c:pt>
              </c:numCache>
            </c:numRef>
          </c:val>
          <c:smooth val="0"/>
          <c:extLst>
            <c:ext xmlns:c16="http://schemas.microsoft.com/office/drawing/2014/chart" uri="{C3380CC4-5D6E-409C-BE32-E72D297353CC}">
              <c16:uniqueId val="{00000000-DB89-F546-A08F-F855F0B06A6E}"/>
            </c:ext>
          </c:extLst>
        </c:ser>
        <c:ser>
          <c:idx val="1"/>
          <c:order val="1"/>
          <c:tx>
            <c:strRef>
              <c:f>'Migratory vs All - Data Viz'!$C$26</c:f>
              <c:strCache>
                <c:ptCount val="1"/>
                <c:pt idx="0">
                  <c:v>All Students (N=3,251,825)</c:v>
                </c:pt>
              </c:strCache>
            </c:strRef>
          </c:tx>
          <c:spPr>
            <a:ln w="28575" cap="rnd">
              <a:noFill/>
              <a:round/>
            </a:ln>
            <a:effectLst/>
          </c:spPr>
          <c:marker>
            <c:symbol val="circle"/>
            <c:size val="30"/>
            <c:spPr>
              <a:solidFill>
                <a:srgbClr val="CBE1FA"/>
              </a:solidFill>
              <a:ln w="19050">
                <a:solidFill>
                  <a:srgbClr val="1569C8"/>
                </a:solidFill>
              </a:ln>
              <a:effectLst/>
            </c:spPr>
          </c:marker>
          <c:dLbls>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'Migratory vs All - Data Viz'!$A$27:$A$34</c:f>
              <c:strCache>
                <c:ptCount val="8"/>
                <c:pt idx="0">
                  <c:v>6</c:v>
                </c:pt>
                <c:pt idx="1">
                  <c:v>7</c:v>
                </c:pt>
                <c:pt idx="2">
                  <c:v>8</c:v>
                </c:pt>
                <c:pt idx="3">
                  <c:v>9</c:v>
                </c:pt>
                <c:pt idx="4">
                  <c:v>10</c:v>
                </c:pt>
                <c:pt idx="5">
                  <c:v>11</c:v>
                </c:pt>
                <c:pt idx="6">
                  <c:v>12</c:v>
                </c:pt>
                <c:pt idx="7">
                  <c:v>6–12</c:v>
                </c:pt>
              </c:strCache>
            </c:strRef>
          </c:cat>
          <c:val>
            <c:numRef>
              <c:f>'Migratory vs All - Data Viz'!$C$27:$C$34</c:f>
              <c:numCache>
                <c:formatCode>0%</c:formatCode>
                <c:ptCount val="8"/>
                <c:pt idx="0">
                  <c:v>7.887555145172874E-2</c:v>
                </c:pt>
                <c:pt idx="1">
                  <c:v>7.0184603085197236E-2</c:v>
                </c:pt>
                <c:pt idx="2">
                  <c:v>6.3355128017020021E-2</c:v>
                </c:pt>
                <c:pt idx="3">
                  <c:v>5.8334923387063323E-2</c:v>
                </c:pt>
                <c:pt idx="4">
                  <c:v>8.1056664449569327E-2</c:v>
                </c:pt>
                <c:pt idx="5">
                  <c:v>6.5978066661283738E-2</c:v>
                </c:pt>
                <c:pt idx="6">
                  <c:v>7.0127787685913906E-2</c:v>
                </c:pt>
                <c:pt idx="7">
                  <c:v>6.9663957931315496E-2</c:v>
                </c:pt>
              </c:numCache>
            </c:numRef>
          </c:val>
          <c:smooth val="0"/>
          <c:extLst>
            <c:ext xmlns:c16="http://schemas.microsoft.com/office/drawing/2014/chart" uri="{C3380CC4-5D6E-409C-BE32-E72D297353CC}">
              <c16:uniqueId val="{00000001-DB89-F546-A08F-F855F0B06A6E}"/>
            </c:ext>
          </c:extLst>
        </c:ser>
        <c:dLbls>
          <c:showLegendKey val="0"/>
          <c:showVal val="0"/>
          <c:showCatName val="0"/>
          <c:showSerName val="0"/>
          <c:showPercent val="0"/>
          <c:showBubbleSize val="0"/>
        </c:dLbls>
        <c:hiLowLines>
          <c:spPr>
            <a:ln w="9525" cap="flat" cmpd="sng" algn="ctr">
              <a:solidFill>
                <a:srgbClr val="B5C8DF"/>
              </a:solidFill>
              <a:round/>
            </a:ln>
            <a:effectLst/>
          </c:spPr>
        </c:hiLowLines>
        <c:marker val="1"/>
        <c:smooth val="0"/>
        <c:axId val="940893615"/>
        <c:axId val="864208575"/>
      </c:lineChart>
      <c:catAx>
        <c:axId val="940893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crossAx val="864208575"/>
        <c:crosses val="autoZero"/>
        <c:auto val="1"/>
        <c:lblAlgn val="ctr"/>
        <c:lblOffset val="100"/>
        <c:noMultiLvlLbl val="0"/>
      </c:catAx>
      <c:valAx>
        <c:axId val="864208575"/>
        <c:scaling>
          <c:orientation val="minMax"/>
          <c:max val="0.25"/>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crossAx val="940893615"/>
        <c:crosses val="autoZero"/>
        <c:crossBetween val="between"/>
        <c:majorUnit val="0.25"/>
      </c:valAx>
    </c:plotArea>
    <c:legend>
      <c:legendPos val="b"/>
      <c:layout>
        <c:manualLayout>
          <c:xMode val="edge"/>
          <c:yMode val="edge"/>
          <c:x val="0.57145942694663165"/>
          <c:y val="8.4975114625194679E-4"/>
          <c:w val="0.42622433022643824"/>
          <c:h val="0.15626654033391055"/>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3E535F"/>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409349649933557"/>
          <c:y val="3.8427458317057621E-2"/>
          <c:w val="0.84417283167060042"/>
          <c:h val="0.81801181102362208"/>
        </c:manualLayout>
      </c:layout>
      <c:lineChart>
        <c:grouping val="standard"/>
        <c:varyColors val="0"/>
        <c:ser>
          <c:idx val="0"/>
          <c:order val="0"/>
          <c:tx>
            <c:strRef>
              <c:f>'Data Viz - Health Needs + Serv'!$A$25</c:f>
              <c:strCache>
                <c:ptCount val="1"/>
                <c:pt idx="0">
                  <c:v>Medical</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3606629874597009"/>
                  <c:y val="9.6112902804917546E-3"/>
                </c:manualLayout>
              </c:layout>
              <c:tx>
                <c:rich>
                  <a:bodyPr/>
                  <a:lstStyle/>
                  <a:p>
                    <a:fld id="{06F8C5A3-7F99-174D-8EC8-7E932A670BDC}" type="SERIESNAME">
                      <a:rPr lang="en-US"/>
                      <a:pPr/>
                      <a:t>[SERIES NAME]</a:t>
                    </a:fld>
                    <a:r>
                      <a:rPr lang="en-US" baseline="0"/>
                      <a:t>, </a:t>
                    </a:r>
                  </a:p>
                  <a:p>
                    <a:fld id="{26F3768E-37E3-5D4C-95B1-9F6C159689F0}"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7DE-4319-BD0F-35789D72CB40}"/>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DE-4319-BD0F-35789D72CB4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Health Needs + Serv'!$B$24:$D$24</c:f>
              <c:strCache>
                <c:ptCount val="3"/>
                <c:pt idx="0">
                  <c:v>2020–21
(N=48,418)</c:v>
                </c:pt>
                <c:pt idx="1">
                  <c:v>2021–22
(N=55,510)</c:v>
                </c:pt>
                <c:pt idx="2">
                  <c:v>2022–23 
(N=55,847)</c:v>
                </c:pt>
              </c:strCache>
            </c:strRef>
          </c:cat>
          <c:val>
            <c:numRef>
              <c:f>'Data Viz - Health Needs + Serv'!$B$25:$D$25</c:f>
              <c:numCache>
                <c:formatCode>0.0%</c:formatCode>
                <c:ptCount val="3"/>
                <c:pt idx="0">
                  <c:v>1.9021851377586847E-2</c:v>
                </c:pt>
                <c:pt idx="1">
                  <c:v>1.3114754098360656E-2</c:v>
                </c:pt>
                <c:pt idx="2">
                  <c:v>1.2731212061525238E-2</c:v>
                </c:pt>
              </c:numCache>
            </c:numRef>
          </c:val>
          <c:smooth val="0"/>
          <c:extLst>
            <c:ext xmlns:c16="http://schemas.microsoft.com/office/drawing/2014/chart" uri="{C3380CC4-5D6E-409C-BE32-E72D297353CC}">
              <c16:uniqueId val="{00000002-37DE-4319-BD0F-35789D72CB40}"/>
            </c:ext>
          </c:extLst>
        </c:ser>
        <c:ser>
          <c:idx val="1"/>
          <c:order val="1"/>
          <c:tx>
            <c:strRef>
              <c:f>'Data Viz - Health Needs + Serv'!$A$26</c:f>
              <c:strCache>
                <c:ptCount val="1"/>
                <c:pt idx="0">
                  <c:v>Dental</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3288391494249399"/>
                  <c:y val="5.0447566291417924E-2"/>
                </c:manualLayout>
              </c:layout>
              <c:tx>
                <c:rich>
                  <a:bodyPr/>
                  <a:lstStyle/>
                  <a:p>
                    <a:fld id="{28D1F4CE-F8BB-564D-BE48-3AFC3877F364}" type="SERIESNAME">
                      <a:rPr lang="en-US"/>
                      <a:pPr/>
                      <a:t>[SERIES NAME]</a:t>
                    </a:fld>
                    <a:r>
                      <a:rPr lang="en-US" baseline="0"/>
                      <a:t>,</a:t>
                    </a:r>
                    <a:endPara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endParaRPr>
                  </a:p>
                  <a:p>
                    <a:fld id="{39C8BB49-C40B-874B-96C2-4770E7934DBD}"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DE-4319-BD0F-35789D72CB40}"/>
                </c:ext>
              </c:extLst>
            </c:dLbl>
            <c:dLbl>
              <c:idx val="1"/>
              <c:layout>
                <c:manualLayout>
                  <c:x val="-4.7872353287892827E-2"/>
                  <c:y val="-4.87256789635631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DE-4319-BD0F-35789D72CB4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Health Needs + Serv'!$B$24:$D$24</c:f>
              <c:strCache>
                <c:ptCount val="3"/>
                <c:pt idx="0">
                  <c:v>2020–21
(N=48,418)</c:v>
                </c:pt>
                <c:pt idx="1">
                  <c:v>2021–22
(N=55,510)</c:v>
                </c:pt>
                <c:pt idx="2">
                  <c:v>2022–23 
(N=55,847)</c:v>
                </c:pt>
              </c:strCache>
            </c:strRef>
          </c:cat>
          <c:val>
            <c:numRef>
              <c:f>'Data Viz - Health Needs + Serv'!$B$26:$D$26</c:f>
              <c:numCache>
                <c:formatCode>0.0%</c:formatCode>
                <c:ptCount val="3"/>
                <c:pt idx="0">
                  <c:v>3.5379404353752739E-2</c:v>
                </c:pt>
                <c:pt idx="1">
                  <c:v>2.6643847955323364E-2</c:v>
                </c:pt>
                <c:pt idx="2">
                  <c:v>3.0010564578222643E-2</c:v>
                </c:pt>
              </c:numCache>
            </c:numRef>
          </c:val>
          <c:smooth val="0"/>
          <c:extLst>
            <c:ext xmlns:c16="http://schemas.microsoft.com/office/drawing/2014/chart" uri="{C3380CC4-5D6E-409C-BE32-E72D297353CC}">
              <c16:uniqueId val="{00000005-37DE-4319-BD0F-35789D72CB40}"/>
            </c:ext>
          </c:extLst>
        </c:ser>
        <c:ser>
          <c:idx val="2"/>
          <c:order val="2"/>
          <c:tx>
            <c:strRef>
              <c:f>'Data Viz - Health Needs + Serv'!$A$27</c:f>
              <c:strCache>
                <c:ptCount val="1"/>
                <c:pt idx="0">
                  <c:v>Vision</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2963713029153506"/>
                  <c:y val="-7.3604711402228434E-2"/>
                </c:manualLayout>
              </c:layout>
              <c:tx>
                <c:rich>
                  <a:bodyPr/>
                  <a:lstStyle/>
                  <a:p>
                    <a:fld id="{F9FA2BC7-1C58-8048-AB36-6F418015CB3E}" type="SERIESNAME">
                      <a:rPr lang="en-US"/>
                      <a:pPr/>
                      <a:t>[SERIES NAME]</a:t>
                    </a:fld>
                    <a:r>
                      <a:rPr lang="en-US" baseline="0"/>
                      <a:t>, </a:t>
                    </a:r>
                  </a:p>
                  <a:p>
                    <a:fld id="{20BD56FB-A3C9-CF4D-BB31-BD915C2C5E56}"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7DE-4319-BD0F-35789D72CB40}"/>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DE-4319-BD0F-35789D72CB4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Health Needs + Serv'!$B$24:$D$24</c:f>
              <c:strCache>
                <c:ptCount val="3"/>
                <c:pt idx="0">
                  <c:v>2020–21
(N=48,418)</c:v>
                </c:pt>
                <c:pt idx="1">
                  <c:v>2021–22
(N=55,510)</c:v>
                </c:pt>
                <c:pt idx="2">
                  <c:v>2022–23 
(N=55,847)</c:v>
                </c:pt>
              </c:strCache>
            </c:strRef>
          </c:cat>
          <c:val>
            <c:numRef>
              <c:f>'Data Viz - Health Needs + Serv'!$B$27:$D$27</c:f>
              <c:numCache>
                <c:formatCode>0.0%</c:formatCode>
                <c:ptCount val="3"/>
                <c:pt idx="0">
                  <c:v>3.7052335908133338E-2</c:v>
                </c:pt>
                <c:pt idx="1">
                  <c:v>4.0785444064132592E-2</c:v>
                </c:pt>
                <c:pt idx="2">
                  <c:v>4.1309291457016492E-2</c:v>
                </c:pt>
              </c:numCache>
            </c:numRef>
          </c:val>
          <c:smooth val="0"/>
          <c:extLst>
            <c:ext xmlns:c16="http://schemas.microsoft.com/office/drawing/2014/chart" uri="{C3380CC4-5D6E-409C-BE32-E72D297353CC}">
              <c16:uniqueId val="{00000008-37DE-4319-BD0F-35789D72CB40}"/>
            </c:ext>
          </c:extLst>
        </c:ser>
        <c:ser>
          <c:idx val="3"/>
          <c:order val="3"/>
          <c:tx>
            <c:strRef>
              <c:f>'Data Viz - Health Needs + Serv'!$A$28</c:f>
              <c:strCache>
                <c:ptCount val="1"/>
                <c:pt idx="0">
                  <c:v>Mental 
health</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2303202502758173"/>
                  <c:y val="1.1369681744460857E-2"/>
                </c:manualLayout>
              </c:layout>
              <c:tx>
                <c:rich>
                  <a:bodyPr/>
                  <a:lstStyle/>
                  <a:p>
                    <a:fld id="{EDC4EBF0-0E73-414D-8FDB-826D32E5BC38}" type="SERIESNAME">
                      <a:rPr lang="en-US"/>
                      <a:pPr/>
                      <a:t>[SERIES NAME]</a:t>
                    </a:fld>
                    <a:r>
                      <a:rPr lang="en-US" baseline="0"/>
                      <a:t>, </a:t>
                    </a:r>
                  </a:p>
                  <a:p>
                    <a:fld id="{876CBB00-0C04-A646-8CE3-B11FF8D55AF4}"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37DE-4319-BD0F-35789D72CB40}"/>
                </c:ext>
              </c:extLst>
            </c:dLbl>
            <c:dLbl>
              <c:idx val="1"/>
              <c:layout>
                <c:manualLayout>
                  <c:x val="-4.6998201520395362E-2"/>
                  <c:y val="4.88597970661229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DE-4319-BD0F-35789D72CB40}"/>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Health Needs + Serv'!$B$24:$D$24</c:f>
              <c:strCache>
                <c:ptCount val="3"/>
                <c:pt idx="0">
                  <c:v>2020–21
(N=48,418)</c:v>
                </c:pt>
                <c:pt idx="1">
                  <c:v>2021–22
(N=55,510)</c:v>
                </c:pt>
                <c:pt idx="2">
                  <c:v>2022–23 
(N=55,847)</c:v>
                </c:pt>
              </c:strCache>
            </c:strRef>
          </c:cat>
          <c:val>
            <c:numRef>
              <c:f>'Data Viz - Health Needs + Serv'!$B$28:$D$28</c:f>
              <c:numCache>
                <c:formatCode>0.0%</c:formatCode>
                <c:ptCount val="3"/>
                <c:pt idx="0">
                  <c:v>8.984262051303234E-3</c:v>
                </c:pt>
                <c:pt idx="1">
                  <c:v>8.1606917672491439E-3</c:v>
                </c:pt>
                <c:pt idx="2">
                  <c:v>9.0783748455601915E-3</c:v>
                </c:pt>
              </c:numCache>
            </c:numRef>
          </c:val>
          <c:smooth val="0"/>
          <c:extLst>
            <c:ext xmlns:c16="http://schemas.microsoft.com/office/drawing/2014/chart" uri="{C3380CC4-5D6E-409C-BE32-E72D297353CC}">
              <c16:uniqueId val="{0000000B-37DE-4319-BD0F-35789D72CB40}"/>
            </c:ext>
          </c:extLst>
        </c:ser>
        <c:dLbls>
          <c:showLegendKey val="0"/>
          <c:showVal val="0"/>
          <c:showCatName val="0"/>
          <c:showSerName val="0"/>
          <c:showPercent val="0"/>
          <c:showBubbleSize val="0"/>
        </c:dLbls>
        <c:marker val="1"/>
        <c:smooth val="0"/>
        <c:axId val="90534911"/>
        <c:axId val="90610895"/>
      </c:lineChart>
      <c:catAx>
        <c:axId val="90534911"/>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610895"/>
        <c:crosses val="autoZero"/>
        <c:auto val="1"/>
        <c:lblAlgn val="ctr"/>
        <c:lblOffset val="100"/>
        <c:noMultiLvlLbl val="0"/>
      </c:catAx>
      <c:valAx>
        <c:axId val="90610895"/>
        <c:scaling>
          <c:orientation val="minMax"/>
          <c:max val="0.0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534911"/>
        <c:crosses val="autoZero"/>
        <c:crossBetween val="between"/>
        <c:majorUnit val="0.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21806649168854"/>
          <c:y val="9.9976305045202676E-2"/>
          <c:w val="0.84421954608615102"/>
          <c:h val="0.77818062936479226"/>
        </c:manualLayout>
      </c:layout>
      <c:barChart>
        <c:barDir val="col"/>
        <c:grouping val="clustered"/>
        <c:varyColors val="0"/>
        <c:ser>
          <c:idx val="3"/>
          <c:order val="0"/>
          <c:tx>
            <c:strRef>
              <c:f>'[Migrant Student Health Needs + Services Data Tables + Data Viz through 22-23- Template.xlsx]Data Viz - Health Needs + Serv'!$B$80</c:f>
              <c:strCache>
                <c:ptCount val="1"/>
                <c:pt idx="0">
                  <c:v>Indicated Vision Need</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Serv'!$A$81:$A$83</c:f>
              <c:strCache>
                <c:ptCount val="3"/>
                <c:pt idx="0">
                  <c:v>2020–21 
(N=4,173)</c:v>
                </c:pt>
                <c:pt idx="1">
                  <c:v>2021–22 
(N=4,921)</c:v>
                </c:pt>
                <c:pt idx="2">
                  <c:v>2022–23 
(N=4,728)</c:v>
                </c:pt>
              </c:strCache>
            </c:strRef>
          </c:cat>
          <c:val>
            <c:numRef>
              <c:f>'[Migrant Student Health Needs + Services Data Tables + Data Viz through 22-23- Template.xlsx]Data Viz - Health Needs + Serv'!$B$81:$B$83</c:f>
              <c:numCache>
                <c:formatCode>_(* #,##0_);_(* \(#,##0\);_(* "-"??_);_(@_)</c:formatCode>
                <c:ptCount val="3"/>
                <c:pt idx="0">
                  <c:v>1794</c:v>
                </c:pt>
                <c:pt idx="1">
                  <c:v>2264</c:v>
                </c:pt>
                <c:pt idx="2">
                  <c:v>2307</c:v>
                </c:pt>
              </c:numCache>
            </c:numRef>
          </c:val>
          <c:extLst>
            <c:ext xmlns:c16="http://schemas.microsoft.com/office/drawing/2014/chart" uri="{C3380CC4-5D6E-409C-BE32-E72D297353CC}">
              <c16:uniqueId val="{00000000-EC8B-BE41-A31F-52B706855579}"/>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'[Migrant Student Health Needs + Services Data Tables + Data Viz through 22-23- Template.xlsx]Data Viz - Health Needs + Serv'!$C$80</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Serv'!$A$81:$A$83</c:f>
              <c:strCache>
                <c:ptCount val="3"/>
                <c:pt idx="0">
                  <c:v>2020–21 
(N=4,173)</c:v>
                </c:pt>
                <c:pt idx="1">
                  <c:v>2021–22 
(N=4,921)</c:v>
                </c:pt>
                <c:pt idx="2">
                  <c:v>2022–23 
(N=4,728)</c:v>
                </c:pt>
              </c:strCache>
            </c:strRef>
          </c:cat>
          <c:val>
            <c:numRef>
              <c:f>'[Migrant Student Health Needs + Services Data Tables + Data Viz through 22-23- Template.xlsx]Data Viz - Health Needs + Serv'!$C$81:$C$83</c:f>
              <c:numCache>
                <c:formatCode>_(* #,##0_);_(* \(#,##0\);_(* "-"??_);_(@_)</c:formatCode>
                <c:ptCount val="3"/>
                <c:pt idx="0">
                  <c:v>208</c:v>
                </c:pt>
                <c:pt idx="1">
                  <c:v>859</c:v>
                </c:pt>
                <c:pt idx="2">
                  <c:v>859</c:v>
                </c:pt>
              </c:numCache>
            </c:numRef>
          </c:val>
          <c:extLst>
            <c:ext xmlns:c16="http://schemas.microsoft.com/office/drawing/2014/chart" uri="{C3380CC4-5D6E-409C-BE32-E72D297353CC}">
              <c16:uniqueId val="{00000001-EC8B-BE41-A31F-52B706855579}"/>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2500"/>
          <c:min val="0"/>
        </c:scaling>
        <c:delete val="0"/>
        <c:axPos val="l"/>
        <c:numFmt formatCode="_(* #,##0_);_(* \(#,##0\);_(* &quot;-&quot;??_);_(@_)"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0"/>
      </c:valAx>
      <c:valAx>
        <c:axId val="1431057376"/>
        <c:scaling>
          <c:orientation val="minMax"/>
          <c:max val="50"/>
          <c:min val="0"/>
        </c:scaling>
        <c:delete val="1"/>
        <c:axPos val="r"/>
        <c:numFmt formatCode="_(* #,##0_);_(* \(#,##0\);_(* &quot;-&quot;??_);_(@_)"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2294137019497479"/>
          <c:y val="3.4851633129192192E-2"/>
          <c:w val="0.36366051914613334"/>
          <c:h val="9.436398575178102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583849891104"/>
          <c:y val="0.12490462183610104"/>
          <c:w val="0.84421954608615102"/>
          <c:h val="0.74663861824256927"/>
        </c:manualLayout>
      </c:layout>
      <c:barChart>
        <c:barDir val="col"/>
        <c:grouping val="clustered"/>
        <c:varyColors val="0"/>
        <c:ser>
          <c:idx val="3"/>
          <c:order val="0"/>
          <c:tx>
            <c:strRef>
              <c:f>'[Migrant Student Health Needs + Services Data Tables + Data Viz through 22-23- Template.xlsx]Data Viz - Health Needs + Serv'!$B$74</c:f>
              <c:strCache>
                <c:ptCount val="1"/>
                <c:pt idx="0">
                  <c:v>Indicated Dental Need</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Serv'!$A$75:$A$77</c:f>
              <c:strCache>
                <c:ptCount val="3"/>
                <c:pt idx="0">
                  <c:v>2020–21 
(N=4,173)</c:v>
                </c:pt>
                <c:pt idx="1">
                  <c:v>2021–22 
(N=4,921)</c:v>
                </c:pt>
                <c:pt idx="2">
                  <c:v>2022–23 
(N=4,728)</c:v>
                </c:pt>
              </c:strCache>
            </c:strRef>
          </c:cat>
          <c:val>
            <c:numRef>
              <c:f>'[Migrant Student Health Needs + Services Data Tables + Data Viz through 22-23- Template.xlsx]Data Viz - Health Needs + Serv'!$B$75:$B$77</c:f>
              <c:numCache>
                <c:formatCode>_(* #,##0_);_(* \(#,##0\);_(* "-"??_);_(@_)</c:formatCode>
                <c:ptCount val="3"/>
                <c:pt idx="0">
                  <c:v>1713</c:v>
                </c:pt>
                <c:pt idx="1">
                  <c:v>1479</c:v>
                </c:pt>
                <c:pt idx="2">
                  <c:v>1676</c:v>
                </c:pt>
              </c:numCache>
            </c:numRef>
          </c:val>
          <c:extLst>
            <c:ext xmlns:c16="http://schemas.microsoft.com/office/drawing/2014/chart" uri="{C3380CC4-5D6E-409C-BE32-E72D297353CC}">
              <c16:uniqueId val="{00000000-4066-354E-962E-9D078D9310AF}"/>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'[Migrant Student Health Needs + Services Data Tables + Data Viz through 22-23- Template.xlsx]Data Viz - Health Needs + Serv'!$C$74</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Serv'!$A$75:$A$77</c:f>
              <c:strCache>
                <c:ptCount val="3"/>
                <c:pt idx="0">
                  <c:v>2020–21 
(N=4,173)</c:v>
                </c:pt>
                <c:pt idx="1">
                  <c:v>2021–22 
(N=4,921)</c:v>
                </c:pt>
                <c:pt idx="2">
                  <c:v>2022–23 
(N=4,728)</c:v>
                </c:pt>
              </c:strCache>
            </c:strRef>
          </c:cat>
          <c:val>
            <c:numRef>
              <c:f>'[Migrant Student Health Needs + Services Data Tables + Data Viz through 22-23- Template.xlsx]Data Viz - Health Needs + Serv'!$C$75:$C$77</c:f>
              <c:numCache>
                <c:formatCode>_(* #,##0_);_(* \(#,##0\);_(* "-"??_);_(@_)</c:formatCode>
                <c:ptCount val="3"/>
                <c:pt idx="0">
                  <c:v>190</c:v>
                </c:pt>
                <c:pt idx="1">
                  <c:v>317</c:v>
                </c:pt>
                <c:pt idx="2">
                  <c:v>363</c:v>
                </c:pt>
              </c:numCache>
            </c:numRef>
          </c:val>
          <c:extLst>
            <c:ext xmlns:c16="http://schemas.microsoft.com/office/drawing/2014/chart" uri="{C3380CC4-5D6E-409C-BE32-E72D297353CC}">
              <c16:uniqueId val="{00000001-4066-354E-962E-9D078D9310AF}"/>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2000"/>
          <c:min val="0"/>
        </c:scaling>
        <c:delete val="0"/>
        <c:axPos val="l"/>
        <c:numFmt formatCode="_(* #,##0_);_(* \(#,##0\);_(* &quot;-&quot;??_);_(@_)"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0"/>
      </c:valAx>
      <c:valAx>
        <c:axId val="1431057376"/>
        <c:scaling>
          <c:orientation val="minMax"/>
          <c:max val="50"/>
          <c:min val="0"/>
        </c:scaling>
        <c:delete val="1"/>
        <c:axPos val="r"/>
        <c:numFmt formatCode="_(* #,##0_);_(* \(#,##0\);_(* &quot;-&quot;??_);_(@_)"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59747849227179939"/>
          <c:y val="2.8305893397775166E-2"/>
          <c:w val="0.36366051914613334"/>
          <c:h val="0.1257680960490190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583849891104"/>
          <c:y val="9.3362455134804262E-2"/>
          <c:w val="0.84421954608615102"/>
          <c:h val="0.77818062936479226"/>
        </c:manualLayout>
      </c:layout>
      <c:barChart>
        <c:barDir val="col"/>
        <c:grouping val="clustered"/>
        <c:varyColors val="0"/>
        <c:ser>
          <c:idx val="3"/>
          <c:order val="0"/>
          <c:tx>
            <c:strRef>
              <c:f>'[Migrant Student Health Needs + Services Data Tables + Data Viz through 22-23- Template.xlsx]Data Viz - Health Needs + Serv'!$B$68</c:f>
              <c:strCache>
                <c:ptCount val="1"/>
                <c:pt idx="0">
                  <c:v>Indicated Medical Need</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Serv'!$A$69:$A$71</c:f>
              <c:strCache>
                <c:ptCount val="3"/>
                <c:pt idx="0">
                  <c:v>2020–21 
(N=4,173)</c:v>
                </c:pt>
                <c:pt idx="1">
                  <c:v>2021–22 
(N=4,921)</c:v>
                </c:pt>
                <c:pt idx="2">
                  <c:v>2022–23 
(N=4,728)</c:v>
                </c:pt>
              </c:strCache>
            </c:strRef>
          </c:cat>
          <c:val>
            <c:numRef>
              <c:f>'[Migrant Student Health Needs + Services Data Tables + Data Viz through 22-23- Template.xlsx]Data Viz - Health Needs + Serv'!$B$69:$B$71</c:f>
              <c:numCache>
                <c:formatCode>_(* #,##0_);_(* \(#,##0\);_(* "-"??_);_(@_)</c:formatCode>
                <c:ptCount val="3"/>
                <c:pt idx="0">
                  <c:v>921</c:v>
                </c:pt>
                <c:pt idx="1">
                  <c:v>728</c:v>
                </c:pt>
                <c:pt idx="2">
                  <c:v>711</c:v>
                </c:pt>
              </c:numCache>
            </c:numRef>
          </c:val>
          <c:extLst>
            <c:ext xmlns:c16="http://schemas.microsoft.com/office/drawing/2014/chart" uri="{C3380CC4-5D6E-409C-BE32-E72D297353CC}">
              <c16:uniqueId val="{00000000-E681-594A-991F-C7EDFE4E8A23}"/>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'[Migrant Student Health Needs + Services Data Tables + Data Viz through 22-23- Template.xlsx]Data Viz - Health Needs + Serv'!$C$68</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Serv'!$A$69:$A$71</c:f>
              <c:strCache>
                <c:ptCount val="3"/>
                <c:pt idx="0">
                  <c:v>2020–21 
(N=4,173)</c:v>
                </c:pt>
                <c:pt idx="1">
                  <c:v>2021–22 
(N=4,921)</c:v>
                </c:pt>
                <c:pt idx="2">
                  <c:v>2022–23 
(N=4,728)</c:v>
                </c:pt>
              </c:strCache>
            </c:strRef>
          </c:cat>
          <c:val>
            <c:numRef>
              <c:f>'[Migrant Student Health Needs + Services Data Tables + Data Viz through 22-23- Template.xlsx]Data Viz - Health Needs + Serv'!$C$69:$C$71</c:f>
              <c:numCache>
                <c:formatCode>_(* #,##0_);_(* \(#,##0\);_(* "-"??_);_(@_)</c:formatCode>
                <c:ptCount val="3"/>
                <c:pt idx="0">
                  <c:v>16</c:v>
                </c:pt>
                <c:pt idx="1">
                  <c:v>76</c:v>
                </c:pt>
                <c:pt idx="2">
                  <c:v>58</c:v>
                </c:pt>
              </c:numCache>
            </c:numRef>
          </c:val>
          <c:extLst>
            <c:ext xmlns:c16="http://schemas.microsoft.com/office/drawing/2014/chart" uri="{C3380CC4-5D6E-409C-BE32-E72D297353CC}">
              <c16:uniqueId val="{00000001-E681-594A-991F-C7EDFE4E8A23}"/>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000"/>
          <c:min val="0"/>
        </c:scaling>
        <c:delete val="0"/>
        <c:axPos val="l"/>
        <c:numFmt formatCode="_(* #,##0_);_(* \(#,##0\);_(* &quot;-&quot;??_);_(@_)"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00"/>
      </c:valAx>
      <c:valAx>
        <c:axId val="1431057376"/>
        <c:scaling>
          <c:orientation val="minMax"/>
          <c:max val="50"/>
          <c:min val="0"/>
        </c:scaling>
        <c:delete val="1"/>
        <c:axPos val="r"/>
        <c:numFmt formatCode="_(* #,##0_);_(* \(#,##0\);_(* &quot;-&quot;??_);_(@_)"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59284886264216974"/>
          <c:y val="3.1843235504652831E-2"/>
          <c:w val="0.36366051914613334"/>
          <c:h val="0.1258906447882825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583849891104"/>
          <c:y val="9.3362455134804262E-2"/>
          <c:w val="0.84421954608615102"/>
          <c:h val="0.77818062936479226"/>
        </c:manualLayout>
      </c:layout>
      <c:barChart>
        <c:barDir val="col"/>
        <c:grouping val="clustered"/>
        <c:varyColors val="0"/>
        <c:ser>
          <c:idx val="3"/>
          <c:order val="0"/>
          <c:tx>
            <c:strRef>
              <c:f>'[Migrant Student Health Needs + Services Data Tables + Data Viz through 22-23- Template.xlsx]Data Viz - Health Needs + Serv'!$B$62</c:f>
              <c:strCache>
                <c:ptCount val="1"/>
                <c:pt idx="0">
                  <c:v>Indicated Mental Health Need</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Serv'!$A$63:$A$65</c:f>
              <c:strCache>
                <c:ptCount val="3"/>
                <c:pt idx="0">
                  <c:v>2020–21 
(N=4,173)</c:v>
                </c:pt>
                <c:pt idx="1">
                  <c:v>2021–22 
(N=4,921)</c:v>
                </c:pt>
                <c:pt idx="2">
                  <c:v>2022–23 
(N=4,728)</c:v>
                </c:pt>
              </c:strCache>
            </c:strRef>
          </c:cat>
          <c:val>
            <c:numRef>
              <c:f>'[Migrant Student Health Needs + Services Data Tables + Data Viz through 22-23- Template.xlsx]Data Viz - Health Needs + Serv'!$B$63:$B$65</c:f>
              <c:numCache>
                <c:formatCode>0</c:formatCode>
                <c:ptCount val="3"/>
                <c:pt idx="0">
                  <c:v>435</c:v>
                </c:pt>
                <c:pt idx="1">
                  <c:v>453</c:v>
                </c:pt>
                <c:pt idx="2">
                  <c:v>507</c:v>
                </c:pt>
              </c:numCache>
            </c:numRef>
          </c:val>
          <c:extLst>
            <c:ext xmlns:c16="http://schemas.microsoft.com/office/drawing/2014/chart" uri="{C3380CC4-5D6E-409C-BE32-E72D297353CC}">
              <c16:uniqueId val="{00000000-B51A-C64E-9E37-5BC5A12F84E0}"/>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'[Migrant Student Health Needs + Services Data Tables + Data Viz through 22-23- Template.xlsx]Data Viz - Health Needs + Serv'!$C$62</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'[Migrant Student Health Needs + Services Data Tables + Data Viz through 22-23- Template.xlsx]Data Viz - Health Needs + Serv'!$A$63:$A$65</c:f>
              <c:strCache>
                <c:ptCount val="3"/>
                <c:pt idx="0">
                  <c:v>2020–21 
(N=4,173)</c:v>
                </c:pt>
                <c:pt idx="1">
                  <c:v>2021–22 
(N=4,921)</c:v>
                </c:pt>
                <c:pt idx="2">
                  <c:v>2022–23 
(N=4,728)</c:v>
                </c:pt>
              </c:strCache>
            </c:strRef>
          </c:cat>
          <c:val>
            <c:numRef>
              <c:f>'[Migrant Student Health Needs + Services Data Tables + Data Viz through 22-23- Template.xlsx]Data Viz - Health Needs + Serv'!$C$63:$C$65</c:f>
              <c:numCache>
                <c:formatCode>0</c:formatCode>
                <c:ptCount val="3"/>
                <c:pt idx="0">
                  <c:v>68</c:v>
                </c:pt>
                <c:pt idx="1">
                  <c:v>188</c:v>
                </c:pt>
                <c:pt idx="2">
                  <c:v>408</c:v>
                </c:pt>
              </c:numCache>
            </c:numRef>
          </c:val>
          <c:extLst>
            <c:ext xmlns:c16="http://schemas.microsoft.com/office/drawing/2014/chart" uri="{C3380CC4-5D6E-409C-BE32-E72D297353CC}">
              <c16:uniqueId val="{00000001-B51A-C64E-9E37-5BC5A12F84E0}"/>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60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00"/>
      </c:valAx>
      <c:valAx>
        <c:axId val="1431057376"/>
        <c:scaling>
          <c:orientation val="minMax"/>
          <c:max val="50"/>
          <c:min val="0"/>
        </c:scaling>
        <c:delete val="1"/>
        <c:axPos val="r"/>
        <c:numFmt formatCode="0"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7212422796592802"/>
          <c:y val="2.9458205141575846E-2"/>
          <c:w val="0.42225434711286092"/>
          <c:h val="0.1512058388534766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72881212429091"/>
          <c:y val="6.4188363754301869E-2"/>
          <c:w val="0.84270129540259076"/>
          <c:h val="0.81448314384042952"/>
        </c:manualLayout>
      </c:layout>
      <c:lineChart>
        <c:grouping val="standard"/>
        <c:varyColors val="0"/>
        <c:ser>
          <c:idx val="0"/>
          <c:order val="0"/>
          <c:tx>
            <c:strRef>
              <c:f>'OSY educ needs vs services'!$Q$2</c:f>
              <c:strCache>
                <c:ptCount val="1"/>
                <c:pt idx="0">
                  <c:v>English literacy 
(ELA, ESL, ELD)</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40890992960557349"/>
                  <c:y val="-3.4884797343622015E-2"/>
                </c:manualLayout>
              </c:layout>
              <c:tx>
                <c:rich>
                  <a:bodyPr/>
                  <a:lstStyle/>
                  <a:p>
                    <a:fld id="{DBE9E241-6779-7240-B7BF-347236D6F7F0}" type="SERIESNAME">
                      <a:rPr lang="en-US"/>
                      <a:pPr/>
                      <a:t>[SERIES NAME]</a:t>
                    </a:fld>
                    <a:r>
                      <a:rPr lang="en-US" baseline="0"/>
                      <a:t>,</a:t>
                    </a:r>
                    <a:endPar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endParaRPr>
                  </a:p>
                  <a:p>
                    <a:fld id="{1910C099-0FCC-9D44-A12E-EEB2A9F0DFE1}"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4393791733480123"/>
                      <c:h val="0.14658949210296079"/>
                    </c:manualLayout>
                  </c15:layout>
                  <c15:dlblFieldTable/>
                  <c15:showDataLabelsRange val="0"/>
                </c:ext>
                <c:ext xmlns:c16="http://schemas.microsoft.com/office/drawing/2014/chart" uri="{C3380CC4-5D6E-409C-BE32-E72D297353CC}">
                  <c16:uniqueId val="{00000000-FA98-4070-9909-DAEBA908AEF3}"/>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98-4070-9909-DAEBA908AEF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'OSY educ needs vs services'!$R$1:$T$1</c:f>
              <c:strCache>
                <c:ptCount val="3"/>
                <c:pt idx="0">
                  <c:v>2020–21
(N=1,724)</c:v>
                </c:pt>
                <c:pt idx="1">
                  <c:v>2021–22
(N=3,086)</c:v>
                </c:pt>
                <c:pt idx="2">
                  <c:v>2021–22
(N=3,017)</c:v>
                </c:pt>
              </c:strCache>
            </c:strRef>
          </c:cat>
          <c:val>
            <c:numRef>
              <c:f>'OSY educ needs vs services'!$R$2:$T$2</c:f>
              <c:numCache>
                <c:formatCode>0%</c:formatCode>
                <c:ptCount val="3"/>
                <c:pt idx="0">
                  <c:v>0.59744779582366592</c:v>
                </c:pt>
                <c:pt idx="1">
                  <c:v>0.45074530136098512</c:v>
                </c:pt>
                <c:pt idx="2">
                  <c:v>0.32780908186940672</c:v>
                </c:pt>
              </c:numCache>
            </c:numRef>
          </c:val>
          <c:smooth val="0"/>
          <c:extLst>
            <c:ext xmlns:c16="http://schemas.microsoft.com/office/drawing/2014/chart" uri="{C3380CC4-5D6E-409C-BE32-E72D297353CC}">
              <c16:uniqueId val="{00000002-FA98-4070-9909-DAEBA908AEF3}"/>
            </c:ext>
          </c:extLst>
        </c:ser>
        <c:ser>
          <c:idx val="1"/>
          <c:order val="1"/>
          <c:tx>
            <c:strRef>
              <c:f>'OSY educ needs vs services'!$Q$3</c:f>
              <c:strCache>
                <c:ptCount val="1"/>
                <c:pt idx="0">
                  <c:v>Home language literacy</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20452154418197727"/>
                  <c:y val="-4.5023333753761413E-2"/>
                </c:manualLayout>
              </c:layout>
              <c:tx>
                <c:rich>
                  <a:bodyPr/>
                  <a:lstStyle/>
                  <a:p>
                    <a:fld id="{5E79348E-1DE1-5C4E-A9CB-1C974E629AB0}" type="SERIESNAME">
                      <a:rPr lang="en-US"/>
                      <a:pPr/>
                      <a:t>[SERIES NAME]</a:t>
                    </a:fld>
                    <a:r>
                      <a:rPr lang="en-US" baseline="0"/>
                      <a:t>, </a:t>
                    </a:r>
                  </a:p>
                  <a:p>
                    <a:fld id="{B7E3140E-326F-C943-BCEE-8AAD16D79EAC}"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23031660104986876"/>
                      <c:h val="0.10863475017567883"/>
                    </c:manualLayout>
                  </c15:layout>
                  <c15:dlblFieldTable/>
                  <c15:showDataLabelsRange val="0"/>
                </c:ext>
                <c:ext xmlns:c16="http://schemas.microsoft.com/office/drawing/2014/chart" uri="{C3380CC4-5D6E-409C-BE32-E72D297353CC}">
                  <c16:uniqueId val="{00000003-FA98-4070-9909-DAEBA908AEF3}"/>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98-4070-9909-DAEBA908AEF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'OSY educ needs vs services'!$R$1:$T$1</c:f>
              <c:strCache>
                <c:ptCount val="3"/>
                <c:pt idx="0">
                  <c:v>2020–21
(N=1,724)</c:v>
                </c:pt>
                <c:pt idx="1">
                  <c:v>2021–22
(N=3,086)</c:v>
                </c:pt>
                <c:pt idx="2">
                  <c:v>2021–22
(N=3,017)</c:v>
                </c:pt>
              </c:strCache>
            </c:strRef>
          </c:cat>
          <c:val>
            <c:numRef>
              <c:f>'OSY educ needs vs services'!$R$3:$T$3</c:f>
              <c:numCache>
                <c:formatCode>0%</c:formatCode>
                <c:ptCount val="3"/>
                <c:pt idx="0">
                  <c:v>2.4361948955916472E-2</c:v>
                </c:pt>
                <c:pt idx="1">
                  <c:v>2.2359040829552819E-2</c:v>
                </c:pt>
                <c:pt idx="2">
                  <c:v>4.1763341067285381E-2</c:v>
                </c:pt>
              </c:numCache>
            </c:numRef>
          </c:val>
          <c:smooth val="0"/>
          <c:extLst>
            <c:ext xmlns:c16="http://schemas.microsoft.com/office/drawing/2014/chart" uri="{C3380CC4-5D6E-409C-BE32-E72D297353CC}">
              <c16:uniqueId val="{00000005-FA98-4070-9909-DAEBA908AEF3}"/>
            </c:ext>
          </c:extLst>
        </c:ser>
        <c:ser>
          <c:idx val="2"/>
          <c:order val="2"/>
          <c:tx>
            <c:strRef>
              <c:f>'OSY educ needs vs services'!$Q$4</c:f>
              <c:strCache>
                <c:ptCount val="1"/>
                <c:pt idx="0">
                  <c:v>GED/HEP</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21029409084281131"/>
                  <c:y val="-1.4386925890556587E-2"/>
                </c:manualLayout>
              </c:layout>
              <c:tx>
                <c:rich>
                  <a:bodyPr/>
                  <a:lstStyle/>
                  <a:p>
                    <a:fld id="{6EF81722-1369-0349-957B-382308067729}" type="SERIESNAME">
                      <a:rPr lang="en-US"/>
                      <a:pPr/>
                      <a:t>[SERIES NAME]</a:t>
                    </a:fld>
                    <a:r>
                      <a:rPr lang="en-US" baseline="0"/>
                      <a:t>,</a:t>
                    </a:r>
                    <a:endParaRPr lang="en-US" sz="12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endParaRPr>
                  </a:p>
                  <a:p>
                    <a:fld id="{42AA1654-A143-B64D-9D0D-EE03A13423ED}" type="VALUE">
                      <a:rPr lang="en-US" baseline="0"/>
                      <a:pPr/>
                      <a:t>[VALUE]</a:t>
                    </a:fld>
                    <a:endParaRPr lang="en-US"/>
                  </a:p>
                </c:rich>
              </c:tx>
              <c:dLblPos val="r"/>
              <c:showLegendKey val="0"/>
              <c:showVal val="1"/>
              <c:showCatName val="0"/>
              <c:showSerName val="1"/>
              <c:showPercent val="0"/>
              <c:showBubbleSize val="0"/>
              <c:extLst>
                <c:ext xmlns:c15="http://schemas.microsoft.com/office/drawing/2012/chart" uri="{CE6537A1-D6FC-4f65-9D91-7224C49458BB}">
                  <c15:layout>
                    <c:manualLayout>
                      <c:w val="0.21508723643587105"/>
                      <c:h val="0.12752356929805211"/>
                    </c:manualLayout>
                  </c15:layout>
                  <c15:dlblFieldTable/>
                  <c15:showDataLabelsRange val="0"/>
                </c:ext>
                <c:ext xmlns:c16="http://schemas.microsoft.com/office/drawing/2014/chart" uri="{C3380CC4-5D6E-409C-BE32-E72D297353CC}">
                  <c16:uniqueId val="{00000006-FA98-4070-9909-DAEBA908AEF3}"/>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A98-4070-9909-DAEBA908AEF3}"/>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'OSY educ needs vs services'!$R$1:$T$1</c:f>
              <c:strCache>
                <c:ptCount val="3"/>
                <c:pt idx="0">
                  <c:v>2020–21
(N=1,724)</c:v>
                </c:pt>
                <c:pt idx="1">
                  <c:v>2021–22
(N=3,086)</c:v>
                </c:pt>
                <c:pt idx="2">
                  <c:v>2021–22
(N=3,017)</c:v>
                </c:pt>
              </c:strCache>
            </c:strRef>
          </c:cat>
          <c:val>
            <c:numRef>
              <c:f>'OSY educ needs vs services'!$R$4:$T$4</c:f>
              <c:numCache>
                <c:formatCode>0%</c:formatCode>
                <c:ptCount val="3"/>
                <c:pt idx="0">
                  <c:v>0.35266821345707655</c:v>
                </c:pt>
                <c:pt idx="1">
                  <c:v>0.21062864549578741</c:v>
                </c:pt>
                <c:pt idx="2">
                  <c:v>0.24096784885647995</c:v>
                </c:pt>
              </c:numCache>
            </c:numRef>
          </c:val>
          <c:smooth val="0"/>
          <c:extLst>
            <c:ext xmlns:c16="http://schemas.microsoft.com/office/drawing/2014/chart" uri="{C3380CC4-5D6E-409C-BE32-E72D297353CC}">
              <c16:uniqueId val="{00000008-FA98-4070-9909-DAEBA908AEF3}"/>
            </c:ext>
          </c:extLst>
        </c:ser>
        <c:dLbls>
          <c:showLegendKey val="0"/>
          <c:showVal val="0"/>
          <c:showCatName val="0"/>
          <c:showSerName val="0"/>
          <c:showPercent val="0"/>
          <c:showBubbleSize val="0"/>
        </c:dLbls>
        <c:marker val="1"/>
        <c:smooth val="0"/>
        <c:axId val="1246402528"/>
        <c:axId val="1072885232"/>
      </c:lineChart>
      <c:catAx>
        <c:axId val="124640252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72885232"/>
        <c:crosses val="autoZero"/>
        <c:auto val="1"/>
        <c:lblAlgn val="ctr"/>
        <c:lblOffset val="100"/>
        <c:noMultiLvlLbl val="0"/>
      </c:catAx>
      <c:valAx>
        <c:axId val="1072885232"/>
        <c:scaling>
          <c:orientation val="minMax"/>
          <c:max val="0.7500000000000001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46402528"/>
        <c:crosses val="autoZero"/>
        <c:crossBetween val="between"/>
        <c:majorUnit val="0.25"/>
      </c:valAx>
    </c:plotArea>
    <c:plotVisOnly val="1"/>
    <c:dispBlanksAs val="gap"/>
    <c:showDLblsOverMax val="0"/>
    <c:extLst/>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583849891104"/>
          <c:y val="0.21450990459436825"/>
          <c:w val="0.84421954608615102"/>
          <c:h val="0.61784328001223254"/>
        </c:manualLayout>
      </c:layout>
      <c:barChart>
        <c:barDir val="col"/>
        <c:grouping val="clustered"/>
        <c:varyColors val="0"/>
        <c:ser>
          <c:idx val="3"/>
          <c:order val="0"/>
          <c:tx>
            <c:strRef>
              <c:f>'Data Viz -Educ Svcs'!$C$32</c:f>
              <c:strCache>
                <c:ptCount val="1"/>
                <c:pt idx="0">
                  <c:v>Indicated Interest in English Literacy Service</c:v>
                </c:pt>
              </c:strCache>
            </c:strRef>
          </c:tx>
          <c:spPr>
            <a:solidFill>
              <a:srgbClr val="E2EEFB"/>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Svcs'!$B$33:$B$35</c:f>
              <c:strCache>
                <c:ptCount val="3"/>
                <c:pt idx="0">
                  <c:v>2020–21 
(N=1,724)</c:v>
                </c:pt>
                <c:pt idx="1">
                  <c:v>2021–22 
(N=3,086)</c:v>
                </c:pt>
                <c:pt idx="2">
                  <c:v>2022–23
(N=3,017)</c:v>
                </c:pt>
              </c:strCache>
            </c:strRef>
          </c:cat>
          <c:val>
            <c:numRef>
              <c:f>'Data Viz -Educ Svcs'!$C$33:$C$35</c:f>
              <c:numCache>
                <c:formatCode>_(* #,##0_);_(* \(#,##0\);_(* "-"??_);_(@_)</c:formatCode>
                <c:ptCount val="3"/>
                <c:pt idx="0">
                  <c:v>1030</c:v>
                </c:pt>
                <c:pt idx="1">
                  <c:v>1391</c:v>
                </c:pt>
                <c:pt idx="2">
                  <c:v>989</c:v>
                </c:pt>
              </c:numCache>
            </c:numRef>
          </c:val>
          <c:extLst>
            <c:ext xmlns:c16="http://schemas.microsoft.com/office/drawing/2014/chart" uri="{C3380CC4-5D6E-409C-BE32-E72D297353CC}">
              <c16:uniqueId val="{00000000-E052-4004-B822-455C4D9005E4}"/>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-Educ Svcs'!$D$32</c:f>
              <c:strCache>
                <c:ptCount val="1"/>
                <c:pt idx="0">
                  <c:v>Received Aligned Service</c:v>
                </c:pt>
              </c:strCache>
            </c:strRef>
          </c:tx>
          <c:spPr>
            <a:solidFill>
              <a:srgbClr val="1569C8"/>
            </a:solidFill>
            <a:ln w="19050">
              <a:solidFill>
                <a:srgbClr val="1569C8"/>
              </a:solidFill>
            </a:ln>
          </c:spPr>
          <c:invertIfNegative val="0"/>
          <c:dLbls>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Svcs'!$B$33:$B$35</c:f>
              <c:strCache>
                <c:ptCount val="3"/>
                <c:pt idx="0">
                  <c:v>2020–21 
(N=1,724)</c:v>
                </c:pt>
                <c:pt idx="1">
                  <c:v>2021–22 
(N=3,086)</c:v>
                </c:pt>
                <c:pt idx="2">
                  <c:v>2022–23
(N=3,017)</c:v>
                </c:pt>
              </c:strCache>
            </c:strRef>
          </c:cat>
          <c:val>
            <c:numRef>
              <c:f>'Data Viz -Educ Svcs'!$D$33:$D$35</c:f>
              <c:numCache>
                <c:formatCode>0</c:formatCode>
                <c:ptCount val="3"/>
                <c:pt idx="0">
                  <c:v>153</c:v>
                </c:pt>
                <c:pt idx="1">
                  <c:v>98</c:v>
                </c:pt>
                <c:pt idx="2">
                  <c:v>334</c:v>
                </c:pt>
              </c:numCache>
            </c:numRef>
          </c:val>
          <c:extLst>
            <c:ext xmlns:c16="http://schemas.microsoft.com/office/drawing/2014/chart" uri="{C3380CC4-5D6E-409C-BE32-E72D297353CC}">
              <c16:uniqueId val="{00000001-E052-4004-B822-455C4D9005E4}"/>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500"/>
          <c:min val="0"/>
        </c:scaling>
        <c:delete val="0"/>
        <c:axPos val="l"/>
        <c:numFmt formatCode="_(* #,##0_);_(* \(#,##0\);_(* &quot;-&quot;??_);_(@_)"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0"/>
      </c:valAx>
      <c:valAx>
        <c:axId val="1431057376"/>
        <c:scaling>
          <c:orientation val="minMax"/>
          <c:max val="50"/>
          <c:min val="0"/>
        </c:scaling>
        <c:delete val="1"/>
        <c:axPos val="r"/>
        <c:numFmt formatCode="0" sourceLinked="1"/>
        <c:majorTickMark val="out"/>
        <c:minorTickMark val="none"/>
        <c:tickLblPos val="nextTo"/>
        <c:crossAx val="1142428384"/>
        <c:crosses val="max"/>
        <c:crossBetween val="between"/>
        <c:majorUnit val="25"/>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1573069673803879"/>
          <c:y val="3.7874113945270467E-2"/>
          <c:w val="0.61170086994804163"/>
          <c:h val="0.1505860270940210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0.17420289855072463"/>
          <c:w val="0.84421954608615102"/>
          <c:h val="0.67597667222514513"/>
        </c:manualLayout>
      </c:layout>
      <c:barChart>
        <c:barDir val="col"/>
        <c:grouping val="clustered"/>
        <c:varyColors val="0"/>
        <c:ser>
          <c:idx val="1"/>
          <c:order val="0"/>
          <c:tx>
            <c:strRef>
              <c:f>'Data Viz -Educ Svcs'!$C$42</c:f>
              <c:strCache>
                <c:ptCount val="1"/>
                <c:pt idx="0">
                  <c:v>Indicated Interest in GED/HEP Service</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Svcs'!$B$43:$B$45</c:f>
              <c:strCache>
                <c:ptCount val="3"/>
                <c:pt idx="0">
                  <c:v>2020–21 
(N=1,724)</c:v>
                </c:pt>
                <c:pt idx="1">
                  <c:v>2021–22 
(N=3,086)</c:v>
                </c:pt>
                <c:pt idx="2">
                  <c:v>2022–23
(N=3,017)</c:v>
                </c:pt>
              </c:strCache>
            </c:strRef>
          </c:cat>
          <c:val>
            <c:numRef>
              <c:f>'Data Viz -Educ Svcs'!$C$43:$C$45</c:f>
              <c:numCache>
                <c:formatCode>0</c:formatCode>
                <c:ptCount val="3"/>
                <c:pt idx="0">
                  <c:v>608</c:v>
                </c:pt>
                <c:pt idx="1">
                  <c:v>650</c:v>
                </c:pt>
                <c:pt idx="2" formatCode="_(* #,##0_);_(* \(#,##0\);_(* &quot;-&quot;??_);_(@_)">
                  <c:v>727</c:v>
                </c:pt>
              </c:numCache>
            </c:numRef>
          </c:val>
          <c:extLst>
            <c:ext xmlns:c16="http://schemas.microsoft.com/office/drawing/2014/chart" uri="{C3380CC4-5D6E-409C-BE32-E72D297353CC}">
              <c16:uniqueId val="{00000000-FAFD-4053-BD3E-2E5EE6BC09B4}"/>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2"/>
          <c:order val="1"/>
          <c:tx>
            <c:strRef>
              <c:f>'Data Viz -Educ Svcs'!$D$42</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Svcs'!$B$43:$B$45</c:f>
              <c:strCache>
                <c:ptCount val="3"/>
                <c:pt idx="0">
                  <c:v>2020–21 
(N=1,724)</c:v>
                </c:pt>
                <c:pt idx="1">
                  <c:v>2021–22 
(N=3,086)</c:v>
                </c:pt>
                <c:pt idx="2">
                  <c:v>2022–23
(N=3,017)</c:v>
                </c:pt>
              </c:strCache>
            </c:strRef>
          </c:cat>
          <c:val>
            <c:numRef>
              <c:f>'Data Viz -Educ Svcs'!$D$43:$D$45</c:f>
              <c:numCache>
                <c:formatCode>0</c:formatCode>
                <c:ptCount val="3"/>
                <c:pt idx="0">
                  <c:v>137</c:v>
                </c:pt>
                <c:pt idx="1">
                  <c:v>94</c:v>
                </c:pt>
                <c:pt idx="2" formatCode="General">
                  <c:v>236</c:v>
                </c:pt>
              </c:numCache>
            </c:numRef>
          </c:val>
          <c:extLst>
            <c:ext xmlns:c16="http://schemas.microsoft.com/office/drawing/2014/chart" uri="{C3380CC4-5D6E-409C-BE32-E72D297353CC}">
              <c16:uniqueId val="{00000001-FAFD-4053-BD3E-2E5EE6BC09B4}"/>
            </c:ext>
          </c:extLst>
        </c:ser>
        <c:dLbls>
          <c:showLegendKey val="0"/>
          <c:showVal val="0"/>
          <c:showCatName val="0"/>
          <c:showSerName val="0"/>
          <c:showPercent val="0"/>
          <c:showBubbleSize val="0"/>
        </c:dLbls>
        <c:gapWidth val="245"/>
        <c:axId val="1173222464"/>
        <c:axId val="1186176592"/>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75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50"/>
      </c:valAx>
      <c:valAx>
        <c:axId val="1186176592"/>
        <c:scaling>
          <c:orientation val="minMax"/>
          <c:max val="750"/>
          <c:min val="0"/>
        </c:scaling>
        <c:delete val="1"/>
        <c:axPos val="r"/>
        <c:numFmt formatCode="0" sourceLinked="1"/>
        <c:majorTickMark val="out"/>
        <c:minorTickMark val="none"/>
        <c:tickLblPos val="nextTo"/>
        <c:crossAx val="1173222464"/>
        <c:crosses val="max"/>
        <c:crossBetween val="between"/>
        <c:majorUnit val="250"/>
      </c:valAx>
      <c:catAx>
        <c:axId val="1173222464"/>
        <c:scaling>
          <c:orientation val="minMax"/>
        </c:scaling>
        <c:delete val="1"/>
        <c:axPos val="b"/>
        <c:numFmt formatCode="General" sourceLinked="1"/>
        <c:majorTickMark val="out"/>
        <c:minorTickMark val="none"/>
        <c:tickLblPos val="nextTo"/>
        <c:crossAx val="1186176592"/>
        <c:crosses val="autoZero"/>
        <c:auto val="1"/>
        <c:lblAlgn val="ctr"/>
        <c:lblOffset val="100"/>
        <c:noMultiLvlLbl val="0"/>
      </c:catAx>
    </c:plotArea>
    <c:legend>
      <c:legendPos val="b"/>
      <c:layout>
        <c:manualLayout>
          <c:xMode val="edge"/>
          <c:yMode val="edge"/>
          <c:x val="0.16527155259438728"/>
          <c:y val="4.271735285637427E-2"/>
          <c:w val="0.54642893196042808"/>
          <c:h val="0.13266466524590817"/>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0.17420289855072463"/>
          <c:w val="0.84421954608615102"/>
          <c:h val="0.6609331877185608"/>
        </c:manualLayout>
      </c:layout>
      <c:barChart>
        <c:barDir val="col"/>
        <c:grouping val="clustered"/>
        <c:varyColors val="0"/>
        <c:ser>
          <c:idx val="1"/>
          <c:order val="0"/>
          <c:tx>
            <c:strRef>
              <c:f>'Data Viz -Educ Svcs'!$C$37</c:f>
              <c:strCache>
                <c:ptCount val="1"/>
                <c:pt idx="0">
                  <c:v>Indicated Interest in Home Language Literacy Service</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Svcs'!$B$38:$B$40</c:f>
              <c:strCache>
                <c:ptCount val="3"/>
                <c:pt idx="0">
                  <c:v>2020–21 
(N=1,724)</c:v>
                </c:pt>
                <c:pt idx="1">
                  <c:v>2021–22 
(N=3,086)</c:v>
                </c:pt>
                <c:pt idx="2">
                  <c:v>2022–23
(N=3,017)</c:v>
                </c:pt>
              </c:strCache>
            </c:strRef>
          </c:cat>
          <c:val>
            <c:numRef>
              <c:f>'Data Viz -Educ Svcs'!$C$38:$C$40</c:f>
              <c:numCache>
                <c:formatCode>0</c:formatCode>
                <c:ptCount val="3"/>
                <c:pt idx="0">
                  <c:v>42</c:v>
                </c:pt>
                <c:pt idx="1">
                  <c:v>69</c:v>
                </c:pt>
                <c:pt idx="2">
                  <c:v>126</c:v>
                </c:pt>
              </c:numCache>
            </c:numRef>
          </c:val>
          <c:extLst>
            <c:ext xmlns:c16="http://schemas.microsoft.com/office/drawing/2014/chart" uri="{C3380CC4-5D6E-409C-BE32-E72D297353CC}">
              <c16:uniqueId val="{00000000-2675-424A-AAD3-3A3353D78C82}"/>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2"/>
          <c:order val="1"/>
          <c:tx>
            <c:strRef>
              <c:f>'Data Viz -Educ Svcs'!$D$37</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-Educ Svcs'!$B$38:$B$40</c:f>
              <c:strCache>
                <c:ptCount val="3"/>
                <c:pt idx="0">
                  <c:v>2020–21 
(N=1,724)</c:v>
                </c:pt>
                <c:pt idx="1">
                  <c:v>2021–22 
(N=3,086)</c:v>
                </c:pt>
                <c:pt idx="2">
                  <c:v>2022–23
(N=3,017)</c:v>
                </c:pt>
              </c:strCache>
            </c:strRef>
          </c:cat>
          <c:val>
            <c:numRef>
              <c:f>'Data Viz -Educ Svcs'!$D$38:$D$40</c:f>
              <c:numCache>
                <c:formatCode>0</c:formatCode>
                <c:ptCount val="3"/>
                <c:pt idx="0">
                  <c:v>0</c:v>
                </c:pt>
                <c:pt idx="1">
                  <c:v>3</c:v>
                </c:pt>
                <c:pt idx="2">
                  <c:v>22</c:v>
                </c:pt>
              </c:numCache>
            </c:numRef>
          </c:val>
          <c:extLst>
            <c:ext xmlns:c16="http://schemas.microsoft.com/office/drawing/2014/chart" uri="{C3380CC4-5D6E-409C-BE32-E72D297353CC}">
              <c16:uniqueId val="{00000001-2675-424A-AAD3-3A3353D78C82}"/>
            </c:ext>
          </c:extLst>
        </c:ser>
        <c:dLbls>
          <c:showLegendKey val="0"/>
          <c:showVal val="0"/>
          <c:showCatName val="0"/>
          <c:showSerName val="0"/>
          <c:showPercent val="0"/>
          <c:showBubbleSize val="0"/>
        </c:dLbls>
        <c:gapWidth val="245"/>
        <c:axId val="1173222464"/>
        <c:axId val="1186176592"/>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5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
      </c:valAx>
      <c:valAx>
        <c:axId val="1186176592"/>
        <c:scaling>
          <c:orientation val="minMax"/>
          <c:max val="150"/>
          <c:min val="0"/>
        </c:scaling>
        <c:delete val="1"/>
        <c:axPos val="r"/>
        <c:numFmt formatCode="0" sourceLinked="1"/>
        <c:majorTickMark val="out"/>
        <c:minorTickMark val="none"/>
        <c:tickLblPos val="nextTo"/>
        <c:crossAx val="1173222464"/>
        <c:crosses val="max"/>
        <c:crossBetween val="between"/>
        <c:majorUnit val="50"/>
      </c:valAx>
      <c:catAx>
        <c:axId val="1173222464"/>
        <c:scaling>
          <c:orientation val="minMax"/>
        </c:scaling>
        <c:delete val="1"/>
        <c:axPos val="b"/>
        <c:numFmt formatCode="General" sourceLinked="1"/>
        <c:majorTickMark val="out"/>
        <c:minorTickMark val="none"/>
        <c:tickLblPos val="nextTo"/>
        <c:crossAx val="1186176592"/>
        <c:crosses val="autoZero"/>
        <c:auto val="1"/>
        <c:lblAlgn val="ctr"/>
        <c:lblOffset val="100"/>
        <c:noMultiLvlLbl val="0"/>
      </c:catAx>
    </c:plotArea>
    <c:legend>
      <c:legendPos val="b"/>
      <c:layout>
        <c:manualLayout>
          <c:xMode val="edge"/>
          <c:yMode val="edge"/>
          <c:x val="0.12128875649723972"/>
          <c:y val="9.7088617347489095E-2"/>
          <c:w val="0.6779727485236221"/>
          <c:h val="0.1476459620629613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737687778341092"/>
          <c:y val="7.1942453088886277E-2"/>
          <c:w val="0.87088928204038618"/>
          <c:h val="0.77014234511959589"/>
        </c:manualLayout>
      </c:layout>
      <c:lineChart>
        <c:grouping val="standard"/>
        <c:varyColors val="0"/>
        <c:ser>
          <c:idx val="0"/>
          <c:order val="0"/>
          <c:tx>
            <c:strRef>
              <c:f>'Data Viz - OSY Health Svc'!$A$25</c:f>
              <c:strCache>
                <c:ptCount val="1"/>
                <c:pt idx="0">
                  <c:v>Medical</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6565686118668654"/>
                  <c:y val="-1.9818867698571899E-2"/>
                </c:manualLayout>
              </c:layout>
              <c:tx>
                <c:rich>
                  <a:bodyPr/>
                  <a:lstStyle/>
                  <a:p>
                    <a:fld id="{06F8C5A3-7F99-174D-8EC8-7E932A670BDC}" type="SERIESNAME">
                      <a:rPr lang="en-US"/>
                      <a:pPr/>
                      <a:t>[SERIES NAME]</a:t>
                    </a:fld>
                    <a:r>
                      <a:rPr lang="en-US" baseline="0"/>
                      <a:t>, </a:t>
                    </a:r>
                  </a:p>
                  <a:p>
                    <a:fld id="{26F3768E-37E3-5D4C-95B1-9F6C159689F0}"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272-43B1-B7DE-FA04BA61D476}"/>
                </c:ext>
              </c:extLst>
            </c:dLbl>
            <c:dLbl>
              <c:idx val="1"/>
              <c:layout>
                <c:manualLayout>
                  <c:x val="-9.3802447516550314E-2"/>
                  <c:y val="-2.45919828203292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72-43B1-B7DE-FA04BA61D47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OSY Health Svc'!$E$24:$G$24</c:f>
              <c:strCache>
                <c:ptCount val="3"/>
                <c:pt idx="0">
                  <c:v>2020–21
(N=1,724)</c:v>
                </c:pt>
                <c:pt idx="1">
                  <c:v>2021–22
(N=3,086)</c:v>
                </c:pt>
                <c:pt idx="2">
                  <c:v>2022–23
(N=3,017)</c:v>
                </c:pt>
              </c:strCache>
            </c:strRef>
          </c:cat>
          <c:val>
            <c:numRef>
              <c:f>'Data Viz - OSY Health Svc'!$E$25:$G$25</c:f>
              <c:numCache>
                <c:formatCode>0%</c:formatCode>
                <c:ptCount val="3"/>
                <c:pt idx="0">
                  <c:v>1.7981438515081206E-2</c:v>
                </c:pt>
                <c:pt idx="1">
                  <c:v>1.4906027219701879E-2</c:v>
                </c:pt>
                <c:pt idx="2">
                  <c:v>1.2926748425588332E-2</c:v>
                </c:pt>
              </c:numCache>
            </c:numRef>
          </c:val>
          <c:smooth val="0"/>
          <c:extLst>
            <c:ext xmlns:c16="http://schemas.microsoft.com/office/drawing/2014/chart" uri="{C3380CC4-5D6E-409C-BE32-E72D297353CC}">
              <c16:uniqueId val="{00000002-B272-43B1-B7DE-FA04BA61D476}"/>
            </c:ext>
          </c:extLst>
        </c:ser>
        <c:ser>
          <c:idx val="1"/>
          <c:order val="1"/>
          <c:tx>
            <c:strRef>
              <c:f>'Data Viz - OSY Health Svc'!$A$26</c:f>
              <c:strCache>
                <c:ptCount val="1"/>
                <c:pt idx="0">
                  <c:v>Dental</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5602836879432624"/>
                  <c:y val="3.6480686695278972E-2"/>
                </c:manualLayout>
              </c:layout>
              <c:tx>
                <c:rich>
                  <a:bodyPr/>
                  <a:lstStyle/>
                  <a:p>
                    <a:fld id="{28D1F4CE-F8BB-564D-BE48-3AFC3877F364}" type="SERIESNAME">
                      <a:rPr lang="en-US"/>
                      <a:pPr/>
                      <a:t>[SERIES NAME]</a:t>
                    </a:fld>
                    <a:r>
                      <a:rPr lang="en-US" baseline="0"/>
                      <a:t>,</a:t>
                    </a:r>
                    <a:endParaRPr lang="en-US" sz="1200" b="0" i="0" u="none" strike="noStrike" kern="1200" baseline="0">
                      <a:solidFill>
                        <a:sysClr val="windowText" lastClr="000000"/>
                      </a:solidFill>
                      <a:latin typeface="Arial" panose="020B0604020202020204" pitchFamily="34" charset="0"/>
                      <a:ea typeface="+mn-ea"/>
                      <a:cs typeface="Arial" panose="020B0604020202020204" pitchFamily="34" charset="0"/>
                    </a:endParaRPr>
                  </a:p>
                  <a:p>
                    <a:fld id="{39C8BB49-C40B-874B-96C2-4770E7934DBD}"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272-43B1-B7DE-FA04BA61D476}"/>
                </c:ext>
              </c:extLst>
            </c:dLbl>
            <c:dLbl>
              <c:idx val="1"/>
              <c:layout>
                <c:manualLayout>
                  <c:x val="-1.4198397155262913E-2"/>
                  <c:y val="-3.69886770352053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272-43B1-B7DE-FA04BA61D47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OSY Health Svc'!$E$24:$G$24</c:f>
              <c:strCache>
                <c:ptCount val="3"/>
                <c:pt idx="0">
                  <c:v>2020–21
(N=1,724)</c:v>
                </c:pt>
                <c:pt idx="1">
                  <c:v>2021–22
(N=3,086)</c:v>
                </c:pt>
                <c:pt idx="2">
                  <c:v>2022–23
(N=3,017)</c:v>
                </c:pt>
              </c:strCache>
            </c:strRef>
          </c:cat>
          <c:val>
            <c:numRef>
              <c:f>'Data Viz - OSY Health Svc'!$E$26:$G$26</c:f>
              <c:numCache>
                <c:formatCode>0%</c:formatCode>
                <c:ptCount val="3"/>
                <c:pt idx="0">
                  <c:v>8.642691415313225E-2</c:v>
                </c:pt>
                <c:pt idx="1">
                  <c:v>2.7219701879455604E-2</c:v>
                </c:pt>
                <c:pt idx="2">
                  <c:v>3.3808418959231021E-2</c:v>
                </c:pt>
              </c:numCache>
            </c:numRef>
          </c:val>
          <c:smooth val="0"/>
          <c:extLst>
            <c:ext xmlns:c16="http://schemas.microsoft.com/office/drawing/2014/chart" uri="{C3380CC4-5D6E-409C-BE32-E72D297353CC}">
              <c16:uniqueId val="{00000005-B272-43B1-B7DE-FA04BA61D476}"/>
            </c:ext>
          </c:extLst>
        </c:ser>
        <c:ser>
          <c:idx val="2"/>
          <c:order val="2"/>
          <c:tx>
            <c:strRef>
              <c:f>'Data Viz - OSY Health Svc'!$A$27</c:f>
              <c:strCache>
                <c:ptCount val="1"/>
                <c:pt idx="0">
                  <c:v>Vision</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4651559927805"/>
                  <c:y val="-2.936323176994184E-2"/>
                </c:manualLayout>
              </c:layout>
              <c:tx>
                <c:rich>
                  <a:bodyPr/>
                  <a:lstStyle/>
                  <a:p>
                    <a:fld id="{F9FA2BC7-1C58-8048-AB36-6F418015CB3E}" type="SERIESNAME">
                      <a:rPr lang="en-US"/>
                      <a:pPr/>
                      <a:t>[SERIES NAME]</a:t>
                    </a:fld>
                    <a:r>
                      <a:rPr lang="en-US" baseline="0"/>
                      <a:t>, </a:t>
                    </a:r>
                  </a:p>
                  <a:p>
                    <a:fld id="{20BD56FB-A3C9-CF4D-BB31-BD915C2C5E56}"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272-43B1-B7DE-FA04BA61D476}"/>
                </c:ext>
              </c:extLst>
            </c:dLbl>
            <c:dLbl>
              <c:idx val="1"/>
              <c:layout>
                <c:manualLayout>
                  <c:x val="-4.7356088607542954E-4"/>
                  <c:y val="2.252586711784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72-43B1-B7DE-FA04BA61D47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OSY Health Svc'!$E$24:$G$24</c:f>
              <c:strCache>
                <c:ptCount val="3"/>
                <c:pt idx="0">
                  <c:v>2020–21
(N=1,724)</c:v>
                </c:pt>
                <c:pt idx="1">
                  <c:v>2021–22
(N=3,086)</c:v>
                </c:pt>
                <c:pt idx="2">
                  <c:v>2022–23
(N=3,017)</c:v>
                </c:pt>
              </c:strCache>
            </c:strRef>
          </c:cat>
          <c:val>
            <c:numRef>
              <c:f>'Data Viz - OSY Health Svc'!$E$27:$G$27</c:f>
              <c:numCache>
                <c:formatCode>0%</c:formatCode>
                <c:ptCount val="3"/>
                <c:pt idx="0">
                  <c:v>3.248259860788863E-2</c:v>
                </c:pt>
                <c:pt idx="1">
                  <c:v>2.3979261179520414E-2</c:v>
                </c:pt>
                <c:pt idx="2">
                  <c:v>3.0493868080875043E-2</c:v>
                </c:pt>
              </c:numCache>
            </c:numRef>
          </c:val>
          <c:smooth val="0"/>
          <c:extLst>
            <c:ext xmlns:c16="http://schemas.microsoft.com/office/drawing/2014/chart" uri="{C3380CC4-5D6E-409C-BE32-E72D297353CC}">
              <c16:uniqueId val="{00000008-B272-43B1-B7DE-FA04BA61D476}"/>
            </c:ext>
          </c:extLst>
        </c:ser>
        <c:ser>
          <c:idx val="3"/>
          <c:order val="3"/>
          <c:tx>
            <c:strRef>
              <c:f>'Data Viz - OSY Health Svc'!$A$28</c:f>
              <c:strCache>
                <c:ptCount val="1"/>
                <c:pt idx="0">
                  <c:v>Mental health</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6965813301115137"/>
                  <c:y val="9.5059881606657202E-3"/>
                </c:manualLayout>
              </c:layout>
              <c:tx>
                <c:rich>
                  <a:bodyPr/>
                  <a:lstStyle/>
                  <a:p>
                    <a:fld id="{EDC4EBF0-0E73-414D-8FDB-826D32E5BC38}" type="SERIESNAME">
                      <a:rPr lang="en-US"/>
                      <a:pPr/>
                      <a:t>[SERIES NAME]</a:t>
                    </a:fld>
                    <a:r>
                      <a:rPr lang="en-US" baseline="0"/>
                      <a:t>, </a:t>
                    </a:r>
                  </a:p>
                  <a:p>
                    <a:fld id="{876CBB00-0C04-A646-8CE3-B11FF8D55AF4}" type="VALUE">
                      <a:rPr lang="en-US" baseline="0"/>
                      <a:pPr/>
                      <a:t>[VALUE]</a:t>
                    </a:fld>
                    <a:endParaRPr lang="en-US"/>
                  </a:p>
                </c:rich>
              </c:tx>
              <c:showLegendKey val="0"/>
              <c:showVal val="1"/>
              <c:showCatName val="0"/>
              <c:showSerName val="1"/>
              <c:showPercent val="0"/>
              <c:showBubbleSize val="0"/>
              <c:extLst>
                <c:ext xmlns:c15="http://schemas.microsoft.com/office/drawing/2012/chart" uri="{CE6537A1-D6FC-4f65-9D91-7224C49458BB}">
                  <c15:layout>
                    <c:manualLayout>
                      <c:w val="0.14195326278659612"/>
                      <c:h val="0.12667594525632103"/>
                    </c:manualLayout>
                  </c15:layout>
                  <c15:dlblFieldTable/>
                  <c15:showDataLabelsRange val="0"/>
                </c:ext>
                <c:ext xmlns:c16="http://schemas.microsoft.com/office/drawing/2014/chart" uri="{C3380CC4-5D6E-409C-BE32-E72D297353CC}">
                  <c16:uniqueId val="{00000009-B272-43B1-B7DE-FA04BA61D476}"/>
                </c:ext>
              </c:extLst>
            </c:dLbl>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272-43B1-B7DE-FA04BA61D476}"/>
                </c:ext>
              </c:extLst>
            </c:dLbl>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 - OSY Health Svc'!$E$24:$G$24</c:f>
              <c:strCache>
                <c:ptCount val="3"/>
                <c:pt idx="0">
                  <c:v>2020–21
(N=1,724)</c:v>
                </c:pt>
                <c:pt idx="1">
                  <c:v>2021–22
(N=3,086)</c:v>
                </c:pt>
                <c:pt idx="2">
                  <c:v>2022–23
(N=3,017)</c:v>
                </c:pt>
              </c:strCache>
            </c:strRef>
          </c:cat>
          <c:val>
            <c:numRef>
              <c:f>'Data Viz - OSY Health Svc'!$E$28:$G$28</c:f>
              <c:numCache>
                <c:formatCode>0%</c:formatCode>
                <c:ptCount val="3"/>
                <c:pt idx="0">
                  <c:v>6.9605568445475635E-3</c:v>
                </c:pt>
                <c:pt idx="1">
                  <c:v>1.9442644199611147E-3</c:v>
                </c:pt>
                <c:pt idx="2">
                  <c:v>3.6460059661915811E-3</c:v>
                </c:pt>
              </c:numCache>
            </c:numRef>
          </c:val>
          <c:smooth val="0"/>
          <c:extLst>
            <c:ext xmlns:c16="http://schemas.microsoft.com/office/drawing/2014/chart" uri="{C3380CC4-5D6E-409C-BE32-E72D297353CC}">
              <c16:uniqueId val="{0000000B-B272-43B1-B7DE-FA04BA61D476}"/>
            </c:ext>
          </c:extLst>
        </c:ser>
        <c:dLbls>
          <c:showLegendKey val="0"/>
          <c:showVal val="0"/>
          <c:showCatName val="0"/>
          <c:showSerName val="0"/>
          <c:showPercent val="0"/>
          <c:showBubbleSize val="0"/>
        </c:dLbls>
        <c:marker val="1"/>
        <c:smooth val="0"/>
        <c:axId val="90534911"/>
        <c:axId val="90610895"/>
      </c:lineChart>
      <c:catAx>
        <c:axId val="90534911"/>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610895"/>
        <c:crosses val="autoZero"/>
        <c:auto val="1"/>
        <c:lblAlgn val="ctr"/>
        <c:lblOffset val="100"/>
        <c:noMultiLvlLbl val="0"/>
      </c:catAx>
      <c:valAx>
        <c:axId val="90610895"/>
        <c:scaling>
          <c:orientation val="minMax"/>
          <c:max val="0.1"/>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0534911"/>
        <c:crosses val="autoZero"/>
        <c:crossBetween val="between"/>
        <c:majorUnit val="0.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248342137055046E-2"/>
          <c:y val="2.9726202257504698E-2"/>
          <c:w val="0.95018038139076988"/>
          <c:h val="0.91262772481308685"/>
        </c:manualLayout>
      </c:layout>
      <c:barChart>
        <c:barDir val="bar"/>
        <c:grouping val="clustered"/>
        <c:varyColors val="0"/>
        <c:ser>
          <c:idx val="0"/>
          <c:order val="0"/>
          <c:tx>
            <c:strRef>
              <c:f>'Data Viz for Final Profile'!$U$1</c:f>
              <c:strCache>
                <c:ptCount val="1"/>
                <c:pt idx="0">
                  <c:v>Migratory Students
(N=59,190)</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for Final Profile'!$T$2:$T$6</c:f>
              <c:strCache>
                <c:ptCount val="5"/>
                <c:pt idx="0">
                  <c:v>K–3</c:v>
                </c:pt>
                <c:pt idx="1">
                  <c:v>4–6</c:v>
                </c:pt>
                <c:pt idx="2">
                  <c:v>7–8</c:v>
                </c:pt>
                <c:pt idx="3">
                  <c:v>9–12</c:v>
                </c:pt>
                <c:pt idx="4">
                  <c:v>K–12</c:v>
                </c:pt>
              </c:strCache>
            </c:strRef>
          </c:cat>
          <c:val>
            <c:numRef>
              <c:f>'Data Viz for Final Profile'!$U$2:$U$6</c:f>
              <c:numCache>
                <c:formatCode>0.0%</c:formatCode>
                <c:ptCount val="5"/>
                <c:pt idx="0">
                  <c:v>0.10548098434004474</c:v>
                </c:pt>
                <c:pt idx="1">
                  <c:v>0.11734583483591778</c:v>
                </c:pt>
                <c:pt idx="2">
                  <c:v>0.11458782908933966</c:v>
                </c:pt>
                <c:pt idx="3">
                  <c:v>0.11349507619519172</c:v>
                </c:pt>
                <c:pt idx="4">
                  <c:v>0.11214732218280114</c:v>
                </c:pt>
              </c:numCache>
            </c:numRef>
          </c:val>
          <c:extLst>
            <c:ext xmlns:c16="http://schemas.microsoft.com/office/drawing/2014/chart" uri="{C3380CC4-5D6E-409C-BE32-E72D297353CC}">
              <c16:uniqueId val="{00000000-EE38-CD4D-976D-F32ED032FE2A}"/>
            </c:ext>
          </c:extLst>
        </c:ser>
        <c:ser>
          <c:idx val="1"/>
          <c:order val="1"/>
          <c:tx>
            <c:strRef>
              <c:f>'Data Viz for Final Profile'!$V$1</c:f>
              <c:strCache>
                <c:ptCount val="1"/>
                <c:pt idx="0">
                  <c:v>All Students
(N=5,852,544)</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for Final Profile'!$T$2:$T$6</c:f>
              <c:strCache>
                <c:ptCount val="5"/>
                <c:pt idx="0">
                  <c:v>K–3</c:v>
                </c:pt>
                <c:pt idx="1">
                  <c:v>4–6</c:v>
                </c:pt>
                <c:pt idx="2">
                  <c:v>7–8</c:v>
                </c:pt>
                <c:pt idx="3">
                  <c:v>9–12</c:v>
                </c:pt>
                <c:pt idx="4">
                  <c:v>K–12</c:v>
                </c:pt>
              </c:strCache>
            </c:strRef>
          </c:cat>
          <c:val>
            <c:numRef>
              <c:f>'Data Viz for Final Profile'!$V$2:$V$6</c:f>
              <c:numCache>
                <c:formatCode>0.0%</c:formatCode>
                <c:ptCount val="5"/>
                <c:pt idx="0">
                  <c:v>0.1345752741705894</c:v>
                </c:pt>
                <c:pt idx="1">
                  <c:v>0.13833154089603403</c:v>
                </c:pt>
                <c:pt idx="2">
                  <c:v>0.13555576345597431</c:v>
                </c:pt>
                <c:pt idx="3">
                  <c:v>0.13490320242141102</c:v>
                </c:pt>
                <c:pt idx="4">
                  <c:v>0.13566493477024691</c:v>
                </c:pt>
              </c:numCache>
            </c:numRef>
          </c:val>
          <c:extLst>
            <c:ext xmlns:c16="http://schemas.microsoft.com/office/drawing/2014/chart" uri="{C3380CC4-5D6E-409C-BE32-E72D297353CC}">
              <c16:uniqueId val="{00000001-EE38-CD4D-976D-F32ED032FE2A}"/>
            </c:ext>
          </c:extLst>
        </c:ser>
        <c:dLbls>
          <c:showLegendKey val="0"/>
          <c:showVal val="0"/>
          <c:showCatName val="0"/>
          <c:showSerName val="0"/>
          <c:showPercent val="0"/>
          <c:showBubbleSize val="0"/>
        </c:dLbls>
        <c:gapWidth val="85"/>
        <c:axId val="940893615"/>
        <c:axId val="864208575"/>
      </c:barChart>
      <c:catAx>
        <c:axId val="940893615"/>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64208575"/>
        <c:crosses val="autoZero"/>
        <c:auto val="1"/>
        <c:lblAlgn val="ctr"/>
        <c:lblOffset val="100"/>
        <c:noMultiLvlLbl val="0"/>
      </c:catAx>
      <c:valAx>
        <c:axId val="864208575"/>
        <c:scaling>
          <c:orientation val="minMax"/>
          <c:max val="0.2"/>
          <c:min val="0"/>
        </c:scaling>
        <c:delete val="0"/>
        <c:axPos val="t"/>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940893615"/>
        <c:crosses val="autoZero"/>
        <c:crossBetween val="between"/>
        <c:majorUnit val="0.1"/>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200" b="0" i="0" u="none" strike="noStrike" kern="1200" baseline="0">
                <a:ln>
                  <a:noFill/>
                </a:ln>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76516622922134736"/>
          <c:y val="4.1634139994795732E-2"/>
          <c:w val="0.21129265091863517"/>
          <c:h val="0.27027010967891307"/>
        </c:manualLayout>
      </c:layout>
      <c:overlay val="0"/>
      <c:spPr>
        <a:noFill/>
        <a:ln>
          <a:noFill/>
        </a:ln>
        <a:effectLst/>
      </c:spPr>
      <c:txPr>
        <a:bodyPr rot="0" spcFirstLastPara="1" vertOverflow="ellipsis" vert="horz" wrap="square" anchor="ctr" anchorCtr="1"/>
        <a:lstStyle/>
        <a:p>
          <a:pPr>
            <a:defRPr sz="1200" b="0" i="0" u="none" strike="noStrike" kern="1200" baseline="0">
              <a:ln>
                <a:solidFill>
                  <a:srgbClr val="1569C8"/>
                </a:solidFill>
              </a:ln>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latin typeface="Arial" panose="020B0604020202020204" pitchFamily="34" charset="0"/>
          <a:cs typeface="Arial" panose="020B0604020202020204" pitchFamily="34" charset="0"/>
        </a:defRPr>
      </a:pPr>
      <a:endParaRPr lang="en-US"/>
    </a:p>
  </c:txPr>
  <c:externalData r:id="rId4">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5.015245362230572E-2"/>
          <c:w val="0.84421954608615102"/>
          <c:h val="0.76514021519709807"/>
        </c:manualLayout>
      </c:layout>
      <c:barChart>
        <c:barDir val="col"/>
        <c:grouping val="clustered"/>
        <c:varyColors val="0"/>
        <c:ser>
          <c:idx val="3"/>
          <c:order val="0"/>
          <c:tx>
            <c:strRef>
              <c:f>'Data Viz - OSY Health Svc'!$B$58</c:f>
              <c:strCache>
                <c:ptCount val="1"/>
                <c:pt idx="0">
                  <c:v>Indicated Vision Need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Svc'!$A$59:$A$61</c:f>
              <c:strCache>
                <c:ptCount val="3"/>
                <c:pt idx="0">
                  <c:v>2020–21 
(N=1,724)</c:v>
                </c:pt>
                <c:pt idx="1">
                  <c:v>2021–22 
(N=3,086)</c:v>
                </c:pt>
                <c:pt idx="2">
                  <c:v>2022–23
(N=3,017)</c:v>
                </c:pt>
              </c:strCache>
            </c:strRef>
          </c:cat>
          <c:val>
            <c:numRef>
              <c:f>'Data Viz - OSY Health Svc'!$B$59:$B$61</c:f>
              <c:numCache>
                <c:formatCode>0</c:formatCode>
                <c:ptCount val="3"/>
                <c:pt idx="0">
                  <c:v>56</c:v>
                </c:pt>
                <c:pt idx="1">
                  <c:v>74</c:v>
                </c:pt>
                <c:pt idx="2" formatCode="General">
                  <c:v>92</c:v>
                </c:pt>
              </c:numCache>
            </c:numRef>
          </c:val>
          <c:extLst>
            <c:ext xmlns:c16="http://schemas.microsoft.com/office/drawing/2014/chart" uri="{C3380CC4-5D6E-409C-BE32-E72D297353CC}">
              <c16:uniqueId val="{00000000-ED64-4B3B-BC1F-317DB7F26DFB}"/>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 OSY Health Svc'!$C$58</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Svc'!$A$59:$A$61</c:f>
              <c:strCache>
                <c:ptCount val="3"/>
                <c:pt idx="0">
                  <c:v>2020–21 
(N=1,724)</c:v>
                </c:pt>
                <c:pt idx="1">
                  <c:v>2021–22 
(N=3,086)</c:v>
                </c:pt>
                <c:pt idx="2">
                  <c:v>2022–23
(N=3,017)</c:v>
                </c:pt>
              </c:strCache>
            </c:strRef>
          </c:cat>
          <c:val>
            <c:numRef>
              <c:f>'Data Viz - OSY Health Svc'!$C$59:$C$61</c:f>
              <c:numCache>
                <c:formatCode>0</c:formatCode>
                <c:ptCount val="3"/>
                <c:pt idx="0">
                  <c:v>10</c:v>
                </c:pt>
                <c:pt idx="1">
                  <c:v>8</c:v>
                </c:pt>
                <c:pt idx="2" formatCode="General">
                  <c:v>43</c:v>
                </c:pt>
              </c:numCache>
            </c:numRef>
          </c:val>
          <c:extLst>
            <c:ext xmlns:c16="http://schemas.microsoft.com/office/drawing/2014/chart" uri="{C3380CC4-5D6E-409C-BE32-E72D297353CC}">
              <c16:uniqueId val="{00000001-ED64-4B3B-BC1F-317DB7F26DFB}"/>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0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5"/>
      </c:valAx>
      <c:valAx>
        <c:axId val="1431057376"/>
        <c:scaling>
          <c:orientation val="minMax"/>
          <c:max val="150"/>
          <c:min val="0"/>
        </c:scaling>
        <c:delete val="1"/>
        <c:axPos val="r"/>
        <c:numFmt formatCode="0" sourceLinked="1"/>
        <c:majorTickMark val="out"/>
        <c:minorTickMark val="none"/>
        <c:tickLblPos val="nextTo"/>
        <c:crossAx val="1142428384"/>
        <c:crosses val="max"/>
        <c:crossBetween val="between"/>
        <c:majorUnit val="50"/>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2801326614098615"/>
          <c:y val="4.6176593389335149E-2"/>
          <c:w val="0.4461961503826688"/>
          <c:h val="0.1125645916885962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6.0386274396071277E-2"/>
          <c:w val="0.84421954608615102"/>
          <c:h val="0.75490622453783174"/>
        </c:manualLayout>
      </c:layout>
      <c:barChart>
        <c:barDir val="col"/>
        <c:grouping val="clustered"/>
        <c:varyColors val="0"/>
        <c:ser>
          <c:idx val="3"/>
          <c:order val="0"/>
          <c:tx>
            <c:strRef>
              <c:f>'Data Viz - OSY Health Svc'!$B$53</c:f>
              <c:strCache>
                <c:ptCount val="1"/>
                <c:pt idx="0">
                  <c:v>Indicated Dental Need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Svc'!$A$54:$A$56</c:f>
              <c:strCache>
                <c:ptCount val="3"/>
                <c:pt idx="0">
                  <c:v>2020–21 
(N=1,724)</c:v>
                </c:pt>
                <c:pt idx="1">
                  <c:v>2021–22 
(N=3,086)</c:v>
                </c:pt>
                <c:pt idx="2">
                  <c:v>2022–23
(N=3,017)</c:v>
                </c:pt>
              </c:strCache>
            </c:strRef>
          </c:cat>
          <c:val>
            <c:numRef>
              <c:f>'Data Viz - OSY Health Svc'!$B$54:$B$56</c:f>
              <c:numCache>
                <c:formatCode>0</c:formatCode>
                <c:ptCount val="3"/>
                <c:pt idx="0">
                  <c:v>149</c:v>
                </c:pt>
                <c:pt idx="1">
                  <c:v>84</c:v>
                </c:pt>
                <c:pt idx="2">
                  <c:v>102</c:v>
                </c:pt>
              </c:numCache>
            </c:numRef>
          </c:val>
          <c:extLst>
            <c:ext xmlns:c16="http://schemas.microsoft.com/office/drawing/2014/chart" uri="{C3380CC4-5D6E-409C-BE32-E72D297353CC}">
              <c16:uniqueId val="{00000000-501F-4558-B9F7-664C8FA03C24}"/>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 OSY Health Svc'!$C$53</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Svc'!$A$54:$A$56</c:f>
              <c:strCache>
                <c:ptCount val="3"/>
                <c:pt idx="0">
                  <c:v>2020–21 
(N=1,724)</c:v>
                </c:pt>
                <c:pt idx="1">
                  <c:v>2021–22 
(N=3,086)</c:v>
                </c:pt>
                <c:pt idx="2">
                  <c:v>2022–23
(N=3,017)</c:v>
                </c:pt>
              </c:strCache>
            </c:strRef>
          </c:cat>
          <c:val>
            <c:numRef>
              <c:f>'Data Viz - OSY Health Svc'!$C$54:$C$56</c:f>
              <c:numCache>
                <c:formatCode>0</c:formatCode>
                <c:ptCount val="3"/>
                <c:pt idx="0">
                  <c:v>28</c:v>
                </c:pt>
                <c:pt idx="1">
                  <c:v>8</c:v>
                </c:pt>
                <c:pt idx="2">
                  <c:v>51</c:v>
                </c:pt>
              </c:numCache>
            </c:numRef>
          </c:val>
          <c:extLst>
            <c:ext xmlns:c16="http://schemas.microsoft.com/office/drawing/2014/chart" uri="{C3380CC4-5D6E-409C-BE32-E72D297353CC}">
              <c16:uniqueId val="{00000001-501F-4558-B9F7-664C8FA03C24}"/>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15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0"/>
      </c:valAx>
      <c:valAx>
        <c:axId val="1431057376"/>
        <c:scaling>
          <c:orientation val="minMax"/>
          <c:max val="150"/>
          <c:min val="0"/>
        </c:scaling>
        <c:delete val="1"/>
        <c:axPos val="r"/>
        <c:numFmt formatCode="0" sourceLinked="1"/>
        <c:majorTickMark val="out"/>
        <c:minorTickMark val="none"/>
        <c:tickLblPos val="nextTo"/>
        <c:crossAx val="1142428384"/>
        <c:crosses val="max"/>
        <c:crossBetween val="between"/>
        <c:majorUnit val="50"/>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46630401973543784"/>
          <c:y val="6.0792988818717364E-2"/>
          <c:w val="0.45691044538193282"/>
          <c:h val="0.141752910609095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9.2838768797906063E-2"/>
          <c:w val="0.84421954608615102"/>
          <c:h val="0.72245374420532293"/>
        </c:manualLayout>
      </c:layout>
      <c:barChart>
        <c:barDir val="col"/>
        <c:grouping val="clustered"/>
        <c:varyColors val="0"/>
        <c:ser>
          <c:idx val="3"/>
          <c:order val="0"/>
          <c:tx>
            <c:strRef>
              <c:f>'Data Viz - OSY Health Svc'!$B$48</c:f>
              <c:strCache>
                <c:ptCount val="1"/>
                <c:pt idx="0">
                  <c:v>Indicated Medical Need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Svc'!$A$49:$A$51</c:f>
              <c:strCache>
                <c:ptCount val="3"/>
                <c:pt idx="0">
                  <c:v>2020–21 
(N=1,724)</c:v>
                </c:pt>
                <c:pt idx="1">
                  <c:v>2021–22 
(N=3,086)</c:v>
                </c:pt>
                <c:pt idx="2">
                  <c:v>2022–23
(N=3,017)</c:v>
                </c:pt>
              </c:strCache>
            </c:strRef>
          </c:cat>
          <c:val>
            <c:numRef>
              <c:f>'Data Viz - OSY Health Svc'!$B$49:$B$51</c:f>
              <c:numCache>
                <c:formatCode>0</c:formatCode>
                <c:ptCount val="3"/>
                <c:pt idx="0">
                  <c:v>31</c:v>
                </c:pt>
                <c:pt idx="1">
                  <c:v>46</c:v>
                </c:pt>
                <c:pt idx="2">
                  <c:v>39</c:v>
                </c:pt>
              </c:numCache>
            </c:numRef>
          </c:val>
          <c:extLst>
            <c:ext xmlns:c16="http://schemas.microsoft.com/office/drawing/2014/chart" uri="{C3380CC4-5D6E-409C-BE32-E72D297353CC}">
              <c16:uniqueId val="{00000000-3A8C-41DB-8C56-08DC6C808C44}"/>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 OSY Health Svc'!$C$48</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Svc'!$A$49:$A$51</c:f>
              <c:strCache>
                <c:ptCount val="3"/>
                <c:pt idx="0">
                  <c:v>2020–21 
(N=1,724)</c:v>
                </c:pt>
                <c:pt idx="1">
                  <c:v>2021–22 
(N=3,086)</c:v>
                </c:pt>
                <c:pt idx="2">
                  <c:v>2022–23
(N=3,017)</c:v>
                </c:pt>
              </c:strCache>
            </c:strRef>
          </c:cat>
          <c:val>
            <c:numRef>
              <c:f>'Data Viz - OSY Health Svc'!$C$49:$C$51</c:f>
              <c:numCache>
                <c:formatCode>0</c:formatCode>
                <c:ptCount val="3"/>
                <c:pt idx="0">
                  <c:v>3</c:v>
                </c:pt>
                <c:pt idx="1">
                  <c:v>7</c:v>
                </c:pt>
                <c:pt idx="2">
                  <c:v>8</c:v>
                </c:pt>
              </c:numCache>
            </c:numRef>
          </c:val>
          <c:extLst>
            <c:ext xmlns:c16="http://schemas.microsoft.com/office/drawing/2014/chart" uri="{C3380CC4-5D6E-409C-BE32-E72D297353CC}">
              <c16:uniqueId val="{00000001-3A8C-41DB-8C56-08DC6C808C44}"/>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5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25"/>
      </c:valAx>
      <c:valAx>
        <c:axId val="1431057376"/>
        <c:scaling>
          <c:orientation val="minMax"/>
          <c:max val="150"/>
          <c:min val="0"/>
        </c:scaling>
        <c:delete val="1"/>
        <c:axPos val="r"/>
        <c:numFmt formatCode="0" sourceLinked="1"/>
        <c:majorTickMark val="out"/>
        <c:minorTickMark val="none"/>
        <c:tickLblPos val="nextTo"/>
        <c:crossAx val="1142428384"/>
        <c:crosses val="max"/>
        <c:crossBetween val="between"/>
        <c:majorUnit val="50"/>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8.3799226393264925E-2"/>
          <c:y val="5.6723990449276361E-2"/>
          <c:w val="0.38068027306160224"/>
          <c:h val="0.138947211220509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30302573327445"/>
          <c:y val="3.7652100892740986E-2"/>
          <c:w val="0.84421954608615102"/>
          <c:h val="0.77764051020528846"/>
        </c:manualLayout>
      </c:layout>
      <c:barChart>
        <c:barDir val="col"/>
        <c:grouping val="clustered"/>
        <c:varyColors val="0"/>
        <c:ser>
          <c:idx val="3"/>
          <c:order val="0"/>
          <c:tx>
            <c:strRef>
              <c:f>'Data Viz - OSY Health Svc'!$B$43</c:f>
              <c:strCache>
                <c:ptCount val="1"/>
                <c:pt idx="0">
                  <c:v>Indicated Mental Health Need</c:v>
                </c:pt>
              </c:strCache>
            </c:strRef>
          </c:tx>
          <c:spPr>
            <a:solidFill>
              <a:srgbClr val="CBE1FA"/>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Svc'!$A$44:$A$46</c:f>
              <c:strCache>
                <c:ptCount val="3"/>
                <c:pt idx="0">
                  <c:v>2020–21 
(N=1,724)</c:v>
                </c:pt>
                <c:pt idx="1">
                  <c:v>2021–22 
(N=3,086)</c:v>
                </c:pt>
                <c:pt idx="2">
                  <c:v>2022–23
(N=3,017)</c:v>
                </c:pt>
              </c:strCache>
            </c:strRef>
          </c:cat>
          <c:val>
            <c:numRef>
              <c:f>'Data Viz - OSY Health Svc'!$B$44:$B$46</c:f>
              <c:numCache>
                <c:formatCode>0</c:formatCode>
                <c:ptCount val="3"/>
                <c:pt idx="0">
                  <c:v>12</c:v>
                </c:pt>
                <c:pt idx="1">
                  <c:v>6</c:v>
                </c:pt>
                <c:pt idx="2">
                  <c:v>11</c:v>
                </c:pt>
              </c:numCache>
            </c:numRef>
          </c:val>
          <c:extLst>
            <c:ext xmlns:c16="http://schemas.microsoft.com/office/drawing/2014/chart" uri="{C3380CC4-5D6E-409C-BE32-E72D297353CC}">
              <c16:uniqueId val="{00000000-918A-42AA-9A2D-360CAD79721A}"/>
            </c:ext>
          </c:extLst>
        </c:ser>
        <c:dLbls>
          <c:showLegendKey val="0"/>
          <c:showVal val="0"/>
          <c:showCatName val="0"/>
          <c:showSerName val="0"/>
          <c:showPercent val="0"/>
          <c:showBubbleSize val="0"/>
        </c:dLbls>
        <c:gapWidth val="75"/>
        <c:axId val="267537392"/>
        <c:axId val="52729760"/>
      </c:barChart>
      <c:barChart>
        <c:barDir val="col"/>
        <c:grouping val="clustered"/>
        <c:varyColors val="0"/>
        <c:ser>
          <c:idx val="4"/>
          <c:order val="1"/>
          <c:tx>
            <c:strRef>
              <c:f>'Data Viz - OSY Health Svc'!$C$43</c:f>
              <c:strCache>
                <c:ptCount val="1"/>
                <c:pt idx="0">
                  <c:v>Received Aligned Service</c:v>
                </c:pt>
              </c:strCache>
            </c:strRef>
          </c:tx>
          <c:spPr>
            <a:solidFill>
              <a:srgbClr val="1569C8"/>
            </a:solidFill>
            <a:ln w="19050">
              <a:solidFill>
                <a:srgbClr val="1569C8"/>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Viz - OSY Health Svc'!$A$44:$A$46</c:f>
              <c:strCache>
                <c:ptCount val="3"/>
                <c:pt idx="0">
                  <c:v>2020–21 
(N=1,724)</c:v>
                </c:pt>
                <c:pt idx="1">
                  <c:v>2021–22 
(N=3,086)</c:v>
                </c:pt>
                <c:pt idx="2">
                  <c:v>2022–23
(N=3,017)</c:v>
                </c:pt>
              </c:strCache>
            </c:strRef>
          </c:cat>
          <c:val>
            <c:numRef>
              <c:f>'Data Viz - OSY Health Svc'!$C$44:$C$46</c:f>
              <c:numCache>
                <c:formatCode>0</c:formatCode>
                <c:ptCount val="3"/>
                <c:pt idx="0">
                  <c:v>0</c:v>
                </c:pt>
                <c:pt idx="1">
                  <c:v>0</c:v>
                </c:pt>
                <c:pt idx="2">
                  <c:v>9</c:v>
                </c:pt>
              </c:numCache>
            </c:numRef>
          </c:val>
          <c:extLst>
            <c:ext xmlns:c16="http://schemas.microsoft.com/office/drawing/2014/chart" uri="{C3380CC4-5D6E-409C-BE32-E72D297353CC}">
              <c16:uniqueId val="{00000001-918A-42AA-9A2D-360CAD79721A}"/>
            </c:ext>
          </c:extLst>
        </c:ser>
        <c:dLbls>
          <c:showLegendKey val="0"/>
          <c:showVal val="0"/>
          <c:showCatName val="0"/>
          <c:showSerName val="0"/>
          <c:showPercent val="0"/>
          <c:showBubbleSize val="0"/>
        </c:dLbls>
        <c:gapWidth val="245"/>
        <c:axId val="1142428384"/>
        <c:axId val="1431057376"/>
      </c:barChart>
      <c:catAx>
        <c:axId val="2675373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2729760"/>
        <c:crosses val="autoZero"/>
        <c:auto val="1"/>
        <c:lblAlgn val="ctr"/>
        <c:lblOffset val="100"/>
        <c:noMultiLvlLbl val="0"/>
      </c:catAx>
      <c:valAx>
        <c:axId val="52729760"/>
        <c:scaling>
          <c:orientation val="minMax"/>
          <c:max val="20"/>
          <c:min val="0"/>
        </c:scaling>
        <c:delete val="0"/>
        <c:axPos val="l"/>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67537392"/>
        <c:crosses val="autoZero"/>
        <c:crossBetween val="between"/>
        <c:majorUnit val="5"/>
      </c:valAx>
      <c:valAx>
        <c:axId val="1431057376"/>
        <c:scaling>
          <c:orientation val="minMax"/>
          <c:max val="150"/>
          <c:min val="0"/>
        </c:scaling>
        <c:delete val="1"/>
        <c:axPos val="r"/>
        <c:numFmt formatCode="0" sourceLinked="1"/>
        <c:majorTickMark val="out"/>
        <c:minorTickMark val="none"/>
        <c:tickLblPos val="nextTo"/>
        <c:crossAx val="1142428384"/>
        <c:crosses val="max"/>
        <c:crossBetween val="between"/>
        <c:majorUnit val="50"/>
      </c:valAx>
      <c:catAx>
        <c:axId val="1142428384"/>
        <c:scaling>
          <c:orientation val="minMax"/>
        </c:scaling>
        <c:delete val="1"/>
        <c:axPos val="b"/>
        <c:numFmt formatCode="General" sourceLinked="1"/>
        <c:majorTickMark val="out"/>
        <c:minorTickMark val="none"/>
        <c:tickLblPos val="nextTo"/>
        <c:crossAx val="1431057376"/>
        <c:crosses val="autoZero"/>
        <c:auto val="1"/>
        <c:lblAlgn val="ctr"/>
        <c:lblOffset val="100"/>
        <c:noMultiLvlLbl val="0"/>
      </c:catAx>
    </c:plotArea>
    <c:legend>
      <c:legendPos val="b"/>
      <c:layout>
        <c:manualLayout>
          <c:xMode val="edge"/>
          <c:yMode val="edge"/>
          <c:x val="0.14728783145240348"/>
          <c:y val="3.2355651320295435E-2"/>
          <c:w val="0.45691044538193282"/>
          <c:h val="0.1417529106090957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241368867353126E-2"/>
          <c:y val="4.5295511603012636E-2"/>
          <c:w val="0.90575863113264687"/>
          <c:h val="0.84988839410720884"/>
        </c:manualLayout>
      </c:layout>
      <c:lineChart>
        <c:grouping val="standard"/>
        <c:varyColors val="0"/>
        <c:ser>
          <c:idx val="1"/>
          <c:order val="0"/>
          <c:tx>
            <c:strRef>
              <c:f>'data viz'!$A$14</c:f>
              <c:strCache>
                <c:ptCount val="1"/>
                <c:pt idx="0">
                  <c:v>Age 3 years</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161992731677771"/>
                  <c:y val="-0.1089588730284959"/>
                </c:manualLayout>
              </c:layout>
              <c:dLblPos val="r"/>
              <c:showLegendKey val="0"/>
              <c:showVal val="1"/>
              <c:showCatName val="0"/>
              <c:showSerName val="1"/>
              <c:showPercent val="0"/>
              <c:showBubbleSize val="0"/>
              <c:extLst>
                <c:ext xmlns:c15="http://schemas.microsoft.com/office/drawing/2012/chart" uri="{CE6537A1-D6FC-4f65-9D91-7224C49458BB}">
                  <c15:layout>
                    <c:manualLayout>
                      <c:w val="0.18533531866209033"/>
                      <c:h val="0.16394433626095456"/>
                    </c:manualLayout>
                  </c15:layout>
                </c:ext>
                <c:ext xmlns:c16="http://schemas.microsoft.com/office/drawing/2014/chart" uri="{C3380CC4-5D6E-409C-BE32-E72D297353CC}">
                  <c16:uniqueId val="{00000000-34F0-421D-A09C-DCE0BADA6D2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viz'!$B$13:$G$13</c:f>
              <c:strCache>
                <c:ptCount val="6"/>
                <c:pt idx="0">
                  <c:v>2017–18</c:v>
                </c:pt>
                <c:pt idx="1">
                  <c:v>2018–19</c:v>
                </c:pt>
                <c:pt idx="2">
                  <c:v>2019–20</c:v>
                </c:pt>
                <c:pt idx="3">
                  <c:v>2020–21</c:v>
                </c:pt>
                <c:pt idx="4">
                  <c:v>2021–22</c:v>
                </c:pt>
                <c:pt idx="5">
                  <c:v>2022–23</c:v>
                </c:pt>
              </c:strCache>
            </c:strRef>
          </c:cat>
          <c:val>
            <c:numRef>
              <c:f>'data viz'!$B$14:$G$14</c:f>
              <c:numCache>
                <c:formatCode>0%</c:formatCode>
                <c:ptCount val="6"/>
                <c:pt idx="0">
                  <c:v>0.43076016499705361</c:v>
                </c:pt>
                <c:pt idx="1">
                  <c:v>0.71898496240601506</c:v>
                </c:pt>
                <c:pt idx="2">
                  <c:v>0.74756725815684033</c:v>
                </c:pt>
                <c:pt idx="3">
                  <c:v>0.82957244655581952</c:v>
                </c:pt>
                <c:pt idx="4">
                  <c:v>0.73520439292251372</c:v>
                </c:pt>
                <c:pt idx="5">
                  <c:v>0.74399531341534852</c:v>
                </c:pt>
              </c:numCache>
            </c:numRef>
          </c:val>
          <c:smooth val="0"/>
          <c:extLst>
            <c:ext xmlns:c16="http://schemas.microsoft.com/office/drawing/2014/chart" uri="{C3380CC4-5D6E-409C-BE32-E72D297353CC}">
              <c16:uniqueId val="{00000001-34F0-421D-A09C-DCE0BADA6D20}"/>
            </c:ext>
          </c:extLst>
        </c:ser>
        <c:ser>
          <c:idx val="2"/>
          <c:order val="1"/>
          <c:tx>
            <c:strRef>
              <c:f>'data viz'!$A$15</c:f>
              <c:strCache>
                <c:ptCount val="1"/>
                <c:pt idx="0">
                  <c:v>Age 4 years</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0612364560199206"/>
                  <c:y val="-8.5505954714408916E-2"/>
                </c:manualLayout>
              </c:layout>
              <c:dLblPos val="r"/>
              <c:showLegendKey val="0"/>
              <c:showVal val="1"/>
              <c:showCatName val="0"/>
              <c:showSerName val="1"/>
              <c:showPercent val="0"/>
              <c:showBubbleSize val="0"/>
              <c:separator>, </c:separator>
              <c:extLst>
                <c:ext xmlns:c15="http://schemas.microsoft.com/office/drawing/2012/chart" uri="{CE6537A1-D6FC-4f65-9D91-7224C49458BB}">
                  <c15:layout>
                    <c:manualLayout>
                      <c:w val="0.16709384884581732"/>
                      <c:h val="0.16902012426256105"/>
                    </c:manualLayout>
                  </c15:layout>
                </c:ext>
                <c:ext xmlns:c16="http://schemas.microsoft.com/office/drawing/2014/chart" uri="{C3380CC4-5D6E-409C-BE32-E72D297353CC}">
                  <c16:uniqueId val="{00000002-34F0-421D-A09C-DCE0BADA6D2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'data viz'!$B$13:$G$13</c:f>
              <c:strCache>
                <c:ptCount val="6"/>
                <c:pt idx="0">
                  <c:v>2017–18</c:v>
                </c:pt>
                <c:pt idx="1">
                  <c:v>2018–19</c:v>
                </c:pt>
                <c:pt idx="2">
                  <c:v>2019–20</c:v>
                </c:pt>
                <c:pt idx="3">
                  <c:v>2020–21</c:v>
                </c:pt>
                <c:pt idx="4">
                  <c:v>2021–22</c:v>
                </c:pt>
                <c:pt idx="5">
                  <c:v>2022–23</c:v>
                </c:pt>
              </c:strCache>
            </c:strRef>
          </c:cat>
          <c:val>
            <c:numRef>
              <c:f>'data viz'!$B$15:$G$15</c:f>
              <c:numCache>
                <c:formatCode>0%</c:formatCode>
                <c:ptCount val="6"/>
                <c:pt idx="0">
                  <c:v>0.20609083749015489</c:v>
                </c:pt>
                <c:pt idx="1">
                  <c:v>0.41097046413502109</c:v>
                </c:pt>
                <c:pt idx="2">
                  <c:v>0.39712460063897764</c:v>
                </c:pt>
                <c:pt idx="3">
                  <c:v>0.50172651933701662</c:v>
                </c:pt>
                <c:pt idx="4">
                  <c:v>0.50961538461538458</c:v>
                </c:pt>
                <c:pt idx="5">
                  <c:v>0.43397599126955255</c:v>
                </c:pt>
              </c:numCache>
            </c:numRef>
          </c:val>
          <c:smooth val="0"/>
          <c:extLst>
            <c:ext xmlns:c16="http://schemas.microsoft.com/office/drawing/2014/chart" uri="{C3380CC4-5D6E-409C-BE32-E72D297353CC}">
              <c16:uniqueId val="{00000003-34F0-421D-A09C-DCE0BADA6D20}"/>
            </c:ext>
          </c:extLst>
        </c:ser>
        <c:ser>
          <c:idx val="3"/>
          <c:order val="2"/>
          <c:tx>
            <c:strRef>
              <c:f>'data viz'!$A$16</c:f>
              <c:strCache>
                <c:ptCount val="1"/>
                <c:pt idx="0">
                  <c:v>Age 5 years</c:v>
                </c:pt>
              </c:strCache>
            </c:strRef>
          </c:tx>
          <c:spPr>
            <a:ln w="28575" cap="rnd">
              <a:solidFill>
                <a:schemeClr val="tx1"/>
              </a:solidFill>
              <a:round/>
            </a:ln>
            <a:effectLst/>
          </c:spPr>
          <c:marker>
            <c:symbol val="circle"/>
            <c:size val="8"/>
            <c:spPr>
              <a:solidFill>
                <a:schemeClr val="tx1"/>
              </a:solidFill>
              <a:ln w="9525">
                <a:noFill/>
              </a:ln>
              <a:effectLst/>
            </c:spPr>
          </c:marker>
          <c:dLbls>
            <c:dLbl>
              <c:idx val="0"/>
              <c:layout>
                <c:manualLayout>
                  <c:x val="-0.10978127734033245"/>
                  <c:y val="-7.3863740005472439E-2"/>
                </c:manualLayout>
              </c:layout>
              <c:dLblPos val="r"/>
              <c:showLegendKey val="0"/>
              <c:showVal val="1"/>
              <c:showCatName val="0"/>
              <c:showSerName val="1"/>
              <c:showPercent val="0"/>
              <c:showBubbleSize val="0"/>
              <c:extLst>
                <c:ext xmlns:c15="http://schemas.microsoft.com/office/drawing/2012/chart" uri="{CE6537A1-D6FC-4f65-9D91-7224C49458BB}">
                  <c15:layout>
                    <c:manualLayout>
                      <c:w val="0.18240578100814323"/>
                      <c:h val="0.19010411749740386"/>
                    </c:manualLayout>
                  </c15:layout>
                </c:ext>
                <c:ext xmlns:c16="http://schemas.microsoft.com/office/drawing/2014/chart" uri="{C3380CC4-5D6E-409C-BE32-E72D297353CC}">
                  <c16:uniqueId val="{00000004-34F0-421D-A09C-DCE0BADA6D20}"/>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 viz'!$B$13:$G$13</c:f>
              <c:strCache>
                <c:ptCount val="6"/>
                <c:pt idx="0">
                  <c:v>2017–18</c:v>
                </c:pt>
                <c:pt idx="1">
                  <c:v>2018–19</c:v>
                </c:pt>
                <c:pt idx="2">
                  <c:v>2019–20</c:v>
                </c:pt>
                <c:pt idx="3">
                  <c:v>2020–21</c:v>
                </c:pt>
                <c:pt idx="4">
                  <c:v>2021–22</c:v>
                </c:pt>
                <c:pt idx="5">
                  <c:v>2022–23</c:v>
                </c:pt>
              </c:strCache>
            </c:strRef>
          </c:cat>
          <c:val>
            <c:numRef>
              <c:f>'data viz'!$B$16:$G$16</c:f>
              <c:numCache>
                <c:formatCode>0%</c:formatCode>
                <c:ptCount val="6"/>
                <c:pt idx="0">
                  <c:v>2.7939464493597207E-3</c:v>
                </c:pt>
                <c:pt idx="1">
                  <c:v>7.6373491007637349E-3</c:v>
                </c:pt>
                <c:pt idx="2">
                  <c:v>2.3267838676318511E-3</c:v>
                </c:pt>
                <c:pt idx="3">
                  <c:v>1.0684377707190298E-2</c:v>
                </c:pt>
                <c:pt idx="4">
                  <c:v>1.1552132701421801E-2</c:v>
                </c:pt>
                <c:pt idx="5">
                  <c:v>1.2639181462533854E-2</c:v>
                </c:pt>
              </c:numCache>
            </c:numRef>
          </c:val>
          <c:smooth val="0"/>
          <c:extLst>
            <c:ext xmlns:c16="http://schemas.microsoft.com/office/drawing/2014/chart" uri="{C3380CC4-5D6E-409C-BE32-E72D297353CC}">
              <c16:uniqueId val="{00000005-34F0-421D-A09C-DCE0BADA6D20}"/>
            </c:ext>
          </c:extLst>
        </c:ser>
        <c:dLbls>
          <c:showLegendKey val="0"/>
          <c:showVal val="0"/>
          <c:showCatName val="0"/>
          <c:showSerName val="0"/>
          <c:showPercent val="0"/>
          <c:showBubbleSize val="0"/>
        </c:dLbls>
        <c:marker val="1"/>
        <c:smooth val="0"/>
        <c:axId val="285443183"/>
        <c:axId val="288577871"/>
      </c:lineChart>
      <c:catAx>
        <c:axId val="285443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8577871"/>
        <c:crosses val="autoZero"/>
        <c:auto val="1"/>
        <c:lblAlgn val="ctr"/>
        <c:lblOffset val="100"/>
        <c:noMultiLvlLbl val="0"/>
      </c:catAx>
      <c:valAx>
        <c:axId val="288577871"/>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85443183"/>
        <c:crosses val="autoZero"/>
        <c:crossBetween val="between"/>
        <c:majorUnit val="0.25"/>
      </c:valAx>
    </c:plotArea>
    <c:plotVisOnly val="1"/>
    <c:dispBlanksAs val="gap"/>
    <c:showDLblsOverMax val="0"/>
    <c:extLst/>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4"/>
          <c:order val="0"/>
          <c:tx>
            <c:strRef>
              <c:f>'Parent Needs'!$D$6</c:f>
              <c:strCache>
                <c:ptCount val="1"/>
                <c:pt idx="0">
                  <c:v>Mathematics</c:v>
                </c:pt>
              </c:strCache>
            </c:strRef>
          </c:tx>
          <c:spPr>
            <a:solidFill>
              <a:srgbClr val="1569C8"/>
            </a:solidFill>
            <a:ln w="19050">
              <a:solidFill>
                <a:srgbClr val="1569C8"/>
              </a:solidFill>
            </a:ln>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'Parent Needs'!$E$1:$H$1</c:f>
              <c:strCache>
                <c:ptCount val="4"/>
                <c:pt idx="0">
                  <c:v>Preschool 
(N=174)</c:v>
                </c:pt>
                <c:pt idx="1">
                  <c:v>K–6 
(N=477)</c:v>
                </c:pt>
                <c:pt idx="2">
                  <c:v>7–8 
(N=238)</c:v>
                </c:pt>
                <c:pt idx="3">
                  <c:v>9–12
(N=376)</c:v>
                </c:pt>
              </c:strCache>
            </c:strRef>
          </c:cat>
          <c:val>
            <c:numRef>
              <c:f>'Parent Needs'!$E$6:$H$6</c:f>
              <c:numCache>
                <c:formatCode>0%</c:formatCode>
                <c:ptCount val="4"/>
                <c:pt idx="0">
                  <c:v>0.36899999999999999</c:v>
                </c:pt>
                <c:pt idx="1">
                  <c:v>0.47599999999999998</c:v>
                </c:pt>
                <c:pt idx="2">
                  <c:v>0.52100000000000002</c:v>
                </c:pt>
                <c:pt idx="3">
                  <c:v>0.46500000000000002</c:v>
                </c:pt>
              </c:numCache>
            </c:numRef>
          </c:val>
          <c:extLst>
            <c:ext xmlns:c16="http://schemas.microsoft.com/office/drawing/2014/chart" uri="{C3380CC4-5D6E-409C-BE32-E72D297353CC}">
              <c16:uniqueId val="{00000000-2ECD-874F-B542-1186104AF70C}"/>
            </c:ext>
          </c:extLst>
        </c:ser>
        <c:dLbls>
          <c:showLegendKey val="0"/>
          <c:showVal val="0"/>
          <c:showCatName val="0"/>
          <c:showSerName val="0"/>
          <c:showPercent val="0"/>
          <c:showBubbleSize val="0"/>
        </c:dLbls>
        <c:gapWidth val="219"/>
        <c:overlap val="-27"/>
        <c:axId val="884303728"/>
        <c:axId val="884305376"/>
      </c:barChart>
      <c:catAx>
        <c:axId val="88430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305376"/>
        <c:crosses val="autoZero"/>
        <c:auto val="1"/>
        <c:lblAlgn val="ctr"/>
        <c:lblOffset val="100"/>
        <c:noMultiLvlLbl val="0"/>
      </c:catAx>
      <c:valAx>
        <c:axId val="88430537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303728"/>
        <c:crosses val="autoZero"/>
        <c:crossBetween val="between"/>
        <c:majorUnit val="0.35000000000000003"/>
      </c:valAx>
    </c:plotArea>
    <c:plotVisOnly val="1"/>
    <c:dispBlanksAs val="gap"/>
    <c:showDLblsOverMax val="0"/>
    <c:extLst/>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'Parent Needs'!$D$8</c:f>
              <c:strCache>
                <c:ptCount val="1"/>
                <c:pt idx="0">
                  <c:v>Reading and writing in English (ELA)</c:v>
                </c:pt>
              </c:strCache>
            </c:strRef>
          </c:tx>
          <c:spPr>
            <a:solidFill>
              <a:srgbClr val="1569C8"/>
            </a:solidFill>
            <a:ln w="19050">
              <a:solidFill>
                <a:srgbClr val="1569C8"/>
              </a:solidFill>
            </a:ln>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'Parent Needs'!$E$1:$H$1</c:f>
              <c:strCache>
                <c:ptCount val="4"/>
                <c:pt idx="0">
                  <c:v>Preschool 
(N=174)</c:v>
                </c:pt>
                <c:pt idx="1">
                  <c:v>K–6 
(N=477)</c:v>
                </c:pt>
                <c:pt idx="2">
                  <c:v>7–8 
(N=238)</c:v>
                </c:pt>
                <c:pt idx="3">
                  <c:v>9–12
(N=376)</c:v>
                </c:pt>
              </c:strCache>
            </c:strRef>
          </c:cat>
          <c:val>
            <c:numRef>
              <c:f>'Parent Needs'!$E$8:$H$8</c:f>
              <c:numCache>
                <c:formatCode>0%</c:formatCode>
                <c:ptCount val="4"/>
                <c:pt idx="0">
                  <c:v>0.40799999999999997</c:v>
                </c:pt>
                <c:pt idx="1">
                  <c:v>0.41699999999999998</c:v>
                </c:pt>
                <c:pt idx="2">
                  <c:v>0.35299999999999998</c:v>
                </c:pt>
                <c:pt idx="3">
                  <c:v>0.27100000000000002</c:v>
                </c:pt>
              </c:numCache>
            </c:numRef>
          </c:val>
          <c:extLst>
            <c:ext xmlns:c16="http://schemas.microsoft.com/office/drawing/2014/chart" uri="{C3380CC4-5D6E-409C-BE32-E72D297353CC}">
              <c16:uniqueId val="{00000000-3A95-954B-A6D8-2F06CB0ED4A3}"/>
            </c:ext>
          </c:extLst>
        </c:ser>
        <c:dLbls>
          <c:showLegendKey val="0"/>
          <c:showVal val="0"/>
          <c:showCatName val="0"/>
          <c:showSerName val="0"/>
          <c:showPercent val="0"/>
          <c:showBubbleSize val="0"/>
        </c:dLbls>
        <c:gapWidth val="219"/>
        <c:overlap val="-27"/>
        <c:axId val="884303728"/>
        <c:axId val="884305376"/>
      </c:barChart>
      <c:catAx>
        <c:axId val="88430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305376"/>
        <c:crosses val="autoZero"/>
        <c:auto val="1"/>
        <c:lblAlgn val="ctr"/>
        <c:lblOffset val="100"/>
        <c:noMultiLvlLbl val="0"/>
      </c:catAx>
      <c:valAx>
        <c:axId val="884305376"/>
        <c:scaling>
          <c:orientation val="minMax"/>
          <c:max val="0.70000000000000007"/>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884303728"/>
        <c:crosses val="autoZero"/>
        <c:crossBetween val="between"/>
        <c:majorUnit val="0.35000000000000003"/>
      </c:valAx>
    </c:plotArea>
    <c:plotVisOnly val="1"/>
    <c:dispBlanksAs val="gap"/>
    <c:showDLblsOverMax val="0"/>
    <c:extLst/>
  </c:chart>
  <c:spPr>
    <a:ln>
      <a:noFill/>
    </a:ln>
  </c:spPr>
  <c:txPr>
    <a:bodyPr/>
    <a:lstStyle/>
    <a:p>
      <a:pPr>
        <a:defRPr sz="1200">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78196999241606"/>
          <c:y val="3.1762357830271211E-2"/>
          <c:w val="0.77886019385241878"/>
          <c:h val="0.86011947725284321"/>
        </c:manualLayout>
      </c:layout>
      <c:barChart>
        <c:barDir val="bar"/>
        <c:grouping val="clustered"/>
        <c:varyColors val="0"/>
        <c:ser>
          <c:idx val="1"/>
          <c:order val="0"/>
          <c:tx>
            <c:strRef>
              <c:f>'Staff Data Viz'!$A$10</c:f>
              <c:strCache>
                <c:ptCount val="1"/>
                <c:pt idx="0">
                  <c:v>Supports in social-emotional learning</c:v>
                </c:pt>
              </c:strCache>
            </c:strRef>
          </c:tx>
          <c:spPr>
            <a:solidFill>
              <a:srgbClr val="1569C8"/>
            </a:solidFill>
            <a:ln w="19050">
              <a:solidFill>
                <a:srgbClr val="1569C8"/>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'Staff Data Viz'!$B$1:$F$1</c:f>
              <c:strCache>
                <c:ptCount val="5"/>
                <c:pt idx="0">
                  <c:v>Preschool
(N=261)</c:v>
                </c:pt>
                <c:pt idx="1">
                  <c:v>K–6
(N=353)</c:v>
                </c:pt>
                <c:pt idx="2">
                  <c:v>7–8
(N=306)</c:v>
                </c:pt>
                <c:pt idx="3">
                  <c:v>9–12 
(N=252)</c:v>
                </c:pt>
                <c:pt idx="4">
                  <c:v>OSY
(N=190)</c:v>
                </c:pt>
              </c:strCache>
            </c:strRef>
          </c:cat>
          <c:val>
            <c:numRef>
              <c:f>'Staff Data Viz'!$B$10:$F$10</c:f>
              <c:numCache>
                <c:formatCode>0.0%</c:formatCode>
                <c:ptCount val="5"/>
                <c:pt idx="0">
                  <c:v>0.69615384615384612</c:v>
                </c:pt>
                <c:pt idx="1">
                  <c:v>0.68</c:v>
                </c:pt>
                <c:pt idx="2">
                  <c:v>0.64918032786885249</c:v>
                </c:pt>
                <c:pt idx="3">
                  <c:v>0.64940239043824699</c:v>
                </c:pt>
                <c:pt idx="4">
                  <c:v>0.5736842105263158</c:v>
                </c:pt>
              </c:numCache>
            </c:numRef>
          </c:val>
          <c:extLst>
            <c:ext xmlns:c16="http://schemas.microsoft.com/office/drawing/2014/chart" uri="{C3380CC4-5D6E-409C-BE32-E72D297353CC}">
              <c16:uniqueId val="{00000000-24C3-8E47-BFCF-3843E20D5E12}"/>
            </c:ext>
          </c:extLst>
        </c:ser>
        <c:dLbls>
          <c:showLegendKey val="0"/>
          <c:showVal val="0"/>
          <c:showCatName val="0"/>
          <c:showSerName val="0"/>
          <c:showPercent val="0"/>
          <c:showBubbleSize val="0"/>
        </c:dLbls>
        <c:gapWidth val="61"/>
        <c:axId val="1688158143"/>
        <c:axId val="1688159791"/>
      </c:barChart>
      <c:catAx>
        <c:axId val="1688158143"/>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8159791"/>
        <c:crosses val="autoZero"/>
        <c:auto val="1"/>
        <c:lblAlgn val="ctr"/>
        <c:lblOffset val="100"/>
        <c:noMultiLvlLbl val="0"/>
      </c:catAx>
      <c:valAx>
        <c:axId val="1688159791"/>
        <c:scaling>
          <c:orientation val="minMax"/>
          <c:max val="0.8"/>
        </c:scaling>
        <c:delete val="0"/>
        <c:axPos val="t"/>
        <c:numFmt formatCode="0.0%" sourceLinked="0"/>
        <c:majorTickMark val="none"/>
        <c:minorTickMark val="none"/>
        <c:tickLblPos val="high"/>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688158143"/>
        <c:crosses val="autoZero"/>
        <c:crossBetween val="between"/>
        <c:majorUnit val="0.2"/>
      </c:valAx>
    </c:plotArea>
    <c:plotVisOnly val="1"/>
    <c:dispBlanksAs val="gap"/>
    <c:showDLblsOverMax val="0"/>
    <c:extLst/>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id="Block Quote">
      <c:property id="RoleID" type="string">ParagraphBlockQuote</c:property>
    </c:group>
    <c:group id="List - Level 2">
      <c:property id="RoleID" type="string">ParagraphListContinue</c:property>
      <c:property id="Level" type="integer">2</c:property>
    </c:group>
    <c:group id="List - Level 1">
      <c:property id="RoleID" type="string">ParagraphListContinue</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E7B60D-31D1-4DC0-A2DB-90ECB42CFE02}">
  <ds:schemaRefs>
    <ds:schemaRef ds:uri="http://ns.axespdf.com/word/configuration"/>
  </ds:schemaRefs>
</ds:datastoreItem>
</file>

<file path=customXml/itemProps2.xml><?xml version="1.0" encoding="utf-8"?>
<ds:datastoreItem xmlns:ds="http://schemas.openxmlformats.org/officeDocument/2006/customXml" ds:itemID="{575CC454-B92E-4CCB-A3C3-62F116AF7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169</Pages>
  <Words>36511</Words>
  <Characters>208118</Characters>
  <Application>Microsoft Office Word</Application>
  <DocSecurity>0</DocSecurity>
  <Lines>1734</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California’s Migratory Student Profile - Migrant (CA Dept of Education)</dc:title>
  <dc:subject>This profile provides a foundation for research and exploration by presenting a snapshot of California’s migratory children and youths and exploring their unique strengths, interest in MEP services, and academic and health service needs.</dc:subject>
  <dc:creator/>
  <cp:keywords/>
  <dc:description/>
  <cp:lastModifiedBy/>
  <cp:revision>1</cp:revision>
  <dcterms:created xsi:type="dcterms:W3CDTF">2024-05-14T19:57:00Z</dcterms:created>
  <dcterms:modified xsi:type="dcterms:W3CDTF">2025-05-22T16:23:00Z</dcterms:modified>
</cp:coreProperties>
</file>