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B9F4" w14:textId="2B5C38C5" w:rsidR="008264D5" w:rsidRPr="006E30DE" w:rsidRDefault="008264D5" w:rsidP="0065044F">
      <w:pPr>
        <w:pStyle w:val="Heading1"/>
      </w:pPr>
      <w:bookmarkStart w:id="0" w:name="_Toc161326408"/>
      <w:bookmarkStart w:id="1" w:name="_Toc219292763"/>
      <w:r>
        <w:t>Dispute Resolution Manual</w:t>
      </w:r>
      <w:bookmarkStart w:id="2" w:name="_Toc15470707"/>
      <w:bookmarkEnd w:id="0"/>
      <w:bookmarkEnd w:id="1"/>
    </w:p>
    <w:p w14:paraId="1C06BDCC" w14:textId="1C7F5A3A" w:rsidR="006E30DE" w:rsidRPr="00700929" w:rsidRDefault="008264D5" w:rsidP="00D638D0">
      <w:pPr>
        <w:spacing w:after="6360"/>
        <w:rPr>
          <w:szCs w:val="24"/>
        </w:rPr>
      </w:pPr>
      <w:r w:rsidRPr="00663148">
        <w:rPr>
          <w:szCs w:val="24"/>
        </w:rPr>
        <w:t xml:space="preserve">A Guide for </w:t>
      </w:r>
      <w:r w:rsidR="00BF1B39">
        <w:rPr>
          <w:szCs w:val="24"/>
        </w:rPr>
        <w:t>Families</w:t>
      </w:r>
      <w:r w:rsidR="00FA51B9" w:rsidRPr="00663148">
        <w:rPr>
          <w:szCs w:val="24"/>
        </w:rPr>
        <w:t xml:space="preserve"> and </w:t>
      </w:r>
      <w:r w:rsidR="00BF1B39">
        <w:rPr>
          <w:szCs w:val="24"/>
        </w:rPr>
        <w:t>Education Professionals</w:t>
      </w:r>
      <w:r w:rsidRPr="00663148">
        <w:rPr>
          <w:szCs w:val="24"/>
        </w:rPr>
        <w:br/>
      </w:r>
      <w:r w:rsidR="00CC1346">
        <w:rPr>
          <w:szCs w:val="24"/>
        </w:rPr>
        <w:t>January</w:t>
      </w:r>
      <w:r w:rsidR="00CC1346" w:rsidRPr="00663148">
        <w:rPr>
          <w:szCs w:val="24"/>
        </w:rPr>
        <w:t xml:space="preserve"> </w:t>
      </w:r>
      <w:r w:rsidRPr="00663148">
        <w:rPr>
          <w:szCs w:val="24"/>
        </w:rPr>
        <w:t>20</w:t>
      </w:r>
      <w:bookmarkEnd w:id="2"/>
      <w:r w:rsidRPr="00663148">
        <w:rPr>
          <w:szCs w:val="24"/>
        </w:rPr>
        <w:t>2</w:t>
      </w:r>
      <w:r w:rsidR="00CC1346">
        <w:rPr>
          <w:szCs w:val="24"/>
        </w:rPr>
        <w:t>6</w:t>
      </w:r>
    </w:p>
    <w:p w14:paraId="43AF742F" w14:textId="77777777" w:rsidR="008264D5" w:rsidRPr="004B0BB8" w:rsidRDefault="008264D5" w:rsidP="008264D5">
      <w:pPr>
        <w:tabs>
          <w:tab w:val="left" w:pos="1395"/>
        </w:tabs>
        <w:contextualSpacing/>
        <w:jc w:val="right"/>
        <w:rPr>
          <w:sz w:val="22"/>
        </w:rPr>
      </w:pPr>
      <w:bookmarkStart w:id="3" w:name="_Toc526153946"/>
      <w:bookmarkStart w:id="4" w:name="_Toc10556700"/>
      <w:bookmarkStart w:id="5" w:name="_Toc10611173"/>
      <w:bookmarkStart w:id="6" w:name="_Toc11332597"/>
      <w:bookmarkStart w:id="7" w:name="_Toc12603337"/>
      <w:r w:rsidRPr="004B0BB8">
        <w:rPr>
          <w:noProof/>
        </w:rPr>
        <w:drawing>
          <wp:inline distT="0" distB="0" distL="0" distR="0" wp14:anchorId="0F2F2873" wp14:editId="1F2F89D6">
            <wp:extent cx="1828800" cy="1828800"/>
            <wp:effectExtent l="0" t="0" r="0" b="0"/>
            <wp:docPr id="2" name="Picture 1" descr="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bookmarkEnd w:id="3"/>
      <w:bookmarkEnd w:id="4"/>
      <w:bookmarkEnd w:id="5"/>
      <w:bookmarkEnd w:id="6"/>
      <w:bookmarkEnd w:id="7"/>
    </w:p>
    <w:p w14:paraId="3D090DC9" w14:textId="77777777" w:rsidR="008264D5" w:rsidRPr="004B0BB8" w:rsidRDefault="008264D5" w:rsidP="008264D5">
      <w:pPr>
        <w:tabs>
          <w:tab w:val="left" w:pos="1395"/>
        </w:tabs>
        <w:contextualSpacing/>
        <w:jc w:val="right"/>
      </w:pPr>
      <w:r w:rsidRPr="004B0BB8">
        <w:t>California Department of Education</w:t>
      </w:r>
    </w:p>
    <w:p w14:paraId="1F62A247" w14:textId="0126A28B" w:rsidR="008264D5" w:rsidRPr="004B0BB8" w:rsidRDefault="008264D5" w:rsidP="008264D5">
      <w:pPr>
        <w:tabs>
          <w:tab w:val="left" w:pos="1395"/>
        </w:tabs>
        <w:contextualSpacing/>
        <w:jc w:val="right"/>
      </w:pPr>
      <w:r>
        <w:t>Special</w:t>
      </w:r>
      <w:r w:rsidRPr="004B0BB8">
        <w:t xml:space="preserve"> Education Division</w:t>
      </w:r>
    </w:p>
    <w:p w14:paraId="25F8317F" w14:textId="3DCC7FA4" w:rsidR="008264D5" w:rsidRPr="004B0BB8" w:rsidRDefault="008264D5" w:rsidP="008264D5">
      <w:pPr>
        <w:tabs>
          <w:tab w:val="left" w:pos="1395"/>
        </w:tabs>
        <w:contextualSpacing/>
        <w:jc w:val="right"/>
      </w:pPr>
      <w:r w:rsidRPr="004B0BB8">
        <w:t>1430 N Street, Suite</w:t>
      </w:r>
      <w:r>
        <w:t xml:space="preserve"> 2401</w:t>
      </w:r>
    </w:p>
    <w:p w14:paraId="3D8F955A" w14:textId="77777777" w:rsidR="008264D5" w:rsidRDefault="008264D5" w:rsidP="008264D5">
      <w:pPr>
        <w:tabs>
          <w:tab w:val="left" w:pos="1395"/>
        </w:tabs>
        <w:contextualSpacing/>
        <w:jc w:val="right"/>
      </w:pPr>
      <w:r w:rsidRPr="004B0BB8">
        <w:t>Sacramento, CA 95814-5901</w:t>
      </w:r>
    </w:p>
    <w:p w14:paraId="631ADB1A" w14:textId="7B48710A" w:rsidR="00950F0E" w:rsidRDefault="008264D5" w:rsidP="006E30DE">
      <w:pPr>
        <w:jc w:val="right"/>
      </w:pPr>
      <w:r w:rsidRPr="00314BF7">
        <w:t xml:space="preserve">Email: </w:t>
      </w:r>
      <w:hyperlink r:id="rId9" w:history="1">
        <w:r w:rsidR="00B655E7" w:rsidRPr="00936D06">
          <w:rPr>
            <w:rStyle w:val="Hyperlink"/>
          </w:rPr>
          <w:t>SEDCO@cde.ca.gov</w:t>
        </w:r>
      </w:hyperlink>
    </w:p>
    <w:p w14:paraId="25257443" w14:textId="77777777" w:rsidR="00950F0E" w:rsidRDefault="00950F0E">
      <w:pPr>
        <w:spacing w:before="0" w:after="0"/>
      </w:pPr>
      <w:r>
        <w:br w:type="page"/>
      </w:r>
    </w:p>
    <w:sdt>
      <w:sdtPr>
        <w:rPr>
          <w:rFonts w:eastAsia="Times New Roman" w:cs="Times New Roman"/>
          <w:b w:val="0"/>
          <w:sz w:val="24"/>
          <w:szCs w:val="22"/>
        </w:rPr>
        <w:id w:val="1478793670"/>
        <w:docPartObj>
          <w:docPartGallery w:val="Table of Contents"/>
          <w:docPartUnique/>
        </w:docPartObj>
      </w:sdtPr>
      <w:sdtContent>
        <w:p w14:paraId="2899D832" w14:textId="238348EE" w:rsidR="00FA51B9" w:rsidRPr="00047684" w:rsidRDefault="154A8F37" w:rsidP="605839F9">
          <w:pPr>
            <w:pStyle w:val="TOCHeading"/>
            <w:rPr>
              <w:rStyle w:val="Heading2Char"/>
              <w:b/>
            </w:rPr>
          </w:pPr>
          <w:r w:rsidRPr="644228E3">
            <w:rPr>
              <w:rStyle w:val="Heading2Char"/>
              <w:b/>
            </w:rPr>
            <w:t>Table of Contents</w:t>
          </w:r>
        </w:p>
        <w:p w14:paraId="38C24B4A" w14:textId="06EBAC3D" w:rsidR="00BC0052" w:rsidRDefault="605839F9">
          <w:pPr>
            <w:pStyle w:val="TOC1"/>
            <w:rPr>
              <w:rFonts w:asciiTheme="minorHAnsi" w:eastAsiaTheme="minorEastAsia" w:hAnsiTheme="minorHAnsi" w:cstheme="minorBidi"/>
              <w:b w:val="0"/>
              <w:kern w:val="2"/>
              <w:szCs w:val="24"/>
              <w14:ligatures w14:val="standardContextual"/>
            </w:rPr>
          </w:pPr>
          <w:r w:rsidRPr="00950F0E">
            <w:fldChar w:fldCharType="begin"/>
          </w:r>
          <w:r w:rsidR="00FA51B9" w:rsidRPr="00950F0E">
            <w:instrText>TOC \o "1-3" \z \u \h</w:instrText>
          </w:r>
          <w:r w:rsidRPr="00950F0E">
            <w:fldChar w:fldCharType="separate"/>
          </w:r>
          <w:hyperlink w:anchor="_Toc219292763" w:history="1">
            <w:r w:rsidR="00BC0052" w:rsidRPr="008A5245">
              <w:rPr>
                <w:rStyle w:val="Hyperlink"/>
              </w:rPr>
              <w:t>Dispute Resolution Manual</w:t>
            </w:r>
            <w:r w:rsidR="00BC0052">
              <w:rPr>
                <w:webHidden/>
              </w:rPr>
              <w:tab/>
            </w:r>
            <w:r w:rsidR="00BC0052">
              <w:rPr>
                <w:webHidden/>
              </w:rPr>
              <w:fldChar w:fldCharType="begin"/>
            </w:r>
            <w:r w:rsidR="00BC0052">
              <w:rPr>
                <w:webHidden/>
              </w:rPr>
              <w:instrText xml:space="preserve"> PAGEREF _Toc219292763 \h </w:instrText>
            </w:r>
            <w:r w:rsidR="00BC0052">
              <w:rPr>
                <w:webHidden/>
              </w:rPr>
            </w:r>
            <w:r w:rsidR="00BC0052">
              <w:rPr>
                <w:webHidden/>
              </w:rPr>
              <w:fldChar w:fldCharType="separate"/>
            </w:r>
            <w:r w:rsidR="00BC0052">
              <w:rPr>
                <w:webHidden/>
              </w:rPr>
              <w:t>1</w:t>
            </w:r>
            <w:r w:rsidR="00BC0052">
              <w:rPr>
                <w:webHidden/>
              </w:rPr>
              <w:fldChar w:fldCharType="end"/>
            </w:r>
          </w:hyperlink>
        </w:p>
        <w:p w14:paraId="10CF3887" w14:textId="6EBA0044" w:rsidR="00BC0052" w:rsidRDefault="00BC0052">
          <w:pPr>
            <w:pStyle w:val="TOC2"/>
            <w:rPr>
              <w:rFonts w:asciiTheme="minorHAnsi" w:eastAsiaTheme="minorEastAsia" w:hAnsiTheme="minorHAnsi" w:cstheme="minorBidi"/>
              <w:noProof/>
              <w:kern w:val="2"/>
              <w:szCs w:val="24"/>
              <w14:ligatures w14:val="standardContextual"/>
            </w:rPr>
          </w:pPr>
          <w:hyperlink w:anchor="_Toc219292764" w:history="1">
            <w:r w:rsidRPr="008A5245">
              <w:rPr>
                <w:rStyle w:val="Hyperlink"/>
                <w:noProof/>
              </w:rPr>
              <w:t>Introduction</w:t>
            </w:r>
            <w:r>
              <w:rPr>
                <w:noProof/>
                <w:webHidden/>
              </w:rPr>
              <w:tab/>
            </w:r>
            <w:r>
              <w:rPr>
                <w:noProof/>
                <w:webHidden/>
              </w:rPr>
              <w:fldChar w:fldCharType="begin"/>
            </w:r>
            <w:r>
              <w:rPr>
                <w:noProof/>
                <w:webHidden/>
              </w:rPr>
              <w:instrText xml:space="preserve"> PAGEREF _Toc219292764 \h </w:instrText>
            </w:r>
            <w:r>
              <w:rPr>
                <w:noProof/>
                <w:webHidden/>
              </w:rPr>
            </w:r>
            <w:r>
              <w:rPr>
                <w:noProof/>
                <w:webHidden/>
              </w:rPr>
              <w:fldChar w:fldCharType="separate"/>
            </w:r>
            <w:r>
              <w:rPr>
                <w:noProof/>
                <w:webHidden/>
              </w:rPr>
              <w:t>6</w:t>
            </w:r>
            <w:r>
              <w:rPr>
                <w:noProof/>
                <w:webHidden/>
              </w:rPr>
              <w:fldChar w:fldCharType="end"/>
            </w:r>
          </w:hyperlink>
        </w:p>
        <w:p w14:paraId="78B85EB8" w14:textId="25364C7F" w:rsidR="00BC0052" w:rsidRDefault="00BC0052">
          <w:pPr>
            <w:pStyle w:val="TOC2"/>
            <w:rPr>
              <w:rFonts w:asciiTheme="minorHAnsi" w:eastAsiaTheme="minorEastAsia" w:hAnsiTheme="minorHAnsi" w:cstheme="minorBidi"/>
              <w:noProof/>
              <w:kern w:val="2"/>
              <w:szCs w:val="24"/>
              <w14:ligatures w14:val="standardContextual"/>
            </w:rPr>
          </w:pPr>
          <w:hyperlink w:anchor="_Toc219292765" w:history="1">
            <w:r w:rsidRPr="008A5245">
              <w:rPr>
                <w:rStyle w:val="Hyperlink"/>
                <w:noProof/>
              </w:rPr>
              <w:t>Parent and Child Rights in Special Education</w:t>
            </w:r>
            <w:r>
              <w:rPr>
                <w:noProof/>
                <w:webHidden/>
              </w:rPr>
              <w:tab/>
            </w:r>
            <w:r>
              <w:rPr>
                <w:noProof/>
                <w:webHidden/>
              </w:rPr>
              <w:fldChar w:fldCharType="begin"/>
            </w:r>
            <w:r>
              <w:rPr>
                <w:noProof/>
                <w:webHidden/>
              </w:rPr>
              <w:instrText xml:space="preserve"> PAGEREF _Toc219292765 \h </w:instrText>
            </w:r>
            <w:r>
              <w:rPr>
                <w:noProof/>
                <w:webHidden/>
              </w:rPr>
            </w:r>
            <w:r>
              <w:rPr>
                <w:noProof/>
                <w:webHidden/>
              </w:rPr>
              <w:fldChar w:fldCharType="separate"/>
            </w:r>
            <w:r>
              <w:rPr>
                <w:noProof/>
                <w:webHidden/>
              </w:rPr>
              <w:t>7</w:t>
            </w:r>
            <w:r>
              <w:rPr>
                <w:noProof/>
                <w:webHidden/>
              </w:rPr>
              <w:fldChar w:fldCharType="end"/>
            </w:r>
          </w:hyperlink>
        </w:p>
        <w:p w14:paraId="5416A437" w14:textId="304A0FC1"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66" w:history="1">
            <w:r w:rsidRPr="008A5245">
              <w:rPr>
                <w:rStyle w:val="Hyperlink"/>
                <w:noProof/>
              </w:rPr>
              <w:t>What Procedural Safeguards are available to the parents of a child with a disability?</w:t>
            </w:r>
            <w:r>
              <w:rPr>
                <w:noProof/>
                <w:webHidden/>
              </w:rPr>
              <w:tab/>
            </w:r>
            <w:r>
              <w:rPr>
                <w:noProof/>
                <w:webHidden/>
              </w:rPr>
              <w:fldChar w:fldCharType="begin"/>
            </w:r>
            <w:r>
              <w:rPr>
                <w:noProof/>
                <w:webHidden/>
              </w:rPr>
              <w:instrText xml:space="preserve"> PAGEREF _Toc219292766 \h </w:instrText>
            </w:r>
            <w:r>
              <w:rPr>
                <w:noProof/>
                <w:webHidden/>
              </w:rPr>
            </w:r>
            <w:r>
              <w:rPr>
                <w:noProof/>
                <w:webHidden/>
              </w:rPr>
              <w:fldChar w:fldCharType="separate"/>
            </w:r>
            <w:r>
              <w:rPr>
                <w:noProof/>
                <w:webHidden/>
              </w:rPr>
              <w:t>7</w:t>
            </w:r>
            <w:r>
              <w:rPr>
                <w:noProof/>
                <w:webHidden/>
              </w:rPr>
              <w:fldChar w:fldCharType="end"/>
            </w:r>
          </w:hyperlink>
        </w:p>
        <w:p w14:paraId="03A6B710" w14:textId="758CB208" w:rsidR="00BC0052" w:rsidRDefault="00BC0052">
          <w:pPr>
            <w:pStyle w:val="TOC2"/>
            <w:rPr>
              <w:rFonts w:asciiTheme="minorHAnsi" w:eastAsiaTheme="minorEastAsia" w:hAnsiTheme="minorHAnsi" w:cstheme="minorBidi"/>
              <w:noProof/>
              <w:kern w:val="2"/>
              <w:szCs w:val="24"/>
              <w14:ligatures w14:val="standardContextual"/>
            </w:rPr>
          </w:pPr>
          <w:hyperlink w:anchor="_Toc219292767" w:history="1">
            <w:r w:rsidRPr="008A5245">
              <w:rPr>
                <w:rStyle w:val="Hyperlink"/>
                <w:noProof/>
              </w:rPr>
              <w:t>Overview of California’s Dispute Resolution System</w:t>
            </w:r>
            <w:r>
              <w:rPr>
                <w:noProof/>
                <w:webHidden/>
              </w:rPr>
              <w:tab/>
            </w:r>
            <w:r>
              <w:rPr>
                <w:noProof/>
                <w:webHidden/>
              </w:rPr>
              <w:fldChar w:fldCharType="begin"/>
            </w:r>
            <w:r>
              <w:rPr>
                <w:noProof/>
                <w:webHidden/>
              </w:rPr>
              <w:instrText xml:space="preserve"> PAGEREF _Toc219292767 \h </w:instrText>
            </w:r>
            <w:r>
              <w:rPr>
                <w:noProof/>
                <w:webHidden/>
              </w:rPr>
            </w:r>
            <w:r>
              <w:rPr>
                <w:noProof/>
                <w:webHidden/>
              </w:rPr>
              <w:fldChar w:fldCharType="separate"/>
            </w:r>
            <w:r>
              <w:rPr>
                <w:noProof/>
                <w:webHidden/>
              </w:rPr>
              <w:t>8</w:t>
            </w:r>
            <w:r>
              <w:rPr>
                <w:noProof/>
                <w:webHidden/>
              </w:rPr>
              <w:fldChar w:fldCharType="end"/>
            </w:r>
          </w:hyperlink>
        </w:p>
        <w:p w14:paraId="2DC99590" w14:textId="0454056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68" w:history="1">
            <w:r w:rsidRPr="008A5245">
              <w:rPr>
                <w:rStyle w:val="Hyperlink"/>
                <w:noProof/>
              </w:rPr>
              <w:t>Constituent Support Services</w:t>
            </w:r>
            <w:r>
              <w:rPr>
                <w:noProof/>
                <w:webHidden/>
              </w:rPr>
              <w:tab/>
            </w:r>
            <w:r>
              <w:rPr>
                <w:noProof/>
                <w:webHidden/>
              </w:rPr>
              <w:fldChar w:fldCharType="begin"/>
            </w:r>
            <w:r>
              <w:rPr>
                <w:noProof/>
                <w:webHidden/>
              </w:rPr>
              <w:instrText xml:space="preserve"> PAGEREF _Toc219292768 \h </w:instrText>
            </w:r>
            <w:r>
              <w:rPr>
                <w:noProof/>
                <w:webHidden/>
              </w:rPr>
            </w:r>
            <w:r>
              <w:rPr>
                <w:noProof/>
                <w:webHidden/>
              </w:rPr>
              <w:fldChar w:fldCharType="separate"/>
            </w:r>
            <w:r>
              <w:rPr>
                <w:noProof/>
                <w:webHidden/>
              </w:rPr>
              <w:t>9</w:t>
            </w:r>
            <w:r>
              <w:rPr>
                <w:noProof/>
                <w:webHidden/>
              </w:rPr>
              <w:fldChar w:fldCharType="end"/>
            </w:r>
          </w:hyperlink>
        </w:p>
        <w:p w14:paraId="297B8A5C" w14:textId="668202C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69" w:history="1">
            <w:r w:rsidRPr="008A5245">
              <w:rPr>
                <w:rStyle w:val="Hyperlink"/>
                <w:noProof/>
              </w:rPr>
              <w:t>Alternative Dispute Resolution</w:t>
            </w:r>
            <w:r>
              <w:rPr>
                <w:noProof/>
                <w:webHidden/>
              </w:rPr>
              <w:tab/>
            </w:r>
            <w:r>
              <w:rPr>
                <w:noProof/>
                <w:webHidden/>
              </w:rPr>
              <w:fldChar w:fldCharType="begin"/>
            </w:r>
            <w:r>
              <w:rPr>
                <w:noProof/>
                <w:webHidden/>
              </w:rPr>
              <w:instrText xml:space="preserve"> PAGEREF _Toc219292769 \h </w:instrText>
            </w:r>
            <w:r>
              <w:rPr>
                <w:noProof/>
                <w:webHidden/>
              </w:rPr>
            </w:r>
            <w:r>
              <w:rPr>
                <w:noProof/>
                <w:webHidden/>
              </w:rPr>
              <w:fldChar w:fldCharType="separate"/>
            </w:r>
            <w:r>
              <w:rPr>
                <w:noProof/>
                <w:webHidden/>
              </w:rPr>
              <w:t>9</w:t>
            </w:r>
            <w:r>
              <w:rPr>
                <w:noProof/>
                <w:webHidden/>
              </w:rPr>
              <w:fldChar w:fldCharType="end"/>
            </w:r>
          </w:hyperlink>
        </w:p>
        <w:p w14:paraId="0377A51F" w14:textId="633B37DE"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0" w:history="1">
            <w:r w:rsidRPr="008A5245">
              <w:rPr>
                <w:rStyle w:val="Hyperlink"/>
                <w:noProof/>
              </w:rPr>
              <w:t>Mediation</w:t>
            </w:r>
            <w:r>
              <w:rPr>
                <w:noProof/>
                <w:webHidden/>
              </w:rPr>
              <w:tab/>
            </w:r>
            <w:r>
              <w:rPr>
                <w:noProof/>
                <w:webHidden/>
              </w:rPr>
              <w:fldChar w:fldCharType="begin"/>
            </w:r>
            <w:r>
              <w:rPr>
                <w:noProof/>
                <w:webHidden/>
              </w:rPr>
              <w:instrText xml:space="preserve"> PAGEREF _Toc219292770 \h </w:instrText>
            </w:r>
            <w:r>
              <w:rPr>
                <w:noProof/>
                <w:webHidden/>
              </w:rPr>
            </w:r>
            <w:r>
              <w:rPr>
                <w:noProof/>
                <w:webHidden/>
              </w:rPr>
              <w:fldChar w:fldCharType="separate"/>
            </w:r>
            <w:r>
              <w:rPr>
                <w:noProof/>
                <w:webHidden/>
              </w:rPr>
              <w:t>9</w:t>
            </w:r>
            <w:r>
              <w:rPr>
                <w:noProof/>
                <w:webHidden/>
              </w:rPr>
              <w:fldChar w:fldCharType="end"/>
            </w:r>
          </w:hyperlink>
        </w:p>
        <w:p w14:paraId="2006447F" w14:textId="002DE26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1" w:history="1">
            <w:r w:rsidRPr="008A5245">
              <w:rPr>
                <w:rStyle w:val="Hyperlink"/>
                <w:noProof/>
              </w:rPr>
              <w:t>State Compliance Complaints</w:t>
            </w:r>
            <w:r>
              <w:rPr>
                <w:noProof/>
                <w:webHidden/>
              </w:rPr>
              <w:tab/>
            </w:r>
            <w:r>
              <w:rPr>
                <w:noProof/>
                <w:webHidden/>
              </w:rPr>
              <w:fldChar w:fldCharType="begin"/>
            </w:r>
            <w:r>
              <w:rPr>
                <w:noProof/>
                <w:webHidden/>
              </w:rPr>
              <w:instrText xml:space="preserve"> PAGEREF _Toc219292771 \h </w:instrText>
            </w:r>
            <w:r>
              <w:rPr>
                <w:noProof/>
                <w:webHidden/>
              </w:rPr>
            </w:r>
            <w:r>
              <w:rPr>
                <w:noProof/>
                <w:webHidden/>
              </w:rPr>
              <w:fldChar w:fldCharType="separate"/>
            </w:r>
            <w:r>
              <w:rPr>
                <w:noProof/>
                <w:webHidden/>
              </w:rPr>
              <w:t>10</w:t>
            </w:r>
            <w:r>
              <w:rPr>
                <w:noProof/>
                <w:webHidden/>
              </w:rPr>
              <w:fldChar w:fldCharType="end"/>
            </w:r>
          </w:hyperlink>
        </w:p>
        <w:p w14:paraId="2B7E7263" w14:textId="4171049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2" w:history="1">
            <w:r w:rsidRPr="008A5245">
              <w:rPr>
                <w:rStyle w:val="Hyperlink"/>
                <w:noProof/>
              </w:rPr>
              <w:t>Due Process Complaints and Hearings</w:t>
            </w:r>
            <w:r>
              <w:rPr>
                <w:noProof/>
                <w:webHidden/>
              </w:rPr>
              <w:tab/>
            </w:r>
            <w:r>
              <w:rPr>
                <w:noProof/>
                <w:webHidden/>
              </w:rPr>
              <w:fldChar w:fldCharType="begin"/>
            </w:r>
            <w:r>
              <w:rPr>
                <w:noProof/>
                <w:webHidden/>
              </w:rPr>
              <w:instrText xml:space="preserve"> PAGEREF _Toc219292772 \h </w:instrText>
            </w:r>
            <w:r>
              <w:rPr>
                <w:noProof/>
                <w:webHidden/>
              </w:rPr>
            </w:r>
            <w:r>
              <w:rPr>
                <w:noProof/>
                <w:webHidden/>
              </w:rPr>
              <w:fldChar w:fldCharType="separate"/>
            </w:r>
            <w:r>
              <w:rPr>
                <w:noProof/>
                <w:webHidden/>
              </w:rPr>
              <w:t>10</w:t>
            </w:r>
            <w:r>
              <w:rPr>
                <w:noProof/>
                <w:webHidden/>
              </w:rPr>
              <w:fldChar w:fldCharType="end"/>
            </w:r>
          </w:hyperlink>
        </w:p>
        <w:p w14:paraId="2CF706EC" w14:textId="0B32992E" w:rsidR="00BC0052" w:rsidRDefault="00BC0052">
          <w:pPr>
            <w:pStyle w:val="TOC2"/>
            <w:rPr>
              <w:rFonts w:asciiTheme="minorHAnsi" w:eastAsiaTheme="minorEastAsia" w:hAnsiTheme="minorHAnsi" w:cstheme="minorBidi"/>
              <w:noProof/>
              <w:kern w:val="2"/>
              <w:szCs w:val="24"/>
              <w14:ligatures w14:val="standardContextual"/>
            </w:rPr>
          </w:pPr>
          <w:hyperlink w:anchor="_Toc219292773" w:history="1">
            <w:r w:rsidRPr="008A5245">
              <w:rPr>
                <w:rStyle w:val="Hyperlink"/>
                <w:noProof/>
              </w:rPr>
              <w:t>Alternative Dispute Resolution</w:t>
            </w:r>
            <w:r>
              <w:rPr>
                <w:noProof/>
                <w:webHidden/>
              </w:rPr>
              <w:tab/>
            </w:r>
            <w:r>
              <w:rPr>
                <w:noProof/>
                <w:webHidden/>
              </w:rPr>
              <w:fldChar w:fldCharType="begin"/>
            </w:r>
            <w:r>
              <w:rPr>
                <w:noProof/>
                <w:webHidden/>
              </w:rPr>
              <w:instrText xml:space="preserve"> PAGEREF _Toc219292773 \h </w:instrText>
            </w:r>
            <w:r>
              <w:rPr>
                <w:noProof/>
                <w:webHidden/>
              </w:rPr>
            </w:r>
            <w:r>
              <w:rPr>
                <w:noProof/>
                <w:webHidden/>
              </w:rPr>
              <w:fldChar w:fldCharType="separate"/>
            </w:r>
            <w:r>
              <w:rPr>
                <w:noProof/>
                <w:webHidden/>
              </w:rPr>
              <w:t>11</w:t>
            </w:r>
            <w:r>
              <w:rPr>
                <w:noProof/>
                <w:webHidden/>
              </w:rPr>
              <w:fldChar w:fldCharType="end"/>
            </w:r>
          </w:hyperlink>
        </w:p>
        <w:p w14:paraId="1BD1661A" w14:textId="28E9BFA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4" w:history="1">
            <w:r w:rsidRPr="008A5245">
              <w:rPr>
                <w:rStyle w:val="Hyperlink"/>
                <w:noProof/>
              </w:rPr>
              <w:t>What is Alternative Dispute Resolution?</w:t>
            </w:r>
            <w:r>
              <w:rPr>
                <w:noProof/>
                <w:webHidden/>
              </w:rPr>
              <w:tab/>
            </w:r>
            <w:r>
              <w:rPr>
                <w:noProof/>
                <w:webHidden/>
              </w:rPr>
              <w:fldChar w:fldCharType="begin"/>
            </w:r>
            <w:r>
              <w:rPr>
                <w:noProof/>
                <w:webHidden/>
              </w:rPr>
              <w:instrText xml:space="preserve"> PAGEREF _Toc219292774 \h </w:instrText>
            </w:r>
            <w:r>
              <w:rPr>
                <w:noProof/>
                <w:webHidden/>
              </w:rPr>
            </w:r>
            <w:r>
              <w:rPr>
                <w:noProof/>
                <w:webHidden/>
              </w:rPr>
              <w:fldChar w:fldCharType="separate"/>
            </w:r>
            <w:r>
              <w:rPr>
                <w:noProof/>
                <w:webHidden/>
              </w:rPr>
              <w:t>11</w:t>
            </w:r>
            <w:r>
              <w:rPr>
                <w:noProof/>
                <w:webHidden/>
              </w:rPr>
              <w:fldChar w:fldCharType="end"/>
            </w:r>
          </w:hyperlink>
        </w:p>
        <w:p w14:paraId="4B46A92B" w14:textId="51778A25"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5" w:history="1">
            <w:r w:rsidRPr="008A5245">
              <w:rPr>
                <w:rStyle w:val="Hyperlink"/>
                <w:noProof/>
                <w:shd w:val="clear" w:color="auto" w:fill="FFFFFF"/>
              </w:rPr>
              <w:t>What are the benefits of Alternative Dispute Resolution?</w:t>
            </w:r>
            <w:r>
              <w:rPr>
                <w:noProof/>
                <w:webHidden/>
              </w:rPr>
              <w:tab/>
            </w:r>
            <w:r>
              <w:rPr>
                <w:noProof/>
                <w:webHidden/>
              </w:rPr>
              <w:fldChar w:fldCharType="begin"/>
            </w:r>
            <w:r>
              <w:rPr>
                <w:noProof/>
                <w:webHidden/>
              </w:rPr>
              <w:instrText xml:space="preserve"> PAGEREF _Toc219292775 \h </w:instrText>
            </w:r>
            <w:r>
              <w:rPr>
                <w:noProof/>
                <w:webHidden/>
              </w:rPr>
            </w:r>
            <w:r>
              <w:rPr>
                <w:noProof/>
                <w:webHidden/>
              </w:rPr>
              <w:fldChar w:fldCharType="separate"/>
            </w:r>
            <w:r>
              <w:rPr>
                <w:noProof/>
                <w:webHidden/>
              </w:rPr>
              <w:t>11</w:t>
            </w:r>
            <w:r>
              <w:rPr>
                <w:noProof/>
                <w:webHidden/>
              </w:rPr>
              <w:fldChar w:fldCharType="end"/>
            </w:r>
          </w:hyperlink>
        </w:p>
        <w:p w14:paraId="70D4B986" w14:textId="5C0589D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6" w:history="1">
            <w:r w:rsidRPr="008A5245">
              <w:rPr>
                <w:rStyle w:val="Hyperlink"/>
                <w:noProof/>
                <w:shd w:val="clear" w:color="auto" w:fill="FFFFFF"/>
              </w:rPr>
              <w:t>Who can request to be a part of the Alternative Dispute Resolution process?</w:t>
            </w:r>
            <w:r>
              <w:rPr>
                <w:noProof/>
                <w:webHidden/>
              </w:rPr>
              <w:tab/>
            </w:r>
            <w:r>
              <w:rPr>
                <w:noProof/>
                <w:webHidden/>
              </w:rPr>
              <w:fldChar w:fldCharType="begin"/>
            </w:r>
            <w:r>
              <w:rPr>
                <w:noProof/>
                <w:webHidden/>
              </w:rPr>
              <w:instrText xml:space="preserve"> PAGEREF _Toc219292776 \h </w:instrText>
            </w:r>
            <w:r>
              <w:rPr>
                <w:noProof/>
                <w:webHidden/>
              </w:rPr>
            </w:r>
            <w:r>
              <w:rPr>
                <w:noProof/>
                <w:webHidden/>
              </w:rPr>
              <w:fldChar w:fldCharType="separate"/>
            </w:r>
            <w:r>
              <w:rPr>
                <w:noProof/>
                <w:webHidden/>
              </w:rPr>
              <w:t>12</w:t>
            </w:r>
            <w:r>
              <w:rPr>
                <w:noProof/>
                <w:webHidden/>
              </w:rPr>
              <w:fldChar w:fldCharType="end"/>
            </w:r>
          </w:hyperlink>
        </w:p>
        <w:p w14:paraId="2BDE40E4" w14:textId="54EB0D2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7" w:history="1">
            <w:r w:rsidRPr="008A5245">
              <w:rPr>
                <w:rStyle w:val="Hyperlink"/>
                <w:noProof/>
                <w:shd w:val="clear" w:color="auto" w:fill="FFFFFF"/>
              </w:rPr>
              <w:t>What is Individualized Education Program Facilitation?</w:t>
            </w:r>
            <w:r>
              <w:rPr>
                <w:noProof/>
                <w:webHidden/>
              </w:rPr>
              <w:tab/>
            </w:r>
            <w:r>
              <w:rPr>
                <w:noProof/>
                <w:webHidden/>
              </w:rPr>
              <w:fldChar w:fldCharType="begin"/>
            </w:r>
            <w:r>
              <w:rPr>
                <w:noProof/>
                <w:webHidden/>
              </w:rPr>
              <w:instrText xml:space="preserve"> PAGEREF _Toc219292777 \h </w:instrText>
            </w:r>
            <w:r>
              <w:rPr>
                <w:noProof/>
                <w:webHidden/>
              </w:rPr>
            </w:r>
            <w:r>
              <w:rPr>
                <w:noProof/>
                <w:webHidden/>
              </w:rPr>
              <w:fldChar w:fldCharType="separate"/>
            </w:r>
            <w:r>
              <w:rPr>
                <w:noProof/>
                <w:webHidden/>
              </w:rPr>
              <w:t>12</w:t>
            </w:r>
            <w:r>
              <w:rPr>
                <w:noProof/>
                <w:webHidden/>
              </w:rPr>
              <w:fldChar w:fldCharType="end"/>
            </w:r>
          </w:hyperlink>
        </w:p>
        <w:p w14:paraId="086C445F" w14:textId="35943E1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8" w:history="1">
            <w:r w:rsidRPr="008A5245">
              <w:rPr>
                <w:rStyle w:val="Hyperlink"/>
                <w:noProof/>
                <w:shd w:val="clear" w:color="auto" w:fill="FFFFFF"/>
              </w:rPr>
              <w:t>What are Alternative Dispute Resolution coaches?</w:t>
            </w:r>
            <w:r>
              <w:rPr>
                <w:noProof/>
                <w:webHidden/>
              </w:rPr>
              <w:tab/>
            </w:r>
            <w:r>
              <w:rPr>
                <w:noProof/>
                <w:webHidden/>
              </w:rPr>
              <w:fldChar w:fldCharType="begin"/>
            </w:r>
            <w:r>
              <w:rPr>
                <w:noProof/>
                <w:webHidden/>
              </w:rPr>
              <w:instrText xml:space="preserve"> PAGEREF _Toc219292778 \h </w:instrText>
            </w:r>
            <w:r>
              <w:rPr>
                <w:noProof/>
                <w:webHidden/>
              </w:rPr>
            </w:r>
            <w:r>
              <w:rPr>
                <w:noProof/>
                <w:webHidden/>
              </w:rPr>
              <w:fldChar w:fldCharType="separate"/>
            </w:r>
            <w:r>
              <w:rPr>
                <w:noProof/>
                <w:webHidden/>
              </w:rPr>
              <w:t>13</w:t>
            </w:r>
            <w:r>
              <w:rPr>
                <w:noProof/>
                <w:webHidden/>
              </w:rPr>
              <w:fldChar w:fldCharType="end"/>
            </w:r>
          </w:hyperlink>
        </w:p>
        <w:p w14:paraId="3C87A650" w14:textId="3CD552E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79" w:history="1">
            <w:r w:rsidRPr="008A5245">
              <w:rPr>
                <w:rStyle w:val="Hyperlink"/>
                <w:noProof/>
              </w:rPr>
              <w:t>What is the Pathways to Partnership project?</w:t>
            </w:r>
            <w:r>
              <w:rPr>
                <w:noProof/>
                <w:webHidden/>
              </w:rPr>
              <w:tab/>
            </w:r>
            <w:r>
              <w:rPr>
                <w:noProof/>
                <w:webHidden/>
              </w:rPr>
              <w:fldChar w:fldCharType="begin"/>
            </w:r>
            <w:r>
              <w:rPr>
                <w:noProof/>
                <w:webHidden/>
              </w:rPr>
              <w:instrText xml:space="preserve"> PAGEREF _Toc219292779 \h </w:instrText>
            </w:r>
            <w:r>
              <w:rPr>
                <w:noProof/>
                <w:webHidden/>
              </w:rPr>
            </w:r>
            <w:r>
              <w:rPr>
                <w:noProof/>
                <w:webHidden/>
              </w:rPr>
              <w:fldChar w:fldCharType="separate"/>
            </w:r>
            <w:r>
              <w:rPr>
                <w:noProof/>
                <w:webHidden/>
              </w:rPr>
              <w:t>14</w:t>
            </w:r>
            <w:r>
              <w:rPr>
                <w:noProof/>
                <w:webHidden/>
              </w:rPr>
              <w:fldChar w:fldCharType="end"/>
            </w:r>
          </w:hyperlink>
        </w:p>
        <w:p w14:paraId="3B040E93" w14:textId="72CC672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0" w:history="1">
            <w:r w:rsidRPr="008A5245">
              <w:rPr>
                <w:rStyle w:val="Hyperlink"/>
                <w:noProof/>
              </w:rPr>
              <w:t>What funding opportunities are available for Alternative Dispute Resolution?</w:t>
            </w:r>
            <w:r>
              <w:rPr>
                <w:noProof/>
                <w:webHidden/>
              </w:rPr>
              <w:tab/>
            </w:r>
            <w:r>
              <w:rPr>
                <w:noProof/>
                <w:webHidden/>
              </w:rPr>
              <w:fldChar w:fldCharType="begin"/>
            </w:r>
            <w:r>
              <w:rPr>
                <w:noProof/>
                <w:webHidden/>
              </w:rPr>
              <w:instrText xml:space="preserve"> PAGEREF _Toc219292780 \h </w:instrText>
            </w:r>
            <w:r>
              <w:rPr>
                <w:noProof/>
                <w:webHidden/>
              </w:rPr>
            </w:r>
            <w:r>
              <w:rPr>
                <w:noProof/>
                <w:webHidden/>
              </w:rPr>
              <w:fldChar w:fldCharType="separate"/>
            </w:r>
            <w:r>
              <w:rPr>
                <w:noProof/>
                <w:webHidden/>
              </w:rPr>
              <w:t>15</w:t>
            </w:r>
            <w:r>
              <w:rPr>
                <w:noProof/>
                <w:webHidden/>
              </w:rPr>
              <w:fldChar w:fldCharType="end"/>
            </w:r>
          </w:hyperlink>
        </w:p>
        <w:p w14:paraId="25AFEA21" w14:textId="3511F8DA" w:rsidR="00BC0052" w:rsidRDefault="00BC0052">
          <w:pPr>
            <w:pStyle w:val="TOC2"/>
            <w:rPr>
              <w:rFonts w:asciiTheme="minorHAnsi" w:eastAsiaTheme="minorEastAsia" w:hAnsiTheme="minorHAnsi" w:cstheme="minorBidi"/>
              <w:noProof/>
              <w:kern w:val="2"/>
              <w:szCs w:val="24"/>
              <w14:ligatures w14:val="standardContextual"/>
            </w:rPr>
          </w:pPr>
          <w:hyperlink w:anchor="_Toc219292781" w:history="1">
            <w:r w:rsidRPr="008A5245">
              <w:rPr>
                <w:rStyle w:val="Hyperlink"/>
                <w:noProof/>
              </w:rPr>
              <w:t>Mediation</w:t>
            </w:r>
            <w:r>
              <w:rPr>
                <w:noProof/>
                <w:webHidden/>
              </w:rPr>
              <w:tab/>
            </w:r>
            <w:r>
              <w:rPr>
                <w:noProof/>
                <w:webHidden/>
              </w:rPr>
              <w:fldChar w:fldCharType="begin"/>
            </w:r>
            <w:r>
              <w:rPr>
                <w:noProof/>
                <w:webHidden/>
              </w:rPr>
              <w:instrText xml:space="preserve"> PAGEREF _Toc219292781 \h </w:instrText>
            </w:r>
            <w:r>
              <w:rPr>
                <w:noProof/>
                <w:webHidden/>
              </w:rPr>
            </w:r>
            <w:r>
              <w:rPr>
                <w:noProof/>
                <w:webHidden/>
              </w:rPr>
              <w:fldChar w:fldCharType="separate"/>
            </w:r>
            <w:r>
              <w:rPr>
                <w:noProof/>
                <w:webHidden/>
              </w:rPr>
              <w:t>16</w:t>
            </w:r>
            <w:r>
              <w:rPr>
                <w:noProof/>
                <w:webHidden/>
              </w:rPr>
              <w:fldChar w:fldCharType="end"/>
            </w:r>
          </w:hyperlink>
        </w:p>
        <w:p w14:paraId="68B5CDD3" w14:textId="3266E101"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2" w:history="1">
            <w:r w:rsidRPr="008A5245">
              <w:rPr>
                <w:rStyle w:val="Hyperlink"/>
                <w:noProof/>
              </w:rPr>
              <w:t>What is mediation?</w:t>
            </w:r>
            <w:r>
              <w:rPr>
                <w:noProof/>
                <w:webHidden/>
              </w:rPr>
              <w:tab/>
            </w:r>
            <w:r>
              <w:rPr>
                <w:noProof/>
                <w:webHidden/>
              </w:rPr>
              <w:fldChar w:fldCharType="begin"/>
            </w:r>
            <w:r>
              <w:rPr>
                <w:noProof/>
                <w:webHidden/>
              </w:rPr>
              <w:instrText xml:space="preserve"> PAGEREF _Toc219292782 \h </w:instrText>
            </w:r>
            <w:r>
              <w:rPr>
                <w:noProof/>
                <w:webHidden/>
              </w:rPr>
            </w:r>
            <w:r>
              <w:rPr>
                <w:noProof/>
                <w:webHidden/>
              </w:rPr>
              <w:fldChar w:fldCharType="separate"/>
            </w:r>
            <w:r>
              <w:rPr>
                <w:noProof/>
                <w:webHidden/>
              </w:rPr>
              <w:t>16</w:t>
            </w:r>
            <w:r>
              <w:rPr>
                <w:noProof/>
                <w:webHidden/>
              </w:rPr>
              <w:fldChar w:fldCharType="end"/>
            </w:r>
          </w:hyperlink>
        </w:p>
        <w:p w14:paraId="21A60FB1" w14:textId="41C2B04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3" w:history="1">
            <w:r w:rsidRPr="008A5245">
              <w:rPr>
                <w:rStyle w:val="Hyperlink"/>
                <w:noProof/>
              </w:rPr>
              <w:t>When can mediation be used?</w:t>
            </w:r>
            <w:r>
              <w:rPr>
                <w:noProof/>
                <w:webHidden/>
              </w:rPr>
              <w:tab/>
            </w:r>
            <w:r>
              <w:rPr>
                <w:noProof/>
                <w:webHidden/>
              </w:rPr>
              <w:fldChar w:fldCharType="begin"/>
            </w:r>
            <w:r>
              <w:rPr>
                <w:noProof/>
                <w:webHidden/>
              </w:rPr>
              <w:instrText xml:space="preserve"> PAGEREF _Toc219292783 \h </w:instrText>
            </w:r>
            <w:r>
              <w:rPr>
                <w:noProof/>
                <w:webHidden/>
              </w:rPr>
            </w:r>
            <w:r>
              <w:rPr>
                <w:noProof/>
                <w:webHidden/>
              </w:rPr>
              <w:fldChar w:fldCharType="separate"/>
            </w:r>
            <w:r>
              <w:rPr>
                <w:noProof/>
                <w:webHidden/>
              </w:rPr>
              <w:t>17</w:t>
            </w:r>
            <w:r>
              <w:rPr>
                <w:noProof/>
                <w:webHidden/>
              </w:rPr>
              <w:fldChar w:fldCharType="end"/>
            </w:r>
          </w:hyperlink>
        </w:p>
        <w:p w14:paraId="7AB4AC53" w14:textId="39398CC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4" w:history="1">
            <w:r w:rsidRPr="008A5245">
              <w:rPr>
                <w:rStyle w:val="Hyperlink"/>
                <w:noProof/>
              </w:rPr>
              <w:t>When can mediation not be used?</w:t>
            </w:r>
            <w:r>
              <w:rPr>
                <w:noProof/>
                <w:webHidden/>
              </w:rPr>
              <w:tab/>
            </w:r>
            <w:r>
              <w:rPr>
                <w:noProof/>
                <w:webHidden/>
              </w:rPr>
              <w:fldChar w:fldCharType="begin"/>
            </w:r>
            <w:r>
              <w:rPr>
                <w:noProof/>
                <w:webHidden/>
              </w:rPr>
              <w:instrText xml:space="preserve"> PAGEREF _Toc219292784 \h </w:instrText>
            </w:r>
            <w:r>
              <w:rPr>
                <w:noProof/>
                <w:webHidden/>
              </w:rPr>
            </w:r>
            <w:r>
              <w:rPr>
                <w:noProof/>
                <w:webHidden/>
              </w:rPr>
              <w:fldChar w:fldCharType="separate"/>
            </w:r>
            <w:r>
              <w:rPr>
                <w:noProof/>
                <w:webHidden/>
              </w:rPr>
              <w:t>18</w:t>
            </w:r>
            <w:r>
              <w:rPr>
                <w:noProof/>
                <w:webHidden/>
              </w:rPr>
              <w:fldChar w:fldCharType="end"/>
            </w:r>
          </w:hyperlink>
        </w:p>
        <w:p w14:paraId="0043E0BF" w14:textId="3A979CE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5" w:history="1">
            <w:r w:rsidRPr="008A5245">
              <w:rPr>
                <w:rStyle w:val="Hyperlink"/>
                <w:noProof/>
              </w:rPr>
              <w:t>Who participates in mediation?</w:t>
            </w:r>
            <w:r>
              <w:rPr>
                <w:noProof/>
                <w:webHidden/>
              </w:rPr>
              <w:tab/>
            </w:r>
            <w:r>
              <w:rPr>
                <w:noProof/>
                <w:webHidden/>
              </w:rPr>
              <w:fldChar w:fldCharType="begin"/>
            </w:r>
            <w:r>
              <w:rPr>
                <w:noProof/>
                <w:webHidden/>
              </w:rPr>
              <w:instrText xml:space="preserve"> PAGEREF _Toc219292785 \h </w:instrText>
            </w:r>
            <w:r>
              <w:rPr>
                <w:noProof/>
                <w:webHidden/>
              </w:rPr>
            </w:r>
            <w:r>
              <w:rPr>
                <w:noProof/>
                <w:webHidden/>
              </w:rPr>
              <w:fldChar w:fldCharType="separate"/>
            </w:r>
            <w:r>
              <w:rPr>
                <w:noProof/>
                <w:webHidden/>
              </w:rPr>
              <w:t>18</w:t>
            </w:r>
            <w:r>
              <w:rPr>
                <w:noProof/>
                <w:webHidden/>
              </w:rPr>
              <w:fldChar w:fldCharType="end"/>
            </w:r>
          </w:hyperlink>
        </w:p>
        <w:p w14:paraId="4711A4C7" w14:textId="668A8DE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6" w:history="1">
            <w:r w:rsidRPr="008A5245">
              <w:rPr>
                <w:rStyle w:val="Hyperlink"/>
                <w:noProof/>
              </w:rPr>
              <w:t>How can I file a request for mediation only services or mediation of a due process complaint?</w:t>
            </w:r>
            <w:r>
              <w:rPr>
                <w:noProof/>
                <w:webHidden/>
              </w:rPr>
              <w:tab/>
            </w:r>
            <w:r>
              <w:rPr>
                <w:noProof/>
                <w:webHidden/>
              </w:rPr>
              <w:fldChar w:fldCharType="begin"/>
            </w:r>
            <w:r>
              <w:rPr>
                <w:noProof/>
                <w:webHidden/>
              </w:rPr>
              <w:instrText xml:space="preserve"> PAGEREF _Toc219292786 \h </w:instrText>
            </w:r>
            <w:r>
              <w:rPr>
                <w:noProof/>
                <w:webHidden/>
              </w:rPr>
            </w:r>
            <w:r>
              <w:rPr>
                <w:noProof/>
                <w:webHidden/>
              </w:rPr>
              <w:fldChar w:fldCharType="separate"/>
            </w:r>
            <w:r>
              <w:rPr>
                <w:noProof/>
                <w:webHidden/>
              </w:rPr>
              <w:t>19</w:t>
            </w:r>
            <w:r>
              <w:rPr>
                <w:noProof/>
                <w:webHidden/>
              </w:rPr>
              <w:fldChar w:fldCharType="end"/>
            </w:r>
          </w:hyperlink>
        </w:p>
        <w:p w14:paraId="0AEB3246" w14:textId="27A09BD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7" w:history="1">
            <w:r w:rsidRPr="008A5245">
              <w:rPr>
                <w:rStyle w:val="Hyperlink"/>
                <w:noProof/>
              </w:rPr>
              <w:t>How can I request mediation of a state compliance complaint?</w:t>
            </w:r>
            <w:r>
              <w:rPr>
                <w:noProof/>
                <w:webHidden/>
              </w:rPr>
              <w:tab/>
            </w:r>
            <w:r>
              <w:rPr>
                <w:noProof/>
                <w:webHidden/>
              </w:rPr>
              <w:fldChar w:fldCharType="begin"/>
            </w:r>
            <w:r>
              <w:rPr>
                <w:noProof/>
                <w:webHidden/>
              </w:rPr>
              <w:instrText xml:space="preserve"> PAGEREF _Toc219292787 \h </w:instrText>
            </w:r>
            <w:r>
              <w:rPr>
                <w:noProof/>
                <w:webHidden/>
              </w:rPr>
            </w:r>
            <w:r>
              <w:rPr>
                <w:noProof/>
                <w:webHidden/>
              </w:rPr>
              <w:fldChar w:fldCharType="separate"/>
            </w:r>
            <w:r>
              <w:rPr>
                <w:noProof/>
                <w:webHidden/>
              </w:rPr>
              <w:t>21</w:t>
            </w:r>
            <w:r>
              <w:rPr>
                <w:noProof/>
                <w:webHidden/>
              </w:rPr>
              <w:fldChar w:fldCharType="end"/>
            </w:r>
          </w:hyperlink>
        </w:p>
        <w:p w14:paraId="7BF47055" w14:textId="53DFED7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8" w:history="1">
            <w:r w:rsidRPr="008A5245">
              <w:rPr>
                <w:rStyle w:val="Hyperlink"/>
                <w:noProof/>
              </w:rPr>
              <w:t>What are the qualifications required for mediators and how are they selected?</w:t>
            </w:r>
            <w:r>
              <w:rPr>
                <w:noProof/>
                <w:webHidden/>
              </w:rPr>
              <w:tab/>
            </w:r>
            <w:r>
              <w:rPr>
                <w:noProof/>
                <w:webHidden/>
              </w:rPr>
              <w:fldChar w:fldCharType="begin"/>
            </w:r>
            <w:r>
              <w:rPr>
                <w:noProof/>
                <w:webHidden/>
              </w:rPr>
              <w:instrText xml:space="preserve"> PAGEREF _Toc219292788 \h </w:instrText>
            </w:r>
            <w:r>
              <w:rPr>
                <w:noProof/>
                <w:webHidden/>
              </w:rPr>
            </w:r>
            <w:r>
              <w:rPr>
                <w:noProof/>
                <w:webHidden/>
              </w:rPr>
              <w:fldChar w:fldCharType="separate"/>
            </w:r>
            <w:r>
              <w:rPr>
                <w:noProof/>
                <w:webHidden/>
              </w:rPr>
              <w:t>22</w:t>
            </w:r>
            <w:r>
              <w:rPr>
                <w:noProof/>
                <w:webHidden/>
              </w:rPr>
              <w:fldChar w:fldCharType="end"/>
            </w:r>
          </w:hyperlink>
        </w:p>
        <w:p w14:paraId="6B8662F7" w14:textId="5DA09A5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89" w:history="1">
            <w:r w:rsidRPr="008A5245">
              <w:rPr>
                <w:rStyle w:val="Hyperlink"/>
                <w:noProof/>
              </w:rPr>
              <w:t>What training is required for mediators?</w:t>
            </w:r>
            <w:r>
              <w:rPr>
                <w:noProof/>
                <w:webHidden/>
              </w:rPr>
              <w:tab/>
            </w:r>
            <w:r>
              <w:rPr>
                <w:noProof/>
                <w:webHidden/>
              </w:rPr>
              <w:fldChar w:fldCharType="begin"/>
            </w:r>
            <w:r>
              <w:rPr>
                <w:noProof/>
                <w:webHidden/>
              </w:rPr>
              <w:instrText xml:space="preserve"> PAGEREF _Toc219292789 \h </w:instrText>
            </w:r>
            <w:r>
              <w:rPr>
                <w:noProof/>
                <w:webHidden/>
              </w:rPr>
            </w:r>
            <w:r>
              <w:rPr>
                <w:noProof/>
                <w:webHidden/>
              </w:rPr>
              <w:fldChar w:fldCharType="separate"/>
            </w:r>
            <w:r>
              <w:rPr>
                <w:noProof/>
                <w:webHidden/>
              </w:rPr>
              <w:t>22</w:t>
            </w:r>
            <w:r>
              <w:rPr>
                <w:noProof/>
                <w:webHidden/>
              </w:rPr>
              <w:fldChar w:fldCharType="end"/>
            </w:r>
          </w:hyperlink>
        </w:p>
        <w:p w14:paraId="1D8F81C3" w14:textId="5314318D"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0" w:history="1">
            <w:r w:rsidRPr="008A5245">
              <w:rPr>
                <w:rStyle w:val="Hyperlink"/>
                <w:noProof/>
              </w:rPr>
              <w:t>How is mediation scheduled?</w:t>
            </w:r>
            <w:r>
              <w:rPr>
                <w:noProof/>
                <w:webHidden/>
              </w:rPr>
              <w:tab/>
            </w:r>
            <w:r>
              <w:rPr>
                <w:noProof/>
                <w:webHidden/>
              </w:rPr>
              <w:fldChar w:fldCharType="begin"/>
            </w:r>
            <w:r>
              <w:rPr>
                <w:noProof/>
                <w:webHidden/>
              </w:rPr>
              <w:instrText xml:space="preserve"> PAGEREF _Toc219292790 \h </w:instrText>
            </w:r>
            <w:r>
              <w:rPr>
                <w:noProof/>
                <w:webHidden/>
              </w:rPr>
            </w:r>
            <w:r>
              <w:rPr>
                <w:noProof/>
                <w:webHidden/>
              </w:rPr>
              <w:fldChar w:fldCharType="separate"/>
            </w:r>
            <w:r>
              <w:rPr>
                <w:noProof/>
                <w:webHidden/>
              </w:rPr>
              <w:t>24</w:t>
            </w:r>
            <w:r>
              <w:rPr>
                <w:noProof/>
                <w:webHidden/>
              </w:rPr>
              <w:fldChar w:fldCharType="end"/>
            </w:r>
          </w:hyperlink>
        </w:p>
        <w:p w14:paraId="2571DC33" w14:textId="336BE29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1" w:history="1">
            <w:r w:rsidRPr="008A5245">
              <w:rPr>
                <w:rStyle w:val="Hyperlink"/>
                <w:noProof/>
              </w:rPr>
              <w:t>What accommodations are available during the mediation process?</w:t>
            </w:r>
            <w:r>
              <w:rPr>
                <w:noProof/>
                <w:webHidden/>
              </w:rPr>
              <w:tab/>
            </w:r>
            <w:r>
              <w:rPr>
                <w:noProof/>
                <w:webHidden/>
              </w:rPr>
              <w:fldChar w:fldCharType="begin"/>
            </w:r>
            <w:r>
              <w:rPr>
                <w:noProof/>
                <w:webHidden/>
              </w:rPr>
              <w:instrText xml:space="preserve"> PAGEREF _Toc219292791 \h </w:instrText>
            </w:r>
            <w:r>
              <w:rPr>
                <w:noProof/>
                <w:webHidden/>
              </w:rPr>
            </w:r>
            <w:r>
              <w:rPr>
                <w:noProof/>
                <w:webHidden/>
              </w:rPr>
              <w:fldChar w:fldCharType="separate"/>
            </w:r>
            <w:r>
              <w:rPr>
                <w:noProof/>
                <w:webHidden/>
              </w:rPr>
              <w:t>25</w:t>
            </w:r>
            <w:r>
              <w:rPr>
                <w:noProof/>
                <w:webHidden/>
              </w:rPr>
              <w:fldChar w:fldCharType="end"/>
            </w:r>
          </w:hyperlink>
        </w:p>
        <w:p w14:paraId="1C195983" w14:textId="5C371F0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2" w:history="1">
            <w:r w:rsidRPr="008A5245">
              <w:rPr>
                <w:rStyle w:val="Hyperlink"/>
                <w:noProof/>
              </w:rPr>
              <w:t>What happens if both parties reach an agreement during mediation?</w:t>
            </w:r>
            <w:r>
              <w:rPr>
                <w:noProof/>
                <w:webHidden/>
              </w:rPr>
              <w:tab/>
            </w:r>
            <w:r>
              <w:rPr>
                <w:noProof/>
                <w:webHidden/>
              </w:rPr>
              <w:fldChar w:fldCharType="begin"/>
            </w:r>
            <w:r>
              <w:rPr>
                <w:noProof/>
                <w:webHidden/>
              </w:rPr>
              <w:instrText xml:space="preserve"> PAGEREF _Toc219292792 \h </w:instrText>
            </w:r>
            <w:r>
              <w:rPr>
                <w:noProof/>
                <w:webHidden/>
              </w:rPr>
            </w:r>
            <w:r>
              <w:rPr>
                <w:noProof/>
                <w:webHidden/>
              </w:rPr>
              <w:fldChar w:fldCharType="separate"/>
            </w:r>
            <w:r>
              <w:rPr>
                <w:noProof/>
                <w:webHidden/>
              </w:rPr>
              <w:t>25</w:t>
            </w:r>
            <w:r>
              <w:rPr>
                <w:noProof/>
                <w:webHidden/>
              </w:rPr>
              <w:fldChar w:fldCharType="end"/>
            </w:r>
          </w:hyperlink>
        </w:p>
        <w:p w14:paraId="138BA6EC" w14:textId="5543A61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3" w:history="1">
            <w:r w:rsidRPr="008A5245">
              <w:rPr>
                <w:rStyle w:val="Hyperlink"/>
                <w:noProof/>
              </w:rPr>
              <w:t>How does the State enforce mediation agreements?</w:t>
            </w:r>
            <w:r>
              <w:rPr>
                <w:noProof/>
                <w:webHidden/>
              </w:rPr>
              <w:tab/>
            </w:r>
            <w:r>
              <w:rPr>
                <w:noProof/>
                <w:webHidden/>
              </w:rPr>
              <w:fldChar w:fldCharType="begin"/>
            </w:r>
            <w:r>
              <w:rPr>
                <w:noProof/>
                <w:webHidden/>
              </w:rPr>
              <w:instrText xml:space="preserve"> PAGEREF _Toc219292793 \h </w:instrText>
            </w:r>
            <w:r>
              <w:rPr>
                <w:noProof/>
                <w:webHidden/>
              </w:rPr>
            </w:r>
            <w:r>
              <w:rPr>
                <w:noProof/>
                <w:webHidden/>
              </w:rPr>
              <w:fldChar w:fldCharType="separate"/>
            </w:r>
            <w:r>
              <w:rPr>
                <w:noProof/>
                <w:webHidden/>
              </w:rPr>
              <w:t>25</w:t>
            </w:r>
            <w:r>
              <w:rPr>
                <w:noProof/>
                <w:webHidden/>
              </w:rPr>
              <w:fldChar w:fldCharType="end"/>
            </w:r>
          </w:hyperlink>
        </w:p>
        <w:p w14:paraId="6F8F6547" w14:textId="70C6509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4" w:history="1">
            <w:r w:rsidRPr="008A5245">
              <w:rPr>
                <w:rStyle w:val="Hyperlink"/>
                <w:noProof/>
              </w:rPr>
              <w:t>What happens if agreement cannot be reached during mediation?</w:t>
            </w:r>
            <w:r>
              <w:rPr>
                <w:noProof/>
                <w:webHidden/>
              </w:rPr>
              <w:tab/>
            </w:r>
            <w:r>
              <w:rPr>
                <w:noProof/>
                <w:webHidden/>
              </w:rPr>
              <w:fldChar w:fldCharType="begin"/>
            </w:r>
            <w:r>
              <w:rPr>
                <w:noProof/>
                <w:webHidden/>
              </w:rPr>
              <w:instrText xml:space="preserve"> PAGEREF _Toc219292794 \h </w:instrText>
            </w:r>
            <w:r>
              <w:rPr>
                <w:noProof/>
                <w:webHidden/>
              </w:rPr>
            </w:r>
            <w:r>
              <w:rPr>
                <w:noProof/>
                <w:webHidden/>
              </w:rPr>
              <w:fldChar w:fldCharType="separate"/>
            </w:r>
            <w:r>
              <w:rPr>
                <w:noProof/>
                <w:webHidden/>
              </w:rPr>
              <w:t>26</w:t>
            </w:r>
            <w:r>
              <w:rPr>
                <w:noProof/>
                <w:webHidden/>
              </w:rPr>
              <w:fldChar w:fldCharType="end"/>
            </w:r>
          </w:hyperlink>
        </w:p>
        <w:p w14:paraId="6B2D41D0" w14:textId="39A75927" w:rsidR="00BC0052" w:rsidRDefault="00BC0052">
          <w:pPr>
            <w:pStyle w:val="TOC2"/>
            <w:rPr>
              <w:rFonts w:asciiTheme="minorHAnsi" w:eastAsiaTheme="minorEastAsia" w:hAnsiTheme="minorHAnsi" w:cstheme="minorBidi"/>
              <w:noProof/>
              <w:kern w:val="2"/>
              <w:szCs w:val="24"/>
              <w14:ligatures w14:val="standardContextual"/>
            </w:rPr>
          </w:pPr>
          <w:hyperlink w:anchor="_Toc219292795" w:history="1">
            <w:r w:rsidRPr="008A5245">
              <w:rPr>
                <w:rStyle w:val="Hyperlink"/>
                <w:noProof/>
              </w:rPr>
              <w:t>State Compliance Complaints</w:t>
            </w:r>
            <w:r>
              <w:rPr>
                <w:noProof/>
                <w:webHidden/>
              </w:rPr>
              <w:tab/>
            </w:r>
            <w:r>
              <w:rPr>
                <w:noProof/>
                <w:webHidden/>
              </w:rPr>
              <w:fldChar w:fldCharType="begin"/>
            </w:r>
            <w:r>
              <w:rPr>
                <w:noProof/>
                <w:webHidden/>
              </w:rPr>
              <w:instrText xml:space="preserve"> PAGEREF _Toc219292795 \h </w:instrText>
            </w:r>
            <w:r>
              <w:rPr>
                <w:noProof/>
                <w:webHidden/>
              </w:rPr>
            </w:r>
            <w:r>
              <w:rPr>
                <w:noProof/>
                <w:webHidden/>
              </w:rPr>
              <w:fldChar w:fldCharType="separate"/>
            </w:r>
            <w:r>
              <w:rPr>
                <w:noProof/>
                <w:webHidden/>
              </w:rPr>
              <w:t>27</w:t>
            </w:r>
            <w:r>
              <w:rPr>
                <w:noProof/>
                <w:webHidden/>
              </w:rPr>
              <w:fldChar w:fldCharType="end"/>
            </w:r>
          </w:hyperlink>
        </w:p>
        <w:p w14:paraId="4242AD7E" w14:textId="70E1CEF1"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6" w:history="1">
            <w:r w:rsidRPr="008A5245">
              <w:rPr>
                <w:rStyle w:val="Hyperlink"/>
                <w:noProof/>
              </w:rPr>
              <w:t>What is a state compliance complaint?</w:t>
            </w:r>
            <w:r>
              <w:rPr>
                <w:noProof/>
                <w:webHidden/>
              </w:rPr>
              <w:tab/>
            </w:r>
            <w:r>
              <w:rPr>
                <w:noProof/>
                <w:webHidden/>
              </w:rPr>
              <w:fldChar w:fldCharType="begin"/>
            </w:r>
            <w:r>
              <w:rPr>
                <w:noProof/>
                <w:webHidden/>
              </w:rPr>
              <w:instrText xml:space="preserve"> PAGEREF _Toc219292796 \h </w:instrText>
            </w:r>
            <w:r>
              <w:rPr>
                <w:noProof/>
                <w:webHidden/>
              </w:rPr>
            </w:r>
            <w:r>
              <w:rPr>
                <w:noProof/>
                <w:webHidden/>
              </w:rPr>
              <w:fldChar w:fldCharType="separate"/>
            </w:r>
            <w:r>
              <w:rPr>
                <w:noProof/>
                <w:webHidden/>
              </w:rPr>
              <w:t>27</w:t>
            </w:r>
            <w:r>
              <w:rPr>
                <w:noProof/>
                <w:webHidden/>
              </w:rPr>
              <w:fldChar w:fldCharType="end"/>
            </w:r>
          </w:hyperlink>
        </w:p>
        <w:p w14:paraId="13068807" w14:textId="4A603685"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7" w:history="1">
            <w:r w:rsidRPr="008A5245">
              <w:rPr>
                <w:rStyle w:val="Hyperlink"/>
                <w:noProof/>
              </w:rPr>
              <w:t>Who may file a complaint?</w:t>
            </w:r>
            <w:r>
              <w:rPr>
                <w:noProof/>
                <w:webHidden/>
              </w:rPr>
              <w:tab/>
            </w:r>
            <w:r>
              <w:rPr>
                <w:noProof/>
                <w:webHidden/>
              </w:rPr>
              <w:fldChar w:fldCharType="begin"/>
            </w:r>
            <w:r>
              <w:rPr>
                <w:noProof/>
                <w:webHidden/>
              </w:rPr>
              <w:instrText xml:space="preserve"> PAGEREF _Toc219292797 \h </w:instrText>
            </w:r>
            <w:r>
              <w:rPr>
                <w:noProof/>
                <w:webHidden/>
              </w:rPr>
            </w:r>
            <w:r>
              <w:rPr>
                <w:noProof/>
                <w:webHidden/>
              </w:rPr>
              <w:fldChar w:fldCharType="separate"/>
            </w:r>
            <w:r>
              <w:rPr>
                <w:noProof/>
                <w:webHidden/>
              </w:rPr>
              <w:t>27</w:t>
            </w:r>
            <w:r>
              <w:rPr>
                <w:noProof/>
                <w:webHidden/>
              </w:rPr>
              <w:fldChar w:fldCharType="end"/>
            </w:r>
          </w:hyperlink>
        </w:p>
        <w:p w14:paraId="7C9D326E" w14:textId="0D7DE26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8" w:history="1">
            <w:r w:rsidRPr="008A5245">
              <w:rPr>
                <w:rStyle w:val="Hyperlink"/>
                <w:noProof/>
              </w:rPr>
              <w:t>What information must be included in a special education state complaint?</w:t>
            </w:r>
            <w:r>
              <w:rPr>
                <w:noProof/>
                <w:webHidden/>
              </w:rPr>
              <w:tab/>
            </w:r>
            <w:r>
              <w:rPr>
                <w:noProof/>
                <w:webHidden/>
              </w:rPr>
              <w:fldChar w:fldCharType="begin"/>
            </w:r>
            <w:r>
              <w:rPr>
                <w:noProof/>
                <w:webHidden/>
              </w:rPr>
              <w:instrText xml:space="preserve"> PAGEREF _Toc219292798 \h </w:instrText>
            </w:r>
            <w:r>
              <w:rPr>
                <w:noProof/>
                <w:webHidden/>
              </w:rPr>
            </w:r>
            <w:r>
              <w:rPr>
                <w:noProof/>
                <w:webHidden/>
              </w:rPr>
              <w:fldChar w:fldCharType="separate"/>
            </w:r>
            <w:r>
              <w:rPr>
                <w:noProof/>
                <w:webHidden/>
              </w:rPr>
              <w:t>28</w:t>
            </w:r>
            <w:r>
              <w:rPr>
                <w:noProof/>
                <w:webHidden/>
              </w:rPr>
              <w:fldChar w:fldCharType="end"/>
            </w:r>
          </w:hyperlink>
        </w:p>
        <w:p w14:paraId="35A4A783" w14:textId="4685D5FA"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799" w:history="1">
            <w:r w:rsidRPr="008A5245">
              <w:rPr>
                <w:rStyle w:val="Hyperlink"/>
                <w:noProof/>
              </w:rPr>
              <w:t>What can delay or prevent an investigation from occurring?</w:t>
            </w:r>
            <w:r>
              <w:rPr>
                <w:noProof/>
                <w:webHidden/>
              </w:rPr>
              <w:tab/>
            </w:r>
            <w:r>
              <w:rPr>
                <w:noProof/>
                <w:webHidden/>
              </w:rPr>
              <w:fldChar w:fldCharType="begin"/>
            </w:r>
            <w:r>
              <w:rPr>
                <w:noProof/>
                <w:webHidden/>
              </w:rPr>
              <w:instrText xml:space="preserve"> PAGEREF _Toc219292799 \h </w:instrText>
            </w:r>
            <w:r>
              <w:rPr>
                <w:noProof/>
                <w:webHidden/>
              </w:rPr>
            </w:r>
            <w:r>
              <w:rPr>
                <w:noProof/>
                <w:webHidden/>
              </w:rPr>
              <w:fldChar w:fldCharType="separate"/>
            </w:r>
            <w:r>
              <w:rPr>
                <w:noProof/>
                <w:webHidden/>
              </w:rPr>
              <w:t>29</w:t>
            </w:r>
            <w:r>
              <w:rPr>
                <w:noProof/>
                <w:webHidden/>
              </w:rPr>
              <w:fldChar w:fldCharType="end"/>
            </w:r>
          </w:hyperlink>
        </w:p>
        <w:p w14:paraId="08BB28AE" w14:textId="0C0A18ED"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0" w:history="1">
            <w:r w:rsidRPr="008A5245">
              <w:rPr>
                <w:rStyle w:val="Hyperlink"/>
                <w:noProof/>
              </w:rPr>
              <w:t>Is there a time limit for submitting a complaint to the CDE?</w:t>
            </w:r>
            <w:r>
              <w:rPr>
                <w:noProof/>
                <w:webHidden/>
              </w:rPr>
              <w:tab/>
            </w:r>
            <w:r>
              <w:rPr>
                <w:noProof/>
                <w:webHidden/>
              </w:rPr>
              <w:fldChar w:fldCharType="begin"/>
            </w:r>
            <w:r>
              <w:rPr>
                <w:noProof/>
                <w:webHidden/>
              </w:rPr>
              <w:instrText xml:space="preserve"> PAGEREF _Toc219292800 \h </w:instrText>
            </w:r>
            <w:r>
              <w:rPr>
                <w:noProof/>
                <w:webHidden/>
              </w:rPr>
            </w:r>
            <w:r>
              <w:rPr>
                <w:noProof/>
                <w:webHidden/>
              </w:rPr>
              <w:fldChar w:fldCharType="separate"/>
            </w:r>
            <w:r>
              <w:rPr>
                <w:noProof/>
                <w:webHidden/>
              </w:rPr>
              <w:t>29</w:t>
            </w:r>
            <w:r>
              <w:rPr>
                <w:noProof/>
                <w:webHidden/>
              </w:rPr>
              <w:fldChar w:fldCharType="end"/>
            </w:r>
          </w:hyperlink>
        </w:p>
        <w:p w14:paraId="0F1457C2" w14:textId="71A1212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1" w:history="1">
            <w:r w:rsidRPr="008A5245">
              <w:rPr>
                <w:rStyle w:val="Hyperlink"/>
                <w:noProof/>
              </w:rPr>
              <w:t>Where is a complaint filed?</w:t>
            </w:r>
            <w:r>
              <w:rPr>
                <w:noProof/>
                <w:webHidden/>
              </w:rPr>
              <w:tab/>
            </w:r>
            <w:r>
              <w:rPr>
                <w:noProof/>
                <w:webHidden/>
              </w:rPr>
              <w:fldChar w:fldCharType="begin"/>
            </w:r>
            <w:r>
              <w:rPr>
                <w:noProof/>
                <w:webHidden/>
              </w:rPr>
              <w:instrText xml:space="preserve"> PAGEREF _Toc219292801 \h </w:instrText>
            </w:r>
            <w:r>
              <w:rPr>
                <w:noProof/>
                <w:webHidden/>
              </w:rPr>
            </w:r>
            <w:r>
              <w:rPr>
                <w:noProof/>
                <w:webHidden/>
              </w:rPr>
              <w:fldChar w:fldCharType="separate"/>
            </w:r>
            <w:r>
              <w:rPr>
                <w:noProof/>
                <w:webHidden/>
              </w:rPr>
              <w:t>29</w:t>
            </w:r>
            <w:r>
              <w:rPr>
                <w:noProof/>
                <w:webHidden/>
              </w:rPr>
              <w:fldChar w:fldCharType="end"/>
            </w:r>
          </w:hyperlink>
        </w:p>
        <w:p w14:paraId="1A7757F7" w14:textId="0603905F"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2" w:history="1">
            <w:r w:rsidRPr="008A5245">
              <w:rPr>
                <w:rStyle w:val="Hyperlink"/>
                <w:noProof/>
              </w:rPr>
              <w:t>How long does it take to complete an investigation?</w:t>
            </w:r>
            <w:r>
              <w:rPr>
                <w:noProof/>
                <w:webHidden/>
              </w:rPr>
              <w:tab/>
            </w:r>
            <w:r>
              <w:rPr>
                <w:noProof/>
                <w:webHidden/>
              </w:rPr>
              <w:fldChar w:fldCharType="begin"/>
            </w:r>
            <w:r>
              <w:rPr>
                <w:noProof/>
                <w:webHidden/>
              </w:rPr>
              <w:instrText xml:space="preserve"> PAGEREF _Toc219292802 \h </w:instrText>
            </w:r>
            <w:r>
              <w:rPr>
                <w:noProof/>
                <w:webHidden/>
              </w:rPr>
            </w:r>
            <w:r>
              <w:rPr>
                <w:noProof/>
                <w:webHidden/>
              </w:rPr>
              <w:fldChar w:fldCharType="separate"/>
            </w:r>
            <w:r>
              <w:rPr>
                <w:noProof/>
                <w:webHidden/>
              </w:rPr>
              <w:t>29</w:t>
            </w:r>
            <w:r>
              <w:rPr>
                <w:noProof/>
                <w:webHidden/>
              </w:rPr>
              <w:fldChar w:fldCharType="end"/>
            </w:r>
          </w:hyperlink>
        </w:p>
        <w:p w14:paraId="6F7651D4" w14:textId="3BABD47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3" w:history="1">
            <w:r w:rsidRPr="008A5245">
              <w:rPr>
                <w:rStyle w:val="Hyperlink"/>
                <w:noProof/>
              </w:rPr>
              <w:t>What happens after I file a written state complaint?</w:t>
            </w:r>
            <w:r>
              <w:rPr>
                <w:noProof/>
                <w:webHidden/>
              </w:rPr>
              <w:tab/>
            </w:r>
            <w:r>
              <w:rPr>
                <w:noProof/>
                <w:webHidden/>
              </w:rPr>
              <w:fldChar w:fldCharType="begin"/>
            </w:r>
            <w:r>
              <w:rPr>
                <w:noProof/>
                <w:webHidden/>
              </w:rPr>
              <w:instrText xml:space="preserve"> PAGEREF _Toc219292803 \h </w:instrText>
            </w:r>
            <w:r>
              <w:rPr>
                <w:noProof/>
                <w:webHidden/>
              </w:rPr>
            </w:r>
            <w:r>
              <w:rPr>
                <w:noProof/>
                <w:webHidden/>
              </w:rPr>
              <w:fldChar w:fldCharType="separate"/>
            </w:r>
            <w:r>
              <w:rPr>
                <w:noProof/>
                <w:webHidden/>
              </w:rPr>
              <w:t>29</w:t>
            </w:r>
            <w:r>
              <w:rPr>
                <w:noProof/>
                <w:webHidden/>
              </w:rPr>
              <w:fldChar w:fldCharType="end"/>
            </w:r>
          </w:hyperlink>
        </w:p>
        <w:p w14:paraId="292E2D93" w14:textId="3D303146"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4" w:history="1">
            <w:r w:rsidRPr="008A5245">
              <w:rPr>
                <w:rStyle w:val="Hyperlink"/>
                <w:noProof/>
              </w:rPr>
              <w:t>What is a written state complaint report?</w:t>
            </w:r>
            <w:r>
              <w:rPr>
                <w:noProof/>
                <w:webHidden/>
              </w:rPr>
              <w:tab/>
            </w:r>
            <w:r>
              <w:rPr>
                <w:noProof/>
                <w:webHidden/>
              </w:rPr>
              <w:fldChar w:fldCharType="begin"/>
            </w:r>
            <w:r>
              <w:rPr>
                <w:noProof/>
                <w:webHidden/>
              </w:rPr>
              <w:instrText xml:space="preserve"> PAGEREF _Toc219292804 \h </w:instrText>
            </w:r>
            <w:r>
              <w:rPr>
                <w:noProof/>
                <w:webHidden/>
              </w:rPr>
            </w:r>
            <w:r>
              <w:rPr>
                <w:noProof/>
                <w:webHidden/>
              </w:rPr>
              <w:fldChar w:fldCharType="separate"/>
            </w:r>
            <w:r>
              <w:rPr>
                <w:noProof/>
                <w:webHidden/>
              </w:rPr>
              <w:t>31</w:t>
            </w:r>
            <w:r>
              <w:rPr>
                <w:noProof/>
                <w:webHidden/>
              </w:rPr>
              <w:fldChar w:fldCharType="end"/>
            </w:r>
          </w:hyperlink>
        </w:p>
        <w:p w14:paraId="6B97281B" w14:textId="1856D30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5" w:history="1">
            <w:r w:rsidRPr="008A5245">
              <w:rPr>
                <w:rStyle w:val="Hyperlink"/>
                <w:noProof/>
              </w:rPr>
              <w:t>What if there is noncompliance?</w:t>
            </w:r>
            <w:r>
              <w:rPr>
                <w:noProof/>
                <w:webHidden/>
              </w:rPr>
              <w:tab/>
            </w:r>
            <w:r>
              <w:rPr>
                <w:noProof/>
                <w:webHidden/>
              </w:rPr>
              <w:fldChar w:fldCharType="begin"/>
            </w:r>
            <w:r>
              <w:rPr>
                <w:noProof/>
                <w:webHidden/>
              </w:rPr>
              <w:instrText xml:space="preserve"> PAGEREF _Toc219292805 \h </w:instrText>
            </w:r>
            <w:r>
              <w:rPr>
                <w:noProof/>
                <w:webHidden/>
              </w:rPr>
            </w:r>
            <w:r>
              <w:rPr>
                <w:noProof/>
                <w:webHidden/>
              </w:rPr>
              <w:fldChar w:fldCharType="separate"/>
            </w:r>
            <w:r>
              <w:rPr>
                <w:noProof/>
                <w:webHidden/>
              </w:rPr>
              <w:t>31</w:t>
            </w:r>
            <w:r>
              <w:rPr>
                <w:noProof/>
                <w:webHidden/>
              </w:rPr>
              <w:fldChar w:fldCharType="end"/>
            </w:r>
          </w:hyperlink>
        </w:p>
        <w:p w14:paraId="20EA8D7F" w14:textId="331C380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6" w:history="1">
            <w:r w:rsidRPr="008A5245">
              <w:rPr>
                <w:rStyle w:val="Hyperlink"/>
                <w:noProof/>
              </w:rPr>
              <w:t>What if I disagree with the report?</w:t>
            </w:r>
            <w:r>
              <w:rPr>
                <w:noProof/>
                <w:webHidden/>
              </w:rPr>
              <w:tab/>
            </w:r>
            <w:r>
              <w:rPr>
                <w:noProof/>
                <w:webHidden/>
              </w:rPr>
              <w:fldChar w:fldCharType="begin"/>
            </w:r>
            <w:r>
              <w:rPr>
                <w:noProof/>
                <w:webHidden/>
              </w:rPr>
              <w:instrText xml:space="preserve"> PAGEREF _Toc219292806 \h </w:instrText>
            </w:r>
            <w:r>
              <w:rPr>
                <w:noProof/>
                <w:webHidden/>
              </w:rPr>
            </w:r>
            <w:r>
              <w:rPr>
                <w:noProof/>
                <w:webHidden/>
              </w:rPr>
              <w:fldChar w:fldCharType="separate"/>
            </w:r>
            <w:r>
              <w:rPr>
                <w:noProof/>
                <w:webHidden/>
              </w:rPr>
              <w:t>32</w:t>
            </w:r>
            <w:r>
              <w:rPr>
                <w:noProof/>
                <w:webHidden/>
              </w:rPr>
              <w:fldChar w:fldCharType="end"/>
            </w:r>
          </w:hyperlink>
        </w:p>
        <w:p w14:paraId="6142F403" w14:textId="3BBB1F12"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7" w:history="1">
            <w:r w:rsidRPr="008A5245">
              <w:rPr>
                <w:rStyle w:val="Hyperlink"/>
                <w:noProof/>
              </w:rPr>
              <w:t>What happens when my reconsideration request is received?</w:t>
            </w:r>
            <w:r>
              <w:rPr>
                <w:noProof/>
                <w:webHidden/>
              </w:rPr>
              <w:tab/>
            </w:r>
            <w:r>
              <w:rPr>
                <w:noProof/>
                <w:webHidden/>
              </w:rPr>
              <w:fldChar w:fldCharType="begin"/>
            </w:r>
            <w:r>
              <w:rPr>
                <w:noProof/>
                <w:webHidden/>
              </w:rPr>
              <w:instrText xml:space="preserve"> PAGEREF _Toc219292807 \h </w:instrText>
            </w:r>
            <w:r>
              <w:rPr>
                <w:noProof/>
                <w:webHidden/>
              </w:rPr>
            </w:r>
            <w:r>
              <w:rPr>
                <w:noProof/>
                <w:webHidden/>
              </w:rPr>
              <w:fldChar w:fldCharType="separate"/>
            </w:r>
            <w:r>
              <w:rPr>
                <w:noProof/>
                <w:webHidden/>
              </w:rPr>
              <w:t>32</w:t>
            </w:r>
            <w:r>
              <w:rPr>
                <w:noProof/>
                <w:webHidden/>
              </w:rPr>
              <w:fldChar w:fldCharType="end"/>
            </w:r>
          </w:hyperlink>
        </w:p>
        <w:p w14:paraId="6097FDBD" w14:textId="69ED5E34"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8" w:history="1">
            <w:r w:rsidRPr="008A5245">
              <w:rPr>
                <w:rStyle w:val="Hyperlink"/>
                <w:noProof/>
              </w:rPr>
              <w:t>How do local educational agencies or public agencies respond to a complaint?</w:t>
            </w:r>
            <w:r>
              <w:rPr>
                <w:noProof/>
                <w:webHidden/>
              </w:rPr>
              <w:tab/>
            </w:r>
            <w:r>
              <w:rPr>
                <w:noProof/>
                <w:webHidden/>
              </w:rPr>
              <w:fldChar w:fldCharType="begin"/>
            </w:r>
            <w:r>
              <w:rPr>
                <w:noProof/>
                <w:webHidden/>
              </w:rPr>
              <w:instrText xml:space="preserve"> PAGEREF _Toc219292808 \h </w:instrText>
            </w:r>
            <w:r>
              <w:rPr>
                <w:noProof/>
                <w:webHidden/>
              </w:rPr>
            </w:r>
            <w:r>
              <w:rPr>
                <w:noProof/>
                <w:webHidden/>
              </w:rPr>
              <w:fldChar w:fldCharType="separate"/>
            </w:r>
            <w:r>
              <w:rPr>
                <w:noProof/>
                <w:webHidden/>
              </w:rPr>
              <w:t>33</w:t>
            </w:r>
            <w:r>
              <w:rPr>
                <w:noProof/>
                <w:webHidden/>
              </w:rPr>
              <w:fldChar w:fldCharType="end"/>
            </w:r>
          </w:hyperlink>
        </w:p>
        <w:p w14:paraId="41EE3605" w14:textId="10C796F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09" w:history="1">
            <w:r w:rsidRPr="008A5245">
              <w:rPr>
                <w:rStyle w:val="Hyperlink"/>
                <w:noProof/>
              </w:rPr>
              <w:t>What are the State’s responsibilities in the state compliance complaint process?</w:t>
            </w:r>
            <w:r>
              <w:rPr>
                <w:noProof/>
                <w:webHidden/>
              </w:rPr>
              <w:tab/>
            </w:r>
            <w:r>
              <w:rPr>
                <w:noProof/>
                <w:webHidden/>
              </w:rPr>
              <w:fldChar w:fldCharType="begin"/>
            </w:r>
            <w:r>
              <w:rPr>
                <w:noProof/>
                <w:webHidden/>
              </w:rPr>
              <w:instrText xml:space="preserve"> PAGEREF _Toc219292809 \h </w:instrText>
            </w:r>
            <w:r>
              <w:rPr>
                <w:noProof/>
                <w:webHidden/>
              </w:rPr>
            </w:r>
            <w:r>
              <w:rPr>
                <w:noProof/>
                <w:webHidden/>
              </w:rPr>
              <w:fldChar w:fldCharType="separate"/>
            </w:r>
            <w:r>
              <w:rPr>
                <w:noProof/>
                <w:webHidden/>
              </w:rPr>
              <w:t>33</w:t>
            </w:r>
            <w:r>
              <w:rPr>
                <w:noProof/>
                <w:webHidden/>
              </w:rPr>
              <w:fldChar w:fldCharType="end"/>
            </w:r>
          </w:hyperlink>
        </w:p>
        <w:p w14:paraId="6A9B290B" w14:textId="37E73F98" w:rsidR="00BC0052" w:rsidRDefault="00BC0052">
          <w:pPr>
            <w:pStyle w:val="TOC2"/>
            <w:rPr>
              <w:rFonts w:asciiTheme="minorHAnsi" w:eastAsiaTheme="minorEastAsia" w:hAnsiTheme="minorHAnsi" w:cstheme="minorBidi"/>
              <w:noProof/>
              <w:kern w:val="2"/>
              <w:szCs w:val="24"/>
              <w14:ligatures w14:val="standardContextual"/>
            </w:rPr>
          </w:pPr>
          <w:hyperlink w:anchor="_Toc219292810" w:history="1">
            <w:r w:rsidRPr="008A5245">
              <w:rPr>
                <w:rStyle w:val="Hyperlink"/>
                <w:noProof/>
              </w:rPr>
              <w:t>Due Process Complaints and Hearings</w:t>
            </w:r>
            <w:r>
              <w:rPr>
                <w:noProof/>
                <w:webHidden/>
              </w:rPr>
              <w:tab/>
            </w:r>
            <w:r>
              <w:rPr>
                <w:noProof/>
                <w:webHidden/>
              </w:rPr>
              <w:fldChar w:fldCharType="begin"/>
            </w:r>
            <w:r>
              <w:rPr>
                <w:noProof/>
                <w:webHidden/>
              </w:rPr>
              <w:instrText xml:space="preserve"> PAGEREF _Toc219292810 \h </w:instrText>
            </w:r>
            <w:r>
              <w:rPr>
                <w:noProof/>
                <w:webHidden/>
              </w:rPr>
            </w:r>
            <w:r>
              <w:rPr>
                <w:noProof/>
                <w:webHidden/>
              </w:rPr>
              <w:fldChar w:fldCharType="separate"/>
            </w:r>
            <w:r>
              <w:rPr>
                <w:noProof/>
                <w:webHidden/>
              </w:rPr>
              <w:t>34</w:t>
            </w:r>
            <w:r>
              <w:rPr>
                <w:noProof/>
                <w:webHidden/>
              </w:rPr>
              <w:fldChar w:fldCharType="end"/>
            </w:r>
          </w:hyperlink>
        </w:p>
        <w:p w14:paraId="5D8272EC" w14:textId="6028030D"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1" w:history="1">
            <w:r w:rsidRPr="008A5245">
              <w:rPr>
                <w:rStyle w:val="Hyperlink"/>
                <w:noProof/>
              </w:rPr>
              <w:t>What is due process in special education?</w:t>
            </w:r>
            <w:r>
              <w:rPr>
                <w:noProof/>
                <w:webHidden/>
              </w:rPr>
              <w:tab/>
            </w:r>
            <w:r>
              <w:rPr>
                <w:noProof/>
                <w:webHidden/>
              </w:rPr>
              <w:fldChar w:fldCharType="begin"/>
            </w:r>
            <w:r>
              <w:rPr>
                <w:noProof/>
                <w:webHidden/>
              </w:rPr>
              <w:instrText xml:space="preserve"> PAGEREF _Toc219292811 \h </w:instrText>
            </w:r>
            <w:r>
              <w:rPr>
                <w:noProof/>
                <w:webHidden/>
              </w:rPr>
            </w:r>
            <w:r>
              <w:rPr>
                <w:noProof/>
                <w:webHidden/>
              </w:rPr>
              <w:fldChar w:fldCharType="separate"/>
            </w:r>
            <w:r>
              <w:rPr>
                <w:noProof/>
                <w:webHidden/>
              </w:rPr>
              <w:t>34</w:t>
            </w:r>
            <w:r>
              <w:rPr>
                <w:noProof/>
                <w:webHidden/>
              </w:rPr>
              <w:fldChar w:fldCharType="end"/>
            </w:r>
          </w:hyperlink>
        </w:p>
        <w:p w14:paraId="707F9F19" w14:textId="69F88B2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2" w:history="1">
            <w:r w:rsidRPr="008A5245">
              <w:rPr>
                <w:rStyle w:val="Hyperlink"/>
                <w:noProof/>
              </w:rPr>
              <w:t>What is a due process complaint?</w:t>
            </w:r>
            <w:r>
              <w:rPr>
                <w:noProof/>
                <w:webHidden/>
              </w:rPr>
              <w:tab/>
            </w:r>
            <w:r>
              <w:rPr>
                <w:noProof/>
                <w:webHidden/>
              </w:rPr>
              <w:fldChar w:fldCharType="begin"/>
            </w:r>
            <w:r>
              <w:rPr>
                <w:noProof/>
                <w:webHidden/>
              </w:rPr>
              <w:instrText xml:space="preserve"> PAGEREF _Toc219292812 \h </w:instrText>
            </w:r>
            <w:r>
              <w:rPr>
                <w:noProof/>
                <w:webHidden/>
              </w:rPr>
            </w:r>
            <w:r>
              <w:rPr>
                <w:noProof/>
                <w:webHidden/>
              </w:rPr>
              <w:fldChar w:fldCharType="separate"/>
            </w:r>
            <w:r>
              <w:rPr>
                <w:noProof/>
                <w:webHidden/>
              </w:rPr>
              <w:t>34</w:t>
            </w:r>
            <w:r>
              <w:rPr>
                <w:noProof/>
                <w:webHidden/>
              </w:rPr>
              <w:fldChar w:fldCharType="end"/>
            </w:r>
          </w:hyperlink>
        </w:p>
        <w:p w14:paraId="6B077A57" w14:textId="08FA6966"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3" w:history="1">
            <w:r w:rsidRPr="008A5245">
              <w:rPr>
                <w:rStyle w:val="Hyperlink"/>
                <w:noProof/>
              </w:rPr>
              <w:t>What is a due process hearing?</w:t>
            </w:r>
            <w:r>
              <w:rPr>
                <w:noProof/>
                <w:webHidden/>
              </w:rPr>
              <w:tab/>
            </w:r>
            <w:r>
              <w:rPr>
                <w:noProof/>
                <w:webHidden/>
              </w:rPr>
              <w:fldChar w:fldCharType="begin"/>
            </w:r>
            <w:r>
              <w:rPr>
                <w:noProof/>
                <w:webHidden/>
              </w:rPr>
              <w:instrText xml:space="preserve"> PAGEREF _Toc219292813 \h </w:instrText>
            </w:r>
            <w:r>
              <w:rPr>
                <w:noProof/>
                <w:webHidden/>
              </w:rPr>
            </w:r>
            <w:r>
              <w:rPr>
                <w:noProof/>
                <w:webHidden/>
              </w:rPr>
              <w:fldChar w:fldCharType="separate"/>
            </w:r>
            <w:r>
              <w:rPr>
                <w:noProof/>
                <w:webHidden/>
              </w:rPr>
              <w:t>35</w:t>
            </w:r>
            <w:r>
              <w:rPr>
                <w:noProof/>
                <w:webHidden/>
              </w:rPr>
              <w:fldChar w:fldCharType="end"/>
            </w:r>
          </w:hyperlink>
        </w:p>
        <w:p w14:paraId="18ED49FA" w14:textId="5EA73225"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4" w:history="1">
            <w:r w:rsidRPr="008A5245">
              <w:rPr>
                <w:rStyle w:val="Hyperlink"/>
                <w:noProof/>
              </w:rPr>
              <w:t>What are the rights of each party during due process hearings?</w:t>
            </w:r>
            <w:r>
              <w:rPr>
                <w:noProof/>
                <w:webHidden/>
              </w:rPr>
              <w:tab/>
            </w:r>
            <w:r>
              <w:rPr>
                <w:noProof/>
                <w:webHidden/>
              </w:rPr>
              <w:fldChar w:fldCharType="begin"/>
            </w:r>
            <w:r>
              <w:rPr>
                <w:noProof/>
                <w:webHidden/>
              </w:rPr>
              <w:instrText xml:space="preserve"> PAGEREF _Toc219292814 \h </w:instrText>
            </w:r>
            <w:r>
              <w:rPr>
                <w:noProof/>
                <w:webHidden/>
              </w:rPr>
            </w:r>
            <w:r>
              <w:rPr>
                <w:noProof/>
                <w:webHidden/>
              </w:rPr>
              <w:fldChar w:fldCharType="separate"/>
            </w:r>
            <w:r>
              <w:rPr>
                <w:noProof/>
                <w:webHidden/>
              </w:rPr>
              <w:t>35</w:t>
            </w:r>
            <w:r>
              <w:rPr>
                <w:noProof/>
                <w:webHidden/>
              </w:rPr>
              <w:fldChar w:fldCharType="end"/>
            </w:r>
          </w:hyperlink>
        </w:p>
        <w:p w14:paraId="623BC4B9" w14:textId="3F05200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5" w:history="1">
            <w:r w:rsidRPr="008A5245">
              <w:rPr>
                <w:rStyle w:val="Hyperlink"/>
                <w:noProof/>
              </w:rPr>
              <w:t>What are parental rights during a due process hearing?</w:t>
            </w:r>
            <w:r>
              <w:rPr>
                <w:noProof/>
                <w:webHidden/>
              </w:rPr>
              <w:tab/>
            </w:r>
            <w:r>
              <w:rPr>
                <w:noProof/>
                <w:webHidden/>
              </w:rPr>
              <w:fldChar w:fldCharType="begin"/>
            </w:r>
            <w:r>
              <w:rPr>
                <w:noProof/>
                <w:webHidden/>
              </w:rPr>
              <w:instrText xml:space="preserve"> PAGEREF _Toc219292815 \h </w:instrText>
            </w:r>
            <w:r>
              <w:rPr>
                <w:noProof/>
                <w:webHidden/>
              </w:rPr>
            </w:r>
            <w:r>
              <w:rPr>
                <w:noProof/>
                <w:webHidden/>
              </w:rPr>
              <w:fldChar w:fldCharType="separate"/>
            </w:r>
            <w:r>
              <w:rPr>
                <w:noProof/>
                <w:webHidden/>
              </w:rPr>
              <w:t>36</w:t>
            </w:r>
            <w:r>
              <w:rPr>
                <w:noProof/>
                <w:webHidden/>
              </w:rPr>
              <w:fldChar w:fldCharType="end"/>
            </w:r>
          </w:hyperlink>
        </w:p>
        <w:p w14:paraId="29F6E34C" w14:textId="0C88B16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6" w:history="1">
            <w:r w:rsidRPr="008A5245">
              <w:rPr>
                <w:rStyle w:val="Hyperlink"/>
                <w:noProof/>
              </w:rPr>
              <w:t>What is the status of the student during due process proceedings?</w:t>
            </w:r>
            <w:r>
              <w:rPr>
                <w:noProof/>
                <w:webHidden/>
              </w:rPr>
              <w:tab/>
            </w:r>
            <w:r>
              <w:rPr>
                <w:noProof/>
                <w:webHidden/>
              </w:rPr>
              <w:fldChar w:fldCharType="begin"/>
            </w:r>
            <w:r>
              <w:rPr>
                <w:noProof/>
                <w:webHidden/>
              </w:rPr>
              <w:instrText xml:space="preserve"> PAGEREF _Toc219292816 \h </w:instrText>
            </w:r>
            <w:r>
              <w:rPr>
                <w:noProof/>
                <w:webHidden/>
              </w:rPr>
            </w:r>
            <w:r>
              <w:rPr>
                <w:noProof/>
                <w:webHidden/>
              </w:rPr>
              <w:fldChar w:fldCharType="separate"/>
            </w:r>
            <w:r>
              <w:rPr>
                <w:noProof/>
                <w:webHidden/>
              </w:rPr>
              <w:t>36</w:t>
            </w:r>
            <w:r>
              <w:rPr>
                <w:noProof/>
                <w:webHidden/>
              </w:rPr>
              <w:fldChar w:fldCharType="end"/>
            </w:r>
          </w:hyperlink>
        </w:p>
        <w:p w14:paraId="7F7A9846" w14:textId="004316C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7" w:history="1">
            <w:r w:rsidRPr="008A5245">
              <w:rPr>
                <w:rStyle w:val="Hyperlink"/>
                <w:noProof/>
              </w:rPr>
              <w:t>How can I file a due process complaint and request a due process hearing?</w:t>
            </w:r>
            <w:r>
              <w:rPr>
                <w:noProof/>
                <w:webHidden/>
              </w:rPr>
              <w:tab/>
            </w:r>
            <w:r>
              <w:rPr>
                <w:noProof/>
                <w:webHidden/>
              </w:rPr>
              <w:fldChar w:fldCharType="begin"/>
            </w:r>
            <w:r>
              <w:rPr>
                <w:noProof/>
                <w:webHidden/>
              </w:rPr>
              <w:instrText xml:space="preserve"> PAGEREF _Toc219292817 \h </w:instrText>
            </w:r>
            <w:r>
              <w:rPr>
                <w:noProof/>
                <w:webHidden/>
              </w:rPr>
            </w:r>
            <w:r>
              <w:rPr>
                <w:noProof/>
                <w:webHidden/>
              </w:rPr>
              <w:fldChar w:fldCharType="separate"/>
            </w:r>
            <w:r>
              <w:rPr>
                <w:noProof/>
                <w:webHidden/>
              </w:rPr>
              <w:t>37</w:t>
            </w:r>
            <w:r>
              <w:rPr>
                <w:noProof/>
                <w:webHidden/>
              </w:rPr>
              <w:fldChar w:fldCharType="end"/>
            </w:r>
          </w:hyperlink>
        </w:p>
        <w:p w14:paraId="1D30A214" w14:textId="0B34AC7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8" w:history="1">
            <w:r w:rsidRPr="008A5245">
              <w:rPr>
                <w:rStyle w:val="Hyperlink"/>
                <w:noProof/>
              </w:rPr>
              <w:t>How do hearing officers determine the sufficiency of the complaint?</w:t>
            </w:r>
            <w:r>
              <w:rPr>
                <w:noProof/>
                <w:webHidden/>
              </w:rPr>
              <w:tab/>
            </w:r>
            <w:r>
              <w:rPr>
                <w:noProof/>
                <w:webHidden/>
              </w:rPr>
              <w:fldChar w:fldCharType="begin"/>
            </w:r>
            <w:r>
              <w:rPr>
                <w:noProof/>
                <w:webHidden/>
              </w:rPr>
              <w:instrText xml:space="preserve"> PAGEREF _Toc219292818 \h </w:instrText>
            </w:r>
            <w:r>
              <w:rPr>
                <w:noProof/>
                <w:webHidden/>
              </w:rPr>
            </w:r>
            <w:r>
              <w:rPr>
                <w:noProof/>
                <w:webHidden/>
              </w:rPr>
              <w:fldChar w:fldCharType="separate"/>
            </w:r>
            <w:r>
              <w:rPr>
                <w:noProof/>
                <w:webHidden/>
              </w:rPr>
              <w:t>39</w:t>
            </w:r>
            <w:r>
              <w:rPr>
                <w:noProof/>
                <w:webHidden/>
              </w:rPr>
              <w:fldChar w:fldCharType="end"/>
            </w:r>
          </w:hyperlink>
        </w:p>
        <w:p w14:paraId="6DC69B6D" w14:textId="1855161A"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19" w:history="1">
            <w:r w:rsidRPr="008A5245">
              <w:rPr>
                <w:rStyle w:val="Hyperlink"/>
                <w:noProof/>
              </w:rPr>
              <w:t>Are there limitations for filing a due process complaint?</w:t>
            </w:r>
            <w:r>
              <w:rPr>
                <w:noProof/>
                <w:webHidden/>
              </w:rPr>
              <w:tab/>
            </w:r>
            <w:r>
              <w:rPr>
                <w:noProof/>
                <w:webHidden/>
              </w:rPr>
              <w:fldChar w:fldCharType="begin"/>
            </w:r>
            <w:r>
              <w:rPr>
                <w:noProof/>
                <w:webHidden/>
              </w:rPr>
              <w:instrText xml:space="preserve"> PAGEREF _Toc219292819 \h </w:instrText>
            </w:r>
            <w:r>
              <w:rPr>
                <w:noProof/>
                <w:webHidden/>
              </w:rPr>
            </w:r>
            <w:r>
              <w:rPr>
                <w:noProof/>
                <w:webHidden/>
              </w:rPr>
              <w:fldChar w:fldCharType="separate"/>
            </w:r>
            <w:r>
              <w:rPr>
                <w:noProof/>
                <w:webHidden/>
              </w:rPr>
              <w:t>39</w:t>
            </w:r>
            <w:r>
              <w:rPr>
                <w:noProof/>
                <w:webHidden/>
              </w:rPr>
              <w:fldChar w:fldCharType="end"/>
            </w:r>
          </w:hyperlink>
        </w:p>
        <w:p w14:paraId="77458D58" w14:textId="4060048A"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0" w:history="1">
            <w:r w:rsidRPr="008A5245">
              <w:rPr>
                <w:rStyle w:val="Hyperlink"/>
                <w:noProof/>
              </w:rPr>
              <w:t>How do parties respond to a due process complaint?</w:t>
            </w:r>
            <w:r>
              <w:rPr>
                <w:noProof/>
                <w:webHidden/>
              </w:rPr>
              <w:tab/>
            </w:r>
            <w:r>
              <w:rPr>
                <w:noProof/>
                <w:webHidden/>
              </w:rPr>
              <w:fldChar w:fldCharType="begin"/>
            </w:r>
            <w:r>
              <w:rPr>
                <w:noProof/>
                <w:webHidden/>
              </w:rPr>
              <w:instrText xml:space="preserve"> PAGEREF _Toc219292820 \h </w:instrText>
            </w:r>
            <w:r>
              <w:rPr>
                <w:noProof/>
                <w:webHidden/>
              </w:rPr>
            </w:r>
            <w:r>
              <w:rPr>
                <w:noProof/>
                <w:webHidden/>
              </w:rPr>
              <w:fldChar w:fldCharType="separate"/>
            </w:r>
            <w:r>
              <w:rPr>
                <w:noProof/>
                <w:webHidden/>
              </w:rPr>
              <w:t>40</w:t>
            </w:r>
            <w:r>
              <w:rPr>
                <w:noProof/>
                <w:webHidden/>
              </w:rPr>
              <w:fldChar w:fldCharType="end"/>
            </w:r>
          </w:hyperlink>
        </w:p>
        <w:p w14:paraId="424C66C6" w14:textId="5B008E48"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1" w:history="1">
            <w:r w:rsidRPr="008A5245">
              <w:rPr>
                <w:rStyle w:val="Hyperlink"/>
                <w:noProof/>
              </w:rPr>
              <w:t>What is a prehearing conference?</w:t>
            </w:r>
            <w:r>
              <w:rPr>
                <w:noProof/>
                <w:webHidden/>
              </w:rPr>
              <w:tab/>
            </w:r>
            <w:r>
              <w:rPr>
                <w:noProof/>
                <w:webHidden/>
              </w:rPr>
              <w:fldChar w:fldCharType="begin"/>
            </w:r>
            <w:r>
              <w:rPr>
                <w:noProof/>
                <w:webHidden/>
              </w:rPr>
              <w:instrText xml:space="preserve"> PAGEREF _Toc219292821 \h </w:instrText>
            </w:r>
            <w:r>
              <w:rPr>
                <w:noProof/>
                <w:webHidden/>
              </w:rPr>
            </w:r>
            <w:r>
              <w:rPr>
                <w:noProof/>
                <w:webHidden/>
              </w:rPr>
              <w:fldChar w:fldCharType="separate"/>
            </w:r>
            <w:r>
              <w:rPr>
                <w:noProof/>
                <w:webHidden/>
              </w:rPr>
              <w:t>41</w:t>
            </w:r>
            <w:r>
              <w:rPr>
                <w:noProof/>
                <w:webHidden/>
              </w:rPr>
              <w:fldChar w:fldCharType="end"/>
            </w:r>
          </w:hyperlink>
        </w:p>
        <w:p w14:paraId="080F92E0" w14:textId="46D893ED"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2" w:history="1">
            <w:r w:rsidRPr="008A5245">
              <w:rPr>
                <w:rStyle w:val="Hyperlink"/>
                <w:noProof/>
              </w:rPr>
              <w:t>What is a resolution period?</w:t>
            </w:r>
            <w:r>
              <w:rPr>
                <w:noProof/>
                <w:webHidden/>
              </w:rPr>
              <w:tab/>
            </w:r>
            <w:r>
              <w:rPr>
                <w:noProof/>
                <w:webHidden/>
              </w:rPr>
              <w:fldChar w:fldCharType="begin"/>
            </w:r>
            <w:r>
              <w:rPr>
                <w:noProof/>
                <w:webHidden/>
              </w:rPr>
              <w:instrText xml:space="preserve"> PAGEREF _Toc219292822 \h </w:instrText>
            </w:r>
            <w:r>
              <w:rPr>
                <w:noProof/>
                <w:webHidden/>
              </w:rPr>
            </w:r>
            <w:r>
              <w:rPr>
                <w:noProof/>
                <w:webHidden/>
              </w:rPr>
              <w:fldChar w:fldCharType="separate"/>
            </w:r>
            <w:r>
              <w:rPr>
                <w:noProof/>
                <w:webHidden/>
              </w:rPr>
              <w:t>41</w:t>
            </w:r>
            <w:r>
              <w:rPr>
                <w:noProof/>
                <w:webHidden/>
              </w:rPr>
              <w:fldChar w:fldCharType="end"/>
            </w:r>
          </w:hyperlink>
        </w:p>
        <w:p w14:paraId="58823FCA" w14:textId="58E9D67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3" w:history="1">
            <w:r w:rsidRPr="008A5245">
              <w:rPr>
                <w:rStyle w:val="Hyperlink"/>
                <w:noProof/>
              </w:rPr>
              <w:t>What occurs during resolution session?</w:t>
            </w:r>
            <w:r>
              <w:rPr>
                <w:noProof/>
                <w:webHidden/>
              </w:rPr>
              <w:tab/>
            </w:r>
            <w:r>
              <w:rPr>
                <w:noProof/>
                <w:webHidden/>
              </w:rPr>
              <w:fldChar w:fldCharType="begin"/>
            </w:r>
            <w:r>
              <w:rPr>
                <w:noProof/>
                <w:webHidden/>
              </w:rPr>
              <w:instrText xml:space="preserve"> PAGEREF _Toc219292823 \h </w:instrText>
            </w:r>
            <w:r>
              <w:rPr>
                <w:noProof/>
                <w:webHidden/>
              </w:rPr>
            </w:r>
            <w:r>
              <w:rPr>
                <w:noProof/>
                <w:webHidden/>
              </w:rPr>
              <w:fldChar w:fldCharType="separate"/>
            </w:r>
            <w:r>
              <w:rPr>
                <w:noProof/>
                <w:webHidden/>
              </w:rPr>
              <w:t>42</w:t>
            </w:r>
            <w:r>
              <w:rPr>
                <w:noProof/>
                <w:webHidden/>
              </w:rPr>
              <w:fldChar w:fldCharType="end"/>
            </w:r>
          </w:hyperlink>
        </w:p>
        <w:p w14:paraId="17D60CDD" w14:textId="21418C24"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4" w:history="1">
            <w:r w:rsidRPr="008A5245">
              <w:rPr>
                <w:rStyle w:val="Hyperlink"/>
                <w:noProof/>
              </w:rPr>
              <w:t>What is the timeline for convening a resolution session?</w:t>
            </w:r>
            <w:r>
              <w:rPr>
                <w:noProof/>
                <w:webHidden/>
              </w:rPr>
              <w:tab/>
            </w:r>
            <w:r>
              <w:rPr>
                <w:noProof/>
                <w:webHidden/>
              </w:rPr>
              <w:fldChar w:fldCharType="begin"/>
            </w:r>
            <w:r>
              <w:rPr>
                <w:noProof/>
                <w:webHidden/>
              </w:rPr>
              <w:instrText xml:space="preserve"> PAGEREF _Toc219292824 \h </w:instrText>
            </w:r>
            <w:r>
              <w:rPr>
                <w:noProof/>
                <w:webHidden/>
              </w:rPr>
            </w:r>
            <w:r>
              <w:rPr>
                <w:noProof/>
                <w:webHidden/>
              </w:rPr>
              <w:fldChar w:fldCharType="separate"/>
            </w:r>
            <w:r>
              <w:rPr>
                <w:noProof/>
                <w:webHidden/>
              </w:rPr>
              <w:t>42</w:t>
            </w:r>
            <w:r>
              <w:rPr>
                <w:noProof/>
                <w:webHidden/>
              </w:rPr>
              <w:fldChar w:fldCharType="end"/>
            </w:r>
          </w:hyperlink>
        </w:p>
        <w:p w14:paraId="09B84405" w14:textId="19BDC7B8"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5" w:history="1">
            <w:r w:rsidRPr="008A5245">
              <w:rPr>
                <w:rStyle w:val="Hyperlink"/>
                <w:noProof/>
              </w:rPr>
              <w:t>Can resolution sessions be waived?</w:t>
            </w:r>
            <w:r>
              <w:rPr>
                <w:noProof/>
                <w:webHidden/>
              </w:rPr>
              <w:tab/>
            </w:r>
            <w:r>
              <w:rPr>
                <w:noProof/>
                <w:webHidden/>
              </w:rPr>
              <w:fldChar w:fldCharType="begin"/>
            </w:r>
            <w:r>
              <w:rPr>
                <w:noProof/>
                <w:webHidden/>
              </w:rPr>
              <w:instrText xml:space="preserve"> PAGEREF _Toc219292825 \h </w:instrText>
            </w:r>
            <w:r>
              <w:rPr>
                <w:noProof/>
                <w:webHidden/>
              </w:rPr>
            </w:r>
            <w:r>
              <w:rPr>
                <w:noProof/>
                <w:webHidden/>
              </w:rPr>
              <w:fldChar w:fldCharType="separate"/>
            </w:r>
            <w:r>
              <w:rPr>
                <w:noProof/>
                <w:webHidden/>
              </w:rPr>
              <w:t>43</w:t>
            </w:r>
            <w:r>
              <w:rPr>
                <w:noProof/>
                <w:webHidden/>
              </w:rPr>
              <w:fldChar w:fldCharType="end"/>
            </w:r>
          </w:hyperlink>
        </w:p>
        <w:p w14:paraId="7D161D19" w14:textId="4101A652"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6" w:history="1">
            <w:r w:rsidRPr="008A5245">
              <w:rPr>
                <w:rStyle w:val="Hyperlink"/>
                <w:noProof/>
              </w:rPr>
              <w:t>How does the State ensure compliance with resolution period requirements?</w:t>
            </w:r>
            <w:r>
              <w:rPr>
                <w:noProof/>
                <w:webHidden/>
              </w:rPr>
              <w:tab/>
            </w:r>
            <w:r>
              <w:rPr>
                <w:noProof/>
                <w:webHidden/>
              </w:rPr>
              <w:fldChar w:fldCharType="begin"/>
            </w:r>
            <w:r>
              <w:rPr>
                <w:noProof/>
                <w:webHidden/>
              </w:rPr>
              <w:instrText xml:space="preserve"> PAGEREF _Toc219292826 \h </w:instrText>
            </w:r>
            <w:r>
              <w:rPr>
                <w:noProof/>
                <w:webHidden/>
              </w:rPr>
            </w:r>
            <w:r>
              <w:rPr>
                <w:noProof/>
                <w:webHidden/>
              </w:rPr>
              <w:fldChar w:fldCharType="separate"/>
            </w:r>
            <w:r>
              <w:rPr>
                <w:noProof/>
                <w:webHidden/>
              </w:rPr>
              <w:t>43</w:t>
            </w:r>
            <w:r>
              <w:rPr>
                <w:noProof/>
                <w:webHidden/>
              </w:rPr>
              <w:fldChar w:fldCharType="end"/>
            </w:r>
          </w:hyperlink>
        </w:p>
        <w:p w14:paraId="54674B81" w14:textId="482FD7BB"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7" w:history="1">
            <w:r w:rsidRPr="008A5245">
              <w:rPr>
                <w:rStyle w:val="Hyperlink"/>
                <w:noProof/>
              </w:rPr>
              <w:t>What happens if an agreement is reached during a resolution session?</w:t>
            </w:r>
            <w:r>
              <w:rPr>
                <w:noProof/>
                <w:webHidden/>
              </w:rPr>
              <w:tab/>
            </w:r>
            <w:r>
              <w:rPr>
                <w:noProof/>
                <w:webHidden/>
              </w:rPr>
              <w:fldChar w:fldCharType="begin"/>
            </w:r>
            <w:r>
              <w:rPr>
                <w:noProof/>
                <w:webHidden/>
              </w:rPr>
              <w:instrText xml:space="preserve"> PAGEREF _Toc219292827 \h </w:instrText>
            </w:r>
            <w:r>
              <w:rPr>
                <w:noProof/>
                <w:webHidden/>
              </w:rPr>
            </w:r>
            <w:r>
              <w:rPr>
                <w:noProof/>
                <w:webHidden/>
              </w:rPr>
              <w:fldChar w:fldCharType="separate"/>
            </w:r>
            <w:r>
              <w:rPr>
                <w:noProof/>
                <w:webHidden/>
              </w:rPr>
              <w:t>45</w:t>
            </w:r>
            <w:r>
              <w:rPr>
                <w:noProof/>
                <w:webHidden/>
              </w:rPr>
              <w:fldChar w:fldCharType="end"/>
            </w:r>
          </w:hyperlink>
        </w:p>
        <w:p w14:paraId="19C884C8" w14:textId="74B2B537"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8" w:history="1">
            <w:r w:rsidRPr="008A5245">
              <w:rPr>
                <w:rStyle w:val="Hyperlink"/>
                <w:noProof/>
              </w:rPr>
              <w:t>What happens if an agreement is not reached during the resolution meeting?</w:t>
            </w:r>
            <w:r>
              <w:rPr>
                <w:noProof/>
                <w:webHidden/>
              </w:rPr>
              <w:tab/>
            </w:r>
            <w:r>
              <w:rPr>
                <w:noProof/>
                <w:webHidden/>
              </w:rPr>
              <w:fldChar w:fldCharType="begin"/>
            </w:r>
            <w:r>
              <w:rPr>
                <w:noProof/>
                <w:webHidden/>
              </w:rPr>
              <w:instrText xml:space="preserve"> PAGEREF _Toc219292828 \h </w:instrText>
            </w:r>
            <w:r>
              <w:rPr>
                <w:noProof/>
                <w:webHidden/>
              </w:rPr>
            </w:r>
            <w:r>
              <w:rPr>
                <w:noProof/>
                <w:webHidden/>
              </w:rPr>
              <w:fldChar w:fldCharType="separate"/>
            </w:r>
            <w:r>
              <w:rPr>
                <w:noProof/>
                <w:webHidden/>
              </w:rPr>
              <w:t>45</w:t>
            </w:r>
            <w:r>
              <w:rPr>
                <w:noProof/>
                <w:webHidden/>
              </w:rPr>
              <w:fldChar w:fldCharType="end"/>
            </w:r>
          </w:hyperlink>
        </w:p>
        <w:p w14:paraId="3C9ABC3B" w14:textId="34637AA6"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29" w:history="1">
            <w:r w:rsidRPr="008A5245">
              <w:rPr>
                <w:rStyle w:val="Hyperlink"/>
                <w:noProof/>
              </w:rPr>
              <w:t>Can there be mediation during the resolution period?</w:t>
            </w:r>
            <w:r>
              <w:rPr>
                <w:noProof/>
                <w:webHidden/>
              </w:rPr>
              <w:tab/>
            </w:r>
            <w:r>
              <w:rPr>
                <w:noProof/>
                <w:webHidden/>
              </w:rPr>
              <w:fldChar w:fldCharType="begin"/>
            </w:r>
            <w:r>
              <w:rPr>
                <w:noProof/>
                <w:webHidden/>
              </w:rPr>
              <w:instrText xml:space="preserve"> PAGEREF _Toc219292829 \h </w:instrText>
            </w:r>
            <w:r>
              <w:rPr>
                <w:noProof/>
                <w:webHidden/>
              </w:rPr>
            </w:r>
            <w:r>
              <w:rPr>
                <w:noProof/>
                <w:webHidden/>
              </w:rPr>
              <w:fldChar w:fldCharType="separate"/>
            </w:r>
            <w:r>
              <w:rPr>
                <w:noProof/>
                <w:webHidden/>
              </w:rPr>
              <w:t>45</w:t>
            </w:r>
            <w:r>
              <w:rPr>
                <w:noProof/>
                <w:webHidden/>
              </w:rPr>
              <w:fldChar w:fldCharType="end"/>
            </w:r>
          </w:hyperlink>
        </w:p>
        <w:p w14:paraId="1733F987" w14:textId="29D4E185"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0" w:history="1">
            <w:r w:rsidRPr="008A5245">
              <w:rPr>
                <w:rStyle w:val="Hyperlink"/>
                <w:noProof/>
              </w:rPr>
              <w:t>What is a due process hearing decision?</w:t>
            </w:r>
            <w:r>
              <w:rPr>
                <w:noProof/>
                <w:webHidden/>
              </w:rPr>
              <w:tab/>
            </w:r>
            <w:r>
              <w:rPr>
                <w:noProof/>
                <w:webHidden/>
              </w:rPr>
              <w:fldChar w:fldCharType="begin"/>
            </w:r>
            <w:r>
              <w:rPr>
                <w:noProof/>
                <w:webHidden/>
              </w:rPr>
              <w:instrText xml:space="preserve"> PAGEREF _Toc219292830 \h </w:instrText>
            </w:r>
            <w:r>
              <w:rPr>
                <w:noProof/>
                <w:webHidden/>
              </w:rPr>
            </w:r>
            <w:r>
              <w:rPr>
                <w:noProof/>
                <w:webHidden/>
              </w:rPr>
              <w:fldChar w:fldCharType="separate"/>
            </w:r>
            <w:r>
              <w:rPr>
                <w:noProof/>
                <w:webHidden/>
              </w:rPr>
              <w:t>46</w:t>
            </w:r>
            <w:r>
              <w:rPr>
                <w:noProof/>
                <w:webHidden/>
              </w:rPr>
              <w:fldChar w:fldCharType="end"/>
            </w:r>
          </w:hyperlink>
        </w:p>
        <w:p w14:paraId="3FF87E91" w14:textId="34C20325"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1" w:history="1">
            <w:r w:rsidRPr="008A5245">
              <w:rPr>
                <w:rStyle w:val="Hyperlink"/>
                <w:noProof/>
              </w:rPr>
              <w:t>What is civil action?</w:t>
            </w:r>
            <w:r>
              <w:rPr>
                <w:noProof/>
                <w:webHidden/>
              </w:rPr>
              <w:tab/>
            </w:r>
            <w:r>
              <w:rPr>
                <w:noProof/>
                <w:webHidden/>
              </w:rPr>
              <w:fldChar w:fldCharType="begin"/>
            </w:r>
            <w:r>
              <w:rPr>
                <w:noProof/>
                <w:webHidden/>
              </w:rPr>
              <w:instrText xml:space="preserve"> PAGEREF _Toc219292831 \h </w:instrText>
            </w:r>
            <w:r>
              <w:rPr>
                <w:noProof/>
                <w:webHidden/>
              </w:rPr>
            </w:r>
            <w:r>
              <w:rPr>
                <w:noProof/>
                <w:webHidden/>
              </w:rPr>
              <w:fldChar w:fldCharType="separate"/>
            </w:r>
            <w:r>
              <w:rPr>
                <w:noProof/>
                <w:webHidden/>
              </w:rPr>
              <w:t>47</w:t>
            </w:r>
            <w:r>
              <w:rPr>
                <w:noProof/>
                <w:webHidden/>
              </w:rPr>
              <w:fldChar w:fldCharType="end"/>
            </w:r>
          </w:hyperlink>
        </w:p>
        <w:p w14:paraId="3B1C684D" w14:textId="0F026258"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2" w:history="1">
            <w:r w:rsidRPr="008A5245">
              <w:rPr>
                <w:rStyle w:val="Hyperlink"/>
                <w:noProof/>
              </w:rPr>
              <w:t>How does the State ensure the implementation of hearing officer decisions?</w:t>
            </w:r>
            <w:r>
              <w:rPr>
                <w:noProof/>
                <w:webHidden/>
              </w:rPr>
              <w:tab/>
            </w:r>
            <w:r>
              <w:rPr>
                <w:noProof/>
                <w:webHidden/>
              </w:rPr>
              <w:fldChar w:fldCharType="begin"/>
            </w:r>
            <w:r>
              <w:rPr>
                <w:noProof/>
                <w:webHidden/>
              </w:rPr>
              <w:instrText xml:space="preserve"> PAGEREF _Toc219292832 \h </w:instrText>
            </w:r>
            <w:r>
              <w:rPr>
                <w:noProof/>
                <w:webHidden/>
              </w:rPr>
            </w:r>
            <w:r>
              <w:rPr>
                <w:noProof/>
                <w:webHidden/>
              </w:rPr>
              <w:fldChar w:fldCharType="separate"/>
            </w:r>
            <w:r>
              <w:rPr>
                <w:noProof/>
                <w:webHidden/>
              </w:rPr>
              <w:t>48</w:t>
            </w:r>
            <w:r>
              <w:rPr>
                <w:noProof/>
                <w:webHidden/>
              </w:rPr>
              <w:fldChar w:fldCharType="end"/>
            </w:r>
          </w:hyperlink>
        </w:p>
        <w:p w14:paraId="4BDA33D4" w14:textId="747EAF7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3" w:history="1">
            <w:r w:rsidRPr="008A5245">
              <w:rPr>
                <w:rStyle w:val="Hyperlink"/>
                <w:noProof/>
              </w:rPr>
              <w:t>How can the public access due process hearing decisions?</w:t>
            </w:r>
            <w:r>
              <w:rPr>
                <w:noProof/>
                <w:webHidden/>
              </w:rPr>
              <w:tab/>
            </w:r>
            <w:r>
              <w:rPr>
                <w:noProof/>
                <w:webHidden/>
              </w:rPr>
              <w:fldChar w:fldCharType="begin"/>
            </w:r>
            <w:r>
              <w:rPr>
                <w:noProof/>
                <w:webHidden/>
              </w:rPr>
              <w:instrText xml:space="preserve"> PAGEREF _Toc219292833 \h </w:instrText>
            </w:r>
            <w:r>
              <w:rPr>
                <w:noProof/>
                <w:webHidden/>
              </w:rPr>
            </w:r>
            <w:r>
              <w:rPr>
                <w:noProof/>
                <w:webHidden/>
              </w:rPr>
              <w:fldChar w:fldCharType="separate"/>
            </w:r>
            <w:r>
              <w:rPr>
                <w:noProof/>
                <w:webHidden/>
              </w:rPr>
              <w:t>48</w:t>
            </w:r>
            <w:r>
              <w:rPr>
                <w:noProof/>
                <w:webHidden/>
              </w:rPr>
              <w:fldChar w:fldCharType="end"/>
            </w:r>
          </w:hyperlink>
        </w:p>
        <w:p w14:paraId="0D032E66" w14:textId="6D334FFD"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4" w:history="1">
            <w:r w:rsidRPr="008A5245">
              <w:rPr>
                <w:rStyle w:val="Hyperlink"/>
                <w:noProof/>
              </w:rPr>
              <w:t>Are there any extensions to the timelines pertaining to due process procedures?</w:t>
            </w:r>
            <w:r>
              <w:rPr>
                <w:noProof/>
                <w:webHidden/>
              </w:rPr>
              <w:tab/>
            </w:r>
            <w:r>
              <w:rPr>
                <w:noProof/>
                <w:webHidden/>
              </w:rPr>
              <w:fldChar w:fldCharType="begin"/>
            </w:r>
            <w:r>
              <w:rPr>
                <w:noProof/>
                <w:webHidden/>
              </w:rPr>
              <w:instrText xml:space="preserve"> PAGEREF _Toc219292834 \h </w:instrText>
            </w:r>
            <w:r>
              <w:rPr>
                <w:noProof/>
                <w:webHidden/>
              </w:rPr>
            </w:r>
            <w:r>
              <w:rPr>
                <w:noProof/>
                <w:webHidden/>
              </w:rPr>
              <w:fldChar w:fldCharType="separate"/>
            </w:r>
            <w:r>
              <w:rPr>
                <w:noProof/>
                <w:webHidden/>
              </w:rPr>
              <w:t>49</w:t>
            </w:r>
            <w:r>
              <w:rPr>
                <w:noProof/>
                <w:webHidden/>
              </w:rPr>
              <w:fldChar w:fldCharType="end"/>
            </w:r>
          </w:hyperlink>
        </w:p>
        <w:p w14:paraId="4E17C57D" w14:textId="183EF20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5" w:history="1">
            <w:r w:rsidRPr="008A5245">
              <w:rPr>
                <w:rStyle w:val="Hyperlink"/>
                <w:noProof/>
              </w:rPr>
              <w:t>What are expedited due process hearings?</w:t>
            </w:r>
            <w:r>
              <w:rPr>
                <w:noProof/>
                <w:webHidden/>
              </w:rPr>
              <w:tab/>
            </w:r>
            <w:r>
              <w:rPr>
                <w:noProof/>
                <w:webHidden/>
              </w:rPr>
              <w:fldChar w:fldCharType="begin"/>
            </w:r>
            <w:r>
              <w:rPr>
                <w:noProof/>
                <w:webHidden/>
              </w:rPr>
              <w:instrText xml:space="preserve"> PAGEREF _Toc219292835 \h </w:instrText>
            </w:r>
            <w:r>
              <w:rPr>
                <w:noProof/>
                <w:webHidden/>
              </w:rPr>
            </w:r>
            <w:r>
              <w:rPr>
                <w:noProof/>
                <w:webHidden/>
              </w:rPr>
              <w:fldChar w:fldCharType="separate"/>
            </w:r>
            <w:r>
              <w:rPr>
                <w:noProof/>
                <w:webHidden/>
              </w:rPr>
              <w:t>50</w:t>
            </w:r>
            <w:r>
              <w:rPr>
                <w:noProof/>
                <w:webHidden/>
              </w:rPr>
              <w:fldChar w:fldCharType="end"/>
            </w:r>
          </w:hyperlink>
        </w:p>
        <w:p w14:paraId="01001C5D" w14:textId="718C88E4"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6" w:history="1">
            <w:r w:rsidRPr="008A5245">
              <w:rPr>
                <w:rStyle w:val="Hyperlink"/>
                <w:noProof/>
              </w:rPr>
              <w:t>What is the process for requesting an expedited due process hearing?</w:t>
            </w:r>
            <w:r>
              <w:rPr>
                <w:noProof/>
                <w:webHidden/>
              </w:rPr>
              <w:tab/>
            </w:r>
            <w:r>
              <w:rPr>
                <w:noProof/>
                <w:webHidden/>
              </w:rPr>
              <w:fldChar w:fldCharType="begin"/>
            </w:r>
            <w:r>
              <w:rPr>
                <w:noProof/>
                <w:webHidden/>
              </w:rPr>
              <w:instrText xml:space="preserve"> PAGEREF _Toc219292836 \h </w:instrText>
            </w:r>
            <w:r>
              <w:rPr>
                <w:noProof/>
                <w:webHidden/>
              </w:rPr>
            </w:r>
            <w:r>
              <w:rPr>
                <w:noProof/>
                <w:webHidden/>
              </w:rPr>
              <w:fldChar w:fldCharType="separate"/>
            </w:r>
            <w:r>
              <w:rPr>
                <w:noProof/>
                <w:webHidden/>
              </w:rPr>
              <w:t>51</w:t>
            </w:r>
            <w:r>
              <w:rPr>
                <w:noProof/>
                <w:webHidden/>
              </w:rPr>
              <w:fldChar w:fldCharType="end"/>
            </w:r>
          </w:hyperlink>
        </w:p>
        <w:p w14:paraId="7C4CC7FD" w14:textId="57EA72C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7" w:history="1">
            <w:r w:rsidRPr="008A5245">
              <w:rPr>
                <w:rStyle w:val="Hyperlink"/>
                <w:noProof/>
              </w:rPr>
              <w:t>What are the timelines for expedited due process hearings?</w:t>
            </w:r>
            <w:r>
              <w:rPr>
                <w:noProof/>
                <w:webHidden/>
              </w:rPr>
              <w:tab/>
            </w:r>
            <w:r>
              <w:rPr>
                <w:noProof/>
                <w:webHidden/>
              </w:rPr>
              <w:fldChar w:fldCharType="begin"/>
            </w:r>
            <w:r>
              <w:rPr>
                <w:noProof/>
                <w:webHidden/>
              </w:rPr>
              <w:instrText xml:space="preserve"> PAGEREF _Toc219292837 \h </w:instrText>
            </w:r>
            <w:r>
              <w:rPr>
                <w:noProof/>
                <w:webHidden/>
              </w:rPr>
            </w:r>
            <w:r>
              <w:rPr>
                <w:noProof/>
                <w:webHidden/>
              </w:rPr>
              <w:fldChar w:fldCharType="separate"/>
            </w:r>
            <w:r>
              <w:rPr>
                <w:noProof/>
                <w:webHidden/>
              </w:rPr>
              <w:t>52</w:t>
            </w:r>
            <w:r>
              <w:rPr>
                <w:noProof/>
                <w:webHidden/>
              </w:rPr>
              <w:fldChar w:fldCharType="end"/>
            </w:r>
          </w:hyperlink>
        </w:p>
        <w:p w14:paraId="28A13B8F" w14:textId="666F6D51"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8" w:history="1">
            <w:r w:rsidRPr="008A5245">
              <w:rPr>
                <w:rStyle w:val="Hyperlink"/>
                <w:noProof/>
              </w:rPr>
              <w:t>What are the qualifications of due process hearing officers and how are they selected?</w:t>
            </w:r>
            <w:r>
              <w:rPr>
                <w:noProof/>
                <w:webHidden/>
              </w:rPr>
              <w:tab/>
            </w:r>
            <w:r>
              <w:rPr>
                <w:noProof/>
                <w:webHidden/>
              </w:rPr>
              <w:fldChar w:fldCharType="begin"/>
            </w:r>
            <w:r>
              <w:rPr>
                <w:noProof/>
                <w:webHidden/>
              </w:rPr>
              <w:instrText xml:space="preserve"> PAGEREF _Toc219292838 \h </w:instrText>
            </w:r>
            <w:r>
              <w:rPr>
                <w:noProof/>
                <w:webHidden/>
              </w:rPr>
            </w:r>
            <w:r>
              <w:rPr>
                <w:noProof/>
                <w:webHidden/>
              </w:rPr>
              <w:fldChar w:fldCharType="separate"/>
            </w:r>
            <w:r>
              <w:rPr>
                <w:noProof/>
                <w:webHidden/>
              </w:rPr>
              <w:t>52</w:t>
            </w:r>
            <w:r>
              <w:rPr>
                <w:noProof/>
                <w:webHidden/>
              </w:rPr>
              <w:fldChar w:fldCharType="end"/>
            </w:r>
          </w:hyperlink>
        </w:p>
        <w:p w14:paraId="4C76ABB3" w14:textId="2F40C2C3"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39" w:history="1">
            <w:r w:rsidRPr="008A5245">
              <w:rPr>
                <w:rStyle w:val="Hyperlink"/>
                <w:noProof/>
              </w:rPr>
              <w:t>What training is required for due process hearing officers?</w:t>
            </w:r>
            <w:r>
              <w:rPr>
                <w:noProof/>
                <w:webHidden/>
              </w:rPr>
              <w:tab/>
            </w:r>
            <w:r>
              <w:rPr>
                <w:noProof/>
                <w:webHidden/>
              </w:rPr>
              <w:fldChar w:fldCharType="begin"/>
            </w:r>
            <w:r>
              <w:rPr>
                <w:noProof/>
                <w:webHidden/>
              </w:rPr>
              <w:instrText xml:space="preserve"> PAGEREF _Toc219292839 \h </w:instrText>
            </w:r>
            <w:r>
              <w:rPr>
                <w:noProof/>
                <w:webHidden/>
              </w:rPr>
            </w:r>
            <w:r>
              <w:rPr>
                <w:noProof/>
                <w:webHidden/>
              </w:rPr>
              <w:fldChar w:fldCharType="separate"/>
            </w:r>
            <w:r>
              <w:rPr>
                <w:noProof/>
                <w:webHidden/>
              </w:rPr>
              <w:t>54</w:t>
            </w:r>
            <w:r>
              <w:rPr>
                <w:noProof/>
                <w:webHidden/>
              </w:rPr>
              <w:fldChar w:fldCharType="end"/>
            </w:r>
          </w:hyperlink>
        </w:p>
        <w:p w14:paraId="7FA5C831" w14:textId="5BAA095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0" w:history="1">
            <w:r w:rsidRPr="008A5245">
              <w:rPr>
                <w:rStyle w:val="Hyperlink"/>
                <w:noProof/>
              </w:rPr>
              <w:t>How does the State prevent conflict of interest and ensure the impartiality of mediators and hearing officers?</w:t>
            </w:r>
            <w:r>
              <w:rPr>
                <w:noProof/>
                <w:webHidden/>
              </w:rPr>
              <w:tab/>
            </w:r>
            <w:r>
              <w:rPr>
                <w:noProof/>
                <w:webHidden/>
              </w:rPr>
              <w:fldChar w:fldCharType="begin"/>
            </w:r>
            <w:r>
              <w:rPr>
                <w:noProof/>
                <w:webHidden/>
              </w:rPr>
              <w:instrText xml:space="preserve"> PAGEREF _Toc219292840 \h </w:instrText>
            </w:r>
            <w:r>
              <w:rPr>
                <w:noProof/>
                <w:webHidden/>
              </w:rPr>
            </w:r>
            <w:r>
              <w:rPr>
                <w:noProof/>
                <w:webHidden/>
              </w:rPr>
              <w:fldChar w:fldCharType="separate"/>
            </w:r>
            <w:r>
              <w:rPr>
                <w:noProof/>
                <w:webHidden/>
              </w:rPr>
              <w:t>56</w:t>
            </w:r>
            <w:r>
              <w:rPr>
                <w:noProof/>
                <w:webHidden/>
              </w:rPr>
              <w:fldChar w:fldCharType="end"/>
            </w:r>
          </w:hyperlink>
        </w:p>
        <w:p w14:paraId="15FDFBA9" w14:textId="239FDB89"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1" w:history="1">
            <w:r w:rsidRPr="008A5245">
              <w:rPr>
                <w:rStyle w:val="Hyperlink"/>
                <w:noProof/>
              </w:rPr>
              <w:t>How are due process hearings scheduled?</w:t>
            </w:r>
            <w:r>
              <w:rPr>
                <w:noProof/>
                <w:webHidden/>
              </w:rPr>
              <w:tab/>
            </w:r>
            <w:r>
              <w:rPr>
                <w:noProof/>
                <w:webHidden/>
              </w:rPr>
              <w:fldChar w:fldCharType="begin"/>
            </w:r>
            <w:r>
              <w:rPr>
                <w:noProof/>
                <w:webHidden/>
              </w:rPr>
              <w:instrText xml:space="preserve"> PAGEREF _Toc219292841 \h </w:instrText>
            </w:r>
            <w:r>
              <w:rPr>
                <w:noProof/>
                <w:webHidden/>
              </w:rPr>
            </w:r>
            <w:r>
              <w:rPr>
                <w:noProof/>
                <w:webHidden/>
              </w:rPr>
              <w:fldChar w:fldCharType="separate"/>
            </w:r>
            <w:r>
              <w:rPr>
                <w:noProof/>
                <w:webHidden/>
              </w:rPr>
              <w:t>57</w:t>
            </w:r>
            <w:r>
              <w:rPr>
                <w:noProof/>
                <w:webHidden/>
              </w:rPr>
              <w:fldChar w:fldCharType="end"/>
            </w:r>
          </w:hyperlink>
        </w:p>
        <w:p w14:paraId="4BAC3F9C" w14:textId="49362C60"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2" w:history="1">
            <w:r w:rsidRPr="008A5245">
              <w:rPr>
                <w:rStyle w:val="Hyperlink"/>
                <w:noProof/>
              </w:rPr>
              <w:t>What accommodations are available during due process hearings?</w:t>
            </w:r>
            <w:r>
              <w:rPr>
                <w:noProof/>
                <w:webHidden/>
              </w:rPr>
              <w:tab/>
            </w:r>
            <w:r>
              <w:rPr>
                <w:noProof/>
                <w:webHidden/>
              </w:rPr>
              <w:fldChar w:fldCharType="begin"/>
            </w:r>
            <w:r>
              <w:rPr>
                <w:noProof/>
                <w:webHidden/>
              </w:rPr>
              <w:instrText xml:space="preserve"> PAGEREF _Toc219292842 \h </w:instrText>
            </w:r>
            <w:r>
              <w:rPr>
                <w:noProof/>
                <w:webHidden/>
              </w:rPr>
            </w:r>
            <w:r>
              <w:rPr>
                <w:noProof/>
                <w:webHidden/>
              </w:rPr>
              <w:fldChar w:fldCharType="separate"/>
            </w:r>
            <w:r>
              <w:rPr>
                <w:noProof/>
                <w:webHidden/>
              </w:rPr>
              <w:t>57</w:t>
            </w:r>
            <w:r>
              <w:rPr>
                <w:noProof/>
                <w:webHidden/>
              </w:rPr>
              <w:fldChar w:fldCharType="end"/>
            </w:r>
          </w:hyperlink>
        </w:p>
        <w:p w14:paraId="2A112CDF" w14:textId="4C66FCBF"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3" w:history="1">
            <w:r w:rsidRPr="008A5245">
              <w:rPr>
                <w:rStyle w:val="Hyperlink"/>
                <w:noProof/>
              </w:rPr>
              <w:t>Are translations of due process hearing documentation available in other languages?</w:t>
            </w:r>
            <w:r>
              <w:rPr>
                <w:noProof/>
                <w:webHidden/>
              </w:rPr>
              <w:tab/>
            </w:r>
            <w:r>
              <w:rPr>
                <w:noProof/>
                <w:webHidden/>
              </w:rPr>
              <w:fldChar w:fldCharType="begin"/>
            </w:r>
            <w:r>
              <w:rPr>
                <w:noProof/>
                <w:webHidden/>
              </w:rPr>
              <w:instrText xml:space="preserve"> PAGEREF _Toc219292843 \h </w:instrText>
            </w:r>
            <w:r>
              <w:rPr>
                <w:noProof/>
                <w:webHidden/>
              </w:rPr>
            </w:r>
            <w:r>
              <w:rPr>
                <w:noProof/>
                <w:webHidden/>
              </w:rPr>
              <w:fldChar w:fldCharType="separate"/>
            </w:r>
            <w:r>
              <w:rPr>
                <w:noProof/>
                <w:webHidden/>
              </w:rPr>
              <w:t>57</w:t>
            </w:r>
            <w:r>
              <w:rPr>
                <w:noProof/>
                <w:webHidden/>
              </w:rPr>
              <w:fldChar w:fldCharType="end"/>
            </w:r>
          </w:hyperlink>
        </w:p>
        <w:p w14:paraId="6FF341BF" w14:textId="2CB354D6"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4" w:history="1">
            <w:r w:rsidRPr="008A5245">
              <w:rPr>
                <w:rStyle w:val="Hyperlink"/>
                <w:noProof/>
              </w:rPr>
              <w:t>What is the Special Education Advisory Committee?</w:t>
            </w:r>
            <w:r>
              <w:rPr>
                <w:noProof/>
                <w:webHidden/>
              </w:rPr>
              <w:tab/>
            </w:r>
            <w:r>
              <w:rPr>
                <w:noProof/>
                <w:webHidden/>
              </w:rPr>
              <w:fldChar w:fldCharType="begin"/>
            </w:r>
            <w:r>
              <w:rPr>
                <w:noProof/>
                <w:webHidden/>
              </w:rPr>
              <w:instrText xml:space="preserve"> PAGEREF _Toc219292844 \h </w:instrText>
            </w:r>
            <w:r>
              <w:rPr>
                <w:noProof/>
                <w:webHidden/>
              </w:rPr>
            </w:r>
            <w:r>
              <w:rPr>
                <w:noProof/>
                <w:webHidden/>
              </w:rPr>
              <w:fldChar w:fldCharType="separate"/>
            </w:r>
            <w:r>
              <w:rPr>
                <w:noProof/>
                <w:webHidden/>
              </w:rPr>
              <w:t>58</w:t>
            </w:r>
            <w:r>
              <w:rPr>
                <w:noProof/>
                <w:webHidden/>
              </w:rPr>
              <w:fldChar w:fldCharType="end"/>
            </w:r>
          </w:hyperlink>
        </w:p>
        <w:p w14:paraId="622E3B50" w14:textId="4B368632" w:rsidR="00BC0052" w:rsidRDefault="00BC0052">
          <w:pPr>
            <w:pStyle w:val="TOC2"/>
            <w:rPr>
              <w:rFonts w:asciiTheme="minorHAnsi" w:eastAsiaTheme="minorEastAsia" w:hAnsiTheme="minorHAnsi" w:cstheme="minorBidi"/>
              <w:noProof/>
              <w:kern w:val="2"/>
              <w:szCs w:val="24"/>
              <w14:ligatures w14:val="standardContextual"/>
            </w:rPr>
          </w:pPr>
          <w:hyperlink w:anchor="_Toc219292845" w:history="1">
            <w:r w:rsidRPr="008A5245">
              <w:rPr>
                <w:rStyle w:val="Hyperlink"/>
                <w:noProof/>
              </w:rPr>
              <w:t>Dispute Resolution Data and Reporting</w:t>
            </w:r>
            <w:r>
              <w:rPr>
                <w:noProof/>
                <w:webHidden/>
              </w:rPr>
              <w:tab/>
            </w:r>
            <w:r>
              <w:rPr>
                <w:noProof/>
                <w:webHidden/>
              </w:rPr>
              <w:fldChar w:fldCharType="begin"/>
            </w:r>
            <w:r>
              <w:rPr>
                <w:noProof/>
                <w:webHidden/>
              </w:rPr>
              <w:instrText xml:space="preserve"> PAGEREF _Toc219292845 \h </w:instrText>
            </w:r>
            <w:r>
              <w:rPr>
                <w:noProof/>
                <w:webHidden/>
              </w:rPr>
            </w:r>
            <w:r>
              <w:rPr>
                <w:noProof/>
                <w:webHidden/>
              </w:rPr>
              <w:fldChar w:fldCharType="separate"/>
            </w:r>
            <w:r>
              <w:rPr>
                <w:noProof/>
                <w:webHidden/>
              </w:rPr>
              <w:t>59</w:t>
            </w:r>
            <w:r>
              <w:rPr>
                <w:noProof/>
                <w:webHidden/>
              </w:rPr>
              <w:fldChar w:fldCharType="end"/>
            </w:r>
          </w:hyperlink>
        </w:p>
        <w:p w14:paraId="22A660E1" w14:textId="3D7DBA36"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6" w:history="1">
            <w:r w:rsidRPr="008A5245">
              <w:rPr>
                <w:rStyle w:val="Hyperlink"/>
                <w:rFonts w:cs="Arial"/>
                <w:noProof/>
              </w:rPr>
              <w:t>How does the State collect data on mediation and due process cases?</w:t>
            </w:r>
            <w:r>
              <w:rPr>
                <w:noProof/>
                <w:webHidden/>
              </w:rPr>
              <w:tab/>
            </w:r>
            <w:r>
              <w:rPr>
                <w:noProof/>
                <w:webHidden/>
              </w:rPr>
              <w:fldChar w:fldCharType="begin"/>
            </w:r>
            <w:r>
              <w:rPr>
                <w:noProof/>
                <w:webHidden/>
              </w:rPr>
              <w:instrText xml:space="preserve"> PAGEREF _Toc219292846 \h </w:instrText>
            </w:r>
            <w:r>
              <w:rPr>
                <w:noProof/>
                <w:webHidden/>
              </w:rPr>
            </w:r>
            <w:r>
              <w:rPr>
                <w:noProof/>
                <w:webHidden/>
              </w:rPr>
              <w:fldChar w:fldCharType="separate"/>
            </w:r>
            <w:r>
              <w:rPr>
                <w:noProof/>
                <w:webHidden/>
              </w:rPr>
              <w:t>59</w:t>
            </w:r>
            <w:r>
              <w:rPr>
                <w:noProof/>
                <w:webHidden/>
              </w:rPr>
              <w:fldChar w:fldCharType="end"/>
            </w:r>
          </w:hyperlink>
        </w:p>
        <w:p w14:paraId="63DF5208" w14:textId="6C1341FC"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7" w:history="1">
            <w:r w:rsidRPr="008A5245">
              <w:rPr>
                <w:rStyle w:val="Hyperlink"/>
                <w:rFonts w:cs="Arial"/>
                <w:noProof/>
              </w:rPr>
              <w:t>How can the public access mediation and due process data?</w:t>
            </w:r>
            <w:r>
              <w:rPr>
                <w:noProof/>
                <w:webHidden/>
              </w:rPr>
              <w:tab/>
            </w:r>
            <w:r>
              <w:rPr>
                <w:noProof/>
                <w:webHidden/>
              </w:rPr>
              <w:fldChar w:fldCharType="begin"/>
            </w:r>
            <w:r>
              <w:rPr>
                <w:noProof/>
                <w:webHidden/>
              </w:rPr>
              <w:instrText xml:space="preserve"> PAGEREF _Toc219292847 \h </w:instrText>
            </w:r>
            <w:r>
              <w:rPr>
                <w:noProof/>
                <w:webHidden/>
              </w:rPr>
            </w:r>
            <w:r>
              <w:rPr>
                <w:noProof/>
                <w:webHidden/>
              </w:rPr>
              <w:fldChar w:fldCharType="separate"/>
            </w:r>
            <w:r>
              <w:rPr>
                <w:noProof/>
                <w:webHidden/>
              </w:rPr>
              <w:t>60</w:t>
            </w:r>
            <w:r>
              <w:rPr>
                <w:noProof/>
                <w:webHidden/>
              </w:rPr>
              <w:fldChar w:fldCharType="end"/>
            </w:r>
          </w:hyperlink>
        </w:p>
        <w:p w14:paraId="095AE2E3" w14:textId="16627A9A" w:rsidR="00BC0052" w:rsidRDefault="00BC0052">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292848" w:history="1">
            <w:r w:rsidRPr="008A5245">
              <w:rPr>
                <w:rStyle w:val="Hyperlink"/>
                <w:rFonts w:cs="Arial"/>
                <w:noProof/>
              </w:rPr>
              <w:t>How does the California Department of Education use data to evaluate and improve statewide implementation of the dispute resolution system?</w:t>
            </w:r>
            <w:r>
              <w:rPr>
                <w:noProof/>
                <w:webHidden/>
              </w:rPr>
              <w:tab/>
            </w:r>
            <w:r>
              <w:rPr>
                <w:noProof/>
                <w:webHidden/>
              </w:rPr>
              <w:fldChar w:fldCharType="begin"/>
            </w:r>
            <w:r>
              <w:rPr>
                <w:noProof/>
                <w:webHidden/>
              </w:rPr>
              <w:instrText xml:space="preserve"> PAGEREF _Toc219292848 \h </w:instrText>
            </w:r>
            <w:r>
              <w:rPr>
                <w:noProof/>
                <w:webHidden/>
              </w:rPr>
            </w:r>
            <w:r>
              <w:rPr>
                <w:noProof/>
                <w:webHidden/>
              </w:rPr>
              <w:fldChar w:fldCharType="separate"/>
            </w:r>
            <w:r>
              <w:rPr>
                <w:noProof/>
                <w:webHidden/>
              </w:rPr>
              <w:t>60</w:t>
            </w:r>
            <w:r>
              <w:rPr>
                <w:noProof/>
                <w:webHidden/>
              </w:rPr>
              <w:fldChar w:fldCharType="end"/>
            </w:r>
          </w:hyperlink>
        </w:p>
        <w:p w14:paraId="7EBEDA1B" w14:textId="18570461" w:rsidR="00BC0052" w:rsidRDefault="00BC0052">
          <w:pPr>
            <w:pStyle w:val="TOC2"/>
            <w:rPr>
              <w:rFonts w:asciiTheme="minorHAnsi" w:eastAsiaTheme="minorEastAsia" w:hAnsiTheme="minorHAnsi" w:cstheme="minorBidi"/>
              <w:noProof/>
              <w:kern w:val="2"/>
              <w:szCs w:val="24"/>
              <w14:ligatures w14:val="standardContextual"/>
            </w:rPr>
          </w:pPr>
          <w:hyperlink w:anchor="_Toc219292849" w:history="1">
            <w:r w:rsidRPr="008A5245">
              <w:rPr>
                <w:rStyle w:val="Hyperlink"/>
                <w:noProof/>
              </w:rPr>
              <w:t>Contact Information and Partnerships</w:t>
            </w:r>
            <w:r>
              <w:rPr>
                <w:noProof/>
                <w:webHidden/>
              </w:rPr>
              <w:tab/>
            </w:r>
            <w:r>
              <w:rPr>
                <w:noProof/>
                <w:webHidden/>
              </w:rPr>
              <w:fldChar w:fldCharType="begin"/>
            </w:r>
            <w:r>
              <w:rPr>
                <w:noProof/>
                <w:webHidden/>
              </w:rPr>
              <w:instrText xml:space="preserve"> PAGEREF _Toc219292849 \h </w:instrText>
            </w:r>
            <w:r>
              <w:rPr>
                <w:noProof/>
                <w:webHidden/>
              </w:rPr>
            </w:r>
            <w:r>
              <w:rPr>
                <w:noProof/>
                <w:webHidden/>
              </w:rPr>
              <w:fldChar w:fldCharType="separate"/>
            </w:r>
            <w:r>
              <w:rPr>
                <w:noProof/>
                <w:webHidden/>
              </w:rPr>
              <w:t>62</w:t>
            </w:r>
            <w:r>
              <w:rPr>
                <w:noProof/>
                <w:webHidden/>
              </w:rPr>
              <w:fldChar w:fldCharType="end"/>
            </w:r>
          </w:hyperlink>
        </w:p>
        <w:p w14:paraId="7AC22E1F" w14:textId="5458185E" w:rsidR="00BC0052" w:rsidRDefault="00BC0052">
          <w:pPr>
            <w:pStyle w:val="TOC2"/>
            <w:rPr>
              <w:rFonts w:asciiTheme="minorHAnsi" w:eastAsiaTheme="minorEastAsia" w:hAnsiTheme="minorHAnsi" w:cstheme="minorBidi"/>
              <w:noProof/>
              <w:kern w:val="2"/>
              <w:szCs w:val="24"/>
              <w14:ligatures w14:val="standardContextual"/>
            </w:rPr>
          </w:pPr>
          <w:hyperlink w:anchor="_Toc219292850" w:history="1">
            <w:r w:rsidRPr="008A5245">
              <w:rPr>
                <w:rStyle w:val="Hyperlink"/>
                <w:noProof/>
              </w:rPr>
              <w:t>Dispute Resolution Resources</w:t>
            </w:r>
            <w:r>
              <w:rPr>
                <w:noProof/>
                <w:webHidden/>
              </w:rPr>
              <w:tab/>
            </w:r>
            <w:r>
              <w:rPr>
                <w:noProof/>
                <w:webHidden/>
              </w:rPr>
              <w:fldChar w:fldCharType="begin"/>
            </w:r>
            <w:r>
              <w:rPr>
                <w:noProof/>
                <w:webHidden/>
              </w:rPr>
              <w:instrText xml:space="preserve"> PAGEREF _Toc219292850 \h </w:instrText>
            </w:r>
            <w:r>
              <w:rPr>
                <w:noProof/>
                <w:webHidden/>
              </w:rPr>
            </w:r>
            <w:r>
              <w:rPr>
                <w:noProof/>
                <w:webHidden/>
              </w:rPr>
              <w:fldChar w:fldCharType="separate"/>
            </w:r>
            <w:r>
              <w:rPr>
                <w:noProof/>
                <w:webHidden/>
              </w:rPr>
              <w:t>64</w:t>
            </w:r>
            <w:r>
              <w:rPr>
                <w:noProof/>
                <w:webHidden/>
              </w:rPr>
              <w:fldChar w:fldCharType="end"/>
            </w:r>
          </w:hyperlink>
        </w:p>
        <w:p w14:paraId="06706642" w14:textId="2112E728" w:rsidR="00BC0052" w:rsidRDefault="00BC0052">
          <w:pPr>
            <w:pStyle w:val="TOC2"/>
            <w:rPr>
              <w:rFonts w:asciiTheme="minorHAnsi" w:eastAsiaTheme="minorEastAsia" w:hAnsiTheme="minorHAnsi" w:cstheme="minorBidi"/>
              <w:noProof/>
              <w:kern w:val="2"/>
              <w:szCs w:val="24"/>
              <w14:ligatures w14:val="standardContextual"/>
            </w:rPr>
          </w:pPr>
          <w:hyperlink w:anchor="_Toc219292851" w:history="1">
            <w:r w:rsidRPr="008A5245">
              <w:rPr>
                <w:rStyle w:val="Hyperlink"/>
                <w:noProof/>
              </w:rPr>
              <w:t>Dispute Resolution Acronyms</w:t>
            </w:r>
            <w:r>
              <w:rPr>
                <w:noProof/>
                <w:webHidden/>
              </w:rPr>
              <w:tab/>
            </w:r>
            <w:r>
              <w:rPr>
                <w:noProof/>
                <w:webHidden/>
              </w:rPr>
              <w:fldChar w:fldCharType="begin"/>
            </w:r>
            <w:r>
              <w:rPr>
                <w:noProof/>
                <w:webHidden/>
              </w:rPr>
              <w:instrText xml:space="preserve"> PAGEREF _Toc219292851 \h </w:instrText>
            </w:r>
            <w:r>
              <w:rPr>
                <w:noProof/>
                <w:webHidden/>
              </w:rPr>
            </w:r>
            <w:r>
              <w:rPr>
                <w:noProof/>
                <w:webHidden/>
              </w:rPr>
              <w:fldChar w:fldCharType="separate"/>
            </w:r>
            <w:r>
              <w:rPr>
                <w:noProof/>
                <w:webHidden/>
              </w:rPr>
              <w:t>68</w:t>
            </w:r>
            <w:r>
              <w:rPr>
                <w:noProof/>
                <w:webHidden/>
              </w:rPr>
              <w:fldChar w:fldCharType="end"/>
            </w:r>
          </w:hyperlink>
        </w:p>
        <w:p w14:paraId="0D9F0C56" w14:textId="210FA35B" w:rsidR="605839F9" w:rsidRDefault="605839F9" w:rsidP="00B81A1C">
          <w:pPr>
            <w:pStyle w:val="TOC2"/>
            <w:rPr>
              <w:rStyle w:val="Hyperlink"/>
            </w:rPr>
          </w:pPr>
          <w:r w:rsidRPr="00950F0E">
            <w:fldChar w:fldCharType="end"/>
          </w:r>
        </w:p>
      </w:sdtContent>
    </w:sdt>
    <w:p w14:paraId="6771660D" w14:textId="77777777" w:rsidR="000330E2" w:rsidRDefault="000330E2">
      <w:pPr>
        <w:sectPr w:rsidR="000330E2" w:rsidSect="001C483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14:paraId="31129E07" w14:textId="60FD949A" w:rsidR="00767AB6" w:rsidRPr="00767AB6" w:rsidRDefault="160A9B7B" w:rsidP="000330E2">
      <w:pPr>
        <w:pStyle w:val="Heading2"/>
      </w:pPr>
      <w:bookmarkStart w:id="8" w:name="_Toc166752182"/>
      <w:bookmarkStart w:id="9" w:name="_Toc219292764"/>
      <w:r>
        <w:lastRenderedPageBreak/>
        <w:t>Introduction</w:t>
      </w:r>
      <w:bookmarkEnd w:id="8"/>
      <w:bookmarkEnd w:id="9"/>
      <w:r w:rsidR="4F7903B9">
        <w:t xml:space="preserve"> </w:t>
      </w:r>
    </w:p>
    <w:p w14:paraId="66F2D8AB" w14:textId="082F178E" w:rsidR="005448CA" w:rsidRDefault="75CF56BC" w:rsidP="00E91E51">
      <w:pPr>
        <w:rPr>
          <w:rFonts w:eastAsiaTheme="minorEastAsia"/>
          <w:color w:val="000000" w:themeColor="text1"/>
        </w:rPr>
      </w:pPr>
      <w:r>
        <w:t xml:space="preserve">This manual was developed by the California Department of Education (CDE), Special Education Division (SED). Content within this manual was </w:t>
      </w:r>
      <w:r w:rsidR="0CFBDDEC">
        <w:t>customized</w:t>
      </w:r>
      <w:r>
        <w:t xml:space="preserve"> from the </w:t>
      </w:r>
      <w:r w:rsidR="5CBEB8E4">
        <w:t>Center for Appropriate Dispute Resolution in Special Education</w:t>
      </w:r>
      <w:r w:rsidR="18EC3990">
        <w:t>’s</w:t>
      </w:r>
      <w:r w:rsidR="5CBEB8E4">
        <w:t xml:space="preserve"> (</w:t>
      </w:r>
      <w:r>
        <w:t>CADRE</w:t>
      </w:r>
      <w:r w:rsidR="5CBEB8E4">
        <w:t>)</w:t>
      </w:r>
      <w:r>
        <w:t xml:space="preserve"> </w:t>
      </w:r>
      <w:r w:rsidR="5CBEB8E4" w:rsidRPr="16514D7D">
        <w:rPr>
          <w:i/>
          <w:iCs/>
        </w:rPr>
        <w:t xml:space="preserve">State Administrative Complaints </w:t>
      </w:r>
      <w:r w:rsidR="5CBEB8E4">
        <w:t>(2021) m</w:t>
      </w:r>
      <w:r>
        <w:t xml:space="preserve">ediation and </w:t>
      </w:r>
      <w:r w:rsidR="5CBEB8E4">
        <w:t>d</w:t>
      </w:r>
      <w:r>
        <w:t xml:space="preserve">ue </w:t>
      </w:r>
      <w:r w:rsidR="02B11650">
        <w:t>p</w:t>
      </w:r>
      <w:r>
        <w:t xml:space="preserve">rocess </w:t>
      </w:r>
      <w:r w:rsidR="02B11650">
        <w:t>h</w:t>
      </w:r>
      <w:r w:rsidR="0CFBDDEC">
        <w:t>earings</w:t>
      </w:r>
      <w:r w:rsidR="5CBEB8E4">
        <w:t xml:space="preserve"> manuals</w:t>
      </w:r>
      <w:r w:rsidR="0CFBDDEC">
        <w:t xml:space="preserve"> using state specific information. </w:t>
      </w:r>
      <w:r w:rsidR="5EAA32C1" w:rsidRPr="16514D7D">
        <w:rPr>
          <w:rFonts w:eastAsiaTheme="minorEastAsia"/>
          <w:color w:val="000000" w:themeColor="text1"/>
        </w:rPr>
        <w:t xml:space="preserve">This manual also draws from the </w:t>
      </w:r>
      <w:hyperlink r:id="rId16" w:history="1">
        <w:r w:rsidR="5EAA32C1" w:rsidRPr="16514D7D">
          <w:rPr>
            <w:rStyle w:val="Hyperlink"/>
          </w:rPr>
          <w:t>Office of Special Education Programs (OSEP) Dispute Resolution Self-Assessment</w:t>
        </w:r>
      </w:hyperlink>
      <w:r w:rsidR="5EAA32C1" w:rsidRPr="16514D7D">
        <w:rPr>
          <w:rFonts w:eastAsiaTheme="minorEastAsia"/>
          <w:color w:val="0563C1"/>
          <w:u w:val="single"/>
        </w:rPr>
        <w:t xml:space="preserve"> </w:t>
      </w:r>
      <w:r w:rsidR="5EAA32C1" w:rsidRPr="16514D7D">
        <w:rPr>
          <w:rFonts w:eastAsiaTheme="minorEastAsia"/>
          <w:color w:val="000000" w:themeColor="text1"/>
        </w:rPr>
        <w:t xml:space="preserve">and the </w:t>
      </w:r>
      <w:hyperlink r:id="rId17" w:history="1">
        <w:r w:rsidR="5EAA32C1" w:rsidRPr="16514D7D">
          <w:rPr>
            <w:rStyle w:val="Hyperlink"/>
          </w:rPr>
          <w:t>OSEP Memo and Q&amp;A on Dispute Resolution</w:t>
        </w:r>
      </w:hyperlink>
      <w:r w:rsidR="5EAA32C1" w:rsidRPr="16514D7D">
        <w:rPr>
          <w:color w:val="0563C1"/>
          <w:u w:val="single"/>
        </w:rPr>
        <w:t>,</w:t>
      </w:r>
      <w:r w:rsidR="5EAA32C1" w:rsidRPr="16514D7D">
        <w:rPr>
          <w:rFonts w:eastAsiaTheme="minorEastAsia"/>
          <w:color w:val="000000" w:themeColor="text1"/>
        </w:rPr>
        <w:t xml:space="preserve"> ED policy documents, comments to the regulations, and relevant case law. This resource is not intended to interpret, modify, replace requirements of federal or State law, or serve as a definitive treatment of the regulations. </w:t>
      </w:r>
    </w:p>
    <w:p w14:paraId="556CC9E5" w14:textId="7707FDE8" w:rsidR="005448CA" w:rsidRPr="00314BF7" w:rsidRDefault="75CF56BC" w:rsidP="00E91E51">
      <w:r>
        <w:t xml:space="preserve">This document is </w:t>
      </w:r>
      <w:r w:rsidR="25AE4A24">
        <w:t>intended to serve</w:t>
      </w:r>
      <w:r>
        <w:t xml:space="preserve"> as a guide for the prevention and resolution of disputes pertaining to students with disabilities eligible for services </w:t>
      </w:r>
      <w:r w:rsidR="0DBB5C99">
        <w:t>outlined within</w:t>
      </w:r>
      <w:r>
        <w:t xml:space="preserve"> </w:t>
      </w:r>
      <w:r w:rsidR="0DBB5C99">
        <w:t>the</w:t>
      </w:r>
      <w:r w:rsidR="662EA636">
        <w:t xml:space="preserve"> </w:t>
      </w:r>
      <w:r w:rsidR="662EA636" w:rsidRPr="12F711E2">
        <w:rPr>
          <w:i/>
          <w:iCs/>
        </w:rPr>
        <w:t>United States Code</w:t>
      </w:r>
      <w:r w:rsidR="662EA636">
        <w:t xml:space="preserve"> (</w:t>
      </w:r>
      <w:r w:rsidR="662EA636" w:rsidRPr="12F711E2">
        <w:rPr>
          <w:i/>
          <w:iCs/>
        </w:rPr>
        <w:t>USC</w:t>
      </w:r>
      <w:r w:rsidR="662EA636">
        <w:t>)</w:t>
      </w:r>
      <w:r w:rsidR="168A8D46">
        <w:t>, the</w:t>
      </w:r>
      <w:r w:rsidR="0DBB5C99">
        <w:t xml:space="preserve"> Individuals with Disabilities Education Act (IDEA) and the </w:t>
      </w:r>
      <w:r w:rsidR="4DDF12FD" w:rsidRPr="12F711E2">
        <w:rPr>
          <w:i/>
          <w:iCs/>
        </w:rPr>
        <w:t>Code of Federal Regulations</w:t>
      </w:r>
      <w:r w:rsidR="4DDF12FD">
        <w:t xml:space="preserve"> (</w:t>
      </w:r>
      <w:r w:rsidR="4DDF12FD" w:rsidRPr="12F711E2">
        <w:rPr>
          <w:i/>
          <w:iCs/>
        </w:rPr>
        <w:t>CFR</w:t>
      </w:r>
      <w:r w:rsidR="4DDF12FD">
        <w:t>)</w:t>
      </w:r>
      <w:r w:rsidR="17EF8861">
        <w:t>,</w:t>
      </w:r>
      <w:r w:rsidR="0DBB5C99">
        <w:t xml:space="preserve"> in addition to </w:t>
      </w:r>
      <w:r w:rsidR="0CD6E89D">
        <w:t xml:space="preserve">the </w:t>
      </w:r>
      <w:r w:rsidR="7251472D">
        <w:t>state requirements under the</w:t>
      </w:r>
      <w:r w:rsidR="0CFBDDEC">
        <w:t xml:space="preserve"> California</w:t>
      </w:r>
      <w:r>
        <w:t xml:space="preserve"> </w:t>
      </w:r>
      <w:r w:rsidRPr="12F711E2">
        <w:rPr>
          <w:i/>
          <w:iCs/>
        </w:rPr>
        <w:t>Education</w:t>
      </w:r>
      <w:r w:rsidR="0CFBDDEC" w:rsidRPr="12F711E2">
        <w:rPr>
          <w:i/>
          <w:iCs/>
        </w:rPr>
        <w:t xml:space="preserve"> Code</w:t>
      </w:r>
      <w:r w:rsidR="0CFBDDEC">
        <w:t xml:space="preserve"> (</w:t>
      </w:r>
      <w:r w:rsidR="0CFBDDEC" w:rsidRPr="12F711E2">
        <w:rPr>
          <w:i/>
          <w:iCs/>
        </w:rPr>
        <w:t>EC</w:t>
      </w:r>
      <w:r w:rsidR="0CFBDDEC">
        <w:t>)</w:t>
      </w:r>
      <w:r w:rsidR="2BBAD7C2">
        <w:t xml:space="preserve"> and California </w:t>
      </w:r>
      <w:r w:rsidR="2BBAD7C2" w:rsidRPr="12F711E2">
        <w:rPr>
          <w:i/>
          <w:iCs/>
        </w:rPr>
        <w:t>Code of Regulations</w:t>
      </w:r>
      <w:r w:rsidR="2BBAD7C2">
        <w:t xml:space="preserve"> (</w:t>
      </w:r>
      <w:r w:rsidR="2BBAD7C2" w:rsidRPr="12F711E2">
        <w:rPr>
          <w:i/>
          <w:iCs/>
        </w:rPr>
        <w:t>CCR</w:t>
      </w:r>
      <w:r w:rsidR="2BBAD7C2">
        <w:t>)</w:t>
      </w:r>
      <w:r>
        <w:t>. If any portion of this document conflicts with Federal law or regulations, the law or regulation takes precedence.</w:t>
      </w:r>
      <w:r w:rsidR="0CFBDDEC">
        <w:t xml:space="preserve"> Application of information presented may be affected by State statutes, regulations, departmental and local policies, and any new guidance not issued at the time of this publication.</w:t>
      </w:r>
    </w:p>
    <w:p w14:paraId="27FCA4FB" w14:textId="3D3CC95D" w:rsidR="16514D7D" w:rsidRDefault="5E2DD498" w:rsidP="00E91E51">
      <w:r>
        <w:t>The opinions expressed herein do not necessarily reflect the position of the United States Department of Education (ED) or the CDE</w:t>
      </w:r>
      <w:r w:rsidR="00F002AF">
        <w:t>,</w:t>
      </w:r>
      <w:r>
        <w:t xml:space="preserve"> and this manual does not constitute legal advice. If you have specific questions concerning the information in this manual, please consult with your legal counsel.</w:t>
      </w:r>
    </w:p>
    <w:p w14:paraId="0DBFA529" w14:textId="2136F0FC" w:rsidR="005448CA" w:rsidRPr="00314BF7" w:rsidRDefault="00181812" w:rsidP="00E91E51">
      <w:r w:rsidRPr="00314BF7">
        <w:t>Please contact the CDE, SED if you have questions regarding information contained within this manual.</w:t>
      </w:r>
    </w:p>
    <w:p w14:paraId="1F1F40C4" w14:textId="4ED99F86" w:rsidR="005448CA" w:rsidRPr="00314BF7" w:rsidRDefault="00181812" w:rsidP="00181812">
      <w:pPr>
        <w:jc w:val="center"/>
      </w:pPr>
      <w:r w:rsidRPr="00314BF7">
        <w:rPr>
          <w:noProof/>
        </w:rPr>
        <w:drawing>
          <wp:inline distT="0" distB="0" distL="0" distR="0" wp14:anchorId="7FFBBCE7" wp14:editId="381ACFB1">
            <wp:extent cx="909085" cy="923698"/>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8" cstate="print">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rcRect l="29654" r="29792"/>
                    <a:stretch/>
                  </pic:blipFill>
                  <pic:spPr bwMode="auto">
                    <a:xfrm>
                      <a:off x="0" y="0"/>
                      <a:ext cx="909085" cy="923698"/>
                    </a:xfrm>
                    <a:prstGeom prst="rect">
                      <a:avLst/>
                    </a:prstGeom>
                    <a:noFill/>
                    <a:ln>
                      <a:noFill/>
                    </a:ln>
                    <a:extLst>
                      <a:ext uri="{53640926-AAD7-44D8-BBD7-CCE9431645EC}">
                        <a14:shadowObscured xmlns:a14="http://schemas.microsoft.com/office/drawing/2010/main"/>
                      </a:ext>
                    </a:extLst>
                  </pic:spPr>
                </pic:pic>
              </a:graphicData>
            </a:graphic>
          </wp:inline>
        </w:drawing>
      </w:r>
    </w:p>
    <w:p w14:paraId="76037641" w14:textId="08A49D4E" w:rsidR="00F002AF" w:rsidRDefault="00181812" w:rsidP="605839F9">
      <w:pPr>
        <w:spacing w:before="0" w:after="0"/>
        <w:jc w:val="center"/>
      </w:pPr>
      <w:r>
        <w:t>California Department of Education</w:t>
      </w:r>
    </w:p>
    <w:p w14:paraId="44F6843B" w14:textId="2E335BBB" w:rsidR="00F002AF" w:rsidRDefault="00181812" w:rsidP="605839F9">
      <w:pPr>
        <w:spacing w:before="0" w:after="0"/>
        <w:jc w:val="center"/>
      </w:pPr>
      <w:r>
        <w:t>Special Education Division</w:t>
      </w:r>
    </w:p>
    <w:p w14:paraId="6E3C0D70" w14:textId="1C043D1E" w:rsidR="00F002AF" w:rsidRDefault="002C3253" w:rsidP="605839F9">
      <w:pPr>
        <w:spacing w:before="0" w:after="0"/>
        <w:jc w:val="center"/>
      </w:pPr>
      <w:r>
        <w:t>1430 N Street</w:t>
      </w:r>
      <w:r w:rsidR="0009194F">
        <w:t>, Suite 2401</w:t>
      </w:r>
    </w:p>
    <w:p w14:paraId="298043A3" w14:textId="69A96D6F" w:rsidR="00F002AF" w:rsidRDefault="002C3253" w:rsidP="605839F9">
      <w:pPr>
        <w:spacing w:before="0" w:after="0"/>
        <w:jc w:val="center"/>
      </w:pPr>
      <w:r>
        <w:t>Sacramento, CA 95814-5901</w:t>
      </w:r>
    </w:p>
    <w:p w14:paraId="2A632598" w14:textId="5A12DE1B" w:rsidR="00047684" w:rsidRDefault="002C3253" w:rsidP="605839F9">
      <w:pPr>
        <w:spacing w:before="0" w:after="0"/>
        <w:jc w:val="center"/>
      </w:pPr>
      <w:r>
        <w:t xml:space="preserve">Email: </w:t>
      </w:r>
      <w:hyperlink r:id="rId19">
        <w:r w:rsidR="002216ED" w:rsidRPr="12F711E2">
          <w:rPr>
            <w:rStyle w:val="Hyperlink"/>
          </w:rPr>
          <w:t>speceducation@cde.ca.gov</w:t>
        </w:r>
      </w:hyperlink>
      <w:r>
        <w:t xml:space="preserve"> </w:t>
      </w:r>
    </w:p>
    <w:p w14:paraId="470C4DD0" w14:textId="6CD43BB7" w:rsidR="12F711E2" w:rsidRDefault="12F711E2">
      <w:r>
        <w:br w:type="page"/>
      </w:r>
    </w:p>
    <w:p w14:paraId="0877E488" w14:textId="213BF941" w:rsidR="00881E18" w:rsidRPr="00314BF7" w:rsidRDefault="0ED82F9B" w:rsidP="00047684">
      <w:pPr>
        <w:pStyle w:val="Heading2"/>
      </w:pPr>
      <w:bookmarkStart w:id="10" w:name="_Toc166752183"/>
      <w:bookmarkStart w:id="11" w:name="_Toc219292765"/>
      <w:r>
        <w:lastRenderedPageBreak/>
        <w:t>P</w:t>
      </w:r>
      <w:r w:rsidR="3A62DB97">
        <w:t>arent and Child Rights in Special Education</w:t>
      </w:r>
      <w:bookmarkEnd w:id="10"/>
      <w:bookmarkEnd w:id="11"/>
    </w:p>
    <w:p w14:paraId="526C829C" w14:textId="349F5332" w:rsidR="0009194F" w:rsidRPr="00E91E51" w:rsidRDefault="45E86A34" w:rsidP="00E91E51">
      <w:pPr>
        <w:pStyle w:val="NormalWeb"/>
        <w:shd w:val="clear" w:color="auto" w:fill="FFFFFF" w:themeFill="background1"/>
        <w:spacing w:before="0" w:beforeAutospacing="0" w:after="240" w:afterAutospacing="0"/>
        <w:rPr>
          <w:rFonts w:ascii="Aptos" w:eastAsia="Aptos" w:hAnsi="Aptos" w:cs="Aptos"/>
        </w:rPr>
      </w:pPr>
      <w:r w:rsidRPr="2E9410C2">
        <w:rPr>
          <w:rFonts w:ascii="Arial" w:hAnsi="Arial" w:cs="Arial"/>
          <w:color w:val="000000" w:themeColor="text1"/>
        </w:rPr>
        <w:t>Parents of children with disabilities have specific educational rights under the IDEA called procedural safeguards</w:t>
      </w:r>
      <w:r w:rsidR="1798226B" w:rsidRPr="2E9410C2">
        <w:rPr>
          <w:rFonts w:ascii="Arial" w:hAnsi="Arial" w:cs="Arial"/>
          <w:color w:val="000000" w:themeColor="text1"/>
        </w:rPr>
        <w:t xml:space="preserve"> </w:t>
      </w:r>
      <w:r w:rsidR="3876549B" w:rsidRPr="2E9410C2">
        <w:rPr>
          <w:rFonts w:ascii="Arial" w:hAnsi="Arial" w:cs="Arial"/>
          <w:color w:val="000000" w:themeColor="text1"/>
        </w:rPr>
        <w:t>(</w:t>
      </w:r>
      <w:r w:rsidR="1798226B" w:rsidRPr="2E9410C2">
        <w:rPr>
          <w:rFonts w:ascii="Arial" w:hAnsi="Arial" w:cs="Arial"/>
          <w:color w:val="000000" w:themeColor="text1"/>
        </w:rPr>
        <w:t xml:space="preserve">34 </w:t>
      </w:r>
      <w:r w:rsidR="3C71B295" w:rsidRPr="009D4F23">
        <w:rPr>
          <w:rFonts w:ascii="Arial" w:hAnsi="Arial" w:cs="Arial"/>
          <w:i/>
          <w:iCs/>
          <w:color w:val="000000" w:themeColor="text1"/>
        </w:rPr>
        <w:t>CFR</w:t>
      </w:r>
      <w:r w:rsidR="1798226B" w:rsidRPr="009D4F23">
        <w:rPr>
          <w:rFonts w:ascii="Arial" w:hAnsi="Arial" w:cs="Arial"/>
          <w:i/>
          <w:iCs/>
          <w:color w:val="000000" w:themeColor="text1"/>
        </w:rPr>
        <w:t xml:space="preserve"> </w:t>
      </w:r>
      <w:r w:rsidR="1798226B" w:rsidRPr="2E9410C2">
        <w:rPr>
          <w:rFonts w:ascii="Arial" w:hAnsi="Arial" w:cs="Arial"/>
          <w:color w:val="000000" w:themeColor="text1"/>
        </w:rPr>
        <w:t>300.500</w:t>
      </w:r>
      <w:r w:rsidR="5EE0E7D9" w:rsidRPr="2E9410C2">
        <w:rPr>
          <w:rFonts w:ascii="Aptos" w:eastAsia="Aptos" w:hAnsi="Aptos" w:cs="Aptos"/>
        </w:rPr>
        <w:t>–</w:t>
      </w:r>
      <w:r w:rsidR="1798226B" w:rsidRPr="2E9410C2">
        <w:rPr>
          <w:rFonts w:ascii="Arial" w:hAnsi="Arial" w:cs="Arial"/>
          <w:color w:val="000000" w:themeColor="text1"/>
        </w:rPr>
        <w:t>300.536</w:t>
      </w:r>
      <w:r w:rsidR="727028E7" w:rsidRPr="2E9410C2">
        <w:rPr>
          <w:rFonts w:ascii="Arial" w:hAnsi="Arial" w:cs="Arial"/>
          <w:color w:val="000000" w:themeColor="text1"/>
        </w:rPr>
        <w:t>)</w:t>
      </w:r>
      <w:r w:rsidR="1798226B" w:rsidRPr="2E9410C2">
        <w:rPr>
          <w:rFonts w:ascii="Arial" w:hAnsi="Arial" w:cs="Arial"/>
          <w:color w:val="000000" w:themeColor="text1"/>
        </w:rPr>
        <w:t>.</w:t>
      </w:r>
    </w:p>
    <w:p w14:paraId="5C1A03C7" w14:textId="6C4B2B49" w:rsidR="005E3A61" w:rsidRPr="00F26347" w:rsidRDefault="7AA15B7C" w:rsidP="00047684">
      <w:pPr>
        <w:pStyle w:val="Heading3"/>
      </w:pPr>
      <w:bookmarkStart w:id="12" w:name="_Toc166752184"/>
      <w:bookmarkStart w:id="13" w:name="_Toc219292766"/>
      <w:r>
        <w:t xml:space="preserve">What Procedural Safeguards are </w:t>
      </w:r>
      <w:r w:rsidR="26B8900D">
        <w:t>a</w:t>
      </w:r>
      <w:r>
        <w:t xml:space="preserve">vailable to the </w:t>
      </w:r>
      <w:r w:rsidR="38688A91">
        <w:t>p</w:t>
      </w:r>
      <w:r>
        <w:t xml:space="preserve">arents of a </w:t>
      </w:r>
      <w:r w:rsidR="2F3CCF3F">
        <w:t>c</w:t>
      </w:r>
      <w:r>
        <w:t xml:space="preserve">hild with a </w:t>
      </w:r>
      <w:r w:rsidR="63EEB138">
        <w:t>d</w:t>
      </w:r>
      <w:r>
        <w:t>isability</w:t>
      </w:r>
      <w:r w:rsidR="73449BDB">
        <w:t>?</w:t>
      </w:r>
      <w:bookmarkEnd w:id="12"/>
      <w:bookmarkEnd w:id="13"/>
    </w:p>
    <w:p w14:paraId="6D0FDA0F" w14:textId="12CBA541" w:rsidR="005E3A61" w:rsidRDefault="16880F6F" w:rsidP="6585F37C">
      <w:pPr>
        <w:pStyle w:val="NormalWeb"/>
        <w:shd w:val="clear" w:color="auto" w:fill="FFFFFF" w:themeFill="background1"/>
        <w:spacing w:before="0" w:beforeAutospacing="0" w:after="240" w:afterAutospacing="0"/>
        <w:rPr>
          <w:rFonts w:ascii="Arial" w:hAnsi="Arial" w:cs="Arial"/>
          <w:color w:val="000000"/>
        </w:rPr>
      </w:pPr>
      <w:r w:rsidRPr="69667C33">
        <w:rPr>
          <w:rFonts w:ascii="Arial" w:hAnsi="Arial" w:cs="Arial"/>
          <w:color w:val="000000" w:themeColor="text1"/>
        </w:rPr>
        <w:t xml:space="preserve">The </w:t>
      </w:r>
      <w:r w:rsidR="5BFAEE0C" w:rsidRPr="69667C33">
        <w:rPr>
          <w:rFonts w:ascii="Arial" w:hAnsi="Arial" w:cs="Arial"/>
          <w:color w:val="000000" w:themeColor="text1"/>
        </w:rPr>
        <w:t xml:space="preserve">Notice of </w:t>
      </w:r>
      <w:r w:rsidR="1A97C4E3" w:rsidRPr="69667C33">
        <w:rPr>
          <w:rFonts w:ascii="Arial" w:hAnsi="Arial" w:cs="Arial"/>
          <w:color w:val="000000" w:themeColor="text1"/>
        </w:rPr>
        <w:t>P</w:t>
      </w:r>
      <w:r w:rsidRPr="69667C33">
        <w:rPr>
          <w:rFonts w:ascii="Arial" w:hAnsi="Arial" w:cs="Arial"/>
          <w:color w:val="000000" w:themeColor="text1"/>
        </w:rPr>
        <w:t xml:space="preserve">rocedural </w:t>
      </w:r>
      <w:r w:rsidR="259796CC" w:rsidRPr="69667C33">
        <w:rPr>
          <w:rFonts w:ascii="Arial" w:hAnsi="Arial" w:cs="Arial"/>
          <w:color w:val="000000" w:themeColor="text1"/>
        </w:rPr>
        <w:t>S</w:t>
      </w:r>
      <w:r w:rsidRPr="69667C33">
        <w:rPr>
          <w:rFonts w:ascii="Arial" w:hAnsi="Arial" w:cs="Arial"/>
          <w:color w:val="000000" w:themeColor="text1"/>
        </w:rPr>
        <w:t xml:space="preserve">afeguards </w:t>
      </w:r>
      <w:r w:rsidR="004D0C3C" w:rsidRPr="69667C33">
        <w:rPr>
          <w:rFonts w:ascii="Arial" w:hAnsi="Arial" w:cs="Arial"/>
          <w:color w:val="000000" w:themeColor="text1"/>
        </w:rPr>
        <w:t>is an</w:t>
      </w:r>
      <w:r w:rsidRPr="69667C33">
        <w:rPr>
          <w:rFonts w:ascii="Arial" w:hAnsi="Arial" w:cs="Arial"/>
          <w:color w:val="000000" w:themeColor="text1"/>
        </w:rPr>
        <w:t xml:space="preserve"> explanation of </w:t>
      </w:r>
      <w:r w:rsidR="628AA28C" w:rsidRPr="69667C33">
        <w:rPr>
          <w:rFonts w:ascii="Arial" w:hAnsi="Arial" w:cs="Arial"/>
          <w:color w:val="000000" w:themeColor="text1"/>
        </w:rPr>
        <w:t>all</w:t>
      </w:r>
      <w:r w:rsidRPr="69667C33">
        <w:rPr>
          <w:rFonts w:ascii="Arial" w:hAnsi="Arial" w:cs="Arial"/>
          <w:color w:val="000000" w:themeColor="text1"/>
        </w:rPr>
        <w:t xml:space="preserve"> </w:t>
      </w:r>
      <w:r w:rsidR="731A8ED8" w:rsidRPr="69667C33">
        <w:rPr>
          <w:rFonts w:ascii="Arial" w:hAnsi="Arial" w:cs="Arial"/>
          <w:color w:val="000000" w:themeColor="text1"/>
        </w:rPr>
        <w:t>the</w:t>
      </w:r>
      <w:r w:rsidRPr="69667C33">
        <w:rPr>
          <w:rFonts w:ascii="Arial" w:hAnsi="Arial" w:cs="Arial"/>
          <w:color w:val="000000" w:themeColor="text1"/>
        </w:rPr>
        <w:t xml:space="preserve"> procedural safeguards available to </w:t>
      </w:r>
      <w:r w:rsidR="19DDCA62" w:rsidRPr="69667C33">
        <w:rPr>
          <w:rFonts w:ascii="Arial" w:hAnsi="Arial" w:cs="Arial"/>
          <w:color w:val="000000" w:themeColor="text1"/>
        </w:rPr>
        <w:t xml:space="preserve">the </w:t>
      </w:r>
      <w:r w:rsidRPr="69667C33">
        <w:rPr>
          <w:rFonts w:ascii="Arial" w:hAnsi="Arial" w:cs="Arial"/>
          <w:color w:val="000000" w:themeColor="text1"/>
        </w:rPr>
        <w:t>parents</w:t>
      </w:r>
      <w:r w:rsidR="4435CD70" w:rsidRPr="69667C33">
        <w:rPr>
          <w:rFonts w:ascii="Arial" w:hAnsi="Arial" w:cs="Arial"/>
          <w:color w:val="000000" w:themeColor="text1"/>
        </w:rPr>
        <w:t xml:space="preserve"> of a child with a disability</w:t>
      </w:r>
      <w:r w:rsidRPr="69667C33">
        <w:rPr>
          <w:rFonts w:ascii="Arial" w:hAnsi="Arial" w:cs="Arial"/>
          <w:color w:val="000000" w:themeColor="text1"/>
        </w:rPr>
        <w:t xml:space="preserve"> </w:t>
      </w:r>
      <w:r w:rsidR="7A973BF1" w:rsidRPr="69667C33">
        <w:rPr>
          <w:rFonts w:ascii="Arial" w:hAnsi="Arial" w:cs="Arial"/>
          <w:color w:val="000000" w:themeColor="text1"/>
        </w:rPr>
        <w:t>[</w:t>
      </w:r>
      <w:r w:rsidRPr="69667C33">
        <w:rPr>
          <w:rFonts w:ascii="Arial" w:hAnsi="Arial" w:cs="Arial"/>
          <w:color w:val="000000" w:themeColor="text1"/>
        </w:rPr>
        <w:t xml:space="preserve">34 </w:t>
      </w:r>
      <w:r w:rsidRPr="009D4F23">
        <w:rPr>
          <w:rFonts w:ascii="Arial" w:hAnsi="Arial" w:cs="Arial"/>
          <w:i/>
          <w:iCs/>
          <w:color w:val="000000" w:themeColor="text1"/>
        </w:rPr>
        <w:t xml:space="preserve">CFR </w:t>
      </w:r>
      <w:r w:rsidR="007A1CE4">
        <w:rPr>
          <w:rFonts w:ascii="Arial" w:hAnsi="Arial" w:cs="Arial"/>
          <w:color w:val="000000" w:themeColor="text1"/>
        </w:rPr>
        <w:t xml:space="preserve">Section </w:t>
      </w:r>
      <w:r w:rsidRPr="69667C33">
        <w:rPr>
          <w:rFonts w:ascii="Arial" w:hAnsi="Arial" w:cs="Arial"/>
          <w:color w:val="000000" w:themeColor="text1"/>
        </w:rPr>
        <w:t>300.</w:t>
      </w:r>
      <w:r w:rsidR="560AE42A" w:rsidRPr="69667C33">
        <w:rPr>
          <w:rFonts w:ascii="Arial" w:hAnsi="Arial" w:cs="Arial"/>
          <w:color w:val="000000" w:themeColor="text1"/>
        </w:rPr>
        <w:t>504(c)</w:t>
      </w:r>
      <w:r w:rsidR="08DC2D03" w:rsidRPr="69667C33">
        <w:rPr>
          <w:rFonts w:ascii="Arial" w:hAnsi="Arial" w:cs="Arial"/>
          <w:color w:val="000000" w:themeColor="text1"/>
        </w:rPr>
        <w:t>]</w:t>
      </w:r>
      <w:r w:rsidR="560AE42A" w:rsidRPr="69667C33">
        <w:rPr>
          <w:rFonts w:ascii="Arial" w:hAnsi="Arial" w:cs="Arial"/>
          <w:color w:val="000000" w:themeColor="text1"/>
        </w:rPr>
        <w:t xml:space="preserve">. </w:t>
      </w:r>
      <w:r w:rsidR="73449BDB" w:rsidRPr="69667C33">
        <w:rPr>
          <w:rFonts w:ascii="Arial" w:hAnsi="Arial" w:cs="Arial"/>
          <w:color w:val="000000" w:themeColor="text1"/>
        </w:rPr>
        <w:t xml:space="preserve">This manual contains </w:t>
      </w:r>
      <w:bookmarkStart w:id="14" w:name="_Hlk164694485"/>
      <w:r w:rsidR="73449BDB" w:rsidRPr="69667C33">
        <w:rPr>
          <w:rFonts w:ascii="Arial" w:hAnsi="Arial" w:cs="Arial"/>
          <w:color w:val="000000" w:themeColor="text1"/>
        </w:rPr>
        <w:t xml:space="preserve">an abbreviated summary of </w:t>
      </w:r>
      <w:r w:rsidR="066C33B0" w:rsidRPr="69667C33">
        <w:rPr>
          <w:rFonts w:ascii="Arial" w:hAnsi="Arial" w:cs="Arial"/>
          <w:color w:val="000000" w:themeColor="text1"/>
        </w:rPr>
        <w:t xml:space="preserve">the </w:t>
      </w:r>
      <w:r w:rsidR="28C48ECC" w:rsidRPr="69667C33">
        <w:rPr>
          <w:rFonts w:ascii="Arial" w:hAnsi="Arial" w:cs="Arial"/>
          <w:color w:val="000000" w:themeColor="text1"/>
        </w:rPr>
        <w:t xml:space="preserve">Notice of </w:t>
      </w:r>
      <w:r w:rsidR="24E3BD45" w:rsidRPr="69667C33">
        <w:rPr>
          <w:rFonts w:ascii="Arial" w:hAnsi="Arial" w:cs="Arial"/>
          <w:color w:val="000000" w:themeColor="text1"/>
        </w:rPr>
        <w:t>P</w:t>
      </w:r>
      <w:r w:rsidR="73449BDB" w:rsidRPr="69667C33">
        <w:rPr>
          <w:rFonts w:ascii="Arial" w:hAnsi="Arial" w:cs="Arial"/>
          <w:color w:val="000000" w:themeColor="text1"/>
        </w:rPr>
        <w:t xml:space="preserve">rocedural </w:t>
      </w:r>
      <w:r w:rsidR="09FF8764" w:rsidRPr="69667C33">
        <w:rPr>
          <w:rFonts w:ascii="Arial" w:hAnsi="Arial" w:cs="Arial"/>
          <w:color w:val="000000" w:themeColor="text1"/>
        </w:rPr>
        <w:t>S</w:t>
      </w:r>
      <w:r w:rsidR="73449BDB" w:rsidRPr="69667C33">
        <w:rPr>
          <w:rFonts w:ascii="Arial" w:hAnsi="Arial" w:cs="Arial"/>
          <w:color w:val="000000" w:themeColor="text1"/>
        </w:rPr>
        <w:t>afeguards</w:t>
      </w:r>
      <w:r w:rsidR="70C0FCA3" w:rsidRPr="69667C33">
        <w:rPr>
          <w:rFonts w:ascii="Arial" w:hAnsi="Arial" w:cs="Arial"/>
          <w:color w:val="000000" w:themeColor="text1"/>
        </w:rPr>
        <w:t xml:space="preserve"> </w:t>
      </w:r>
      <w:r w:rsidR="73449BDB" w:rsidRPr="69667C33">
        <w:rPr>
          <w:rFonts w:ascii="Arial" w:hAnsi="Arial" w:cs="Arial"/>
          <w:color w:val="000000" w:themeColor="text1"/>
        </w:rPr>
        <w:t>under federal and state laws [20 </w:t>
      </w:r>
      <w:r w:rsidR="51A68941" w:rsidRPr="69667C33">
        <w:rPr>
          <w:rFonts w:ascii="Arial" w:hAnsi="Arial" w:cs="Arial"/>
          <w:i/>
          <w:iCs/>
          <w:color w:val="000000" w:themeColor="text1"/>
        </w:rPr>
        <w:t>USC</w:t>
      </w:r>
      <w:r w:rsidR="73449BDB" w:rsidRPr="69667C33">
        <w:rPr>
          <w:rFonts w:ascii="Arial" w:hAnsi="Arial" w:cs="Arial"/>
          <w:i/>
          <w:iCs/>
          <w:color w:val="000000" w:themeColor="text1"/>
        </w:rPr>
        <w:t> </w:t>
      </w:r>
      <w:r w:rsidR="73449BDB" w:rsidRPr="69667C33">
        <w:rPr>
          <w:rFonts w:ascii="Arial" w:hAnsi="Arial" w:cs="Arial"/>
          <w:color w:val="000000" w:themeColor="text1"/>
        </w:rPr>
        <w:t>Section 141</w:t>
      </w:r>
      <w:r w:rsidR="6DA31EE0" w:rsidRPr="69667C33">
        <w:rPr>
          <w:rFonts w:ascii="Arial" w:hAnsi="Arial" w:cs="Arial"/>
          <w:color w:val="000000" w:themeColor="text1"/>
        </w:rPr>
        <w:t>5</w:t>
      </w:r>
      <w:r w:rsidR="73449BDB" w:rsidRPr="69667C33">
        <w:rPr>
          <w:rFonts w:ascii="Arial" w:hAnsi="Arial" w:cs="Arial"/>
          <w:color w:val="000000" w:themeColor="text1"/>
        </w:rPr>
        <w:t>; 34 </w:t>
      </w:r>
      <w:r w:rsidR="73449BDB" w:rsidRPr="69667C33">
        <w:rPr>
          <w:rStyle w:val="Emphasis"/>
          <w:rFonts w:ascii="Arial" w:hAnsi="Arial" w:cs="Arial"/>
          <w:color w:val="000000" w:themeColor="text1"/>
        </w:rPr>
        <w:t>CFR</w:t>
      </w:r>
      <w:r w:rsidR="73449BDB" w:rsidRPr="69667C33">
        <w:rPr>
          <w:rFonts w:ascii="Arial" w:hAnsi="Arial" w:cs="Arial"/>
          <w:color w:val="000000" w:themeColor="text1"/>
        </w:rPr>
        <w:t xml:space="preserve"> Section 300.504; </w:t>
      </w:r>
      <w:r w:rsidR="73449BDB" w:rsidRPr="69667C33">
        <w:rPr>
          <w:rFonts w:ascii="Arial" w:hAnsi="Arial" w:cs="Arial"/>
          <w:i/>
          <w:iCs/>
          <w:color w:val="000000" w:themeColor="text1"/>
        </w:rPr>
        <w:t>EC</w:t>
      </w:r>
      <w:r w:rsidR="73449BDB" w:rsidRPr="69667C33">
        <w:rPr>
          <w:rFonts w:ascii="Arial" w:hAnsi="Arial" w:cs="Arial"/>
          <w:color w:val="000000" w:themeColor="text1"/>
        </w:rPr>
        <w:t xml:space="preserve"> </w:t>
      </w:r>
      <w:r w:rsidR="007A1CE4">
        <w:rPr>
          <w:rFonts w:ascii="Arial" w:hAnsi="Arial" w:cs="Arial"/>
          <w:color w:val="000000" w:themeColor="text1"/>
        </w:rPr>
        <w:t>s</w:t>
      </w:r>
      <w:r w:rsidR="73449BDB" w:rsidRPr="69667C33">
        <w:rPr>
          <w:rFonts w:ascii="Arial" w:hAnsi="Arial" w:cs="Arial"/>
          <w:color w:val="000000" w:themeColor="text1"/>
        </w:rPr>
        <w:t>ection</w:t>
      </w:r>
      <w:r w:rsidR="007A1CE4">
        <w:rPr>
          <w:rFonts w:ascii="Arial" w:hAnsi="Arial" w:cs="Arial"/>
          <w:color w:val="000000" w:themeColor="text1"/>
        </w:rPr>
        <w:t>s</w:t>
      </w:r>
      <w:r w:rsidR="73449BDB" w:rsidRPr="69667C33">
        <w:rPr>
          <w:rFonts w:ascii="Arial" w:hAnsi="Arial" w:cs="Arial"/>
          <w:color w:val="000000" w:themeColor="text1"/>
        </w:rPr>
        <w:t xml:space="preserve"> 56301(d)(2), 56321, and 56341.1(g)(1)]. </w:t>
      </w:r>
      <w:r w:rsidR="7BBD7A41" w:rsidRPr="69667C33">
        <w:rPr>
          <w:rFonts w:ascii="Arial" w:hAnsi="Arial" w:cs="Arial"/>
          <w:color w:val="000000" w:themeColor="text1"/>
        </w:rPr>
        <w:t xml:space="preserve">A </w:t>
      </w:r>
      <w:r w:rsidR="7F8B66DC" w:rsidRPr="69667C33">
        <w:rPr>
          <w:rFonts w:ascii="Arial" w:hAnsi="Arial" w:cs="Arial"/>
          <w:color w:val="000000" w:themeColor="text1"/>
        </w:rPr>
        <w:t>comprehensive</w:t>
      </w:r>
      <w:r w:rsidR="73449BDB" w:rsidRPr="69667C33">
        <w:rPr>
          <w:rFonts w:ascii="Arial" w:hAnsi="Arial" w:cs="Arial"/>
          <w:color w:val="000000" w:themeColor="text1"/>
        </w:rPr>
        <w:t xml:space="preserve"> description of these rights is available from the CDE, SED. Copies of the full </w:t>
      </w:r>
      <w:r w:rsidR="7713F587" w:rsidRPr="69667C33">
        <w:rPr>
          <w:rFonts w:ascii="Arial" w:hAnsi="Arial" w:cs="Arial"/>
          <w:color w:val="000000" w:themeColor="text1"/>
        </w:rPr>
        <w:t xml:space="preserve">Notice of </w:t>
      </w:r>
      <w:r w:rsidR="41A8FA23" w:rsidRPr="69667C33">
        <w:rPr>
          <w:rFonts w:ascii="Arial" w:hAnsi="Arial" w:cs="Arial"/>
          <w:color w:val="000000" w:themeColor="text1"/>
        </w:rPr>
        <w:t>Procedural Safeguards a</w:t>
      </w:r>
      <w:r w:rsidR="73449BDB" w:rsidRPr="69667C33">
        <w:rPr>
          <w:rFonts w:ascii="Arial" w:hAnsi="Arial" w:cs="Arial"/>
          <w:color w:val="000000" w:themeColor="text1"/>
        </w:rPr>
        <w:t xml:space="preserve">nd available translations can be accessed on the </w:t>
      </w:r>
      <w:hyperlink r:id="rId20">
        <w:r w:rsidR="200AB0E0" w:rsidRPr="69667C33">
          <w:rPr>
            <w:rStyle w:val="Hyperlink"/>
            <w:rFonts w:ascii="Arial" w:hAnsi="Arial" w:cs="Arial"/>
          </w:rPr>
          <w:t>CDE Family Involvement and Partnerships web page</w:t>
        </w:r>
      </w:hyperlink>
      <w:r w:rsidR="73449BDB" w:rsidRPr="69667C33">
        <w:rPr>
          <w:rFonts w:ascii="Arial" w:hAnsi="Arial" w:cs="Arial"/>
          <w:color w:val="000000" w:themeColor="text1"/>
        </w:rPr>
        <w:t xml:space="preserve">. </w:t>
      </w:r>
    </w:p>
    <w:p w14:paraId="4D70BA99" w14:textId="7952962A" w:rsidR="1E827612" w:rsidRDefault="1E827612" w:rsidP="16514D7D">
      <w:pPr>
        <w:pStyle w:val="NormalWeb"/>
        <w:shd w:val="clear" w:color="auto" w:fill="FFFFFF" w:themeFill="background1"/>
        <w:spacing w:before="0" w:beforeAutospacing="0" w:after="240" w:afterAutospacing="0"/>
        <w:rPr>
          <w:rFonts w:ascii="Arial" w:hAnsi="Arial" w:cs="Arial"/>
          <w:color w:val="000000" w:themeColor="text1"/>
        </w:rPr>
      </w:pPr>
      <w:r w:rsidRPr="16514D7D">
        <w:rPr>
          <w:rFonts w:ascii="Arial" w:hAnsi="Arial" w:cs="Arial"/>
          <w:color w:val="000000" w:themeColor="text1"/>
        </w:rPr>
        <w:t xml:space="preserve">The following is a non-exhaustive list of the procedural safeguards </w:t>
      </w:r>
      <w:r w:rsidR="2BB6A34E" w:rsidRPr="16514D7D">
        <w:rPr>
          <w:rFonts w:ascii="Arial" w:hAnsi="Arial" w:cs="Arial"/>
          <w:color w:val="000000" w:themeColor="text1"/>
        </w:rPr>
        <w:t xml:space="preserve">pertaining to dispute resolution: </w:t>
      </w:r>
    </w:p>
    <w:p w14:paraId="7CAA2663" w14:textId="60D717AD" w:rsidR="23137537" w:rsidRDefault="13D7D079" w:rsidP="00927B23">
      <w:pPr>
        <w:pStyle w:val="NormalWeb"/>
        <w:numPr>
          <w:ilvl w:val="0"/>
          <w:numId w:val="1"/>
        </w:numPr>
        <w:shd w:val="clear" w:color="auto" w:fill="FFFFFF" w:themeFill="background1"/>
        <w:spacing w:before="0" w:beforeAutospacing="0" w:after="240" w:afterAutospacing="0"/>
        <w:rPr>
          <w:rFonts w:ascii="Arial" w:hAnsi="Arial" w:cs="Arial"/>
          <w:color w:val="000000" w:themeColor="text1"/>
        </w:rPr>
      </w:pPr>
      <w:r w:rsidRPr="103F55E8">
        <w:rPr>
          <w:rFonts w:ascii="Arial" w:hAnsi="Arial" w:cs="Arial"/>
          <w:color w:val="000000" w:themeColor="text1"/>
        </w:rPr>
        <w:t xml:space="preserve">The right to </w:t>
      </w:r>
      <w:r w:rsidR="02E6244C" w:rsidRPr="103F55E8">
        <w:rPr>
          <w:rFonts w:ascii="Arial" w:hAnsi="Arial" w:cs="Arial"/>
          <w:color w:val="000000" w:themeColor="text1"/>
        </w:rPr>
        <w:t>file a</w:t>
      </w:r>
      <w:r w:rsidR="0CB7C5B3" w:rsidRPr="103F55E8">
        <w:rPr>
          <w:rFonts w:ascii="Arial" w:hAnsi="Arial" w:cs="Arial"/>
          <w:color w:val="000000" w:themeColor="text1"/>
        </w:rPr>
        <w:t xml:space="preserve"> state compliance</w:t>
      </w:r>
      <w:r w:rsidRPr="103F55E8">
        <w:rPr>
          <w:rFonts w:ascii="Arial" w:hAnsi="Arial" w:cs="Arial"/>
          <w:color w:val="000000" w:themeColor="text1"/>
        </w:rPr>
        <w:t xml:space="preserve"> complaint</w:t>
      </w:r>
      <w:r w:rsidR="1F691788" w:rsidRPr="103F55E8">
        <w:rPr>
          <w:rFonts w:ascii="Arial" w:hAnsi="Arial" w:cs="Arial"/>
          <w:color w:val="000000" w:themeColor="text1"/>
        </w:rPr>
        <w:t>.</w:t>
      </w:r>
      <w:r w:rsidR="7E86DADE" w:rsidRPr="103F55E8">
        <w:rPr>
          <w:rFonts w:ascii="Arial" w:hAnsi="Arial" w:cs="Arial"/>
          <w:color w:val="000000" w:themeColor="text1"/>
        </w:rPr>
        <w:t xml:space="preserve"> </w:t>
      </w:r>
      <w:r w:rsidRPr="103F55E8">
        <w:rPr>
          <w:rFonts w:ascii="Arial" w:hAnsi="Arial" w:cs="Arial"/>
          <w:color w:val="000000" w:themeColor="text1"/>
        </w:rPr>
        <w:t xml:space="preserve">(34 </w:t>
      </w:r>
      <w:r w:rsidRPr="009D4F23">
        <w:rPr>
          <w:rFonts w:ascii="Arial" w:hAnsi="Arial" w:cs="Arial"/>
          <w:i/>
          <w:iCs/>
          <w:color w:val="000000" w:themeColor="text1"/>
        </w:rPr>
        <w:t>CFR</w:t>
      </w:r>
      <w:r w:rsidRPr="103F55E8">
        <w:rPr>
          <w:rFonts w:ascii="Arial" w:hAnsi="Arial" w:cs="Arial"/>
          <w:color w:val="000000" w:themeColor="text1"/>
        </w:rPr>
        <w:t xml:space="preserve"> </w:t>
      </w:r>
      <w:r w:rsidR="007A1CE4">
        <w:rPr>
          <w:rFonts w:ascii="Arial" w:hAnsi="Arial" w:cs="Arial"/>
          <w:color w:val="000000" w:themeColor="text1"/>
        </w:rPr>
        <w:t xml:space="preserve">sections </w:t>
      </w:r>
      <w:r w:rsidRPr="103F55E8">
        <w:rPr>
          <w:rFonts w:ascii="Arial" w:hAnsi="Arial" w:cs="Arial"/>
          <w:color w:val="000000" w:themeColor="text1"/>
        </w:rPr>
        <w:t>300.151</w:t>
      </w:r>
      <w:r w:rsidR="6DFC9F18" w:rsidRPr="103F55E8">
        <w:rPr>
          <w:rFonts w:ascii="Arial" w:eastAsia="Arial" w:hAnsi="Arial" w:cs="Arial"/>
          <w:color w:val="000000" w:themeColor="text1"/>
        </w:rPr>
        <w:t>–</w:t>
      </w:r>
      <w:r w:rsidR="6DFC9F18" w:rsidRPr="103F55E8">
        <w:t xml:space="preserve"> </w:t>
      </w:r>
      <w:r w:rsidRPr="103F55E8">
        <w:rPr>
          <w:rFonts w:ascii="Arial" w:hAnsi="Arial" w:cs="Arial"/>
          <w:color w:val="000000" w:themeColor="text1"/>
        </w:rPr>
        <w:t xml:space="preserve">300.153; </w:t>
      </w:r>
      <w:r w:rsidR="2ED17621" w:rsidRPr="103F55E8">
        <w:rPr>
          <w:rFonts w:ascii="Arial" w:hAnsi="Arial" w:cs="Arial"/>
          <w:color w:val="000000" w:themeColor="text1"/>
        </w:rPr>
        <w:t xml:space="preserve">5 </w:t>
      </w:r>
      <w:r w:rsidR="2ED17621" w:rsidRPr="009D4F23">
        <w:rPr>
          <w:rFonts w:ascii="Arial" w:hAnsi="Arial" w:cs="Arial"/>
          <w:i/>
          <w:iCs/>
          <w:color w:val="000000" w:themeColor="text1"/>
        </w:rPr>
        <w:t>CCR</w:t>
      </w:r>
      <w:r w:rsidR="2ED17621" w:rsidRPr="103F55E8">
        <w:rPr>
          <w:rFonts w:ascii="Arial" w:hAnsi="Arial" w:cs="Arial"/>
          <w:color w:val="000000" w:themeColor="text1"/>
        </w:rPr>
        <w:t xml:space="preserve"> </w:t>
      </w:r>
      <w:r w:rsidR="007A1CE4">
        <w:rPr>
          <w:rFonts w:ascii="Arial" w:hAnsi="Arial" w:cs="Arial"/>
          <w:color w:val="000000" w:themeColor="text1"/>
        </w:rPr>
        <w:t xml:space="preserve">Section </w:t>
      </w:r>
      <w:r w:rsidR="2ED17621" w:rsidRPr="103F55E8">
        <w:rPr>
          <w:rFonts w:ascii="Arial" w:hAnsi="Arial" w:cs="Arial"/>
          <w:color w:val="000000" w:themeColor="text1"/>
        </w:rPr>
        <w:t>4600</w:t>
      </w:r>
      <w:r w:rsidRPr="103F55E8">
        <w:rPr>
          <w:rFonts w:ascii="Arial" w:hAnsi="Arial" w:cs="Arial"/>
          <w:color w:val="000000" w:themeColor="text1"/>
        </w:rPr>
        <w:t xml:space="preserve">) </w:t>
      </w:r>
    </w:p>
    <w:p w14:paraId="0F8F2490" w14:textId="75813B3B" w:rsidR="43F34D23" w:rsidRDefault="6931446A" w:rsidP="00927B23">
      <w:pPr>
        <w:pStyle w:val="NormalWeb"/>
        <w:numPr>
          <w:ilvl w:val="0"/>
          <w:numId w:val="1"/>
        </w:numPr>
        <w:shd w:val="clear" w:color="auto" w:fill="FFFFFF" w:themeFill="background1"/>
        <w:spacing w:before="0" w:beforeAutospacing="0" w:after="240" w:afterAutospacing="0"/>
        <w:rPr>
          <w:rFonts w:ascii="Arial" w:hAnsi="Arial" w:cs="Arial"/>
          <w:color w:val="000000" w:themeColor="text1"/>
        </w:rPr>
      </w:pPr>
      <w:r w:rsidRPr="103F55E8">
        <w:rPr>
          <w:rFonts w:ascii="Arial" w:hAnsi="Arial" w:cs="Arial"/>
          <w:color w:val="000000" w:themeColor="text1"/>
        </w:rPr>
        <w:t>T</w:t>
      </w:r>
      <w:r w:rsidR="768998F3" w:rsidRPr="103F55E8">
        <w:rPr>
          <w:rFonts w:ascii="Arial" w:hAnsi="Arial" w:cs="Arial"/>
          <w:color w:val="000000" w:themeColor="text1"/>
        </w:rPr>
        <w:t>he right to request a pre-hearing mediation conference. (</w:t>
      </w:r>
      <w:r w:rsidR="768998F3" w:rsidRPr="009D4F23">
        <w:rPr>
          <w:rFonts w:ascii="Arial" w:hAnsi="Arial" w:cs="Arial"/>
          <w:i/>
          <w:iCs/>
          <w:color w:val="000000" w:themeColor="text1"/>
        </w:rPr>
        <w:t>EC</w:t>
      </w:r>
      <w:r w:rsidR="768998F3" w:rsidRPr="103F55E8">
        <w:rPr>
          <w:rFonts w:ascii="Arial" w:hAnsi="Arial" w:cs="Arial"/>
          <w:color w:val="000000" w:themeColor="text1"/>
        </w:rPr>
        <w:t xml:space="preserve"> </w:t>
      </w:r>
      <w:r w:rsidR="007A1CE4">
        <w:rPr>
          <w:rFonts w:ascii="Arial" w:hAnsi="Arial" w:cs="Arial"/>
          <w:color w:val="000000" w:themeColor="text1"/>
        </w:rPr>
        <w:t xml:space="preserve">Section </w:t>
      </w:r>
      <w:r w:rsidR="768998F3" w:rsidRPr="103F55E8">
        <w:rPr>
          <w:rFonts w:ascii="Arial" w:hAnsi="Arial" w:cs="Arial"/>
          <w:color w:val="000000" w:themeColor="text1"/>
        </w:rPr>
        <w:t>56500.3)</w:t>
      </w:r>
    </w:p>
    <w:p w14:paraId="7BC1A715" w14:textId="18FD983C" w:rsidR="57690188" w:rsidRDefault="3DD3D21B" w:rsidP="00927B23">
      <w:pPr>
        <w:pStyle w:val="NormalWeb"/>
        <w:numPr>
          <w:ilvl w:val="0"/>
          <w:numId w:val="1"/>
        </w:numPr>
        <w:shd w:val="clear" w:color="auto" w:fill="FFFFFF" w:themeFill="background1"/>
        <w:spacing w:before="0" w:beforeAutospacing="0" w:after="240" w:afterAutospacing="0"/>
        <w:rPr>
          <w:rFonts w:ascii="Arial" w:hAnsi="Arial" w:cs="Arial"/>
          <w:color w:val="000000" w:themeColor="text1"/>
        </w:rPr>
      </w:pPr>
      <w:r w:rsidRPr="103F55E8">
        <w:rPr>
          <w:rFonts w:ascii="Arial" w:hAnsi="Arial" w:cs="Arial"/>
          <w:color w:val="000000" w:themeColor="text1"/>
        </w:rPr>
        <w:t>T</w:t>
      </w:r>
      <w:r w:rsidR="341CA0D9" w:rsidRPr="103F55E8">
        <w:rPr>
          <w:rFonts w:ascii="Arial" w:hAnsi="Arial" w:cs="Arial"/>
          <w:color w:val="000000" w:themeColor="text1"/>
        </w:rPr>
        <w:t>he right to request an impartial due process hearing regarding the identification, assessment, and educational placement of your child or the provision of</w:t>
      </w:r>
      <w:r w:rsidR="007A1CE4">
        <w:rPr>
          <w:rFonts w:ascii="Arial" w:hAnsi="Arial" w:cs="Arial"/>
          <w:color w:val="000000" w:themeColor="text1"/>
        </w:rPr>
        <w:t xml:space="preserve"> free appropriate public education</w:t>
      </w:r>
      <w:r w:rsidR="341CA0D9" w:rsidRPr="103F55E8">
        <w:rPr>
          <w:rFonts w:ascii="Arial" w:hAnsi="Arial" w:cs="Arial"/>
          <w:color w:val="000000" w:themeColor="text1"/>
        </w:rPr>
        <w:t xml:space="preserve"> </w:t>
      </w:r>
      <w:r w:rsidR="007A1CE4">
        <w:rPr>
          <w:rFonts w:ascii="Arial" w:hAnsi="Arial" w:cs="Arial"/>
          <w:color w:val="000000" w:themeColor="text1"/>
        </w:rPr>
        <w:t>(</w:t>
      </w:r>
      <w:r w:rsidR="341CA0D9" w:rsidRPr="103F55E8">
        <w:rPr>
          <w:rFonts w:ascii="Arial" w:hAnsi="Arial" w:cs="Arial"/>
          <w:color w:val="000000" w:themeColor="text1"/>
        </w:rPr>
        <w:t>FAPE</w:t>
      </w:r>
      <w:r w:rsidR="007A1CE4">
        <w:rPr>
          <w:rFonts w:ascii="Arial" w:hAnsi="Arial" w:cs="Arial"/>
          <w:color w:val="000000" w:themeColor="text1"/>
        </w:rPr>
        <w:t>)</w:t>
      </w:r>
      <w:r w:rsidR="341CA0D9" w:rsidRPr="103F55E8">
        <w:rPr>
          <w:rFonts w:ascii="Arial" w:hAnsi="Arial" w:cs="Arial"/>
          <w:color w:val="000000" w:themeColor="text1"/>
        </w:rPr>
        <w:t xml:space="preserve">. (20 </w:t>
      </w:r>
      <w:r w:rsidR="341CA0D9" w:rsidRPr="00CC1346">
        <w:rPr>
          <w:rFonts w:ascii="Arial" w:hAnsi="Arial" w:cs="Arial"/>
          <w:i/>
          <w:iCs/>
          <w:color w:val="000000" w:themeColor="text1"/>
        </w:rPr>
        <w:t>USC</w:t>
      </w:r>
      <w:r w:rsidR="341CA0D9" w:rsidRPr="103F55E8">
        <w:rPr>
          <w:rFonts w:ascii="Arial" w:hAnsi="Arial" w:cs="Arial"/>
          <w:color w:val="000000" w:themeColor="text1"/>
        </w:rPr>
        <w:t xml:space="preserve"> Section 1415</w:t>
      </w:r>
      <w:r w:rsidR="75AAD312" w:rsidRPr="103F55E8">
        <w:rPr>
          <w:rFonts w:ascii="Arial" w:hAnsi="Arial" w:cs="Arial"/>
          <w:color w:val="000000" w:themeColor="text1"/>
        </w:rPr>
        <w:t>(</w:t>
      </w:r>
      <w:r w:rsidR="341CA0D9" w:rsidRPr="103F55E8">
        <w:rPr>
          <w:rFonts w:ascii="Arial" w:hAnsi="Arial" w:cs="Arial"/>
          <w:color w:val="000000" w:themeColor="text1"/>
        </w:rPr>
        <w:t>b</w:t>
      </w:r>
      <w:r w:rsidR="7DE6431D" w:rsidRPr="103F55E8">
        <w:rPr>
          <w:rFonts w:ascii="Arial" w:hAnsi="Arial" w:cs="Arial"/>
          <w:color w:val="000000" w:themeColor="text1"/>
        </w:rPr>
        <w:t>)</w:t>
      </w:r>
      <w:r w:rsidR="043E002C" w:rsidRPr="103F55E8">
        <w:rPr>
          <w:rFonts w:ascii="Arial" w:hAnsi="Arial" w:cs="Arial"/>
          <w:color w:val="000000" w:themeColor="text1"/>
        </w:rPr>
        <w:t>(</w:t>
      </w:r>
      <w:r w:rsidR="341CA0D9" w:rsidRPr="103F55E8">
        <w:rPr>
          <w:rFonts w:ascii="Arial" w:hAnsi="Arial" w:cs="Arial"/>
          <w:color w:val="000000" w:themeColor="text1"/>
        </w:rPr>
        <w:t>6</w:t>
      </w:r>
      <w:r w:rsidR="741959F6" w:rsidRPr="103F55E8">
        <w:rPr>
          <w:rFonts w:ascii="Arial" w:hAnsi="Arial" w:cs="Arial"/>
          <w:color w:val="000000" w:themeColor="text1"/>
        </w:rPr>
        <w:t>)</w:t>
      </w:r>
      <w:r w:rsidR="341CA0D9" w:rsidRPr="103F55E8">
        <w:rPr>
          <w:rFonts w:ascii="Arial" w:hAnsi="Arial" w:cs="Arial"/>
          <w:color w:val="000000" w:themeColor="text1"/>
        </w:rPr>
        <w:t xml:space="preserve">; 34 </w:t>
      </w:r>
      <w:r w:rsidR="341CA0D9" w:rsidRPr="009D4F23">
        <w:rPr>
          <w:rFonts w:ascii="Arial" w:hAnsi="Arial" w:cs="Arial"/>
          <w:i/>
          <w:iCs/>
          <w:color w:val="000000" w:themeColor="text1"/>
        </w:rPr>
        <w:t>CFR</w:t>
      </w:r>
      <w:r w:rsidR="341CA0D9" w:rsidRPr="103F55E8">
        <w:rPr>
          <w:rFonts w:ascii="Arial" w:hAnsi="Arial" w:cs="Arial"/>
          <w:color w:val="000000" w:themeColor="text1"/>
        </w:rPr>
        <w:t xml:space="preserve"> Section 300.507; </w:t>
      </w:r>
      <w:r w:rsidR="341CA0D9" w:rsidRPr="009D4F23">
        <w:rPr>
          <w:rFonts w:ascii="Arial" w:hAnsi="Arial" w:cs="Arial"/>
          <w:i/>
          <w:iCs/>
          <w:color w:val="000000" w:themeColor="text1"/>
        </w:rPr>
        <w:t>EC</w:t>
      </w:r>
      <w:r w:rsidR="341CA0D9" w:rsidRPr="103F55E8">
        <w:rPr>
          <w:rFonts w:ascii="Arial" w:hAnsi="Arial" w:cs="Arial"/>
          <w:color w:val="000000" w:themeColor="text1"/>
        </w:rPr>
        <w:t xml:space="preserve"> </w:t>
      </w:r>
      <w:r w:rsidR="28F075E9" w:rsidRPr="103F55E8">
        <w:rPr>
          <w:rFonts w:ascii="Arial" w:hAnsi="Arial" w:cs="Arial"/>
          <w:color w:val="000000" w:themeColor="text1"/>
        </w:rPr>
        <w:t>S</w:t>
      </w:r>
      <w:r w:rsidR="341CA0D9" w:rsidRPr="103F55E8">
        <w:rPr>
          <w:rFonts w:ascii="Arial" w:hAnsi="Arial" w:cs="Arial"/>
          <w:color w:val="000000" w:themeColor="text1"/>
        </w:rPr>
        <w:t>ection 5650</w:t>
      </w:r>
      <w:r w:rsidR="4DD1924B" w:rsidRPr="103F55E8">
        <w:rPr>
          <w:rFonts w:ascii="Arial" w:hAnsi="Arial" w:cs="Arial"/>
          <w:color w:val="000000" w:themeColor="text1"/>
        </w:rPr>
        <w:t>1</w:t>
      </w:r>
      <w:r w:rsidR="17EF5AF1" w:rsidRPr="103F55E8">
        <w:rPr>
          <w:rFonts w:ascii="Arial" w:hAnsi="Arial" w:cs="Arial"/>
          <w:color w:val="000000" w:themeColor="text1"/>
        </w:rPr>
        <w:t>]</w:t>
      </w:r>
      <w:r w:rsidR="341CA0D9" w:rsidRPr="103F55E8">
        <w:rPr>
          <w:rFonts w:ascii="Arial" w:hAnsi="Arial" w:cs="Arial"/>
          <w:color w:val="000000" w:themeColor="text1"/>
        </w:rPr>
        <w:t xml:space="preserve"> </w:t>
      </w:r>
    </w:p>
    <w:p w14:paraId="7E8573A6" w14:textId="1942C16D" w:rsidR="44C9A96C" w:rsidRDefault="14D934B4" w:rsidP="00927B23">
      <w:pPr>
        <w:pStyle w:val="NormalWeb"/>
        <w:numPr>
          <w:ilvl w:val="0"/>
          <w:numId w:val="1"/>
        </w:numPr>
        <w:shd w:val="clear" w:color="auto" w:fill="FFFFFF" w:themeFill="background1"/>
        <w:spacing w:before="0" w:beforeAutospacing="0" w:after="240" w:afterAutospacing="0"/>
        <w:rPr>
          <w:rFonts w:ascii="Arial" w:hAnsi="Arial" w:cs="Arial"/>
          <w:color w:val="000000" w:themeColor="text1"/>
        </w:rPr>
      </w:pPr>
      <w:r w:rsidRPr="103F55E8">
        <w:rPr>
          <w:rFonts w:ascii="Arial" w:hAnsi="Arial" w:cs="Arial"/>
          <w:color w:val="000000" w:themeColor="text1"/>
        </w:rPr>
        <w:t xml:space="preserve">You have the right to request a mediation </w:t>
      </w:r>
      <w:r w:rsidR="299A5266" w:rsidRPr="103F55E8">
        <w:rPr>
          <w:rFonts w:ascii="Arial" w:hAnsi="Arial" w:cs="Arial"/>
          <w:color w:val="000000" w:themeColor="text1"/>
        </w:rPr>
        <w:t>conference</w:t>
      </w:r>
      <w:r w:rsidRPr="103F55E8">
        <w:rPr>
          <w:rFonts w:ascii="Arial" w:hAnsi="Arial" w:cs="Arial"/>
          <w:color w:val="000000" w:themeColor="text1"/>
        </w:rPr>
        <w:t xml:space="preserve"> at any point during the hearing process after the filing of a request for due process hearing. </w:t>
      </w:r>
      <w:r w:rsidR="3BD41F77" w:rsidRPr="103F55E8">
        <w:rPr>
          <w:rFonts w:ascii="Arial" w:hAnsi="Arial" w:cs="Arial"/>
          <w:color w:val="000000" w:themeColor="text1"/>
        </w:rPr>
        <w:t>[</w:t>
      </w:r>
      <w:r w:rsidR="6A10C99F" w:rsidRPr="009D4F23">
        <w:rPr>
          <w:rFonts w:ascii="Arial" w:hAnsi="Arial" w:cs="Arial"/>
          <w:i/>
          <w:iCs/>
          <w:color w:val="000000" w:themeColor="text1"/>
        </w:rPr>
        <w:t>EC</w:t>
      </w:r>
      <w:r w:rsidR="6A10C99F" w:rsidRPr="103F55E8">
        <w:rPr>
          <w:rFonts w:ascii="Arial" w:hAnsi="Arial" w:cs="Arial"/>
          <w:color w:val="000000" w:themeColor="text1"/>
        </w:rPr>
        <w:t xml:space="preserve"> </w:t>
      </w:r>
      <w:r w:rsidR="007A1CE4">
        <w:rPr>
          <w:rFonts w:ascii="Arial" w:hAnsi="Arial" w:cs="Arial"/>
          <w:color w:val="000000" w:themeColor="text1"/>
        </w:rPr>
        <w:t xml:space="preserve">Section </w:t>
      </w:r>
      <w:r w:rsidR="6A10C99F" w:rsidRPr="103F55E8">
        <w:rPr>
          <w:rFonts w:ascii="Arial" w:hAnsi="Arial" w:cs="Arial"/>
          <w:color w:val="000000" w:themeColor="text1"/>
        </w:rPr>
        <w:t>56501 (b)(2)</w:t>
      </w:r>
      <w:r w:rsidR="7A3B7552" w:rsidRPr="103F55E8">
        <w:rPr>
          <w:rFonts w:ascii="Arial" w:hAnsi="Arial" w:cs="Arial"/>
          <w:color w:val="000000" w:themeColor="text1"/>
        </w:rPr>
        <w:t>]</w:t>
      </w:r>
    </w:p>
    <w:p w14:paraId="308A95EB" w14:textId="4E554B9A" w:rsidR="77CE113D" w:rsidRDefault="334ED688" w:rsidP="00927B23">
      <w:pPr>
        <w:pStyle w:val="NormalWeb"/>
        <w:numPr>
          <w:ilvl w:val="0"/>
          <w:numId w:val="1"/>
        </w:numPr>
        <w:shd w:val="clear" w:color="auto" w:fill="FFFFFF" w:themeFill="background1"/>
        <w:spacing w:before="0" w:beforeAutospacing="0" w:after="240" w:afterAutospacing="0"/>
        <w:rPr>
          <w:color w:val="000000" w:themeColor="text1"/>
        </w:rPr>
      </w:pPr>
      <w:r w:rsidRPr="2E9410C2">
        <w:rPr>
          <w:rFonts w:ascii="Arial" w:hAnsi="Arial" w:cs="Arial"/>
          <w:color w:val="000000" w:themeColor="text1"/>
        </w:rPr>
        <w:t xml:space="preserve">The right to </w:t>
      </w:r>
      <w:r w:rsidR="22CA4F32" w:rsidRPr="2E9410C2">
        <w:rPr>
          <w:rFonts w:ascii="Arial" w:hAnsi="Arial" w:cs="Arial"/>
          <w:color w:val="000000" w:themeColor="text1"/>
        </w:rPr>
        <w:t xml:space="preserve">request </w:t>
      </w:r>
      <w:r w:rsidRPr="2E9410C2">
        <w:rPr>
          <w:rFonts w:ascii="Arial" w:hAnsi="Arial" w:cs="Arial"/>
          <w:color w:val="000000" w:themeColor="text1"/>
        </w:rPr>
        <w:t>mediation</w:t>
      </w:r>
      <w:r w:rsidR="52DD8041" w:rsidRPr="2E9410C2">
        <w:rPr>
          <w:rFonts w:ascii="Arial" w:hAnsi="Arial" w:cs="Arial"/>
          <w:color w:val="000000" w:themeColor="text1"/>
        </w:rPr>
        <w:t xml:space="preserve"> (34 </w:t>
      </w:r>
      <w:r w:rsidR="52DD8041" w:rsidRPr="009D4F23">
        <w:rPr>
          <w:rFonts w:ascii="Arial" w:hAnsi="Arial" w:cs="Arial"/>
          <w:i/>
          <w:iCs/>
          <w:color w:val="000000" w:themeColor="text1"/>
        </w:rPr>
        <w:t>CFR</w:t>
      </w:r>
      <w:r w:rsidR="52DD8041" w:rsidRPr="2E9410C2">
        <w:rPr>
          <w:rFonts w:ascii="Arial" w:hAnsi="Arial" w:cs="Arial"/>
          <w:color w:val="000000" w:themeColor="text1"/>
        </w:rPr>
        <w:t xml:space="preserve"> </w:t>
      </w:r>
      <w:r w:rsidR="007A1CE4">
        <w:rPr>
          <w:rFonts w:ascii="Arial" w:hAnsi="Arial" w:cs="Arial"/>
          <w:color w:val="000000" w:themeColor="text1"/>
        </w:rPr>
        <w:t xml:space="preserve">Section </w:t>
      </w:r>
      <w:r w:rsidR="52DD8041" w:rsidRPr="2E9410C2">
        <w:rPr>
          <w:rFonts w:ascii="Arial" w:hAnsi="Arial" w:cs="Arial"/>
          <w:color w:val="000000" w:themeColor="text1"/>
        </w:rPr>
        <w:t>300.506</w:t>
      </w:r>
      <w:r w:rsidR="730A4192" w:rsidRPr="2E9410C2">
        <w:rPr>
          <w:rFonts w:ascii="Arial" w:hAnsi="Arial" w:cs="Arial"/>
          <w:color w:val="000000" w:themeColor="text1"/>
        </w:rPr>
        <w:t>)</w:t>
      </w:r>
    </w:p>
    <w:p w14:paraId="290EB765" w14:textId="66CCF8F0" w:rsidR="0009194F" w:rsidRPr="00E91E51" w:rsidRDefault="0C8E5B53" w:rsidP="00E91E51">
      <w:pPr>
        <w:pStyle w:val="NormalWeb"/>
        <w:shd w:val="clear" w:color="auto" w:fill="FFFFFF" w:themeFill="background1"/>
        <w:spacing w:before="0" w:beforeAutospacing="0" w:after="240" w:afterAutospacing="0"/>
        <w:rPr>
          <w:rStyle w:val="Strong"/>
          <w:rFonts w:ascii="Arial" w:hAnsi="Arial" w:cs="Arial"/>
          <w:b w:val="0"/>
          <w:bCs w:val="0"/>
          <w:color w:val="000000"/>
        </w:rPr>
      </w:pPr>
      <w:r w:rsidRPr="4D461523">
        <w:rPr>
          <w:rFonts w:ascii="Arial" w:hAnsi="Arial" w:cs="Arial"/>
          <w:color w:val="000000" w:themeColor="text1"/>
        </w:rPr>
        <w:t>To obtain more information about parental rights related to dispute resolution</w:t>
      </w:r>
      <w:r w:rsidR="63CA4A7E" w:rsidRPr="4D461523">
        <w:rPr>
          <w:rFonts w:ascii="Arial" w:hAnsi="Arial" w:cs="Arial"/>
          <w:color w:val="000000" w:themeColor="text1"/>
        </w:rPr>
        <w:t xml:space="preserve"> specifically</w:t>
      </w:r>
      <w:r w:rsidRPr="4D461523">
        <w:rPr>
          <w:rFonts w:ascii="Arial" w:hAnsi="Arial" w:cs="Arial"/>
          <w:color w:val="000000" w:themeColor="text1"/>
        </w:rPr>
        <w:t xml:space="preserve">, please visit the </w:t>
      </w:r>
      <w:hyperlink r:id="rId21">
        <w:r w:rsidRPr="4D461523">
          <w:rPr>
            <w:rStyle w:val="Hyperlink"/>
            <w:rFonts w:ascii="Arial" w:hAnsi="Arial" w:cs="Arial"/>
          </w:rPr>
          <w:t>CDE Dispute Resolution web page</w:t>
        </w:r>
      </w:hyperlink>
      <w:r w:rsidRPr="4D461523">
        <w:rPr>
          <w:rFonts w:ascii="Arial" w:hAnsi="Arial" w:cs="Arial"/>
          <w:color w:val="000000" w:themeColor="text1"/>
        </w:rPr>
        <w:t>.</w:t>
      </w:r>
    </w:p>
    <w:bookmarkEnd w:id="14"/>
    <w:p w14:paraId="573F5CB1" w14:textId="3CE8AF35" w:rsidR="00881E18" w:rsidRPr="00226693" w:rsidRDefault="00902D7C" w:rsidP="00902D7C">
      <w:r>
        <w:t>Please note that the above information is an abbreviated summary of the procedural safeguards under federal and state laws</w:t>
      </w:r>
      <w:r w:rsidR="00167ADD">
        <w:t xml:space="preserve">. </w:t>
      </w:r>
      <w:r>
        <w:t xml:space="preserve">A more extensive description of these rights, copies of the full </w:t>
      </w:r>
      <w:r w:rsidR="2D18ACE4">
        <w:t xml:space="preserve">Notice of </w:t>
      </w:r>
      <w:r>
        <w:t>P</w:t>
      </w:r>
      <w:r w:rsidR="1CD16479">
        <w:t>rocedural Safeguards</w:t>
      </w:r>
      <w:r>
        <w:t xml:space="preserve">, and available translations can be accessed on the </w:t>
      </w:r>
      <w:hyperlink r:id="rId22">
        <w:r w:rsidR="00160B63" w:rsidRPr="5CF62DB3">
          <w:rPr>
            <w:rStyle w:val="Hyperlink"/>
          </w:rPr>
          <w:t>CDE Family Involvement and Partnerships web page</w:t>
        </w:r>
      </w:hyperlink>
      <w:r>
        <w:t xml:space="preserve">. </w:t>
      </w:r>
      <w:r>
        <w:br w:type="page"/>
      </w:r>
    </w:p>
    <w:p w14:paraId="36292C48" w14:textId="65416D41" w:rsidR="00322A23" w:rsidRPr="00E91E51" w:rsidRDefault="520457ED" w:rsidP="2D83DAF5">
      <w:pPr>
        <w:pStyle w:val="Heading2"/>
      </w:pPr>
      <w:bookmarkStart w:id="15" w:name="_Toc166752186"/>
      <w:bookmarkStart w:id="16" w:name="_Toc219292767"/>
      <w:r w:rsidRPr="00E91E51">
        <w:lastRenderedPageBreak/>
        <w:t>O</w:t>
      </w:r>
      <w:r w:rsidR="3A62DB97" w:rsidRPr="00E91E51">
        <w:t>verview of California’s Dispute Resolution System</w:t>
      </w:r>
      <w:bookmarkEnd w:id="15"/>
      <w:bookmarkEnd w:id="16"/>
      <w:r w:rsidRPr="00E91E51">
        <w:t xml:space="preserve"> </w:t>
      </w:r>
    </w:p>
    <w:p w14:paraId="69602087" w14:textId="4F1E035A" w:rsidR="00033063" w:rsidRPr="00E91E51" w:rsidRDefault="1166E851" w:rsidP="2D83DAF5">
      <w:pPr>
        <w:rPr>
          <w:color w:val="000000"/>
        </w:rPr>
      </w:pPr>
      <w:bookmarkStart w:id="17" w:name="_Hlk145426968"/>
      <w:r w:rsidRPr="00E91E51">
        <w:rPr>
          <w:color w:val="000000" w:themeColor="text1"/>
        </w:rPr>
        <w:t xml:space="preserve">State and federal law provides that all children with disabilities are entitled to a </w:t>
      </w:r>
      <w:r w:rsidR="2A9C2928" w:rsidRPr="00E91E51">
        <w:rPr>
          <w:color w:val="000000" w:themeColor="text1"/>
        </w:rPr>
        <w:t>FAPE</w:t>
      </w:r>
      <w:r w:rsidRPr="00E91E51">
        <w:rPr>
          <w:color w:val="000000" w:themeColor="text1"/>
        </w:rPr>
        <w:t xml:space="preserve"> under the </w:t>
      </w:r>
      <w:r w:rsidR="09D053B8" w:rsidRPr="00E91E51">
        <w:rPr>
          <w:color w:val="000000" w:themeColor="text1"/>
        </w:rPr>
        <w:t>IDEA</w:t>
      </w:r>
      <w:r w:rsidR="44D5C6EE" w:rsidRPr="00E91E51">
        <w:rPr>
          <w:color w:val="000000" w:themeColor="text1"/>
        </w:rPr>
        <w:t>,</w:t>
      </w:r>
      <w:r w:rsidRPr="00E91E51">
        <w:rPr>
          <w:color w:val="000000" w:themeColor="text1"/>
        </w:rPr>
        <w:t xml:space="preserve"> </w:t>
      </w:r>
      <w:r w:rsidR="629B69D4" w:rsidRPr="00E91E51">
        <w:t xml:space="preserve">20 </w:t>
      </w:r>
      <w:r w:rsidR="629B69D4" w:rsidRPr="00E91E51">
        <w:rPr>
          <w:i/>
          <w:iCs/>
        </w:rPr>
        <w:t>U</w:t>
      </w:r>
      <w:r w:rsidR="59667AE7" w:rsidRPr="00E91E51">
        <w:rPr>
          <w:i/>
          <w:iCs/>
        </w:rPr>
        <w:t>SC</w:t>
      </w:r>
      <w:r w:rsidR="629B69D4" w:rsidRPr="00E91E51">
        <w:t xml:space="preserve"> Section 1400 et seq. </w:t>
      </w:r>
      <w:r w:rsidRPr="00E91E51">
        <w:rPr>
          <w:color w:val="000000" w:themeColor="text1"/>
        </w:rPr>
        <w:t xml:space="preserve">and </w:t>
      </w:r>
      <w:r w:rsidR="629B69D4" w:rsidRPr="00E91E51">
        <w:rPr>
          <w:i/>
          <w:iCs/>
        </w:rPr>
        <w:t>EC</w:t>
      </w:r>
      <w:r w:rsidR="629B69D4" w:rsidRPr="00E91E51">
        <w:t xml:space="preserve"> Section 56000 et seq</w:t>
      </w:r>
      <w:r w:rsidRPr="00E91E51">
        <w:rPr>
          <w:color w:val="000000" w:themeColor="text1"/>
        </w:rPr>
        <w:t xml:space="preserve">. Eligible students and their parents are entitled to procedural safeguards with respect to disagreements concerning decisions about assessment, eligibility, placement, and a free appropriate public education. A request for due process, including </w:t>
      </w:r>
      <w:r w:rsidR="700AED54" w:rsidRPr="00E91E51">
        <w:rPr>
          <w:color w:val="000000" w:themeColor="text1"/>
        </w:rPr>
        <w:t>mediation</w:t>
      </w:r>
      <w:r w:rsidRPr="00E91E51">
        <w:rPr>
          <w:color w:val="000000" w:themeColor="text1"/>
        </w:rPr>
        <w:t xml:space="preserve"> and </w:t>
      </w:r>
      <w:r w:rsidR="514E2720" w:rsidRPr="00E91E51">
        <w:rPr>
          <w:color w:val="000000" w:themeColor="text1"/>
        </w:rPr>
        <w:t>due process hearings</w:t>
      </w:r>
      <w:r w:rsidRPr="00E91E51">
        <w:rPr>
          <w:color w:val="000000" w:themeColor="text1"/>
        </w:rPr>
        <w:t xml:space="preserve">, may be made pursuant to </w:t>
      </w:r>
      <w:r w:rsidR="2763E119" w:rsidRPr="00E91E51">
        <w:t xml:space="preserve">20 </w:t>
      </w:r>
      <w:r w:rsidR="2763E119" w:rsidRPr="00E91E51">
        <w:rPr>
          <w:i/>
          <w:iCs/>
        </w:rPr>
        <w:t>U</w:t>
      </w:r>
      <w:r w:rsidR="6286D4A9" w:rsidRPr="00E91E51">
        <w:rPr>
          <w:i/>
          <w:iCs/>
        </w:rPr>
        <w:t>SC</w:t>
      </w:r>
      <w:r w:rsidR="2763E119" w:rsidRPr="00E91E51">
        <w:t xml:space="preserve"> Section 1415 et seq.</w:t>
      </w:r>
      <w:r w:rsidRPr="00E91E51">
        <w:rPr>
          <w:color w:val="000000" w:themeColor="text1"/>
        </w:rPr>
        <w:t xml:space="preserve"> and</w:t>
      </w:r>
      <w:r w:rsidR="657CEF64" w:rsidRPr="00E91E51">
        <w:rPr>
          <w:color w:val="000000" w:themeColor="text1"/>
        </w:rPr>
        <w:t xml:space="preserve"> </w:t>
      </w:r>
      <w:r w:rsidR="657CEF64" w:rsidRPr="00E91E51">
        <w:rPr>
          <w:i/>
          <w:iCs/>
        </w:rPr>
        <w:t>EC</w:t>
      </w:r>
      <w:r w:rsidR="657CEF64" w:rsidRPr="00E91E51">
        <w:t xml:space="preserve"> Section 56000 et seq</w:t>
      </w:r>
      <w:r w:rsidRPr="00E91E51">
        <w:rPr>
          <w:color w:val="000000" w:themeColor="text1"/>
        </w:rPr>
        <w:t xml:space="preserve">. </w:t>
      </w:r>
    </w:p>
    <w:p w14:paraId="5983C743" w14:textId="77777777" w:rsidR="00BB7491" w:rsidRPr="00E91E51" w:rsidRDefault="007A59AA" w:rsidP="2D83DAF5">
      <w:pPr>
        <w:rPr>
          <w:color w:val="000000"/>
        </w:rPr>
      </w:pPr>
      <w:r w:rsidRPr="00E91E51">
        <w:rPr>
          <w:color w:val="000000" w:themeColor="text1"/>
        </w:rPr>
        <w:t xml:space="preserve">The CDE, SED is charged with general supervisory responsibility for California’s LEAs under the IDEA. </w:t>
      </w:r>
      <w:r w:rsidR="00C16C1F" w:rsidRPr="00E91E51">
        <w:rPr>
          <w:color w:val="000000" w:themeColor="text1"/>
        </w:rPr>
        <w:t>The</w:t>
      </w:r>
      <w:r w:rsidR="00463E61" w:rsidRPr="00E91E51">
        <w:rPr>
          <w:color w:val="000000" w:themeColor="text1"/>
        </w:rPr>
        <w:t xml:space="preserve"> CDE, SED</w:t>
      </w:r>
      <w:r w:rsidR="00C16C1F" w:rsidRPr="00E91E51">
        <w:rPr>
          <w:color w:val="000000" w:themeColor="text1"/>
        </w:rPr>
        <w:t xml:space="preserve"> provides technical assistance and guidance for LEAs and other constituents to implement the </w:t>
      </w:r>
      <w:r w:rsidR="00D00EAE" w:rsidRPr="00E91E51">
        <w:rPr>
          <w:color w:val="000000" w:themeColor="text1"/>
        </w:rPr>
        <w:t xml:space="preserve">state’s </w:t>
      </w:r>
      <w:r w:rsidR="00C16C1F" w:rsidRPr="00E91E51">
        <w:rPr>
          <w:color w:val="000000" w:themeColor="text1"/>
        </w:rPr>
        <w:t xml:space="preserve">dispute resolution </w:t>
      </w:r>
      <w:r w:rsidR="00D00EAE" w:rsidRPr="00E91E51">
        <w:rPr>
          <w:color w:val="000000" w:themeColor="text1"/>
        </w:rPr>
        <w:t>system</w:t>
      </w:r>
      <w:r w:rsidR="00D400C8" w:rsidRPr="00E91E51">
        <w:rPr>
          <w:color w:val="000000" w:themeColor="text1"/>
        </w:rPr>
        <w:t>.</w:t>
      </w:r>
      <w:r w:rsidR="00C16C1F" w:rsidRPr="00E91E51">
        <w:rPr>
          <w:color w:val="000000" w:themeColor="text1"/>
        </w:rPr>
        <w:t xml:space="preserve"> </w:t>
      </w:r>
    </w:p>
    <w:p w14:paraId="349ECED0" w14:textId="1736A369" w:rsidR="007A59AA" w:rsidRPr="00E91E51" w:rsidRDefault="005159E2" w:rsidP="2D83DAF5">
      <w:pPr>
        <w:rPr>
          <w:color w:val="000000"/>
        </w:rPr>
      </w:pPr>
      <w:r w:rsidRPr="00E91E51">
        <w:rPr>
          <w:color w:val="000000" w:themeColor="text1"/>
        </w:rPr>
        <w:t xml:space="preserve">California’s </w:t>
      </w:r>
      <w:r w:rsidR="007A59AA" w:rsidRPr="00E91E51">
        <w:rPr>
          <w:color w:val="000000" w:themeColor="text1"/>
        </w:rPr>
        <w:t xml:space="preserve">dispute resolution </w:t>
      </w:r>
      <w:r w:rsidRPr="00E91E51">
        <w:rPr>
          <w:color w:val="000000" w:themeColor="text1"/>
        </w:rPr>
        <w:t>system</w:t>
      </w:r>
      <w:r w:rsidR="007A59AA" w:rsidRPr="00E91E51">
        <w:rPr>
          <w:color w:val="000000" w:themeColor="text1"/>
        </w:rPr>
        <w:t xml:space="preserve"> include</w:t>
      </w:r>
      <w:r w:rsidR="00F77B1D" w:rsidRPr="00E91E51">
        <w:rPr>
          <w:color w:val="000000" w:themeColor="text1"/>
        </w:rPr>
        <w:t>s</w:t>
      </w:r>
      <w:r w:rsidR="007A59AA" w:rsidRPr="00E91E51">
        <w:rPr>
          <w:color w:val="000000" w:themeColor="text1"/>
        </w:rPr>
        <w:t>:</w:t>
      </w:r>
    </w:p>
    <w:p w14:paraId="23B18BE2" w14:textId="4F3FA6B6" w:rsidR="00E91E51" w:rsidRPr="00E91E51" w:rsidRDefault="00E91E51" w:rsidP="00927B23">
      <w:pPr>
        <w:pStyle w:val="ListParagraph"/>
        <w:numPr>
          <w:ilvl w:val="0"/>
          <w:numId w:val="6"/>
        </w:numPr>
        <w:contextualSpacing w:val="0"/>
        <w:rPr>
          <w:color w:val="000000"/>
        </w:rPr>
      </w:pPr>
      <w:r w:rsidRPr="00E91E51">
        <w:rPr>
          <w:color w:val="000000"/>
        </w:rPr>
        <w:t xml:space="preserve">The CDE, Constituent Support Services </w:t>
      </w:r>
      <w:r w:rsidR="00BC0C04">
        <w:rPr>
          <w:color w:val="000000"/>
        </w:rPr>
        <w:t>Office</w:t>
      </w:r>
      <w:r w:rsidRPr="00E91E51">
        <w:rPr>
          <w:color w:val="000000"/>
        </w:rPr>
        <w:t xml:space="preserve"> to enhance communication and support for constituents regarding mediation, state compliance complaints, and due process complaint processes, as well as to explain how each process operates in conjunction with one another.</w:t>
      </w:r>
    </w:p>
    <w:p w14:paraId="2BF69400" w14:textId="3F43B633" w:rsidR="007A59AA" w:rsidRPr="00E91E51" w:rsidRDefault="008E5ED3" w:rsidP="00927B23">
      <w:pPr>
        <w:pStyle w:val="ListParagraph"/>
        <w:numPr>
          <w:ilvl w:val="0"/>
          <w:numId w:val="6"/>
        </w:numPr>
        <w:contextualSpacing w:val="0"/>
        <w:rPr>
          <w:color w:val="000000"/>
        </w:rPr>
      </w:pPr>
      <w:r w:rsidRPr="00E91E51">
        <w:rPr>
          <w:color w:val="000000" w:themeColor="text1"/>
        </w:rPr>
        <w:t>The CDE</w:t>
      </w:r>
      <w:r w:rsidR="005159E2" w:rsidRPr="00E91E51">
        <w:rPr>
          <w:color w:val="000000" w:themeColor="text1"/>
        </w:rPr>
        <w:t>, SED</w:t>
      </w:r>
      <w:r w:rsidRPr="00E91E51">
        <w:rPr>
          <w:color w:val="000000" w:themeColor="text1"/>
        </w:rPr>
        <w:t xml:space="preserve"> Dispute Resolution Manual outlining w</w:t>
      </w:r>
      <w:r w:rsidR="007A59AA" w:rsidRPr="00E91E51">
        <w:rPr>
          <w:color w:val="000000" w:themeColor="text1"/>
        </w:rPr>
        <w:t xml:space="preserve">ritten </w:t>
      </w:r>
      <w:r w:rsidR="00C16C1F" w:rsidRPr="00E91E51">
        <w:rPr>
          <w:color w:val="000000" w:themeColor="text1"/>
        </w:rPr>
        <w:t xml:space="preserve">policies and </w:t>
      </w:r>
      <w:r w:rsidR="007A59AA" w:rsidRPr="00E91E51">
        <w:rPr>
          <w:color w:val="000000" w:themeColor="text1"/>
        </w:rPr>
        <w:t xml:space="preserve">procedures that align with </w:t>
      </w:r>
      <w:r w:rsidR="005159E2" w:rsidRPr="00E91E51">
        <w:rPr>
          <w:color w:val="000000" w:themeColor="text1"/>
        </w:rPr>
        <w:t>federal and state laws and regulations</w:t>
      </w:r>
      <w:r w:rsidR="00F77B1D" w:rsidRPr="00E91E51">
        <w:rPr>
          <w:color w:val="000000" w:themeColor="text1"/>
        </w:rPr>
        <w:t>.</w:t>
      </w:r>
    </w:p>
    <w:p w14:paraId="590E1937" w14:textId="371BD71D" w:rsidR="007A59AA" w:rsidRPr="00E91E51" w:rsidRDefault="007A59AA" w:rsidP="00927B23">
      <w:pPr>
        <w:pStyle w:val="ListParagraph"/>
        <w:numPr>
          <w:ilvl w:val="0"/>
          <w:numId w:val="6"/>
        </w:numPr>
        <w:contextualSpacing w:val="0"/>
        <w:rPr>
          <w:color w:val="000000"/>
        </w:rPr>
      </w:pPr>
      <w:r w:rsidRPr="00E91E51">
        <w:rPr>
          <w:color w:val="000000" w:themeColor="text1"/>
        </w:rPr>
        <w:t>Infrastructure to support the oversight, case management, data collection and reporting, and implementation of the procedural safeguards related to mediation, formal state complaints, and due process hearings</w:t>
      </w:r>
      <w:r w:rsidR="005C6ED1" w:rsidRPr="00E91E51">
        <w:rPr>
          <w:color w:val="000000" w:themeColor="text1"/>
        </w:rPr>
        <w:t xml:space="preserve"> through an interagency agreement with the </w:t>
      </w:r>
      <w:r w:rsidR="0065044F">
        <w:rPr>
          <w:color w:val="000000" w:themeColor="text1"/>
        </w:rPr>
        <w:t>Department of General Services (</w:t>
      </w:r>
      <w:r w:rsidR="00485BDB" w:rsidRPr="00E91E51">
        <w:rPr>
          <w:color w:val="000000" w:themeColor="text1"/>
        </w:rPr>
        <w:t>DGS</w:t>
      </w:r>
      <w:r w:rsidR="0065044F">
        <w:rPr>
          <w:color w:val="000000" w:themeColor="text1"/>
        </w:rPr>
        <w:t>)</w:t>
      </w:r>
      <w:r w:rsidR="00485BDB" w:rsidRPr="00E91E51">
        <w:rPr>
          <w:color w:val="000000" w:themeColor="text1"/>
        </w:rPr>
        <w:t>,</w:t>
      </w:r>
      <w:r w:rsidR="0065044F">
        <w:rPr>
          <w:color w:val="000000" w:themeColor="text1"/>
        </w:rPr>
        <w:t xml:space="preserve"> Office of Administrative Hearings</w:t>
      </w:r>
      <w:r w:rsidR="00485BDB" w:rsidRPr="00E91E51">
        <w:rPr>
          <w:color w:val="000000" w:themeColor="text1"/>
        </w:rPr>
        <w:t xml:space="preserve"> </w:t>
      </w:r>
      <w:r w:rsidR="0065044F">
        <w:rPr>
          <w:color w:val="000000" w:themeColor="text1"/>
        </w:rPr>
        <w:t>(</w:t>
      </w:r>
      <w:r w:rsidR="005C6ED1" w:rsidRPr="00E91E51">
        <w:rPr>
          <w:color w:val="000000" w:themeColor="text1"/>
        </w:rPr>
        <w:t>OAH</w:t>
      </w:r>
      <w:r w:rsidR="0065044F">
        <w:rPr>
          <w:color w:val="000000" w:themeColor="text1"/>
        </w:rPr>
        <w:t>)</w:t>
      </w:r>
      <w:r w:rsidR="00F77B1D" w:rsidRPr="00E91E51">
        <w:rPr>
          <w:color w:val="000000" w:themeColor="text1"/>
        </w:rPr>
        <w:t>.</w:t>
      </w:r>
    </w:p>
    <w:p w14:paraId="7A752DEE" w14:textId="393D7311" w:rsidR="007A59AA" w:rsidRPr="00E91E51" w:rsidRDefault="005159E2" w:rsidP="00927B23">
      <w:pPr>
        <w:pStyle w:val="ListParagraph"/>
        <w:numPr>
          <w:ilvl w:val="0"/>
          <w:numId w:val="6"/>
        </w:numPr>
        <w:contextualSpacing w:val="0"/>
        <w:rPr>
          <w:color w:val="000000"/>
        </w:rPr>
      </w:pPr>
      <w:r w:rsidRPr="00E91E51">
        <w:rPr>
          <w:color w:val="000000" w:themeColor="text1"/>
        </w:rPr>
        <w:t>Qualified and impartial</w:t>
      </w:r>
      <w:r w:rsidR="007A59AA" w:rsidRPr="00E91E51">
        <w:rPr>
          <w:color w:val="000000" w:themeColor="text1"/>
        </w:rPr>
        <w:t xml:space="preserve"> mediators and due process hearing officers that align practices with federal and state </w:t>
      </w:r>
      <w:r w:rsidRPr="00E91E51">
        <w:rPr>
          <w:color w:val="000000" w:themeColor="text1"/>
        </w:rPr>
        <w:t>laws and regulations</w:t>
      </w:r>
      <w:r w:rsidR="00F77B1D" w:rsidRPr="00E91E51">
        <w:rPr>
          <w:color w:val="000000" w:themeColor="text1"/>
        </w:rPr>
        <w:t>.</w:t>
      </w:r>
    </w:p>
    <w:bookmarkEnd w:id="17"/>
    <w:p w14:paraId="2B041DE0" w14:textId="7E962BDE" w:rsidR="008E5ED3" w:rsidRPr="00E91E51" w:rsidRDefault="008E5ED3" w:rsidP="2D83DAF5">
      <w:pPr>
        <w:rPr>
          <w:shd w:val="clear" w:color="auto" w:fill="FFFFFF"/>
        </w:rPr>
      </w:pPr>
      <w:r w:rsidRPr="00E91E51">
        <w:rPr>
          <w:shd w:val="clear" w:color="auto" w:fill="FFFFFF"/>
        </w:rPr>
        <w:t xml:space="preserve">As outlined in the </w:t>
      </w:r>
      <w:r w:rsidR="14645411" w:rsidRPr="00E91E51">
        <w:rPr>
          <w:shd w:val="clear" w:color="auto" w:fill="FFFFFF"/>
        </w:rPr>
        <w:t xml:space="preserve">Notice of </w:t>
      </w:r>
      <w:r w:rsidR="0013334A" w:rsidRPr="00E91E51">
        <w:rPr>
          <w:shd w:val="clear" w:color="auto" w:fill="FFFFFF"/>
        </w:rPr>
        <w:t>P</w:t>
      </w:r>
      <w:r w:rsidR="0566B594" w:rsidRPr="00E91E51">
        <w:rPr>
          <w:shd w:val="clear" w:color="auto" w:fill="FFFFFF"/>
        </w:rPr>
        <w:t>rocedural Safeguards</w:t>
      </w:r>
      <w:r w:rsidRPr="00E91E51">
        <w:rPr>
          <w:shd w:val="clear" w:color="auto" w:fill="FFFFFF"/>
        </w:rPr>
        <w:t>, parents</w:t>
      </w:r>
      <w:r w:rsidR="00D00EAE" w:rsidRPr="00E91E51">
        <w:rPr>
          <w:shd w:val="clear" w:color="auto" w:fill="FFFFFF"/>
        </w:rPr>
        <w:t>, education</w:t>
      </w:r>
      <w:r w:rsidR="004F25FF" w:rsidRPr="00E91E51">
        <w:rPr>
          <w:shd w:val="clear" w:color="auto" w:fill="FFFFFF"/>
        </w:rPr>
        <w:t>al</w:t>
      </w:r>
      <w:r w:rsidR="00D00EAE" w:rsidRPr="00E91E51">
        <w:rPr>
          <w:shd w:val="clear" w:color="auto" w:fill="FFFFFF"/>
        </w:rPr>
        <w:t xml:space="preserve"> rights holders,</w:t>
      </w:r>
      <w:r w:rsidRPr="00E91E51">
        <w:rPr>
          <w:shd w:val="clear" w:color="auto" w:fill="FFFFFF"/>
        </w:rPr>
        <w:t xml:space="preserve"> and </w:t>
      </w:r>
      <w:r w:rsidR="00FD5E15" w:rsidRPr="00E91E51">
        <w:rPr>
          <w:shd w:val="clear" w:color="auto" w:fill="FFFFFF"/>
        </w:rPr>
        <w:t xml:space="preserve">eligible </w:t>
      </w:r>
      <w:r w:rsidRPr="00E91E51">
        <w:rPr>
          <w:shd w:val="clear" w:color="auto" w:fill="FFFFFF"/>
        </w:rPr>
        <w:t xml:space="preserve">students over the age of </w:t>
      </w:r>
      <w:r w:rsidR="4199AAC7" w:rsidRPr="00E91E51">
        <w:rPr>
          <w:shd w:val="clear" w:color="auto" w:fill="FFFFFF"/>
        </w:rPr>
        <w:t xml:space="preserve">18 </w:t>
      </w:r>
      <w:r w:rsidRPr="00E91E51">
        <w:rPr>
          <w:shd w:val="clear" w:color="auto" w:fill="FFFFFF"/>
        </w:rPr>
        <w:t>have the right to participate in the dispute resolution process. The</w:t>
      </w:r>
      <w:r w:rsidR="00F002AF">
        <w:rPr>
          <w:shd w:val="clear" w:color="auto" w:fill="FFFFFF"/>
        </w:rPr>
        <w:t>re</w:t>
      </w:r>
      <w:r w:rsidRPr="00E91E51">
        <w:rPr>
          <w:shd w:val="clear" w:color="auto" w:fill="FFFFFF"/>
        </w:rPr>
        <w:t xml:space="preserve"> are several options for resolving disputes related to special education</w:t>
      </w:r>
      <w:r w:rsidRPr="00E91E51">
        <w:t xml:space="preserve"> </w:t>
      </w:r>
      <w:r w:rsidRPr="00E91E51">
        <w:rPr>
          <w:shd w:val="clear" w:color="auto" w:fill="FFFFFF"/>
        </w:rPr>
        <w:t xml:space="preserve">in alignment with federal and state laws and regulations. </w:t>
      </w:r>
    </w:p>
    <w:p w14:paraId="57FAD87D" w14:textId="702C068C" w:rsidR="008E5ED3" w:rsidRPr="00E91E51" w:rsidRDefault="008E5ED3" w:rsidP="2D83DAF5">
      <w:pPr>
        <w:rPr>
          <w:shd w:val="clear" w:color="auto" w:fill="FFFFFF"/>
        </w:rPr>
      </w:pPr>
      <w:r w:rsidRPr="00E91E51">
        <w:rPr>
          <w:shd w:val="clear" w:color="auto" w:fill="FFFFFF"/>
        </w:rPr>
        <w:t xml:space="preserve">The California dispute resolution </w:t>
      </w:r>
      <w:r w:rsidR="00D00EAE" w:rsidRPr="00E91E51">
        <w:rPr>
          <w:shd w:val="clear" w:color="auto" w:fill="FFFFFF"/>
        </w:rPr>
        <w:t>system</w:t>
      </w:r>
      <w:r w:rsidRPr="00E91E51">
        <w:rPr>
          <w:shd w:val="clear" w:color="auto" w:fill="FFFFFF"/>
        </w:rPr>
        <w:t xml:space="preserve"> includes the following:</w:t>
      </w:r>
    </w:p>
    <w:p w14:paraId="6ABD282C" w14:textId="19D050AC" w:rsidR="00BB7491" w:rsidRPr="00E91E51" w:rsidRDefault="00BB7491" w:rsidP="00927B23">
      <w:pPr>
        <w:pStyle w:val="ListParagraph"/>
        <w:numPr>
          <w:ilvl w:val="0"/>
          <w:numId w:val="24"/>
        </w:numPr>
        <w:rPr>
          <w:shd w:val="clear" w:color="auto" w:fill="FFFFFF"/>
        </w:rPr>
      </w:pPr>
      <w:r w:rsidRPr="00E91E51">
        <w:rPr>
          <w:shd w:val="clear" w:color="auto" w:fill="FFFFFF"/>
        </w:rPr>
        <w:t>Constituent</w:t>
      </w:r>
      <w:r w:rsidR="39781C4B" w:rsidRPr="00E91E51">
        <w:rPr>
          <w:shd w:val="clear" w:color="auto" w:fill="FFFFFF"/>
        </w:rPr>
        <w:t xml:space="preserve"> Support Services </w:t>
      </w:r>
      <w:r w:rsidR="00BC0C04">
        <w:rPr>
          <w:shd w:val="clear" w:color="auto" w:fill="FFFFFF"/>
        </w:rPr>
        <w:t>Office</w:t>
      </w:r>
    </w:p>
    <w:p w14:paraId="4D502381" w14:textId="1DE163C4" w:rsidR="008E5ED3" w:rsidRPr="00E91E51" w:rsidRDefault="008E5ED3" w:rsidP="00927B23">
      <w:pPr>
        <w:pStyle w:val="ListParagraph"/>
        <w:numPr>
          <w:ilvl w:val="0"/>
          <w:numId w:val="24"/>
        </w:numPr>
        <w:rPr>
          <w:shd w:val="clear" w:color="auto" w:fill="FFFFFF"/>
        </w:rPr>
      </w:pPr>
      <w:r w:rsidRPr="00E91E51">
        <w:rPr>
          <w:shd w:val="clear" w:color="auto" w:fill="FFFFFF"/>
        </w:rPr>
        <w:t>Alternative Dispute Resolution</w:t>
      </w:r>
    </w:p>
    <w:p w14:paraId="166EDB84" w14:textId="77777777" w:rsidR="008E5ED3" w:rsidRPr="00E91E51" w:rsidRDefault="008E5ED3" w:rsidP="00927B23">
      <w:pPr>
        <w:pStyle w:val="ListParagraph"/>
        <w:numPr>
          <w:ilvl w:val="0"/>
          <w:numId w:val="24"/>
        </w:numPr>
        <w:rPr>
          <w:shd w:val="clear" w:color="auto" w:fill="FFFFFF"/>
        </w:rPr>
      </w:pPr>
      <w:r w:rsidRPr="00E91E51">
        <w:rPr>
          <w:shd w:val="clear" w:color="auto" w:fill="FFFFFF"/>
        </w:rPr>
        <w:t>Mediation</w:t>
      </w:r>
    </w:p>
    <w:p w14:paraId="35E80DA7" w14:textId="77777777" w:rsidR="008E5ED3" w:rsidRPr="00E91E51" w:rsidRDefault="008E5ED3" w:rsidP="00927B23">
      <w:pPr>
        <w:pStyle w:val="ListParagraph"/>
        <w:numPr>
          <w:ilvl w:val="0"/>
          <w:numId w:val="24"/>
        </w:numPr>
        <w:rPr>
          <w:shd w:val="clear" w:color="auto" w:fill="FFFFFF"/>
        </w:rPr>
      </w:pPr>
      <w:r w:rsidRPr="00E91E51">
        <w:rPr>
          <w:shd w:val="clear" w:color="auto" w:fill="FFFFFF"/>
        </w:rPr>
        <w:t>State Compliance Complaints</w:t>
      </w:r>
    </w:p>
    <w:p w14:paraId="775C4D08" w14:textId="3669F93D" w:rsidR="008E5ED3" w:rsidRPr="00E91E51" w:rsidRDefault="008E5ED3" w:rsidP="00927B23">
      <w:pPr>
        <w:pStyle w:val="ListParagraph"/>
        <w:numPr>
          <w:ilvl w:val="0"/>
          <w:numId w:val="24"/>
        </w:numPr>
        <w:rPr>
          <w:shd w:val="clear" w:color="auto" w:fill="FFFFFF"/>
        </w:rPr>
      </w:pPr>
      <w:r w:rsidRPr="00E91E51">
        <w:rPr>
          <w:shd w:val="clear" w:color="auto" w:fill="FFFFFF"/>
        </w:rPr>
        <w:t>Due Process Complaints and Hearings</w:t>
      </w:r>
    </w:p>
    <w:p w14:paraId="37695B91" w14:textId="38C00CF5" w:rsidR="00BB7491" w:rsidRPr="00E91E51" w:rsidRDefault="43C89C9D" w:rsidP="2D83DAF5">
      <w:pPr>
        <w:pStyle w:val="Heading3"/>
        <w:rPr>
          <w:rStyle w:val="Heading1Char"/>
          <w:b/>
          <w:bCs/>
          <w:sz w:val="28"/>
          <w:szCs w:val="28"/>
        </w:rPr>
      </w:pPr>
      <w:bookmarkStart w:id="18" w:name="_Toc219292768"/>
      <w:r w:rsidRPr="00E91E51">
        <w:lastRenderedPageBreak/>
        <w:t>Constituent</w:t>
      </w:r>
      <w:r w:rsidR="49B25C83" w:rsidRPr="00E91E51">
        <w:t xml:space="preserve"> Support Services</w:t>
      </w:r>
      <w:bookmarkEnd w:id="18"/>
      <w:r w:rsidRPr="00E91E51">
        <w:t xml:space="preserve"> </w:t>
      </w:r>
    </w:p>
    <w:p w14:paraId="5FEA8DA2" w14:textId="15CF0803" w:rsidR="00BB7491" w:rsidRPr="00E91E51" w:rsidRDefault="00BB7491" w:rsidP="2D83DAF5">
      <w:bookmarkStart w:id="19" w:name="_Hlk181021774"/>
      <w:r w:rsidRPr="00E91E51">
        <w:t xml:space="preserve">The CDE, </w:t>
      </w:r>
      <w:r w:rsidR="7FB834FC" w:rsidRPr="00E91E51">
        <w:rPr>
          <w:color w:val="000000" w:themeColor="text1"/>
        </w:rPr>
        <w:t xml:space="preserve">Constituent Support Services </w:t>
      </w:r>
      <w:r w:rsidR="00BC0C04">
        <w:rPr>
          <w:color w:val="000000" w:themeColor="text1"/>
        </w:rPr>
        <w:t>Office</w:t>
      </w:r>
      <w:r w:rsidR="7FB834FC" w:rsidRPr="00E91E51">
        <w:rPr>
          <w:color w:val="000000" w:themeColor="text1"/>
        </w:rPr>
        <w:t xml:space="preserve"> </w:t>
      </w:r>
      <w:r w:rsidR="6DCAB673" w:rsidRPr="00E91E51">
        <w:rPr>
          <w:color w:val="000000" w:themeColor="text1"/>
        </w:rPr>
        <w:t>(CSS</w:t>
      </w:r>
      <w:r w:rsidR="00BC0C04">
        <w:rPr>
          <w:color w:val="000000" w:themeColor="text1"/>
        </w:rPr>
        <w:t>O</w:t>
      </w:r>
      <w:r w:rsidR="6DCAB673" w:rsidRPr="00E91E51">
        <w:rPr>
          <w:color w:val="000000" w:themeColor="text1"/>
        </w:rPr>
        <w:t xml:space="preserve">) </w:t>
      </w:r>
      <w:r w:rsidRPr="00E91E51">
        <w:t xml:space="preserve">is dedicated to enhancing communications and support for families. </w:t>
      </w:r>
      <w:r w:rsidR="00EF7CFC" w:rsidRPr="00E91E51">
        <w:t xml:space="preserve">The CDE is </w:t>
      </w:r>
      <w:r w:rsidRPr="00E91E51">
        <w:t xml:space="preserve">committed to ensuring that every family feels heard, valued, and supported. </w:t>
      </w:r>
      <w:r w:rsidR="00EF7CFC" w:rsidRPr="00E91E51">
        <w:t xml:space="preserve">The CDE, </w:t>
      </w:r>
      <w:r w:rsidR="31887BE9" w:rsidRPr="00E91E51">
        <w:t>CSS</w:t>
      </w:r>
      <w:r w:rsidR="00BC0C04">
        <w:t>O</w:t>
      </w:r>
      <w:r w:rsidR="31887BE9" w:rsidRPr="00E91E51">
        <w:t xml:space="preserve"> </w:t>
      </w:r>
      <w:r w:rsidRPr="00E91E51">
        <w:t xml:space="preserve">staff are available to take </w:t>
      </w:r>
      <w:r w:rsidR="00EF7CFC" w:rsidRPr="00E91E51">
        <w:t xml:space="preserve">calls, </w:t>
      </w:r>
      <w:r w:rsidRPr="00E91E51">
        <w:t>help with</w:t>
      </w:r>
      <w:r w:rsidR="00EF7CFC" w:rsidRPr="00E91E51">
        <w:t xml:space="preserve"> special education related</w:t>
      </w:r>
      <w:r w:rsidRPr="00E91E51">
        <w:t xml:space="preserve"> questions, or refer to </w:t>
      </w:r>
      <w:r w:rsidR="00EF7CFC" w:rsidRPr="00E91E51">
        <w:t xml:space="preserve">the </w:t>
      </w:r>
      <w:r w:rsidRPr="00E91E51">
        <w:t>appropriate department level staff, if necessary.</w:t>
      </w:r>
    </w:p>
    <w:p w14:paraId="44487663" w14:textId="60010093" w:rsidR="00BB7491" w:rsidRPr="00E91E51" w:rsidRDefault="00BB7491" w:rsidP="2D83DAF5">
      <w:r w:rsidRPr="00E91E51">
        <w:t xml:space="preserve">The CDE, </w:t>
      </w:r>
      <w:r w:rsidR="39227BE5" w:rsidRPr="00E91E51">
        <w:t>CSS</w:t>
      </w:r>
      <w:r w:rsidR="00BC0C04">
        <w:t>O</w:t>
      </w:r>
      <w:r w:rsidR="39227BE5" w:rsidRPr="00E91E51">
        <w:t xml:space="preserve"> </w:t>
      </w:r>
      <w:r w:rsidRPr="00E91E51">
        <w:t>can be reached by phone at 800-926-0648, Monday</w:t>
      </w:r>
      <w:r w:rsidR="359C3252" w:rsidRPr="00E91E51">
        <w:t xml:space="preserve"> through </w:t>
      </w:r>
      <w:r w:rsidRPr="00E91E51">
        <w:t xml:space="preserve">Friday, </w:t>
      </w:r>
      <w:r w:rsidR="5697D072" w:rsidRPr="00E91E51">
        <w:t xml:space="preserve">between </w:t>
      </w:r>
      <w:r w:rsidRPr="00E91E51">
        <w:t xml:space="preserve">8 a.m. to 5 p.m. All calls received outside of these hours will be sent to </w:t>
      </w:r>
      <w:r w:rsidR="00A94FEA" w:rsidRPr="00E91E51">
        <w:t>voicemail</w:t>
      </w:r>
      <w:r w:rsidR="00F002AF">
        <w:t>,</w:t>
      </w:r>
      <w:r w:rsidRPr="00E91E51">
        <w:t xml:space="preserve"> and calls will be returned </w:t>
      </w:r>
      <w:r w:rsidR="26E29989" w:rsidRPr="00E91E51">
        <w:t>by the end of the next business day</w:t>
      </w:r>
      <w:r w:rsidRPr="00E91E51">
        <w:t xml:space="preserve">. </w:t>
      </w:r>
    </w:p>
    <w:bookmarkEnd w:id="19"/>
    <w:p w14:paraId="2AF29B71" w14:textId="08DE0228" w:rsidR="00BB7491" w:rsidRPr="00E91E51" w:rsidRDefault="00BB7491" w:rsidP="2D83DAF5">
      <w:r w:rsidRPr="00E91E51">
        <w:t xml:space="preserve">The </w:t>
      </w:r>
      <w:r w:rsidR="30602DC7" w:rsidRPr="00E91E51">
        <w:t xml:space="preserve">CDE, </w:t>
      </w:r>
      <w:r w:rsidRPr="00E91E51">
        <w:t>C</w:t>
      </w:r>
      <w:r w:rsidR="613A2DBE" w:rsidRPr="00E91E51">
        <w:t>SS</w:t>
      </w:r>
      <w:r w:rsidR="00BC0C04">
        <w:t>O</w:t>
      </w:r>
      <w:r w:rsidRPr="00E91E51">
        <w:t xml:space="preserve"> may also be reached by email at </w:t>
      </w:r>
      <w:hyperlink r:id="rId23">
        <w:r w:rsidRPr="00E91E51">
          <w:rPr>
            <w:rStyle w:val="Hyperlink"/>
          </w:rPr>
          <w:t>SEDCO@cde.ca.gov</w:t>
        </w:r>
      </w:hyperlink>
      <w:r w:rsidRPr="00E91E51">
        <w:t>.</w:t>
      </w:r>
    </w:p>
    <w:p w14:paraId="7B6643BE" w14:textId="55942962" w:rsidR="00485A11" w:rsidRPr="00E91E51" w:rsidRDefault="74C4F84A" w:rsidP="2D83DAF5">
      <w:pPr>
        <w:pStyle w:val="Heading3"/>
      </w:pPr>
      <w:bookmarkStart w:id="20" w:name="_Toc219292769"/>
      <w:r w:rsidRPr="00E91E51">
        <w:t>Alternative Dispute Resolution</w:t>
      </w:r>
      <w:bookmarkEnd w:id="20"/>
    </w:p>
    <w:p w14:paraId="58D240BE" w14:textId="5F4781C6" w:rsidR="003C6713" w:rsidRPr="00DE19CA" w:rsidRDefault="1D038FA8" w:rsidP="2D83DAF5">
      <w:pPr>
        <w:rPr>
          <w:b/>
          <w:bCs/>
          <w:color w:val="000000"/>
          <w:highlight w:val="yellow"/>
        </w:rPr>
      </w:pPr>
      <w:r w:rsidRPr="00E91E51">
        <w:rPr>
          <w:color w:val="000000"/>
        </w:rPr>
        <w:t xml:space="preserve">The IDEA encourages the early resolution of special education disputes. </w:t>
      </w:r>
      <w:r w:rsidR="530986B4" w:rsidRPr="00E91E51">
        <w:rPr>
          <w:color w:val="000000"/>
        </w:rPr>
        <w:t xml:space="preserve">The term </w:t>
      </w:r>
      <w:r w:rsidR="4F4CFDB7" w:rsidRPr="00E91E51">
        <w:rPr>
          <w:color w:val="000000"/>
        </w:rPr>
        <w:t>ADR refer</w:t>
      </w:r>
      <w:r w:rsidR="530986B4" w:rsidRPr="00E91E51">
        <w:rPr>
          <w:color w:val="000000"/>
        </w:rPr>
        <w:t>s</w:t>
      </w:r>
      <w:r w:rsidR="4F4CFDB7" w:rsidRPr="00E91E51">
        <w:rPr>
          <w:color w:val="000000"/>
        </w:rPr>
        <w:t xml:space="preserve"> to any resolution process</w:t>
      </w:r>
      <w:r w:rsidR="530986B4" w:rsidRPr="00E91E51">
        <w:rPr>
          <w:color w:val="000000"/>
        </w:rPr>
        <w:t xml:space="preserve"> </w:t>
      </w:r>
      <w:r w:rsidR="4F4CFDB7" w:rsidRPr="00E91E51">
        <w:rPr>
          <w:color w:val="000000"/>
        </w:rPr>
        <w:t xml:space="preserve">in which the services of a neutral professional are used to assist </w:t>
      </w:r>
      <w:r w:rsidR="530986B4" w:rsidRPr="00E91E51">
        <w:rPr>
          <w:color w:val="000000"/>
        </w:rPr>
        <w:t>parties</w:t>
      </w:r>
      <w:r w:rsidR="4F4CFDB7" w:rsidRPr="00E91E51">
        <w:rPr>
          <w:color w:val="000000"/>
        </w:rPr>
        <w:t xml:space="preserve"> in reaching agreement and avoiding litigation.</w:t>
      </w:r>
      <w:r w:rsidR="531013DA" w:rsidRPr="00E91E51">
        <w:rPr>
          <w:color w:val="000000"/>
        </w:rPr>
        <w:t xml:space="preserve"> </w:t>
      </w:r>
      <w:r w:rsidR="530986B4" w:rsidRPr="00E91E51">
        <w:rPr>
          <w:color w:val="000000"/>
        </w:rPr>
        <w:t xml:space="preserve">The </w:t>
      </w:r>
      <w:r w:rsidR="531013DA" w:rsidRPr="00E91E51">
        <w:rPr>
          <w:rFonts w:ascii="Helvetica Neue" w:hAnsi="Helvetica Neue"/>
          <w:color w:val="000000"/>
          <w:shd w:val="clear" w:color="auto" w:fill="FFFFFF"/>
        </w:rPr>
        <w:t xml:space="preserve">ADR </w:t>
      </w:r>
      <w:r w:rsidR="530986B4" w:rsidRPr="00E91E51">
        <w:rPr>
          <w:rFonts w:ascii="Helvetica Neue" w:hAnsi="Helvetica Neue"/>
          <w:color w:val="000000"/>
          <w:shd w:val="clear" w:color="auto" w:fill="FFFFFF"/>
        </w:rPr>
        <w:t>process is a</w:t>
      </w:r>
      <w:r w:rsidR="531013DA" w:rsidRPr="00E91E51">
        <w:rPr>
          <w:rFonts w:ascii="Helvetica Neue" w:hAnsi="Helvetica Neue"/>
          <w:color w:val="000000"/>
          <w:shd w:val="clear" w:color="auto" w:fill="FFFFFF"/>
        </w:rPr>
        <w:t xml:space="preserve"> voluntary method of resolving disputes and may not be used to delay the right to a due process hearing. </w:t>
      </w:r>
      <w:r w:rsidR="4F4CFDB7" w:rsidRPr="00E91E51">
        <w:rPr>
          <w:color w:val="000000"/>
        </w:rPr>
        <w:t>It uses clear communication, collaboration, negotiation, and mediation to produce a fair agreement that meets the interests of all parties involved. The ADR process allows the parties to come up with an innovative and jointly agreeable outcome.</w:t>
      </w:r>
      <w:r w:rsidR="02394F5B" w:rsidRPr="00E91E51">
        <w:rPr>
          <w:color w:val="000000"/>
        </w:rPr>
        <w:t xml:space="preserve"> </w:t>
      </w:r>
      <w:r w:rsidR="530986B4" w:rsidRPr="00E91E51">
        <w:rPr>
          <w:color w:val="000000"/>
        </w:rPr>
        <w:t xml:space="preserve">The use of </w:t>
      </w:r>
      <w:r w:rsidR="43A22BB4" w:rsidRPr="00E91E51">
        <w:rPr>
          <w:color w:val="000000"/>
        </w:rPr>
        <w:t xml:space="preserve">ADR strategies </w:t>
      </w:r>
      <w:r w:rsidR="531013DA" w:rsidRPr="00E91E51">
        <w:rPr>
          <w:color w:val="000000"/>
        </w:rPr>
        <w:t>var</w:t>
      </w:r>
      <w:r w:rsidR="530986B4" w:rsidRPr="00E91E51">
        <w:rPr>
          <w:color w:val="000000"/>
        </w:rPr>
        <w:t>ies</w:t>
      </w:r>
      <w:r w:rsidR="531013DA" w:rsidRPr="00E91E51">
        <w:rPr>
          <w:color w:val="000000"/>
        </w:rPr>
        <w:t xml:space="preserve"> at the local level and </w:t>
      </w:r>
      <w:r w:rsidR="00F002AF">
        <w:rPr>
          <w:color w:val="000000"/>
        </w:rPr>
        <w:t>is</w:t>
      </w:r>
      <w:r w:rsidR="00F002AF" w:rsidRPr="00E91E51">
        <w:rPr>
          <w:color w:val="000000"/>
        </w:rPr>
        <w:t xml:space="preserve"> </w:t>
      </w:r>
      <w:r w:rsidR="43A22BB4" w:rsidRPr="00E91E51">
        <w:rPr>
          <w:color w:val="000000"/>
        </w:rPr>
        <w:t>intended to save time for the parties involved, preserve relationships between the parents and the LEA</w:t>
      </w:r>
      <w:r w:rsidR="522A73C6" w:rsidRPr="00E91E51">
        <w:rPr>
          <w:color w:val="000000"/>
        </w:rPr>
        <w:t xml:space="preserve"> or public agency</w:t>
      </w:r>
      <w:r w:rsidR="43A22BB4" w:rsidRPr="00E91E51">
        <w:rPr>
          <w:color w:val="000000"/>
        </w:rPr>
        <w:t>, and achieve positive outcomes for the student involved.</w:t>
      </w:r>
      <w:r w:rsidR="5EBE822B" w:rsidRPr="00E91E51">
        <w:rPr>
          <w:color w:val="000000"/>
        </w:rPr>
        <w:t xml:space="preserve"> Some ADR strategies could include informal resolution sessions, facilitated</w:t>
      </w:r>
      <w:r w:rsidR="003D0AE2">
        <w:rPr>
          <w:color w:val="000000"/>
        </w:rPr>
        <w:t xml:space="preserve"> individualized education program</w:t>
      </w:r>
      <w:r w:rsidR="5EBE822B" w:rsidRPr="00E91E51">
        <w:rPr>
          <w:color w:val="000000"/>
        </w:rPr>
        <w:t xml:space="preserve"> </w:t>
      </w:r>
      <w:r w:rsidR="003D0AE2">
        <w:rPr>
          <w:color w:val="000000"/>
        </w:rPr>
        <w:t>(</w:t>
      </w:r>
      <w:r w:rsidR="5EBE822B" w:rsidRPr="00E91E51">
        <w:rPr>
          <w:color w:val="000000"/>
        </w:rPr>
        <w:t>IEP</w:t>
      </w:r>
      <w:r w:rsidR="003D0AE2">
        <w:rPr>
          <w:color w:val="000000"/>
        </w:rPr>
        <w:t>)</w:t>
      </w:r>
      <w:r w:rsidR="5EBE822B" w:rsidRPr="00E91E51">
        <w:rPr>
          <w:color w:val="000000"/>
        </w:rPr>
        <w:t xml:space="preserve"> meetings, ADR coaching, </w:t>
      </w:r>
      <w:r w:rsidR="21A4398B" w:rsidRPr="00E91E51">
        <w:rPr>
          <w:color w:val="000000"/>
        </w:rPr>
        <w:t>or</w:t>
      </w:r>
      <w:r w:rsidR="5EBE822B" w:rsidRPr="00E91E51">
        <w:rPr>
          <w:color w:val="000000"/>
        </w:rPr>
        <w:t xml:space="preserve"> training for local level staff.</w:t>
      </w:r>
      <w:r w:rsidR="6441E8C0" w:rsidRPr="00E91E51">
        <w:rPr>
          <w:rFonts w:ascii="Helvetica" w:hAnsi="Helvetica" w:cs="Helvetica"/>
          <w:color w:val="000000"/>
          <w:shd w:val="clear" w:color="auto" w:fill="FFFFFF"/>
        </w:rPr>
        <w:t xml:space="preserve"> Please see the complete ADR section of this manual for additional information.</w:t>
      </w:r>
    </w:p>
    <w:p w14:paraId="5A8EB494" w14:textId="03B992EF" w:rsidR="00485A11" w:rsidRDefault="65DB2A42" w:rsidP="008222E2">
      <w:pPr>
        <w:pStyle w:val="Heading3"/>
      </w:pPr>
      <w:bookmarkStart w:id="21" w:name="_Toc219292770"/>
      <w:r>
        <w:t>M</w:t>
      </w:r>
      <w:r w:rsidR="7F5D660E">
        <w:t>ediation</w:t>
      </w:r>
      <w:bookmarkEnd w:id="21"/>
    </w:p>
    <w:p w14:paraId="18CFC9BF" w14:textId="554A7640" w:rsidR="00935520" w:rsidRPr="00DE19CA" w:rsidRDefault="7EDAE145" w:rsidP="605839F9">
      <w:pPr>
        <w:rPr>
          <w:b/>
          <w:bCs/>
          <w:color w:val="000000"/>
        </w:rPr>
      </w:pPr>
      <w:r>
        <w:rPr>
          <w:rFonts w:ascii="Helvetica" w:hAnsi="Helvetica" w:cs="Helvetica"/>
          <w:color w:val="000000"/>
          <w:shd w:val="clear" w:color="auto" w:fill="FFFFFF"/>
        </w:rPr>
        <w:t xml:space="preserve">Mediation is a voluntary process in which the parent and the LEA </w:t>
      </w:r>
      <w:r w:rsidR="5A44AE62">
        <w:rPr>
          <w:rFonts w:ascii="Helvetica" w:hAnsi="Helvetica" w:cs="Helvetica"/>
          <w:color w:val="000000"/>
          <w:shd w:val="clear" w:color="auto" w:fill="FFFFFF"/>
        </w:rPr>
        <w:t>or</w:t>
      </w:r>
      <w:r w:rsidR="7BEA83BF">
        <w:rPr>
          <w:rFonts w:ascii="Helvetica" w:hAnsi="Helvetica" w:cs="Helvetica"/>
          <w:color w:val="000000"/>
          <w:shd w:val="clear" w:color="auto" w:fill="FFFFFF"/>
        </w:rPr>
        <w:t xml:space="preserve"> other</w:t>
      </w:r>
      <w:r w:rsidR="5A44AE62">
        <w:rPr>
          <w:rFonts w:ascii="Helvetica" w:hAnsi="Helvetica" w:cs="Helvetica"/>
          <w:color w:val="000000"/>
          <w:shd w:val="clear" w:color="auto" w:fill="FFFFFF"/>
        </w:rPr>
        <w:t xml:space="preserve"> public agency </w:t>
      </w:r>
      <w:r>
        <w:rPr>
          <w:rFonts w:ascii="Helvetica" w:hAnsi="Helvetica" w:cs="Helvetica"/>
          <w:color w:val="000000"/>
          <w:shd w:val="clear" w:color="auto" w:fill="FFFFFF"/>
        </w:rPr>
        <w:t xml:space="preserve">agree to have confidential discussions with a qualified and impartial individual with the goal </w:t>
      </w:r>
      <w:r w:rsidR="21138352">
        <w:rPr>
          <w:rFonts w:ascii="Helvetica" w:hAnsi="Helvetica" w:cs="Helvetica"/>
          <w:color w:val="000000"/>
          <w:shd w:val="clear" w:color="auto" w:fill="FFFFFF"/>
        </w:rPr>
        <w:t>of resolving</w:t>
      </w:r>
      <w:r>
        <w:rPr>
          <w:rFonts w:ascii="Helvetica" w:hAnsi="Helvetica" w:cs="Helvetica"/>
          <w:color w:val="000000"/>
          <w:shd w:val="clear" w:color="auto" w:fill="FFFFFF"/>
        </w:rPr>
        <w:t xml:space="preserve"> disputes. If the parties reach agreement on a resolution, the parties will enter into a legally binding </w:t>
      </w:r>
      <w:r w:rsidR="7BEA83BF">
        <w:rPr>
          <w:rFonts w:ascii="Helvetica" w:hAnsi="Helvetica" w:cs="Helvetica"/>
          <w:color w:val="000000"/>
          <w:shd w:val="clear" w:color="auto" w:fill="FFFFFF"/>
        </w:rPr>
        <w:t xml:space="preserve">written </w:t>
      </w:r>
      <w:r>
        <w:rPr>
          <w:rFonts w:ascii="Helvetica" w:hAnsi="Helvetica" w:cs="Helvetica"/>
          <w:color w:val="000000"/>
          <w:shd w:val="clear" w:color="auto" w:fill="FFFFFF"/>
        </w:rPr>
        <w:t xml:space="preserve">agreement that documents the resolution. </w:t>
      </w:r>
      <w:r w:rsidR="2B5426EF" w:rsidRPr="605839F9">
        <w:rPr>
          <w:rFonts w:eastAsiaTheme="minorEastAsia" w:hAnsi="Calibri"/>
          <w:color w:val="000000" w:themeColor="text1"/>
          <w:kern w:val="24"/>
        </w:rPr>
        <w:t xml:space="preserve">Pursuant to </w:t>
      </w:r>
      <w:r w:rsidR="264F6AE0" w:rsidRPr="259CAA50">
        <w:rPr>
          <w:rFonts w:eastAsiaTheme="minorEastAsia" w:hAnsi="Calibri"/>
          <w:i/>
          <w:iCs/>
          <w:kern w:val="24"/>
        </w:rPr>
        <w:t>EC</w:t>
      </w:r>
      <w:r w:rsidR="264F6AE0" w:rsidRPr="605839F9">
        <w:rPr>
          <w:rFonts w:eastAsiaTheme="minorEastAsia" w:hAnsi="Calibri"/>
          <w:kern w:val="24"/>
        </w:rPr>
        <w:t xml:space="preserve"> Section 56504.5</w:t>
      </w:r>
      <w:r w:rsidR="2B5426EF" w:rsidRPr="605839F9">
        <w:rPr>
          <w:rFonts w:eastAsiaTheme="minorEastAsia" w:hAnsi="Calibri"/>
          <w:color w:val="000000" w:themeColor="text1"/>
          <w:kern w:val="24"/>
        </w:rPr>
        <w:t xml:space="preserve">, the </w:t>
      </w:r>
      <w:r w:rsidR="6E9B2768">
        <w:rPr>
          <w:rFonts w:ascii="Helvetica" w:hAnsi="Helvetica" w:cs="Helvetica"/>
          <w:color w:val="000000"/>
          <w:shd w:val="clear" w:color="auto" w:fill="FFFFFF"/>
        </w:rPr>
        <w:t xml:space="preserve">CDE, SED </w:t>
      </w:r>
      <w:r w:rsidR="18363D76">
        <w:rPr>
          <w:rFonts w:ascii="Helvetica" w:hAnsi="Helvetica" w:cs="Helvetica"/>
          <w:color w:val="000000"/>
          <w:shd w:val="clear" w:color="auto" w:fill="FFFFFF"/>
        </w:rPr>
        <w:t>oversees an interagency agreement</w:t>
      </w:r>
      <w:r w:rsidR="6E9B2768">
        <w:rPr>
          <w:rFonts w:ascii="Helvetica" w:hAnsi="Helvetica" w:cs="Helvetica"/>
          <w:color w:val="000000"/>
          <w:shd w:val="clear" w:color="auto" w:fill="FFFFFF"/>
        </w:rPr>
        <w:t xml:space="preserve"> with the DGS, OAH to</w:t>
      </w:r>
      <w:r w:rsidR="6E9B2768" w:rsidRPr="005A7AAE">
        <w:rPr>
          <w:rFonts w:ascii="Helvetica" w:hAnsi="Helvetica" w:cs="Helvetica"/>
          <w:color w:val="000000"/>
          <w:shd w:val="clear" w:color="auto" w:fill="FFFFFF"/>
        </w:rPr>
        <w:t xml:space="preserve"> </w:t>
      </w:r>
      <w:r w:rsidR="501DB5C7" w:rsidRPr="005A7AAE">
        <w:rPr>
          <w:rFonts w:ascii="Helvetica" w:hAnsi="Helvetica" w:cs="Helvetica"/>
          <w:color w:val="000000"/>
          <w:shd w:val="clear" w:color="auto" w:fill="FFFFFF"/>
        </w:rPr>
        <w:t xml:space="preserve">provide </w:t>
      </w:r>
      <w:r w:rsidR="1813C29A" w:rsidRPr="259CAA50">
        <w:rPr>
          <w:rFonts w:ascii="Helvetica" w:hAnsi="Helvetica" w:cs="Helvetica"/>
          <w:color w:val="000000" w:themeColor="text1"/>
        </w:rPr>
        <w:t xml:space="preserve">mediation services in </w:t>
      </w:r>
      <w:r w:rsidR="6E9B2768" w:rsidRPr="005A7AAE">
        <w:rPr>
          <w:rFonts w:ascii="Helvetica" w:hAnsi="Helvetica" w:cs="Helvetica"/>
          <w:color w:val="000000"/>
          <w:shd w:val="clear" w:color="auto" w:fill="FFFFFF"/>
        </w:rPr>
        <w:t>mediation</w:t>
      </w:r>
      <w:r w:rsidR="698F47D9">
        <w:rPr>
          <w:rFonts w:ascii="Helvetica" w:hAnsi="Helvetica" w:cs="Helvetica"/>
          <w:color w:val="000000"/>
          <w:shd w:val="clear" w:color="auto" w:fill="FFFFFF"/>
        </w:rPr>
        <w:t xml:space="preserve"> </w:t>
      </w:r>
      <w:r w:rsidR="15A7FFC1">
        <w:rPr>
          <w:rFonts w:ascii="Helvetica" w:hAnsi="Helvetica" w:cs="Helvetica"/>
          <w:color w:val="000000"/>
          <w:shd w:val="clear" w:color="auto" w:fill="FFFFFF"/>
        </w:rPr>
        <w:t xml:space="preserve">only </w:t>
      </w:r>
      <w:r w:rsidR="698F47D9">
        <w:rPr>
          <w:rFonts w:ascii="Helvetica" w:hAnsi="Helvetica" w:cs="Helvetica"/>
          <w:color w:val="000000"/>
          <w:shd w:val="clear" w:color="auto" w:fill="FFFFFF"/>
        </w:rPr>
        <w:t>cases</w:t>
      </w:r>
      <w:r w:rsidR="2877EFFF">
        <w:rPr>
          <w:rFonts w:ascii="Helvetica" w:hAnsi="Helvetica" w:cs="Helvetica"/>
          <w:color w:val="000000"/>
          <w:shd w:val="clear" w:color="auto" w:fill="FFFFFF"/>
        </w:rPr>
        <w:t xml:space="preserve"> in addition to </w:t>
      </w:r>
      <w:r w:rsidR="23821C57">
        <w:rPr>
          <w:rFonts w:ascii="Helvetica" w:hAnsi="Helvetica" w:cs="Helvetica"/>
          <w:color w:val="000000"/>
          <w:shd w:val="clear" w:color="auto" w:fill="FFFFFF"/>
        </w:rPr>
        <w:t>mediation that occur</w:t>
      </w:r>
      <w:r w:rsidR="15A7FFC1">
        <w:rPr>
          <w:rFonts w:ascii="Helvetica" w:hAnsi="Helvetica" w:cs="Helvetica"/>
          <w:color w:val="000000"/>
          <w:shd w:val="clear" w:color="auto" w:fill="FFFFFF"/>
        </w:rPr>
        <w:t>s</w:t>
      </w:r>
      <w:r w:rsidR="23821C57">
        <w:rPr>
          <w:rFonts w:ascii="Helvetica" w:hAnsi="Helvetica" w:cs="Helvetica"/>
          <w:color w:val="000000"/>
          <w:shd w:val="clear" w:color="auto" w:fill="FFFFFF"/>
        </w:rPr>
        <w:t xml:space="preserve"> during due process proceedings</w:t>
      </w:r>
      <w:r w:rsidR="6E9B2768" w:rsidRPr="005A7AAE">
        <w:rPr>
          <w:rFonts w:ascii="Helvetica" w:hAnsi="Helvetica" w:cs="Helvetica"/>
          <w:color w:val="000000"/>
          <w:shd w:val="clear" w:color="auto" w:fill="FFFFFF"/>
        </w:rPr>
        <w:t xml:space="preserve"> in adherence with all federal and state laws and regulations</w:t>
      </w:r>
      <w:r w:rsidR="6E9B2768">
        <w:rPr>
          <w:rFonts w:ascii="Helvetica" w:hAnsi="Helvetica" w:cs="Helvetica"/>
          <w:color w:val="000000"/>
          <w:shd w:val="clear" w:color="auto" w:fill="FFFFFF"/>
        </w:rPr>
        <w:t>.</w:t>
      </w:r>
      <w:r w:rsidR="23821C57">
        <w:rPr>
          <w:rFonts w:ascii="Helvetica" w:hAnsi="Helvetica" w:cs="Helvetica"/>
          <w:color w:val="000000"/>
          <w:shd w:val="clear" w:color="auto" w:fill="FFFFFF"/>
        </w:rPr>
        <w:t xml:space="preserve"> </w:t>
      </w:r>
      <w:r w:rsidR="15A7FFC1">
        <w:rPr>
          <w:rFonts w:ascii="Helvetica" w:hAnsi="Helvetica" w:cs="Helvetica"/>
          <w:color w:val="000000"/>
          <w:shd w:val="clear" w:color="auto" w:fill="FFFFFF"/>
        </w:rPr>
        <w:t>The DGS, OAH also facilitates m</w:t>
      </w:r>
      <w:r w:rsidR="14FBA947" w:rsidRPr="00935520">
        <w:rPr>
          <w:rFonts w:ascii="Helvetica" w:hAnsi="Helvetica" w:cs="Helvetica"/>
          <w:color w:val="000000"/>
          <w:shd w:val="clear" w:color="auto" w:fill="FFFFFF"/>
        </w:rPr>
        <w:t xml:space="preserve">ediation to resolve disputes alleged in a state </w:t>
      </w:r>
      <w:r w:rsidR="14FBA947">
        <w:rPr>
          <w:rFonts w:ascii="Helvetica" w:hAnsi="Helvetica" w:cs="Helvetica"/>
          <w:color w:val="000000"/>
          <w:shd w:val="clear" w:color="auto" w:fill="FFFFFF"/>
        </w:rPr>
        <w:t xml:space="preserve">compliance </w:t>
      </w:r>
      <w:r w:rsidR="14FBA947" w:rsidRPr="00935520">
        <w:rPr>
          <w:rFonts w:ascii="Helvetica" w:hAnsi="Helvetica" w:cs="Helvetica"/>
          <w:color w:val="000000"/>
          <w:shd w:val="clear" w:color="auto" w:fill="FFFFFF"/>
        </w:rPr>
        <w:t xml:space="preserve">complaint. If the parties reach agreement on a resolution, the parties will enter into a legally binding agreement that documents the resolution. </w:t>
      </w:r>
      <w:r w:rsidR="25E90E1A" w:rsidRPr="605839F9">
        <w:rPr>
          <w:rFonts w:ascii="Helvetica" w:hAnsi="Helvetica" w:cs="Helvetica"/>
          <w:color w:val="000000"/>
          <w:shd w:val="clear" w:color="auto" w:fill="FFFFFF"/>
        </w:rPr>
        <w:t>Please see the complete Mediation section of this manual for additional information.</w:t>
      </w:r>
    </w:p>
    <w:p w14:paraId="04F921E2" w14:textId="08C5A90E" w:rsidR="00485A11" w:rsidRDefault="7F5D660E" w:rsidP="008222E2">
      <w:pPr>
        <w:pStyle w:val="Heading3"/>
      </w:pPr>
      <w:bookmarkStart w:id="22" w:name="_Toc219292771"/>
      <w:r>
        <w:lastRenderedPageBreak/>
        <w:t>State Compliance Complaints</w:t>
      </w:r>
      <w:bookmarkEnd w:id="22"/>
    </w:p>
    <w:p w14:paraId="21B4B203" w14:textId="2F71C3BC" w:rsidR="00912D40" w:rsidRDefault="6E9B2768" w:rsidP="00912D40">
      <w:pPr>
        <w:rPr>
          <w:rFonts w:ascii="Helvetica" w:hAnsi="Helvetica" w:cs="Helvetica"/>
          <w:color w:val="000000"/>
          <w:shd w:val="clear" w:color="auto" w:fill="FFFFFF"/>
        </w:rPr>
      </w:pPr>
      <w:r>
        <w:rPr>
          <w:rFonts w:ascii="Helvetica" w:hAnsi="Helvetica" w:cs="Helvetica"/>
          <w:color w:val="000000"/>
          <w:shd w:val="clear" w:color="auto" w:fill="FFFFFF"/>
        </w:rPr>
        <w:t>A written</w:t>
      </w:r>
      <w:r w:rsidR="6C204D20" w:rsidRPr="259CAA50">
        <w:rPr>
          <w:rFonts w:ascii="Helvetica" w:hAnsi="Helvetica" w:cs="Helvetica"/>
          <w:color w:val="000000" w:themeColor="text1"/>
        </w:rPr>
        <w:t>,</w:t>
      </w:r>
      <w:r>
        <w:rPr>
          <w:rFonts w:ascii="Helvetica" w:hAnsi="Helvetica" w:cs="Helvetica"/>
          <w:color w:val="000000"/>
          <w:shd w:val="clear" w:color="auto" w:fill="FFFFFF"/>
        </w:rPr>
        <w:t xml:space="preserve"> signed complaint is a formal request to the CDE to investigate allegations in which the complainant believes the public agency (e.g.</w:t>
      </w:r>
      <w:r w:rsidR="11180471" w:rsidRPr="259CAA50">
        <w:rPr>
          <w:rFonts w:ascii="Helvetica" w:hAnsi="Helvetica" w:cs="Helvetica"/>
          <w:color w:val="000000" w:themeColor="text1"/>
        </w:rPr>
        <w:t>, the</w:t>
      </w:r>
      <w:r>
        <w:rPr>
          <w:rFonts w:ascii="Helvetica" w:hAnsi="Helvetica" w:cs="Helvetica"/>
          <w:color w:val="000000"/>
          <w:shd w:val="clear" w:color="auto" w:fill="FFFFFF"/>
        </w:rPr>
        <w:t xml:space="preserve"> student’s school district) has violated special education law. </w:t>
      </w:r>
      <w:r w:rsidR="7EDAE145" w:rsidRPr="605839F9">
        <w:rPr>
          <w:color w:val="000000"/>
        </w:rPr>
        <w:t xml:space="preserve">The </w:t>
      </w:r>
      <w:r w:rsidRPr="605839F9">
        <w:rPr>
          <w:color w:val="000000"/>
        </w:rPr>
        <w:t>state compliance</w:t>
      </w:r>
      <w:r w:rsidR="7EDAE145" w:rsidRPr="605839F9">
        <w:rPr>
          <w:color w:val="000000"/>
        </w:rPr>
        <w:t xml:space="preserve"> complaint can also focus on a particular process or procedure that </w:t>
      </w:r>
      <w:r w:rsidR="0E589CD6" w:rsidRPr="259CAA50">
        <w:rPr>
          <w:color w:val="000000" w:themeColor="text1"/>
        </w:rPr>
        <w:t xml:space="preserve">the complainant alleges </w:t>
      </w:r>
      <w:r w:rsidR="7EDAE145" w:rsidRPr="605839F9">
        <w:rPr>
          <w:color w:val="000000"/>
        </w:rPr>
        <w:t>violat</w:t>
      </w:r>
      <w:r w:rsidR="5DD9C939" w:rsidRPr="259CAA50">
        <w:rPr>
          <w:color w:val="000000" w:themeColor="text1"/>
        </w:rPr>
        <w:t>es</w:t>
      </w:r>
      <w:r w:rsidR="009D4F23">
        <w:rPr>
          <w:color w:val="000000" w:themeColor="text1"/>
        </w:rPr>
        <w:t xml:space="preserve"> </w:t>
      </w:r>
      <w:r w:rsidR="7EDAE145" w:rsidRPr="605839F9">
        <w:rPr>
          <w:color w:val="000000"/>
        </w:rPr>
        <w:t>special education law. Complaints may concern one child or student, or a group of students.</w:t>
      </w:r>
      <w:r w:rsidR="7EDAE145" w:rsidRPr="00912D40">
        <w:t xml:space="preserve"> </w:t>
      </w:r>
      <w:r w:rsidR="7EDAE145" w:rsidRPr="605839F9">
        <w:rPr>
          <w:color w:val="000000"/>
        </w:rPr>
        <w:t xml:space="preserve">Anyone, including parents, students, teachers, and </w:t>
      </w:r>
      <w:r w:rsidR="22371D7A" w:rsidRPr="605839F9">
        <w:rPr>
          <w:color w:val="000000"/>
        </w:rPr>
        <w:t xml:space="preserve">public </w:t>
      </w:r>
      <w:r w:rsidR="7EDAE145" w:rsidRPr="605839F9">
        <w:rPr>
          <w:color w:val="000000"/>
        </w:rPr>
        <w:t xml:space="preserve">agency representatives may file </w:t>
      </w:r>
      <w:r w:rsidR="5E4C1393" w:rsidRPr="259CAA50">
        <w:rPr>
          <w:color w:val="000000" w:themeColor="text1"/>
        </w:rPr>
        <w:t xml:space="preserve">a state compliance </w:t>
      </w:r>
      <w:r w:rsidR="7EDAE145" w:rsidRPr="605839F9">
        <w:rPr>
          <w:color w:val="000000"/>
        </w:rPr>
        <w:t>complaint.</w:t>
      </w:r>
      <w:r w:rsidRPr="605839F9">
        <w:rPr>
          <w:color w:val="000000"/>
        </w:rPr>
        <w:t xml:space="preserve"> </w:t>
      </w:r>
      <w:r>
        <w:rPr>
          <w:rFonts w:ascii="Helvetica" w:hAnsi="Helvetica" w:cs="Helvetica"/>
          <w:color w:val="000000"/>
          <w:shd w:val="clear" w:color="auto" w:fill="FFFFFF"/>
        </w:rPr>
        <w:t>Investigations are completed within 60 days of receipt by the CDE</w:t>
      </w:r>
      <w:r w:rsidR="109B7B03">
        <w:rPr>
          <w:rFonts w:ascii="Helvetica" w:hAnsi="Helvetica" w:cs="Helvetica"/>
          <w:color w:val="000000"/>
          <w:shd w:val="clear" w:color="auto" w:fill="FFFFFF"/>
        </w:rPr>
        <w:t>,</w:t>
      </w:r>
      <w:r>
        <w:rPr>
          <w:rFonts w:ascii="Helvetica" w:hAnsi="Helvetica" w:cs="Helvetica"/>
          <w:color w:val="000000"/>
          <w:shd w:val="clear" w:color="auto" w:fill="FFFFFF"/>
        </w:rPr>
        <w:t xml:space="preserve"> </w:t>
      </w:r>
      <w:r w:rsidR="4114DFAC">
        <w:rPr>
          <w:rFonts w:ascii="Helvetica" w:hAnsi="Helvetica" w:cs="Helvetica"/>
          <w:color w:val="000000"/>
          <w:shd w:val="clear" w:color="auto" w:fill="FFFFFF"/>
        </w:rPr>
        <w:t>Office of Dispute</w:t>
      </w:r>
      <w:r>
        <w:rPr>
          <w:rFonts w:ascii="Helvetica" w:hAnsi="Helvetica" w:cs="Helvetica"/>
          <w:color w:val="000000"/>
          <w:shd w:val="clear" w:color="auto" w:fill="FFFFFF"/>
        </w:rPr>
        <w:t xml:space="preserve"> Resolution (</w:t>
      </w:r>
      <w:r w:rsidR="5B6D85F1">
        <w:rPr>
          <w:rFonts w:ascii="Helvetica" w:hAnsi="Helvetica" w:cs="Helvetica"/>
          <w:color w:val="000000"/>
          <w:shd w:val="clear" w:color="auto" w:fill="FFFFFF"/>
        </w:rPr>
        <w:t>ODR</w:t>
      </w:r>
      <w:r>
        <w:rPr>
          <w:rFonts w:ascii="Helvetica" w:hAnsi="Helvetica" w:cs="Helvetica"/>
          <w:color w:val="000000"/>
          <w:shd w:val="clear" w:color="auto" w:fill="FFFFFF"/>
        </w:rPr>
        <w:t>).</w:t>
      </w:r>
      <w:r w:rsidR="25E90E1A">
        <w:rPr>
          <w:rFonts w:ascii="Helvetica" w:hAnsi="Helvetica" w:cs="Helvetica"/>
          <w:color w:val="000000"/>
          <w:shd w:val="clear" w:color="auto" w:fill="FFFFFF"/>
        </w:rPr>
        <w:t xml:space="preserve"> </w:t>
      </w:r>
      <w:r w:rsidR="25E90E1A" w:rsidRPr="605839F9">
        <w:rPr>
          <w:rFonts w:ascii="Helvetica" w:hAnsi="Helvetica" w:cs="Helvetica"/>
          <w:color w:val="000000"/>
          <w:shd w:val="clear" w:color="auto" w:fill="FFFFFF"/>
        </w:rPr>
        <w:t>Please see the complete State Compliance Complaints section of this manual for additional information.</w:t>
      </w:r>
    </w:p>
    <w:p w14:paraId="2D0B81E5" w14:textId="29B14141" w:rsidR="00485A11" w:rsidRDefault="7F5D660E" w:rsidP="008222E2">
      <w:pPr>
        <w:pStyle w:val="Heading3"/>
      </w:pPr>
      <w:bookmarkStart w:id="23" w:name="_Toc219292772"/>
      <w:r>
        <w:t>Due Process Complaints</w:t>
      </w:r>
      <w:r w:rsidR="704B75DF">
        <w:t xml:space="preserve"> and Hearings</w:t>
      </w:r>
      <w:bookmarkEnd w:id="23"/>
    </w:p>
    <w:p w14:paraId="1643F25C" w14:textId="53570DE1" w:rsidR="0008610E" w:rsidRPr="00125FE2" w:rsidRDefault="2B5426EF" w:rsidP="605839F9">
      <w:pPr>
        <w:rPr>
          <w:b/>
          <w:bCs/>
          <w:color w:val="000000"/>
        </w:rPr>
      </w:pPr>
      <w:r w:rsidRPr="605839F9">
        <w:rPr>
          <w:rFonts w:eastAsiaTheme="minorEastAsia" w:hAnsi="Calibri"/>
          <w:color w:val="000000" w:themeColor="text1"/>
          <w:kern w:val="24"/>
        </w:rPr>
        <w:t xml:space="preserve">Pursuant to </w:t>
      </w:r>
      <w:r w:rsidR="264F6AE0" w:rsidRPr="2E9410C2">
        <w:rPr>
          <w:rFonts w:eastAsiaTheme="minorEastAsia" w:hAnsi="Calibri"/>
          <w:i/>
          <w:iCs/>
          <w:kern w:val="24"/>
        </w:rPr>
        <w:t>EC</w:t>
      </w:r>
      <w:r w:rsidR="264F6AE0" w:rsidRPr="605839F9">
        <w:rPr>
          <w:rFonts w:eastAsiaTheme="minorEastAsia" w:hAnsi="Calibri"/>
          <w:kern w:val="24"/>
        </w:rPr>
        <w:t xml:space="preserve"> Section 56504.5</w:t>
      </w:r>
      <w:r w:rsidRPr="605839F9">
        <w:rPr>
          <w:rFonts w:eastAsiaTheme="minorEastAsia" w:hAnsi="Calibri"/>
          <w:color w:val="000000" w:themeColor="text1"/>
          <w:kern w:val="24"/>
        </w:rPr>
        <w:t xml:space="preserve">, the </w:t>
      </w:r>
      <w:r w:rsidR="22371D7A" w:rsidRPr="605839F9">
        <w:rPr>
          <w:color w:val="000000"/>
        </w:rPr>
        <w:t xml:space="preserve">CDE, SED oversees an interagency agreement with the DGS, OAH to monitor, track, provide training, and manage cases of due process complaints in adherence with all federal and state laws and regulations. </w:t>
      </w:r>
      <w:r w:rsidR="518BD950" w:rsidRPr="605839F9">
        <w:rPr>
          <w:color w:val="000000"/>
        </w:rPr>
        <w:t xml:space="preserve">A due process complaint is a request for a hearing to resolve a </w:t>
      </w:r>
      <w:r w:rsidR="22371D7A" w:rsidRPr="605839F9">
        <w:rPr>
          <w:color w:val="000000"/>
        </w:rPr>
        <w:t xml:space="preserve">dispute </w:t>
      </w:r>
      <w:r w:rsidR="1DCE1200" w:rsidRPr="2E9410C2">
        <w:rPr>
          <w:color w:val="000000" w:themeColor="text1"/>
        </w:rPr>
        <w:t>relating</w:t>
      </w:r>
      <w:r w:rsidR="22371D7A" w:rsidRPr="605839F9">
        <w:rPr>
          <w:color w:val="000000"/>
        </w:rPr>
        <w:t xml:space="preserve"> to </w:t>
      </w:r>
      <w:r w:rsidR="518BD950" w:rsidRPr="605839F9">
        <w:rPr>
          <w:color w:val="000000"/>
        </w:rPr>
        <w:t xml:space="preserve">the identification, evaluation, </w:t>
      </w:r>
      <w:r w:rsidR="6FFBCCEB" w:rsidRPr="2E9410C2">
        <w:rPr>
          <w:color w:val="000000" w:themeColor="text1"/>
        </w:rPr>
        <w:t xml:space="preserve">or educational </w:t>
      </w:r>
      <w:r w:rsidR="518BD950" w:rsidRPr="605839F9">
        <w:rPr>
          <w:color w:val="000000"/>
        </w:rPr>
        <w:t>placement</w:t>
      </w:r>
      <w:r w:rsidR="197F8536" w:rsidRPr="2E9410C2">
        <w:rPr>
          <w:color w:val="000000" w:themeColor="text1"/>
        </w:rPr>
        <w:t xml:space="preserve"> of a child with a disability</w:t>
      </w:r>
      <w:r w:rsidR="518BD950" w:rsidRPr="605839F9">
        <w:rPr>
          <w:color w:val="000000"/>
        </w:rPr>
        <w:t xml:space="preserve">, or provision of FAPE </w:t>
      </w:r>
      <w:r w:rsidR="2EB84A21" w:rsidRPr="2E9410C2">
        <w:rPr>
          <w:color w:val="000000" w:themeColor="text1"/>
        </w:rPr>
        <w:t>to the child</w:t>
      </w:r>
      <w:r w:rsidR="6E6C72FB" w:rsidRPr="605839F9">
        <w:rPr>
          <w:color w:val="000000"/>
        </w:rPr>
        <w:t xml:space="preserve"> </w:t>
      </w:r>
      <w:r w:rsidR="26D856F2" w:rsidRPr="2E9410C2">
        <w:rPr>
          <w:color w:val="000000" w:themeColor="text1"/>
        </w:rPr>
        <w:t>(</w:t>
      </w:r>
      <w:r w:rsidR="25EDD222" w:rsidRPr="2E9410C2">
        <w:rPr>
          <w:color w:val="000000" w:themeColor="text1"/>
        </w:rPr>
        <w:t xml:space="preserve">34 </w:t>
      </w:r>
      <w:r w:rsidR="25EDD222" w:rsidRPr="009D4F23">
        <w:rPr>
          <w:i/>
          <w:iCs/>
          <w:color w:val="000000" w:themeColor="text1"/>
        </w:rPr>
        <w:t xml:space="preserve">CFR </w:t>
      </w:r>
      <w:r w:rsidR="00A639DB">
        <w:rPr>
          <w:color w:val="000000" w:themeColor="text1"/>
        </w:rPr>
        <w:t xml:space="preserve">Section </w:t>
      </w:r>
      <w:r w:rsidR="25EDD222" w:rsidRPr="2E9410C2">
        <w:rPr>
          <w:color w:val="000000" w:themeColor="text1"/>
        </w:rPr>
        <w:t>300.507</w:t>
      </w:r>
      <w:r w:rsidR="4111F1C8" w:rsidRPr="2E9410C2">
        <w:rPr>
          <w:color w:val="000000" w:themeColor="text1"/>
        </w:rPr>
        <w:t>)</w:t>
      </w:r>
      <w:r w:rsidR="25EDD222" w:rsidRPr="2E9410C2">
        <w:rPr>
          <w:color w:val="000000" w:themeColor="text1"/>
        </w:rPr>
        <w:t xml:space="preserve">. </w:t>
      </w:r>
      <w:r w:rsidR="6E6C72FB" w:rsidRPr="605839F9">
        <w:rPr>
          <w:color w:val="000000"/>
        </w:rPr>
        <w:t xml:space="preserve">Hearing officers in California are also </w:t>
      </w:r>
      <w:r w:rsidR="22371D7A" w:rsidRPr="605839F9">
        <w:rPr>
          <w:color w:val="000000"/>
        </w:rPr>
        <w:t>referred to</w:t>
      </w:r>
      <w:r w:rsidR="6E6C72FB" w:rsidRPr="605839F9">
        <w:rPr>
          <w:color w:val="000000"/>
        </w:rPr>
        <w:t xml:space="preserve"> as Administrative Law Judges (ALJs)</w:t>
      </w:r>
      <w:r w:rsidR="22371D7A" w:rsidRPr="605839F9">
        <w:rPr>
          <w:color w:val="000000"/>
        </w:rPr>
        <w:t xml:space="preserve"> by the DGS, OAH</w:t>
      </w:r>
      <w:r w:rsidR="6E6C72FB" w:rsidRPr="605839F9">
        <w:rPr>
          <w:color w:val="000000"/>
        </w:rPr>
        <w:t>.</w:t>
      </w:r>
      <w:r w:rsidR="518BD950" w:rsidRPr="605839F9">
        <w:rPr>
          <w:color w:val="000000"/>
        </w:rPr>
        <w:t xml:space="preserve"> The </w:t>
      </w:r>
      <w:r w:rsidR="6E6C72FB" w:rsidRPr="605839F9">
        <w:rPr>
          <w:color w:val="000000"/>
        </w:rPr>
        <w:t>hearing officer</w:t>
      </w:r>
      <w:r w:rsidR="518BD950" w:rsidRPr="605839F9">
        <w:rPr>
          <w:color w:val="000000"/>
        </w:rPr>
        <w:t xml:space="preserve"> conducts an evidentiary hearing to learn about the concerns and disagreements raised in the complaint. After the hearing, the </w:t>
      </w:r>
      <w:r w:rsidR="6E6C72FB" w:rsidRPr="605839F9">
        <w:rPr>
          <w:color w:val="000000"/>
        </w:rPr>
        <w:t>hearing officer</w:t>
      </w:r>
      <w:r w:rsidR="518BD950" w:rsidRPr="605839F9">
        <w:rPr>
          <w:color w:val="000000"/>
        </w:rPr>
        <w:t xml:space="preserve"> issues a written decision to determine the outcome and resolve the dispute.</w:t>
      </w:r>
      <w:r w:rsidR="6E9B2768" w:rsidRPr="605839F9">
        <w:rPr>
          <w:color w:val="000000"/>
        </w:rPr>
        <w:t xml:space="preserve"> </w:t>
      </w:r>
      <w:r w:rsidR="25E90E1A" w:rsidRPr="605839F9">
        <w:rPr>
          <w:rFonts w:ascii="Helvetica" w:hAnsi="Helvetica" w:cs="Helvetica"/>
          <w:color w:val="000000"/>
          <w:shd w:val="clear" w:color="auto" w:fill="FFFFFF"/>
        </w:rPr>
        <w:t>Please see the complete Due Process Complaints section of this manual for additional information.</w:t>
      </w:r>
    </w:p>
    <w:p w14:paraId="4CFB2D14" w14:textId="77777777" w:rsidR="00D91AB1" w:rsidRDefault="00D91AB1">
      <w:pPr>
        <w:spacing w:before="0" w:after="0"/>
      </w:pPr>
      <w:r>
        <w:br w:type="page"/>
      </w:r>
    </w:p>
    <w:p w14:paraId="381EA01F" w14:textId="05162564" w:rsidR="00C352A5" w:rsidRPr="00A94FEA" w:rsidRDefault="4E722FDE" w:rsidP="2D83DAF5">
      <w:pPr>
        <w:pStyle w:val="Heading2"/>
      </w:pPr>
      <w:bookmarkStart w:id="24" w:name="_Toc166752187"/>
      <w:bookmarkStart w:id="25" w:name="_Toc219292773"/>
      <w:r w:rsidRPr="00A94FEA">
        <w:lastRenderedPageBreak/>
        <w:t>A</w:t>
      </w:r>
      <w:r w:rsidR="218E5E36" w:rsidRPr="00A94FEA">
        <w:t>lternative Dispute Resolution</w:t>
      </w:r>
      <w:bookmarkEnd w:id="25"/>
      <w:r w:rsidRPr="00A94FEA">
        <w:t xml:space="preserve"> </w:t>
      </w:r>
      <w:bookmarkEnd w:id="24"/>
    </w:p>
    <w:p w14:paraId="5C87A2DF" w14:textId="1A848BA9" w:rsidR="008B3DC6" w:rsidRPr="00A94FEA" w:rsidRDefault="568FB724" w:rsidP="2D83DAF5">
      <w:pPr>
        <w:pStyle w:val="Heading3"/>
      </w:pPr>
      <w:bookmarkStart w:id="26" w:name="_Toc166752188"/>
      <w:bookmarkStart w:id="27" w:name="_Hlk172038503"/>
      <w:bookmarkStart w:id="28" w:name="_Toc219292774"/>
      <w:r w:rsidRPr="00A94FEA">
        <w:t>What is Alternative Dispute Resolution?</w:t>
      </w:r>
      <w:bookmarkEnd w:id="26"/>
      <w:bookmarkEnd w:id="28"/>
    </w:p>
    <w:p w14:paraId="21243A4F" w14:textId="6B687283" w:rsidR="00126923" w:rsidRPr="00A94FEA" w:rsidRDefault="00126923" w:rsidP="2D83DAF5">
      <w:pPr>
        <w:rPr>
          <w:color w:val="212529"/>
          <w:shd w:val="clear" w:color="auto" w:fill="FFFFFF"/>
        </w:rPr>
      </w:pPr>
      <w:r w:rsidRPr="00A94FEA">
        <w:rPr>
          <w:color w:val="212529"/>
          <w:shd w:val="clear" w:color="auto" w:fill="FFFFFF"/>
        </w:rPr>
        <w:t xml:space="preserve">Alternative Dispute Resolution (ADR) is an informal method of resolving conflicts between LEAs </w:t>
      </w:r>
      <w:r w:rsidR="00807CD0" w:rsidRPr="00A94FEA">
        <w:rPr>
          <w:color w:val="212529"/>
          <w:shd w:val="clear" w:color="auto" w:fill="FFFFFF"/>
        </w:rPr>
        <w:t xml:space="preserve">or public agencies </w:t>
      </w:r>
      <w:r w:rsidRPr="00A94FEA">
        <w:rPr>
          <w:color w:val="212529"/>
          <w:shd w:val="clear" w:color="auto" w:fill="FFFFFF"/>
        </w:rPr>
        <w:t xml:space="preserve">and families related to special education. </w:t>
      </w:r>
      <w:r w:rsidR="004246EC" w:rsidRPr="00A94FEA">
        <w:rPr>
          <w:color w:val="212529"/>
          <w:shd w:val="clear" w:color="auto" w:fill="FFFFFF"/>
        </w:rPr>
        <w:t xml:space="preserve">The </w:t>
      </w:r>
      <w:r w:rsidRPr="00A94FEA">
        <w:rPr>
          <w:color w:val="212529"/>
          <w:shd w:val="clear" w:color="auto" w:fill="FFFFFF"/>
        </w:rPr>
        <w:t xml:space="preserve">ADR </w:t>
      </w:r>
      <w:r w:rsidR="004246EC" w:rsidRPr="00A94FEA">
        <w:rPr>
          <w:color w:val="212529"/>
          <w:shd w:val="clear" w:color="auto" w:fill="FFFFFF"/>
        </w:rPr>
        <w:t xml:space="preserve">process </w:t>
      </w:r>
      <w:r w:rsidRPr="00A94FEA">
        <w:rPr>
          <w:color w:val="212529"/>
          <w:shd w:val="clear" w:color="auto" w:fill="FFFFFF"/>
        </w:rPr>
        <w:t xml:space="preserve">uses specific techniques to promote understanding, open communication, and arrive at solutions to conflict that support and strengthen relationships. </w:t>
      </w:r>
      <w:r w:rsidR="004246EC" w:rsidRPr="00A94FEA">
        <w:rPr>
          <w:color w:val="212529"/>
          <w:shd w:val="clear" w:color="auto" w:fill="FFFFFF"/>
        </w:rPr>
        <w:t xml:space="preserve">It </w:t>
      </w:r>
      <w:r w:rsidRPr="00A94FEA">
        <w:rPr>
          <w:color w:val="212529"/>
          <w:shd w:val="clear" w:color="auto" w:fill="FFFFFF"/>
        </w:rPr>
        <w:t>promotes collaborative working relationships between parties and allows for both parties to reach mutually agreeable outcomes, rather than having a decision made by a third party such as a hearing officer or judge.</w:t>
      </w:r>
      <w:r w:rsidRPr="00A94FEA">
        <w:rPr>
          <w:rFonts w:ascii="Helvetica Neue" w:hAnsi="Helvetica Neue"/>
          <w:color w:val="000000"/>
          <w:shd w:val="clear" w:color="auto" w:fill="FFFFFF"/>
        </w:rPr>
        <w:t xml:space="preserve"> </w:t>
      </w:r>
      <w:bookmarkStart w:id="29" w:name="_Hlk164255351"/>
      <w:r w:rsidR="004246EC" w:rsidRPr="00A94FEA">
        <w:rPr>
          <w:rFonts w:ascii="Helvetica Neue" w:hAnsi="Helvetica Neue"/>
          <w:color w:val="000000"/>
          <w:shd w:val="clear" w:color="auto" w:fill="FFFFFF"/>
        </w:rPr>
        <w:t xml:space="preserve">The </w:t>
      </w:r>
      <w:r w:rsidRPr="00A94FEA">
        <w:rPr>
          <w:rFonts w:ascii="Helvetica Neue" w:hAnsi="Helvetica Neue"/>
          <w:color w:val="000000"/>
          <w:shd w:val="clear" w:color="auto" w:fill="FFFFFF"/>
        </w:rPr>
        <w:t xml:space="preserve">ADR </w:t>
      </w:r>
      <w:r w:rsidR="004246EC" w:rsidRPr="00A94FEA">
        <w:rPr>
          <w:rFonts w:ascii="Helvetica Neue" w:hAnsi="Helvetica Neue"/>
          <w:color w:val="000000"/>
          <w:shd w:val="clear" w:color="auto" w:fill="FFFFFF"/>
        </w:rPr>
        <w:t xml:space="preserve">process </w:t>
      </w:r>
      <w:r w:rsidRPr="00A94FEA">
        <w:rPr>
          <w:rFonts w:ascii="Helvetica Neue" w:hAnsi="Helvetica Neue"/>
          <w:color w:val="000000"/>
          <w:shd w:val="clear" w:color="auto" w:fill="FFFFFF"/>
        </w:rPr>
        <w:t xml:space="preserve">is a voluntary method of resolving disputes and may not be used to delay the right to a due process hearing. </w:t>
      </w:r>
      <w:bookmarkEnd w:id="29"/>
    </w:p>
    <w:p w14:paraId="05DDAD90" w14:textId="724D2DE2" w:rsidR="00126923" w:rsidRPr="00A94FEA" w:rsidRDefault="00126923" w:rsidP="2D83DAF5">
      <w:pPr>
        <w:rPr>
          <w:rFonts w:eastAsia="Times New Roman"/>
          <w:color w:val="000000"/>
          <w:shd w:val="clear" w:color="auto" w:fill="FFFFFF"/>
        </w:rPr>
      </w:pPr>
      <w:r w:rsidRPr="00A94FEA">
        <w:rPr>
          <w:rFonts w:eastAsia="Times New Roman"/>
          <w:color w:val="000000"/>
          <w:shd w:val="clear" w:color="auto" w:fill="FFFFFF"/>
        </w:rPr>
        <w:t xml:space="preserve">The CDE encourages families and LEAs </w:t>
      </w:r>
      <w:r w:rsidR="00807CD0" w:rsidRPr="00A94FEA">
        <w:rPr>
          <w:rFonts w:eastAsia="Times New Roman"/>
          <w:color w:val="000000"/>
          <w:shd w:val="clear" w:color="auto" w:fill="FFFFFF"/>
        </w:rPr>
        <w:t xml:space="preserve">or public agencies </w:t>
      </w:r>
      <w:r w:rsidRPr="00A94FEA">
        <w:rPr>
          <w:rFonts w:eastAsia="Times New Roman"/>
          <w:color w:val="000000"/>
          <w:shd w:val="clear" w:color="auto" w:fill="FFFFFF"/>
        </w:rPr>
        <w:t xml:space="preserve">to resolve disagreements at the local level. Generally, when disagreements are not resolved at a local level, a </w:t>
      </w:r>
      <w:r w:rsidR="79715451" w:rsidRPr="00A94FEA">
        <w:rPr>
          <w:rFonts w:eastAsia="Times New Roman"/>
          <w:color w:val="000000"/>
          <w:shd w:val="clear" w:color="auto" w:fill="FFFFFF"/>
        </w:rPr>
        <w:t>Special Education Local Plan Area (</w:t>
      </w:r>
      <w:r w:rsidRPr="00A94FEA">
        <w:rPr>
          <w:rFonts w:eastAsia="Times New Roman"/>
          <w:color w:val="000000"/>
          <w:shd w:val="clear" w:color="auto" w:fill="FFFFFF"/>
        </w:rPr>
        <w:t>SELPA</w:t>
      </w:r>
      <w:r w:rsidR="4E43DA96" w:rsidRPr="00A94FEA">
        <w:rPr>
          <w:rFonts w:eastAsia="Times New Roman"/>
          <w:color w:val="000000"/>
          <w:shd w:val="clear" w:color="auto" w:fill="FFFFFF"/>
        </w:rPr>
        <w:t>)</w:t>
      </w:r>
      <w:r w:rsidRPr="00A94FEA">
        <w:rPr>
          <w:rFonts w:eastAsia="Times New Roman"/>
          <w:color w:val="000000"/>
          <w:shd w:val="clear" w:color="auto" w:fill="FFFFFF"/>
        </w:rPr>
        <w:t xml:space="preserve"> Program Specialist or Administrator can assist LEAs and families in working through disagreements related to the IEP process. Occasionally, an outside ADR specialist will be contracted to support the process. </w:t>
      </w:r>
      <w:r w:rsidR="00D632DB" w:rsidRPr="00A94FEA">
        <w:rPr>
          <w:rFonts w:eastAsia="Times New Roman"/>
          <w:color w:val="000000"/>
          <w:shd w:val="clear" w:color="auto" w:fill="FFFFFF"/>
        </w:rPr>
        <w:t xml:space="preserve">All </w:t>
      </w:r>
      <w:r w:rsidRPr="00A94FEA">
        <w:rPr>
          <w:rFonts w:eastAsia="Times New Roman"/>
          <w:color w:val="000000"/>
          <w:shd w:val="clear" w:color="auto" w:fill="FFFFFF"/>
        </w:rPr>
        <w:t>ADR services vary across LEAs and can include training, informal resolution sessions, facilitated IEP meetings, and ADR coaching.</w:t>
      </w:r>
      <w:r w:rsidR="00E71FA2" w:rsidRPr="00A94FEA">
        <w:t xml:space="preserve"> The use of </w:t>
      </w:r>
      <w:r w:rsidR="00E71FA2" w:rsidRPr="00A94FEA">
        <w:rPr>
          <w:rFonts w:eastAsia="Times New Roman"/>
          <w:color w:val="000000"/>
          <w:shd w:val="clear" w:color="auto" w:fill="FFFFFF"/>
        </w:rPr>
        <w:t xml:space="preserve">ADR aims to create a constructive and supportive environment for resolving disputes, fostering better understanding and cooperation between families and LEAs or other public agencies. </w:t>
      </w:r>
      <w:r w:rsidRPr="00A94FEA">
        <w:rPr>
          <w:rFonts w:eastAsia="Times New Roman"/>
          <w:color w:val="000000"/>
          <w:shd w:val="clear" w:color="auto" w:fill="FFFFFF"/>
        </w:rPr>
        <w:t xml:space="preserve">For more detailed information on your local ADR process, please contact your LEA or SELPA. </w:t>
      </w:r>
    </w:p>
    <w:p w14:paraId="24581E05" w14:textId="0A0D0DFE" w:rsidR="00126923" w:rsidRPr="00A94FEA" w:rsidRDefault="00E92BE0" w:rsidP="2D83DAF5">
      <w:pPr>
        <w:rPr>
          <w:rFonts w:eastAsia="Times New Roman"/>
          <w:color w:val="000000"/>
          <w:shd w:val="clear" w:color="auto" w:fill="FFFFFF"/>
        </w:rPr>
      </w:pPr>
      <w:r w:rsidRPr="00A94FEA">
        <w:rPr>
          <w:rFonts w:eastAsia="Times New Roman"/>
          <w:color w:val="000000"/>
          <w:shd w:val="clear" w:color="auto" w:fill="FFFFFF"/>
        </w:rPr>
        <w:t>All</w:t>
      </w:r>
      <w:r w:rsidR="00126923" w:rsidRPr="00A94FEA">
        <w:rPr>
          <w:rFonts w:eastAsia="Times New Roman"/>
          <w:color w:val="000000"/>
          <w:shd w:val="clear" w:color="auto" w:fill="FFFFFF"/>
        </w:rPr>
        <w:t xml:space="preserve"> LEA contact information</w:t>
      </w:r>
      <w:r w:rsidRPr="00A94FEA">
        <w:rPr>
          <w:rFonts w:eastAsia="Times New Roman"/>
          <w:color w:val="000000"/>
          <w:shd w:val="clear" w:color="auto" w:fill="FFFFFF"/>
        </w:rPr>
        <w:t xml:space="preserve"> can be accessed on</w:t>
      </w:r>
      <w:r w:rsidR="00126923" w:rsidRPr="00A94FEA">
        <w:rPr>
          <w:rFonts w:eastAsia="Times New Roman"/>
          <w:color w:val="000000"/>
          <w:shd w:val="clear" w:color="auto" w:fill="FFFFFF"/>
        </w:rPr>
        <w:t xml:space="preserve"> the </w:t>
      </w:r>
      <w:hyperlink r:id="rId24" w:history="1">
        <w:r w:rsidR="00126923" w:rsidRPr="00A94FEA">
          <w:rPr>
            <w:rStyle w:val="Hyperlink"/>
            <w:rFonts w:eastAsia="Times New Roman"/>
            <w:shd w:val="clear" w:color="auto" w:fill="FFFFFF"/>
          </w:rPr>
          <w:t>CDE</w:t>
        </w:r>
        <w:r w:rsidR="00160B63" w:rsidRPr="00A94FEA">
          <w:rPr>
            <w:rStyle w:val="Hyperlink"/>
            <w:rFonts w:eastAsia="Times New Roman"/>
            <w:shd w:val="clear" w:color="auto" w:fill="FFFFFF"/>
          </w:rPr>
          <w:t xml:space="preserve"> </w:t>
        </w:r>
        <w:r w:rsidR="00126923" w:rsidRPr="00A94FEA">
          <w:rPr>
            <w:rStyle w:val="Hyperlink"/>
            <w:rFonts w:eastAsia="Times New Roman"/>
            <w:shd w:val="clear" w:color="auto" w:fill="FFFFFF"/>
          </w:rPr>
          <w:t>School Directory</w:t>
        </w:r>
      </w:hyperlink>
      <w:r w:rsidR="00126923" w:rsidRPr="00A94FEA">
        <w:rPr>
          <w:rFonts w:eastAsia="Times New Roman"/>
          <w:color w:val="000000"/>
          <w:shd w:val="clear" w:color="auto" w:fill="FFFFFF"/>
        </w:rPr>
        <w:t xml:space="preserve">. </w:t>
      </w:r>
    </w:p>
    <w:p w14:paraId="033FFF70" w14:textId="644180BB" w:rsidR="008B3DC6" w:rsidRPr="00A94FEA" w:rsidRDefault="00D350B1" w:rsidP="2D83DAF5">
      <w:pPr>
        <w:rPr>
          <w:rFonts w:eastAsia="Times New Roman"/>
          <w:color w:val="000000"/>
          <w:shd w:val="clear" w:color="auto" w:fill="FFFFFF"/>
        </w:rPr>
      </w:pPr>
      <w:r w:rsidRPr="00A94FEA">
        <w:rPr>
          <w:rFonts w:eastAsia="Times New Roman"/>
          <w:color w:val="000000"/>
          <w:shd w:val="clear" w:color="auto" w:fill="FFFFFF"/>
        </w:rPr>
        <w:t>I</w:t>
      </w:r>
      <w:r w:rsidR="00126923" w:rsidRPr="00A94FEA">
        <w:rPr>
          <w:rFonts w:eastAsia="Times New Roman"/>
          <w:color w:val="000000"/>
          <w:shd w:val="clear" w:color="auto" w:fill="FFFFFF"/>
        </w:rPr>
        <w:t xml:space="preserve">nformation </w:t>
      </w:r>
      <w:r w:rsidRPr="00A94FEA">
        <w:rPr>
          <w:rFonts w:eastAsia="Times New Roman"/>
          <w:color w:val="000000"/>
          <w:shd w:val="clear" w:color="auto" w:fill="FFFFFF"/>
        </w:rPr>
        <w:t>regarding</w:t>
      </w:r>
      <w:r w:rsidR="00126923" w:rsidRPr="00A94FEA">
        <w:rPr>
          <w:rFonts w:eastAsia="Times New Roman"/>
          <w:color w:val="000000"/>
          <w:shd w:val="clear" w:color="auto" w:fill="FFFFFF"/>
        </w:rPr>
        <w:t xml:space="preserve"> SELPAs</w:t>
      </w:r>
      <w:r w:rsidRPr="00A94FEA">
        <w:rPr>
          <w:rFonts w:eastAsia="Times New Roman"/>
          <w:color w:val="000000"/>
          <w:shd w:val="clear" w:color="auto" w:fill="FFFFFF"/>
        </w:rPr>
        <w:t xml:space="preserve"> is </w:t>
      </w:r>
      <w:r w:rsidR="00F82675">
        <w:rPr>
          <w:rFonts w:eastAsia="Times New Roman"/>
          <w:color w:val="000000"/>
          <w:shd w:val="clear" w:color="auto" w:fill="FFFFFF"/>
        </w:rPr>
        <w:t>available on</w:t>
      </w:r>
      <w:r w:rsidRPr="00A94FEA">
        <w:rPr>
          <w:rFonts w:eastAsia="Times New Roman"/>
          <w:color w:val="000000"/>
          <w:shd w:val="clear" w:color="auto" w:fill="FFFFFF"/>
        </w:rPr>
        <w:t xml:space="preserve"> the</w:t>
      </w:r>
      <w:r w:rsidR="00126923" w:rsidRPr="00A94FEA">
        <w:rPr>
          <w:rFonts w:eastAsia="Times New Roman"/>
          <w:color w:val="000000"/>
          <w:shd w:val="clear" w:color="auto" w:fill="FFFFFF"/>
        </w:rPr>
        <w:t xml:space="preserve"> </w:t>
      </w:r>
      <w:hyperlink r:id="rId25" w:history="1">
        <w:r w:rsidR="00160B63" w:rsidRPr="00A94FEA">
          <w:rPr>
            <w:rStyle w:val="Hyperlink"/>
            <w:rFonts w:eastAsia="Times New Roman"/>
            <w:shd w:val="clear" w:color="auto" w:fill="FFFFFF"/>
          </w:rPr>
          <w:t>CDE California SELPA web page</w:t>
        </w:r>
      </w:hyperlink>
      <w:r w:rsidRPr="00A94FEA">
        <w:rPr>
          <w:rFonts w:eastAsia="Times New Roman"/>
          <w:color w:val="000000"/>
          <w:shd w:val="clear" w:color="auto" w:fill="FFFFFF"/>
        </w:rPr>
        <w:t>.</w:t>
      </w:r>
    </w:p>
    <w:p w14:paraId="49370E14" w14:textId="7C361ED4" w:rsidR="008B3DC6" w:rsidRPr="00A94FEA" w:rsidRDefault="568FB724" w:rsidP="2D83DAF5">
      <w:pPr>
        <w:pStyle w:val="Heading3"/>
        <w:rPr>
          <w:rFonts w:eastAsia="Times New Roman"/>
          <w:shd w:val="clear" w:color="auto" w:fill="FFFFFF"/>
        </w:rPr>
      </w:pPr>
      <w:bookmarkStart w:id="30" w:name="_Toc166752189"/>
      <w:bookmarkStart w:id="31" w:name="_Toc219292775"/>
      <w:bookmarkEnd w:id="27"/>
      <w:r w:rsidRPr="00A94FEA">
        <w:rPr>
          <w:rFonts w:eastAsia="Times New Roman"/>
          <w:shd w:val="clear" w:color="auto" w:fill="FFFFFF"/>
        </w:rPr>
        <w:t>What are the benefits of A</w:t>
      </w:r>
      <w:r w:rsidR="25B3C927" w:rsidRPr="00A94FEA">
        <w:rPr>
          <w:rFonts w:eastAsia="Times New Roman"/>
          <w:shd w:val="clear" w:color="auto" w:fill="FFFFFF"/>
        </w:rPr>
        <w:t xml:space="preserve">lternative </w:t>
      </w:r>
      <w:r w:rsidRPr="00A94FEA">
        <w:rPr>
          <w:rFonts w:eastAsia="Times New Roman"/>
          <w:shd w:val="clear" w:color="auto" w:fill="FFFFFF"/>
        </w:rPr>
        <w:t>D</w:t>
      </w:r>
      <w:r w:rsidR="25B3C927" w:rsidRPr="00A94FEA">
        <w:rPr>
          <w:rFonts w:eastAsia="Times New Roman"/>
          <w:shd w:val="clear" w:color="auto" w:fill="FFFFFF"/>
        </w:rPr>
        <w:t xml:space="preserve">ispute </w:t>
      </w:r>
      <w:r w:rsidRPr="00A94FEA">
        <w:rPr>
          <w:rFonts w:eastAsia="Times New Roman"/>
          <w:shd w:val="clear" w:color="auto" w:fill="FFFFFF"/>
        </w:rPr>
        <w:t>R</w:t>
      </w:r>
      <w:r w:rsidR="25B3C927" w:rsidRPr="00A94FEA">
        <w:rPr>
          <w:rFonts w:eastAsia="Times New Roman"/>
          <w:shd w:val="clear" w:color="auto" w:fill="FFFFFF"/>
        </w:rPr>
        <w:t>esolution</w:t>
      </w:r>
      <w:r w:rsidRPr="00A94FEA">
        <w:rPr>
          <w:rFonts w:eastAsia="Times New Roman"/>
          <w:shd w:val="clear" w:color="auto" w:fill="FFFFFF"/>
        </w:rPr>
        <w:t>?</w:t>
      </w:r>
      <w:bookmarkEnd w:id="30"/>
      <w:bookmarkEnd w:id="31"/>
    </w:p>
    <w:p w14:paraId="6023FD6B" w14:textId="132E34A0" w:rsidR="008B3DC6" w:rsidRPr="00A94FEA" w:rsidRDefault="008B3DC6" w:rsidP="2D83DAF5">
      <w:r w:rsidRPr="00A94FEA">
        <w:t>Families are encouraged to use the informal resolution session process if they have issues or concerns that have not been successfully addressed through the IEP process and other tiers of resolution. This process is highly suggested as an alternative to filing for due process or district mediation</w:t>
      </w:r>
      <w:r w:rsidR="00F82675">
        <w:t>,</w:t>
      </w:r>
      <w:r w:rsidRPr="00A94FEA">
        <w:t xml:space="preserve"> as it </w:t>
      </w:r>
      <w:r w:rsidR="00F82675">
        <w:t xml:space="preserve">is </w:t>
      </w:r>
      <w:r w:rsidRPr="00A94FEA">
        <w:t>an informal means of problem solving designed to promote communication and to preserve relationships between families and LEAs</w:t>
      </w:r>
      <w:r w:rsidR="00807CD0" w:rsidRPr="00A94FEA">
        <w:t xml:space="preserve"> or public agencies</w:t>
      </w:r>
      <w:r w:rsidRPr="00A94FEA">
        <w:t xml:space="preserve">. </w:t>
      </w:r>
    </w:p>
    <w:p w14:paraId="5FBDCEC8" w14:textId="033EC348" w:rsidR="008B3DC6" w:rsidRPr="00A94FEA" w:rsidRDefault="008B3DC6" w:rsidP="2D83DAF5">
      <w:r w:rsidRPr="00A94FEA">
        <w:t>Some of the benefits of ADR</w:t>
      </w:r>
      <w:r w:rsidR="00A94FEA">
        <w:t xml:space="preserve"> can</w:t>
      </w:r>
      <w:r w:rsidRPr="00A94FEA">
        <w:t xml:space="preserve"> include:</w:t>
      </w:r>
    </w:p>
    <w:p w14:paraId="31469411" w14:textId="3C67D729" w:rsidR="0009194F" w:rsidRPr="00A94FEA" w:rsidRDefault="66EFA3DE" w:rsidP="00927B23">
      <w:pPr>
        <w:numPr>
          <w:ilvl w:val="0"/>
          <w:numId w:val="23"/>
        </w:numPr>
        <w:rPr>
          <w:rFonts w:eastAsia="Arial"/>
          <w:color w:val="000000" w:themeColor="text1"/>
          <w:szCs w:val="24"/>
        </w:rPr>
      </w:pPr>
      <w:r w:rsidRPr="00A94FEA">
        <w:rPr>
          <w:rFonts w:eastAsia="Arial"/>
          <w:b/>
          <w:bCs/>
          <w:color w:val="000000" w:themeColor="text1"/>
          <w:szCs w:val="24"/>
        </w:rPr>
        <w:t>Quick Resolution:</w:t>
      </w:r>
      <w:r w:rsidRPr="00A94FEA">
        <w:rPr>
          <w:rFonts w:eastAsia="Arial"/>
          <w:color w:val="000000" w:themeColor="text1"/>
          <w:szCs w:val="24"/>
        </w:rPr>
        <w:t xml:space="preserve"> Settle disputes faster than traditional legal processes</w:t>
      </w:r>
    </w:p>
    <w:p w14:paraId="5AB6B0A0" w14:textId="76B604FA" w:rsidR="0009194F" w:rsidRPr="00A94FEA" w:rsidRDefault="66EFA3DE" w:rsidP="00927B23">
      <w:pPr>
        <w:numPr>
          <w:ilvl w:val="0"/>
          <w:numId w:val="23"/>
        </w:numPr>
        <w:rPr>
          <w:rFonts w:eastAsia="Arial"/>
          <w:color w:val="000000" w:themeColor="text1"/>
          <w:szCs w:val="24"/>
        </w:rPr>
      </w:pPr>
      <w:r w:rsidRPr="00A94FEA">
        <w:rPr>
          <w:rFonts w:eastAsia="Arial"/>
          <w:b/>
          <w:bCs/>
          <w:color w:val="000000" w:themeColor="text1"/>
          <w:szCs w:val="24"/>
        </w:rPr>
        <w:t>Cost-Effective</w:t>
      </w:r>
      <w:r w:rsidR="00A94FEA">
        <w:rPr>
          <w:rFonts w:eastAsia="Arial"/>
          <w:b/>
          <w:bCs/>
          <w:color w:val="000000" w:themeColor="text1"/>
          <w:szCs w:val="24"/>
        </w:rPr>
        <w:t>ness</w:t>
      </w:r>
      <w:r w:rsidRPr="00A94FEA">
        <w:rPr>
          <w:rFonts w:eastAsia="Arial"/>
          <w:b/>
          <w:bCs/>
          <w:color w:val="000000" w:themeColor="text1"/>
          <w:szCs w:val="24"/>
        </w:rPr>
        <w:t>:</w:t>
      </w:r>
      <w:r w:rsidRPr="00A94FEA">
        <w:rPr>
          <w:rFonts w:eastAsia="Arial"/>
          <w:color w:val="000000" w:themeColor="text1"/>
          <w:szCs w:val="24"/>
        </w:rPr>
        <w:t xml:space="preserve"> Save time and money with ADR methods</w:t>
      </w:r>
    </w:p>
    <w:p w14:paraId="4B3CCB74" w14:textId="3FE9D6CB" w:rsidR="0009194F" w:rsidRPr="00A94FEA" w:rsidRDefault="66EFA3DE" w:rsidP="00927B23">
      <w:pPr>
        <w:numPr>
          <w:ilvl w:val="0"/>
          <w:numId w:val="23"/>
        </w:numPr>
        <w:rPr>
          <w:rFonts w:eastAsia="Arial"/>
          <w:color w:val="000000" w:themeColor="text1"/>
          <w:szCs w:val="24"/>
        </w:rPr>
      </w:pPr>
      <w:r w:rsidRPr="00A94FEA">
        <w:rPr>
          <w:rFonts w:eastAsia="Arial"/>
          <w:b/>
          <w:bCs/>
          <w:color w:val="000000" w:themeColor="text1"/>
          <w:szCs w:val="24"/>
        </w:rPr>
        <w:t>Confidential</w:t>
      </w:r>
      <w:r w:rsidR="00A94FEA">
        <w:rPr>
          <w:rFonts w:eastAsia="Arial"/>
          <w:b/>
          <w:bCs/>
          <w:color w:val="000000" w:themeColor="text1"/>
          <w:szCs w:val="24"/>
        </w:rPr>
        <w:t>ity</w:t>
      </w:r>
      <w:r w:rsidRPr="00A94FEA">
        <w:rPr>
          <w:rFonts w:eastAsia="Arial"/>
          <w:b/>
          <w:bCs/>
          <w:color w:val="000000" w:themeColor="text1"/>
          <w:szCs w:val="24"/>
        </w:rPr>
        <w:t>:</w:t>
      </w:r>
      <w:r w:rsidRPr="00A94FEA">
        <w:rPr>
          <w:rFonts w:eastAsia="Arial"/>
          <w:color w:val="000000" w:themeColor="text1"/>
          <w:szCs w:val="24"/>
        </w:rPr>
        <w:t xml:space="preserve"> Protect your privacy and relationships</w:t>
      </w:r>
    </w:p>
    <w:p w14:paraId="7CA704A1" w14:textId="08E1F9D9" w:rsidR="0009194F" w:rsidRPr="00A94FEA" w:rsidRDefault="66EFA3DE" w:rsidP="00927B23">
      <w:pPr>
        <w:numPr>
          <w:ilvl w:val="0"/>
          <w:numId w:val="23"/>
        </w:numPr>
        <w:rPr>
          <w:rFonts w:eastAsia="Arial"/>
          <w:color w:val="000000" w:themeColor="text1"/>
          <w:szCs w:val="24"/>
        </w:rPr>
      </w:pPr>
      <w:r w:rsidRPr="00A94FEA">
        <w:rPr>
          <w:rFonts w:eastAsia="Arial"/>
          <w:b/>
          <w:bCs/>
          <w:color w:val="000000" w:themeColor="text1"/>
          <w:szCs w:val="24"/>
        </w:rPr>
        <w:t>Collaborat</w:t>
      </w:r>
      <w:r w:rsidR="00A94FEA">
        <w:rPr>
          <w:rFonts w:eastAsia="Arial"/>
          <w:b/>
          <w:bCs/>
          <w:color w:val="000000" w:themeColor="text1"/>
          <w:szCs w:val="24"/>
        </w:rPr>
        <w:t>ion</w:t>
      </w:r>
      <w:r w:rsidRPr="00A94FEA">
        <w:rPr>
          <w:rFonts w:eastAsia="Arial"/>
          <w:b/>
          <w:bCs/>
          <w:color w:val="000000" w:themeColor="text1"/>
          <w:szCs w:val="24"/>
        </w:rPr>
        <w:t>:</w:t>
      </w:r>
      <w:r w:rsidRPr="00A94FEA">
        <w:rPr>
          <w:rFonts w:eastAsia="Arial"/>
          <w:color w:val="000000" w:themeColor="text1"/>
          <w:szCs w:val="24"/>
        </w:rPr>
        <w:t xml:space="preserve"> Foster cooperation and mutual understanding</w:t>
      </w:r>
    </w:p>
    <w:p w14:paraId="5FA89E15" w14:textId="603AB3FA" w:rsidR="0009194F" w:rsidRPr="00A94FEA" w:rsidRDefault="66EFA3DE" w:rsidP="00927B23">
      <w:pPr>
        <w:pStyle w:val="ListParagraph"/>
        <w:numPr>
          <w:ilvl w:val="0"/>
          <w:numId w:val="21"/>
        </w:numPr>
        <w:rPr>
          <w:rFonts w:eastAsia="Arial"/>
          <w:color w:val="000000" w:themeColor="text1"/>
          <w:szCs w:val="24"/>
        </w:rPr>
      </w:pPr>
      <w:r w:rsidRPr="00A94FEA">
        <w:rPr>
          <w:rFonts w:eastAsia="Arial"/>
          <w:b/>
          <w:bCs/>
          <w:color w:val="000000" w:themeColor="text1"/>
          <w:szCs w:val="24"/>
        </w:rPr>
        <w:lastRenderedPageBreak/>
        <w:t>Preserve Relationships:</w:t>
      </w:r>
      <w:r w:rsidRPr="00A94FEA">
        <w:rPr>
          <w:rFonts w:eastAsia="Arial"/>
          <w:color w:val="000000" w:themeColor="text1"/>
          <w:szCs w:val="24"/>
        </w:rPr>
        <w:t xml:space="preserve"> Maintain positive connections within the community</w:t>
      </w:r>
    </w:p>
    <w:p w14:paraId="092908E5" w14:textId="1F55120F" w:rsidR="0009194F" w:rsidRPr="00A94FEA" w:rsidRDefault="66EFA3DE" w:rsidP="259CAA50">
      <w:pPr>
        <w:rPr>
          <w:rFonts w:eastAsia="Arial"/>
          <w:color w:val="000000" w:themeColor="text1"/>
          <w:szCs w:val="24"/>
        </w:rPr>
      </w:pPr>
      <w:r w:rsidRPr="00A94FEA">
        <w:rPr>
          <w:rFonts w:eastAsia="Arial"/>
          <w:color w:val="000000" w:themeColor="text1"/>
          <w:szCs w:val="24"/>
        </w:rPr>
        <w:t>ADR meetings can be held by a neutral facilitator (specifically trained in the ADR process) from the Special Education Local Plan Area (SELPA), or by an impartial facilitator with one of our ADR partners, which includes Pathways to Partnership (P2P).</w:t>
      </w:r>
    </w:p>
    <w:p w14:paraId="4EC0935A" w14:textId="0ED94F30" w:rsidR="008B3DC6" w:rsidRPr="00A94FEA" w:rsidRDefault="568FB724" w:rsidP="2D83DAF5">
      <w:pPr>
        <w:pStyle w:val="Heading3"/>
        <w:rPr>
          <w:rFonts w:eastAsia="Times New Roman"/>
          <w:shd w:val="clear" w:color="auto" w:fill="FFFFFF"/>
        </w:rPr>
      </w:pPr>
      <w:bookmarkStart w:id="32" w:name="_Toc166752190"/>
      <w:bookmarkStart w:id="33" w:name="_Toc219292776"/>
      <w:r w:rsidRPr="00A94FEA">
        <w:rPr>
          <w:rFonts w:eastAsia="Times New Roman"/>
          <w:shd w:val="clear" w:color="auto" w:fill="FFFFFF"/>
        </w:rPr>
        <w:t>Who can request to be a part of the A</w:t>
      </w:r>
      <w:r w:rsidR="25B3C927" w:rsidRPr="00A94FEA">
        <w:rPr>
          <w:rFonts w:eastAsia="Times New Roman"/>
          <w:shd w:val="clear" w:color="auto" w:fill="FFFFFF"/>
        </w:rPr>
        <w:t xml:space="preserve">lternative </w:t>
      </w:r>
      <w:r w:rsidRPr="00A94FEA">
        <w:rPr>
          <w:rFonts w:eastAsia="Times New Roman"/>
          <w:shd w:val="clear" w:color="auto" w:fill="FFFFFF"/>
        </w:rPr>
        <w:t>D</w:t>
      </w:r>
      <w:r w:rsidR="25B3C927" w:rsidRPr="00A94FEA">
        <w:rPr>
          <w:rFonts w:eastAsia="Times New Roman"/>
          <w:shd w:val="clear" w:color="auto" w:fill="FFFFFF"/>
        </w:rPr>
        <w:t xml:space="preserve">ispute </w:t>
      </w:r>
      <w:r w:rsidRPr="00A94FEA">
        <w:rPr>
          <w:rFonts w:eastAsia="Times New Roman"/>
          <w:shd w:val="clear" w:color="auto" w:fill="FFFFFF"/>
        </w:rPr>
        <w:t>R</w:t>
      </w:r>
      <w:r w:rsidR="25B3C927" w:rsidRPr="00A94FEA">
        <w:rPr>
          <w:rFonts w:eastAsia="Times New Roman"/>
          <w:shd w:val="clear" w:color="auto" w:fill="FFFFFF"/>
        </w:rPr>
        <w:t>esolution</w:t>
      </w:r>
      <w:r w:rsidRPr="00A94FEA">
        <w:rPr>
          <w:rFonts w:eastAsia="Times New Roman"/>
          <w:shd w:val="clear" w:color="auto" w:fill="FFFFFF"/>
        </w:rPr>
        <w:t xml:space="preserve"> process?</w:t>
      </w:r>
      <w:bookmarkStart w:id="34" w:name="_Hlk145408966"/>
      <w:bookmarkEnd w:id="32"/>
      <w:bookmarkEnd w:id="33"/>
    </w:p>
    <w:bookmarkEnd w:id="34"/>
    <w:p w14:paraId="4CE1BF2F" w14:textId="4A23E9F4" w:rsidR="008B3DC6" w:rsidRPr="00A94FEA" w:rsidRDefault="008B3DC6" w:rsidP="2D83DAF5">
      <w:r w:rsidRPr="00A94FEA">
        <w:t>Any parent, educational rights holder, case manager, service provider, or LEA personnel may request information about the ADR process to resolve disputes regarding identification, evaluation and assessment</w:t>
      </w:r>
      <w:r w:rsidR="00A94FEA" w:rsidRPr="00A94FEA">
        <w:t>,</w:t>
      </w:r>
      <w:r w:rsidRPr="00A94FEA">
        <w:t xml:space="preserve"> </w:t>
      </w:r>
      <w:r w:rsidR="00A94FEA">
        <w:t xml:space="preserve">eligibility </w:t>
      </w:r>
      <w:r w:rsidRPr="00A94FEA">
        <w:t>determination, placement</w:t>
      </w:r>
      <w:r w:rsidR="00AF40AD" w:rsidRPr="00A94FEA">
        <w:t>,</w:t>
      </w:r>
      <w:r w:rsidRPr="00A94FEA">
        <w:t xml:space="preserve"> or the provision of appropriate early intervention services for an individual child or family. Family Empowerment Centers (FECs) and other parent organizations may also work with families to be a part of the ADR process. When a parent requests an informal conference, all other participants must participate. A parent may request an informal conference in addition to filing a state complaint.</w:t>
      </w:r>
    </w:p>
    <w:p w14:paraId="0B703F9A" w14:textId="478CB49C" w:rsidR="008B3DC6" w:rsidRPr="00A94FEA" w:rsidRDefault="008B3DC6" w:rsidP="2D83DAF5">
      <w:pPr>
        <w:rPr>
          <w:rFonts w:eastAsia="Times New Roman"/>
          <w:color w:val="000000"/>
          <w:shd w:val="clear" w:color="auto" w:fill="FFFFFF"/>
        </w:rPr>
      </w:pPr>
      <w:r w:rsidRPr="00A94FEA">
        <w:rPr>
          <w:rFonts w:eastAsia="Times New Roman"/>
          <w:color w:val="000000"/>
          <w:shd w:val="clear" w:color="auto" w:fill="FFFFFF"/>
        </w:rPr>
        <w:t xml:space="preserve">Participation in ADR is voluntary and confidential. Information raised in an ADR meeting will not be used against parties at a later date. If LEAs </w:t>
      </w:r>
      <w:r w:rsidR="00807CD0" w:rsidRPr="00A94FEA">
        <w:rPr>
          <w:rFonts w:eastAsia="Times New Roman"/>
          <w:color w:val="000000"/>
          <w:shd w:val="clear" w:color="auto" w:fill="FFFFFF"/>
        </w:rPr>
        <w:t xml:space="preserve">or public agencies </w:t>
      </w:r>
      <w:r w:rsidRPr="00A94FEA">
        <w:rPr>
          <w:rFonts w:eastAsia="Times New Roman"/>
          <w:color w:val="000000"/>
          <w:shd w:val="clear" w:color="auto" w:fill="FFFFFF"/>
        </w:rPr>
        <w:t xml:space="preserve">and families are unsuccessful coming to an agreement using ADR strategies and result in a state level proceeding, the matters discussed in an ADR session are not used as evidence in a subsequent due process hearing. </w:t>
      </w:r>
    </w:p>
    <w:p w14:paraId="6C449C08" w14:textId="77777777" w:rsidR="008B3DC6" w:rsidRPr="00A94FEA" w:rsidRDefault="008B3DC6" w:rsidP="2D83DAF5">
      <w:pPr>
        <w:rPr>
          <w:rFonts w:eastAsia="Times New Roman"/>
          <w:color w:val="000000"/>
          <w:shd w:val="clear" w:color="auto" w:fill="FFFFFF"/>
        </w:rPr>
      </w:pPr>
      <w:r w:rsidRPr="00A94FEA">
        <w:rPr>
          <w:rFonts w:eastAsia="Times New Roman"/>
          <w:color w:val="000000"/>
          <w:shd w:val="clear" w:color="auto" w:fill="FFFFFF"/>
        </w:rPr>
        <w:t>Examples of ADR strategies include:</w:t>
      </w:r>
    </w:p>
    <w:p w14:paraId="1F22DBBD" w14:textId="19FE43AF" w:rsidR="008B3DC6" w:rsidRPr="00A94FEA" w:rsidRDefault="00A94FEA" w:rsidP="00927B23">
      <w:pPr>
        <w:pStyle w:val="ListParagraph"/>
        <w:numPr>
          <w:ilvl w:val="0"/>
          <w:numId w:val="20"/>
        </w:numPr>
        <w:contextualSpacing w:val="0"/>
        <w:rPr>
          <w:rFonts w:eastAsia="Times New Roman"/>
          <w:color w:val="000000"/>
        </w:rPr>
      </w:pPr>
      <w:r>
        <w:rPr>
          <w:rFonts w:eastAsia="Times New Roman"/>
          <w:color w:val="000000" w:themeColor="text1"/>
        </w:rPr>
        <w:t>F</w:t>
      </w:r>
      <w:r w:rsidR="008B3DC6" w:rsidRPr="00A94FEA">
        <w:rPr>
          <w:rFonts w:eastAsia="Times New Roman"/>
          <w:color w:val="000000" w:themeColor="text1"/>
        </w:rPr>
        <w:t xml:space="preserve">acilitation </w:t>
      </w:r>
      <w:r w:rsidR="00807CD0" w:rsidRPr="00A94FEA">
        <w:rPr>
          <w:rFonts w:eastAsia="Times New Roman"/>
          <w:color w:val="000000" w:themeColor="text1"/>
        </w:rPr>
        <w:t xml:space="preserve">of IEPs </w:t>
      </w:r>
      <w:r w:rsidR="008B3DC6" w:rsidRPr="00A94FEA">
        <w:rPr>
          <w:rFonts w:eastAsia="Times New Roman"/>
          <w:color w:val="000000" w:themeColor="text1"/>
        </w:rPr>
        <w:t>through a neutral party</w:t>
      </w:r>
    </w:p>
    <w:p w14:paraId="1754ACD1" w14:textId="77777777" w:rsidR="008B3DC6" w:rsidRPr="00A94FEA" w:rsidRDefault="008B3DC6" w:rsidP="00927B23">
      <w:pPr>
        <w:pStyle w:val="ListParagraph"/>
        <w:numPr>
          <w:ilvl w:val="0"/>
          <w:numId w:val="20"/>
        </w:numPr>
        <w:contextualSpacing w:val="0"/>
        <w:rPr>
          <w:rFonts w:eastAsia="Times New Roman"/>
          <w:color w:val="000000"/>
        </w:rPr>
      </w:pPr>
      <w:r w:rsidRPr="00A94FEA">
        <w:rPr>
          <w:rFonts w:eastAsia="Times New Roman"/>
          <w:color w:val="000000" w:themeColor="text1"/>
        </w:rPr>
        <w:t>Informal resolution sessions</w:t>
      </w:r>
    </w:p>
    <w:p w14:paraId="26768886" w14:textId="135144B3" w:rsidR="008B3DC6" w:rsidRPr="00A94FEA" w:rsidRDefault="008B3DC6" w:rsidP="00927B23">
      <w:pPr>
        <w:pStyle w:val="ListParagraph"/>
        <w:numPr>
          <w:ilvl w:val="0"/>
          <w:numId w:val="20"/>
        </w:numPr>
        <w:contextualSpacing w:val="0"/>
        <w:rPr>
          <w:rFonts w:eastAsia="Times New Roman"/>
          <w:color w:val="000000"/>
        </w:rPr>
      </w:pPr>
      <w:r w:rsidRPr="00A94FEA">
        <w:rPr>
          <w:rFonts w:eastAsia="Times New Roman"/>
          <w:color w:val="000000" w:themeColor="text1"/>
        </w:rPr>
        <w:t>Collaboration between the SELPA, LEA</w:t>
      </w:r>
      <w:r w:rsidR="003D0AE2">
        <w:rPr>
          <w:rFonts w:eastAsia="Times New Roman"/>
          <w:color w:val="000000" w:themeColor="text1"/>
        </w:rPr>
        <w:t>,</w:t>
      </w:r>
      <w:r w:rsidR="00807CD0" w:rsidRPr="00A94FEA">
        <w:rPr>
          <w:rFonts w:eastAsia="Times New Roman"/>
          <w:color w:val="000000" w:themeColor="text1"/>
        </w:rPr>
        <w:t xml:space="preserve"> or public agency</w:t>
      </w:r>
      <w:r w:rsidRPr="00A94FEA">
        <w:rPr>
          <w:rFonts w:eastAsia="Times New Roman"/>
          <w:color w:val="000000" w:themeColor="text1"/>
        </w:rPr>
        <w:t xml:space="preserve"> and</w:t>
      </w:r>
      <w:r w:rsidR="003D0AE2">
        <w:rPr>
          <w:rFonts w:eastAsia="Times New Roman"/>
          <w:color w:val="000000" w:themeColor="text1"/>
        </w:rPr>
        <w:t xml:space="preserve"> the</w:t>
      </w:r>
      <w:r w:rsidRPr="00A94FEA">
        <w:rPr>
          <w:rFonts w:eastAsia="Times New Roman"/>
          <w:color w:val="000000" w:themeColor="text1"/>
        </w:rPr>
        <w:t xml:space="preserve"> local family engagement center to provide trainings for parents or parent to parent family support</w:t>
      </w:r>
    </w:p>
    <w:p w14:paraId="2C6031CE" w14:textId="77777777" w:rsidR="008B3DC6" w:rsidRPr="00A94FEA" w:rsidRDefault="008B3DC6" w:rsidP="00927B23">
      <w:pPr>
        <w:pStyle w:val="ListParagraph"/>
        <w:numPr>
          <w:ilvl w:val="0"/>
          <w:numId w:val="20"/>
        </w:numPr>
        <w:contextualSpacing w:val="0"/>
        <w:rPr>
          <w:rFonts w:eastAsia="Times New Roman"/>
          <w:color w:val="000000"/>
        </w:rPr>
      </w:pPr>
      <w:r w:rsidRPr="00A94FEA">
        <w:rPr>
          <w:rFonts w:eastAsia="Times New Roman"/>
          <w:color w:val="000000" w:themeColor="text1"/>
        </w:rPr>
        <w:t>One-on-one support or office hours with a trained ADR facilitator on communication strategies</w:t>
      </w:r>
    </w:p>
    <w:p w14:paraId="01637D5D" w14:textId="7C466EAC" w:rsidR="008B3DC6" w:rsidRPr="00A94FEA" w:rsidRDefault="008B3DC6" w:rsidP="00927B23">
      <w:pPr>
        <w:numPr>
          <w:ilvl w:val="0"/>
          <w:numId w:val="20"/>
        </w:numPr>
        <w:rPr>
          <w:rFonts w:eastAsia="Times New Roman"/>
          <w:color w:val="000000"/>
        </w:rPr>
      </w:pPr>
      <w:r w:rsidRPr="00A94FEA">
        <w:rPr>
          <w:rFonts w:eastAsia="Times New Roman"/>
          <w:color w:val="000000" w:themeColor="text1"/>
        </w:rPr>
        <w:t>Voluntary mediation with the LEA</w:t>
      </w:r>
      <w:r w:rsidR="00807CD0" w:rsidRPr="00A94FEA">
        <w:rPr>
          <w:rFonts w:eastAsia="Times New Roman"/>
          <w:color w:val="000000" w:themeColor="text1"/>
        </w:rPr>
        <w:t xml:space="preserve">, public agency, </w:t>
      </w:r>
      <w:r w:rsidRPr="00A94FEA">
        <w:rPr>
          <w:rFonts w:eastAsia="Times New Roman"/>
          <w:color w:val="000000" w:themeColor="text1"/>
        </w:rPr>
        <w:t>or SELPA</w:t>
      </w:r>
    </w:p>
    <w:p w14:paraId="60CCFDDF" w14:textId="27902FF0" w:rsidR="008B3DC6" w:rsidRPr="00A94FEA" w:rsidRDefault="568FB724" w:rsidP="2D83DAF5">
      <w:pPr>
        <w:pStyle w:val="Heading3"/>
        <w:rPr>
          <w:rFonts w:eastAsia="Times New Roman"/>
          <w:shd w:val="clear" w:color="auto" w:fill="FFFFFF"/>
        </w:rPr>
      </w:pPr>
      <w:bookmarkStart w:id="35" w:name="_Toc166752191"/>
      <w:bookmarkStart w:id="36" w:name="_Toc219292777"/>
      <w:r w:rsidRPr="00A94FEA">
        <w:rPr>
          <w:rFonts w:eastAsia="Times New Roman"/>
          <w:shd w:val="clear" w:color="auto" w:fill="FFFFFF"/>
        </w:rPr>
        <w:t>What is Individualized Education P</w:t>
      </w:r>
      <w:r w:rsidR="0AE6FDCC" w:rsidRPr="00A94FEA">
        <w:rPr>
          <w:rFonts w:eastAsia="Times New Roman"/>
          <w:shd w:val="clear" w:color="auto" w:fill="FFFFFF"/>
        </w:rPr>
        <w:t>rogram</w:t>
      </w:r>
      <w:r w:rsidRPr="00A94FEA">
        <w:rPr>
          <w:rFonts w:eastAsia="Times New Roman"/>
          <w:shd w:val="clear" w:color="auto" w:fill="FFFFFF"/>
        </w:rPr>
        <w:t xml:space="preserve"> Facilitatio</w:t>
      </w:r>
      <w:r w:rsidR="61246DC8" w:rsidRPr="00A94FEA">
        <w:rPr>
          <w:rFonts w:eastAsia="Times New Roman"/>
          <w:shd w:val="clear" w:color="auto" w:fill="FFFFFF"/>
        </w:rPr>
        <w:t>n</w:t>
      </w:r>
      <w:r w:rsidRPr="00A94FEA">
        <w:rPr>
          <w:rFonts w:eastAsia="Times New Roman"/>
          <w:shd w:val="clear" w:color="auto" w:fill="FFFFFF"/>
        </w:rPr>
        <w:t>?</w:t>
      </w:r>
      <w:bookmarkEnd w:id="35"/>
      <w:bookmarkEnd w:id="36"/>
    </w:p>
    <w:p w14:paraId="7659A3A9" w14:textId="5EE2E3B9" w:rsidR="00126923" w:rsidRPr="00A94FEA" w:rsidRDefault="00C33B9F" w:rsidP="2D83DAF5">
      <w:r w:rsidRPr="00A94FEA">
        <w:t>F</w:t>
      </w:r>
      <w:r w:rsidR="00126923" w:rsidRPr="00A94FEA">
        <w:t>acilitation</w:t>
      </w:r>
      <w:r w:rsidRPr="00A94FEA">
        <w:t xml:space="preserve"> of IEPs</w:t>
      </w:r>
      <w:r w:rsidR="00126923" w:rsidRPr="00A94FEA">
        <w:t xml:space="preserve"> is an option for using an impartial third party to foster effective communication and to assist the IEP team in problem</w:t>
      </w:r>
      <w:r w:rsidRPr="00A94FEA">
        <w:t>-</w:t>
      </w:r>
      <w:r w:rsidR="00126923" w:rsidRPr="00A94FEA">
        <w:t>solving any disagreements related to a student’s IEP. State-sponsored IEP facilitation is a voluntary process</w:t>
      </w:r>
      <w:r w:rsidR="00173CE9" w:rsidRPr="00A94FEA">
        <w:t xml:space="preserve">, so </w:t>
      </w:r>
      <w:r w:rsidR="00126923" w:rsidRPr="00A94FEA">
        <w:t>both parent</w:t>
      </w:r>
      <w:r w:rsidR="00173CE9" w:rsidRPr="00A94FEA">
        <w:t>s</w:t>
      </w:r>
      <w:r w:rsidR="00126923" w:rsidRPr="00A94FEA">
        <w:t xml:space="preserve"> and </w:t>
      </w:r>
      <w:r w:rsidR="00173CE9" w:rsidRPr="00A94FEA">
        <w:t>LEAs</w:t>
      </w:r>
      <w:r w:rsidR="00807CD0" w:rsidRPr="00A94FEA">
        <w:t xml:space="preserve"> or public agencies</w:t>
      </w:r>
      <w:r w:rsidR="00173CE9" w:rsidRPr="00A94FEA">
        <w:t xml:space="preserve"> must</w:t>
      </w:r>
      <w:r w:rsidR="00126923" w:rsidRPr="00A94FEA">
        <w:t xml:space="preserve"> agree to facilitation.</w:t>
      </w:r>
    </w:p>
    <w:p w14:paraId="494A3026" w14:textId="39D7E2B6" w:rsidR="00C33B9F" w:rsidRPr="00A94FEA" w:rsidRDefault="00126923" w:rsidP="2D83DAF5">
      <w:pPr>
        <w:rPr>
          <w:rFonts w:eastAsia="Times New Roman"/>
          <w:color w:val="000000"/>
          <w:shd w:val="clear" w:color="auto" w:fill="FFFFFF"/>
        </w:rPr>
      </w:pPr>
      <w:r w:rsidRPr="00A94FEA">
        <w:lastRenderedPageBreak/>
        <w:t xml:space="preserve">California currently does not offer IEP facilitation services at a statewide level, although some LEAs </w:t>
      </w:r>
      <w:r w:rsidR="00C33B9F" w:rsidRPr="00A94FEA">
        <w:t xml:space="preserve">and specific </w:t>
      </w:r>
      <w:r w:rsidRPr="00A94FEA">
        <w:t xml:space="preserve">regions </w:t>
      </w:r>
      <w:r w:rsidR="00C33B9F" w:rsidRPr="00A94FEA">
        <w:t xml:space="preserve">within the state </w:t>
      </w:r>
      <w:r w:rsidRPr="00A94FEA">
        <w:t xml:space="preserve">have developed local practices within their continuum of </w:t>
      </w:r>
      <w:r w:rsidR="00C33B9F" w:rsidRPr="00A94FEA">
        <w:t>ADR</w:t>
      </w:r>
      <w:r w:rsidRPr="00A94FEA">
        <w:t xml:space="preserve"> options.</w:t>
      </w:r>
      <w:r w:rsidR="00C33B9F" w:rsidRPr="00A94FEA">
        <w:t xml:space="preserve"> Please contact your local SELPA for additional information on what is available in your region. </w:t>
      </w:r>
      <w:r w:rsidR="00D350B1" w:rsidRPr="00A94FEA">
        <w:rPr>
          <w:rFonts w:eastAsia="Times New Roman"/>
          <w:color w:val="000000"/>
          <w:shd w:val="clear" w:color="auto" w:fill="FFFFFF"/>
        </w:rPr>
        <w:t xml:space="preserve">Information regarding SELPAs is </w:t>
      </w:r>
      <w:r w:rsidR="00F82675">
        <w:rPr>
          <w:rFonts w:eastAsia="Times New Roman"/>
          <w:color w:val="000000"/>
          <w:shd w:val="clear" w:color="auto" w:fill="FFFFFF"/>
        </w:rPr>
        <w:t>available on</w:t>
      </w:r>
      <w:r w:rsidR="00D350B1" w:rsidRPr="00A94FEA">
        <w:rPr>
          <w:rFonts w:eastAsia="Times New Roman"/>
          <w:color w:val="000000"/>
          <w:shd w:val="clear" w:color="auto" w:fill="FFFFFF"/>
        </w:rPr>
        <w:t xml:space="preserve"> the </w:t>
      </w:r>
      <w:hyperlink r:id="rId26" w:history="1">
        <w:r w:rsidR="00160B63" w:rsidRPr="00A94FEA">
          <w:rPr>
            <w:rStyle w:val="Hyperlink"/>
            <w:rFonts w:eastAsia="Times New Roman"/>
            <w:shd w:val="clear" w:color="auto" w:fill="FFFFFF"/>
          </w:rPr>
          <w:t>CDE California SELPA web page</w:t>
        </w:r>
      </w:hyperlink>
      <w:r w:rsidR="00D350B1" w:rsidRPr="00A94FEA">
        <w:rPr>
          <w:rFonts w:eastAsia="Times New Roman"/>
          <w:color w:val="000000"/>
          <w:shd w:val="clear" w:color="auto" w:fill="FFFFFF"/>
        </w:rPr>
        <w:t>.</w:t>
      </w:r>
    </w:p>
    <w:p w14:paraId="5F2B208D" w14:textId="75171187" w:rsidR="00126923" w:rsidRPr="00A94FEA" w:rsidRDefault="00922E2F" w:rsidP="2D83DAF5">
      <w:pPr>
        <w:autoSpaceDE w:val="0"/>
        <w:autoSpaceDN w:val="0"/>
        <w:adjustRightInd w:val="0"/>
      </w:pPr>
      <w:r w:rsidRPr="00A94FEA">
        <w:t xml:space="preserve">Additionally, </w:t>
      </w:r>
      <w:r w:rsidR="00173CE9" w:rsidRPr="00A94FEA">
        <w:t>t</w:t>
      </w:r>
      <w:r w:rsidR="00126923" w:rsidRPr="00A94FEA">
        <w:t xml:space="preserve">he CDE </w:t>
      </w:r>
      <w:r w:rsidR="00A94FEA">
        <w:t>contracts</w:t>
      </w:r>
      <w:r w:rsidR="00126923" w:rsidRPr="00A94FEA">
        <w:t xml:space="preserve"> with Key2Ed </w:t>
      </w:r>
      <w:r w:rsidR="00173CE9" w:rsidRPr="00A94FEA">
        <w:t>to</w:t>
      </w:r>
      <w:r w:rsidR="00126923" w:rsidRPr="00A94FEA">
        <w:t xml:space="preserve"> develop a state</w:t>
      </w:r>
      <w:r w:rsidR="00173CE9" w:rsidRPr="00A94FEA">
        <w:t>wide</w:t>
      </w:r>
      <w:r w:rsidR="00126923" w:rsidRPr="00A94FEA">
        <w:t xml:space="preserve"> IEP facilitation network </w:t>
      </w:r>
      <w:r w:rsidR="00173CE9" w:rsidRPr="00A94FEA">
        <w:t xml:space="preserve">model </w:t>
      </w:r>
      <w:r w:rsidR="00126923" w:rsidRPr="00A94FEA">
        <w:t>pursuant to S</w:t>
      </w:r>
      <w:r w:rsidR="00C33B9F" w:rsidRPr="00A94FEA">
        <w:t xml:space="preserve">enate </w:t>
      </w:r>
      <w:r w:rsidR="00126923" w:rsidRPr="00A94FEA">
        <w:t>B</w:t>
      </w:r>
      <w:r w:rsidR="00C33B9F" w:rsidRPr="00A94FEA">
        <w:t xml:space="preserve">ill </w:t>
      </w:r>
      <w:r w:rsidR="00126923" w:rsidRPr="00A94FEA">
        <w:t xml:space="preserve">129. </w:t>
      </w:r>
      <w:r w:rsidR="00173CE9" w:rsidRPr="00A94FEA">
        <w:t xml:space="preserve">With the support of the CADRE, </w:t>
      </w:r>
      <w:r w:rsidR="00126923" w:rsidRPr="00A94FEA">
        <w:t>Key2Ed has been tasked with analyzing and incorporating California’s current special education structure in the development of the IEP facilitation network</w:t>
      </w:r>
      <w:r w:rsidRPr="00A94FEA">
        <w:t xml:space="preserve"> model</w:t>
      </w:r>
      <w:r w:rsidR="00F82675">
        <w:t>,</w:t>
      </w:r>
      <w:r w:rsidR="00126923" w:rsidRPr="00A94FEA">
        <w:t xml:space="preserve"> including</w:t>
      </w:r>
      <w:r w:rsidR="00173CE9" w:rsidRPr="00A94FEA">
        <w:t>,</w:t>
      </w:r>
      <w:r w:rsidR="00126923" w:rsidRPr="00A94FEA">
        <w:t xml:space="preserve"> but not limited to</w:t>
      </w:r>
      <w:r w:rsidR="00173CE9" w:rsidRPr="00A94FEA">
        <w:t>,</w:t>
      </w:r>
      <w:r w:rsidR="00126923" w:rsidRPr="00A94FEA">
        <w:t xml:space="preserve"> relationships between LEAs, county offices of education (COEs), SELPAs, and other invested educational partners. The IEP facilitation network model will be specific to the needs and reflective of California.</w:t>
      </w:r>
      <w:r w:rsidR="00173CE9" w:rsidRPr="00A94FEA">
        <w:t xml:space="preserve"> Per the contract with the CDE, Key2Ed</w:t>
      </w:r>
      <w:r w:rsidR="00126923" w:rsidRPr="00A94FEA">
        <w:t xml:space="preserve"> will solicit feedback from each of the geographical regions throughout California to ensure that the model accounts for the diversity of resources and needs throughout the state of California. </w:t>
      </w:r>
    </w:p>
    <w:p w14:paraId="148CAF38" w14:textId="76A6C47B" w:rsidR="00126923" w:rsidRPr="00A94FEA" w:rsidRDefault="00126923" w:rsidP="2D83DAF5">
      <w:pPr>
        <w:autoSpaceDE w:val="0"/>
        <w:autoSpaceDN w:val="0"/>
        <w:adjustRightInd w:val="0"/>
      </w:pPr>
      <w:r w:rsidRPr="00A94FEA">
        <w:t>Th</w:t>
      </w:r>
      <w:r w:rsidR="00173CE9" w:rsidRPr="00A94FEA">
        <w:t>e IEP facilitation</w:t>
      </w:r>
      <w:r w:rsidRPr="00A94FEA">
        <w:t xml:space="preserve"> model </w:t>
      </w:r>
      <w:r w:rsidR="00173CE9" w:rsidRPr="00A94FEA">
        <w:t xml:space="preserve">developed by Key2Ed </w:t>
      </w:r>
      <w:r w:rsidRPr="00A94FEA">
        <w:t xml:space="preserve">will delineate policies and procedures to ensure that IEP facilitation services are provided by neutral, trained facilitators in compliance with relevant state and federal law. The IEP facilitation network model developed </w:t>
      </w:r>
      <w:r w:rsidR="00173CE9" w:rsidRPr="00A94FEA">
        <w:t>will also</w:t>
      </w:r>
      <w:r w:rsidRPr="00A94FEA">
        <w:t xml:space="preserve"> incorporate nationally recognized best practices for state IEP facilitation programs </w:t>
      </w:r>
      <w:r w:rsidR="00173CE9" w:rsidRPr="00A94FEA">
        <w:t>while being</w:t>
      </w:r>
      <w:r w:rsidRPr="00A94FEA">
        <w:t xml:space="preserve"> responsive to the needs of California families and LEAs. This proposed model will be submitted to the state legislature</w:t>
      </w:r>
      <w:r w:rsidR="00173CE9" w:rsidRPr="00A94FEA">
        <w:t xml:space="preserve"> by</w:t>
      </w:r>
      <w:r w:rsidRPr="00A94FEA">
        <w:t xml:space="preserve"> July 1, 2024. </w:t>
      </w:r>
    </w:p>
    <w:p w14:paraId="790E44EF" w14:textId="4BEBA26A" w:rsidR="008B3DC6" w:rsidRPr="00A94FEA" w:rsidRDefault="568FB724" w:rsidP="2D83DAF5">
      <w:pPr>
        <w:pStyle w:val="Heading3"/>
        <w:rPr>
          <w:rFonts w:eastAsia="Times New Roman"/>
          <w:shd w:val="clear" w:color="auto" w:fill="FFFFFF"/>
        </w:rPr>
      </w:pPr>
      <w:bookmarkStart w:id="37" w:name="_Toc166752192"/>
      <w:bookmarkStart w:id="38" w:name="_Toc219292778"/>
      <w:r w:rsidRPr="00A94FEA">
        <w:rPr>
          <w:rFonts w:eastAsia="Times New Roman"/>
          <w:shd w:val="clear" w:color="auto" w:fill="FFFFFF"/>
        </w:rPr>
        <w:t>What are A</w:t>
      </w:r>
      <w:r w:rsidR="25B3C927" w:rsidRPr="00A94FEA">
        <w:rPr>
          <w:rFonts w:eastAsia="Times New Roman"/>
          <w:shd w:val="clear" w:color="auto" w:fill="FFFFFF"/>
        </w:rPr>
        <w:t xml:space="preserve">lternative </w:t>
      </w:r>
      <w:r w:rsidRPr="00A94FEA">
        <w:rPr>
          <w:rFonts w:eastAsia="Times New Roman"/>
          <w:shd w:val="clear" w:color="auto" w:fill="FFFFFF"/>
        </w:rPr>
        <w:t>D</w:t>
      </w:r>
      <w:r w:rsidR="25B3C927" w:rsidRPr="00A94FEA">
        <w:rPr>
          <w:rFonts w:eastAsia="Times New Roman"/>
          <w:shd w:val="clear" w:color="auto" w:fill="FFFFFF"/>
        </w:rPr>
        <w:t xml:space="preserve">ispute </w:t>
      </w:r>
      <w:r w:rsidRPr="00A94FEA">
        <w:rPr>
          <w:rFonts w:eastAsia="Times New Roman"/>
          <w:shd w:val="clear" w:color="auto" w:fill="FFFFFF"/>
        </w:rPr>
        <w:t>R</w:t>
      </w:r>
      <w:r w:rsidR="25B3C927" w:rsidRPr="00A94FEA">
        <w:rPr>
          <w:rFonts w:eastAsia="Times New Roman"/>
          <w:shd w:val="clear" w:color="auto" w:fill="FFFFFF"/>
        </w:rPr>
        <w:t>esolution</w:t>
      </w:r>
      <w:r w:rsidRPr="00A94FEA">
        <w:rPr>
          <w:rFonts w:eastAsia="Times New Roman"/>
          <w:shd w:val="clear" w:color="auto" w:fill="FFFFFF"/>
        </w:rPr>
        <w:t xml:space="preserve"> </w:t>
      </w:r>
      <w:r w:rsidR="61246DC8" w:rsidRPr="00A94FEA">
        <w:rPr>
          <w:rFonts w:eastAsia="Times New Roman"/>
          <w:shd w:val="clear" w:color="auto" w:fill="FFFFFF"/>
        </w:rPr>
        <w:t>c</w:t>
      </w:r>
      <w:r w:rsidRPr="00A94FEA">
        <w:rPr>
          <w:rFonts w:eastAsia="Times New Roman"/>
          <w:shd w:val="clear" w:color="auto" w:fill="FFFFFF"/>
        </w:rPr>
        <w:t>oaches?</w:t>
      </w:r>
      <w:bookmarkEnd w:id="37"/>
      <w:bookmarkEnd w:id="38"/>
    </w:p>
    <w:p w14:paraId="33777631" w14:textId="4177C337" w:rsidR="008B3DC6" w:rsidRPr="00A94FEA" w:rsidRDefault="008B3DC6" w:rsidP="2D83DAF5">
      <w:pPr>
        <w:spacing w:before="100" w:beforeAutospacing="1" w:after="100" w:afterAutospacing="1"/>
        <w:rPr>
          <w:rFonts w:eastAsia="Times New Roman"/>
          <w:color w:val="000000"/>
        </w:rPr>
      </w:pPr>
      <w:r w:rsidRPr="00A94FEA">
        <w:rPr>
          <w:rFonts w:eastAsia="Times New Roman"/>
          <w:color w:val="000000" w:themeColor="text1"/>
        </w:rPr>
        <w:t xml:space="preserve">The ADR Coaches are diverse, skilled individuals, with experience in assisting SELPAs with ADR processes to effectively mitigate educational disputes related to students within the special education setting. The ADR Coaches were selected through an application process through the former </w:t>
      </w:r>
      <w:r w:rsidR="00AC209E" w:rsidRPr="00A94FEA">
        <w:rPr>
          <w:rFonts w:eastAsia="Times New Roman"/>
          <w:color w:val="000000" w:themeColor="text1"/>
        </w:rPr>
        <w:t>ADR California (</w:t>
      </w:r>
      <w:proofErr w:type="spellStart"/>
      <w:r w:rsidRPr="00A94FEA">
        <w:rPr>
          <w:rFonts w:eastAsia="Times New Roman"/>
          <w:color w:val="000000" w:themeColor="text1"/>
        </w:rPr>
        <w:t>ADRCal</w:t>
      </w:r>
      <w:proofErr w:type="spellEnd"/>
      <w:r w:rsidR="00AC209E" w:rsidRPr="00A94FEA">
        <w:rPr>
          <w:rFonts w:eastAsia="Times New Roman"/>
          <w:color w:val="000000" w:themeColor="text1"/>
        </w:rPr>
        <w:t>)</w:t>
      </w:r>
      <w:r w:rsidRPr="00A94FEA">
        <w:rPr>
          <w:rFonts w:eastAsia="Times New Roman"/>
          <w:color w:val="000000" w:themeColor="text1"/>
        </w:rPr>
        <w:t xml:space="preserve"> project, reviewed by a committee made up of ADR Community of Practice members, and they are recommended by one or more LEA or SELPA Administrators. They are independent contractors that negotiate their own contracts with educational organizations. </w:t>
      </w:r>
    </w:p>
    <w:p w14:paraId="08FE08E6" w14:textId="77777777" w:rsidR="008B3DC6" w:rsidRPr="00A94FEA" w:rsidRDefault="008B3DC6" w:rsidP="2D83DAF5">
      <w:pPr>
        <w:rPr>
          <w:rFonts w:ascii="Times New Roman" w:eastAsia="Times New Roman" w:hAnsi="Times New Roman" w:cs="Times New Roman"/>
        </w:rPr>
      </w:pPr>
      <w:r w:rsidRPr="00A94FEA">
        <w:rPr>
          <w:rFonts w:eastAsia="Times New Roman"/>
          <w:color w:val="000000" w:themeColor="text1"/>
        </w:rPr>
        <w:t>Examples of ADR Coach supports can include:</w:t>
      </w:r>
    </w:p>
    <w:p w14:paraId="14A823E4"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Providing participant and constituent training in ADR practices and strategies</w:t>
      </w:r>
    </w:p>
    <w:p w14:paraId="1175AE7C"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Assisting school personnel with managing disagreement</w:t>
      </w:r>
    </w:p>
    <w:p w14:paraId="6AB3778D"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Facilitating IEPs</w:t>
      </w:r>
    </w:p>
    <w:p w14:paraId="01FE5862"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Training staff to participate in facilitated IEPs</w:t>
      </w:r>
    </w:p>
    <w:p w14:paraId="15915A42"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Assisting in the development of an ADR program or continuum of services</w:t>
      </w:r>
    </w:p>
    <w:p w14:paraId="0440415E" w14:textId="1EDE4574"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Training families to participate in ADR processes</w:t>
      </w:r>
    </w:p>
    <w:p w14:paraId="30185DC9"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lastRenderedPageBreak/>
        <w:t>Facilitating ADR meetings</w:t>
      </w:r>
    </w:p>
    <w:p w14:paraId="31D2A90F" w14:textId="77777777" w:rsidR="008B3DC6" w:rsidRPr="00A94FEA" w:rsidRDefault="008B3DC6" w:rsidP="00927B23">
      <w:pPr>
        <w:numPr>
          <w:ilvl w:val="0"/>
          <w:numId w:val="22"/>
        </w:numPr>
        <w:rPr>
          <w:rFonts w:eastAsia="Times New Roman"/>
          <w:color w:val="000000"/>
        </w:rPr>
      </w:pPr>
      <w:r w:rsidRPr="00A94FEA">
        <w:rPr>
          <w:rFonts w:eastAsia="Times New Roman"/>
          <w:color w:val="000000" w:themeColor="text1"/>
        </w:rPr>
        <w:t>Brainstorming family engagement strategies</w:t>
      </w:r>
    </w:p>
    <w:p w14:paraId="769DFA0C" w14:textId="5E931198" w:rsidR="008B3DC6" w:rsidRPr="00A94FEA" w:rsidRDefault="008B3DC6" w:rsidP="259CAA50">
      <w:pPr>
        <w:rPr>
          <w:rFonts w:eastAsia="Times New Roman"/>
        </w:rPr>
      </w:pPr>
      <w:r w:rsidRPr="00A94FEA">
        <w:rPr>
          <w:rFonts w:eastAsia="Times New Roman"/>
          <w:color w:val="000000"/>
        </w:rPr>
        <w:t>Please note that ADR coaches are not employees or contractors of the CDE</w:t>
      </w:r>
      <w:r w:rsidR="003D695B" w:rsidRPr="00A94FEA">
        <w:rPr>
          <w:rFonts w:eastAsia="Times New Roman"/>
          <w:color w:val="000000"/>
        </w:rPr>
        <w:t xml:space="preserve">. </w:t>
      </w:r>
      <w:r w:rsidR="00B200E0" w:rsidRPr="00A94FEA">
        <w:rPr>
          <w:rFonts w:eastAsia="Times New Roman"/>
          <w:color w:val="000000"/>
        </w:rPr>
        <w:t xml:space="preserve">Any </w:t>
      </w:r>
      <w:r w:rsidRPr="00A94FEA">
        <w:rPr>
          <w:rFonts w:eastAsia="Times New Roman"/>
          <w:color w:val="000000"/>
        </w:rPr>
        <w:t xml:space="preserve">SELPAs </w:t>
      </w:r>
      <w:r w:rsidR="00B200E0" w:rsidRPr="00A94FEA">
        <w:rPr>
          <w:rFonts w:eastAsia="Times New Roman"/>
          <w:color w:val="000000"/>
        </w:rPr>
        <w:t>or</w:t>
      </w:r>
      <w:r w:rsidRPr="00A94FEA">
        <w:rPr>
          <w:rFonts w:eastAsia="Times New Roman"/>
          <w:color w:val="000000"/>
        </w:rPr>
        <w:t xml:space="preserve"> LEAs interested in working with an ADR coach can review their areas of expertise and obtain contact information </w:t>
      </w:r>
      <w:r w:rsidR="00C305CC">
        <w:rPr>
          <w:rFonts w:eastAsia="Times New Roman"/>
          <w:color w:val="000000"/>
        </w:rPr>
        <w:t>via</w:t>
      </w:r>
      <w:r w:rsidRPr="00A94FEA">
        <w:rPr>
          <w:rFonts w:eastAsia="Times New Roman"/>
          <w:color w:val="000000"/>
        </w:rPr>
        <w:t xml:space="preserve"> </w:t>
      </w:r>
      <w:r w:rsidRPr="00A94FEA">
        <w:rPr>
          <w:rFonts w:eastAsia="Times New Roman"/>
          <w:color w:val="000000"/>
          <w:shd w:val="clear" w:color="auto" w:fill="FFFFFF"/>
        </w:rPr>
        <w:t xml:space="preserve">the </w:t>
      </w:r>
      <w:hyperlink r:id="rId27" w:history="1">
        <w:r w:rsidR="00C305CC">
          <w:rPr>
            <w:rStyle w:val="Hyperlink"/>
            <w:rFonts w:eastAsia="Times New Roman"/>
            <w:shd w:val="clear" w:color="auto" w:fill="FFFFFF"/>
          </w:rPr>
          <w:t>Seeds of Partnership ADR Coaches web page</w:t>
        </w:r>
      </w:hyperlink>
      <w:r w:rsidR="00D350B1" w:rsidRPr="00A94FEA">
        <w:rPr>
          <w:rFonts w:eastAsia="Times New Roman"/>
          <w:color w:val="000000"/>
          <w:shd w:val="clear" w:color="auto" w:fill="FFFFFF"/>
        </w:rPr>
        <w:t>.</w:t>
      </w:r>
    </w:p>
    <w:p w14:paraId="3086F9B9" w14:textId="3E938B31" w:rsidR="008B3DC6" w:rsidRPr="00A94FEA" w:rsidRDefault="01C6B650" w:rsidP="259CAA50">
      <w:pPr>
        <w:pStyle w:val="Heading3"/>
        <w:rPr>
          <w:rFonts w:eastAsia="Times New Roman"/>
        </w:rPr>
      </w:pPr>
      <w:bookmarkStart w:id="39" w:name="_Toc166752193"/>
      <w:bookmarkStart w:id="40" w:name="_Toc219292779"/>
      <w:r w:rsidRPr="00A94FEA">
        <w:t xml:space="preserve">What is </w:t>
      </w:r>
      <w:r w:rsidR="1E2E156B" w:rsidRPr="00A94FEA">
        <w:t xml:space="preserve">the </w:t>
      </w:r>
      <w:r w:rsidR="58194F20" w:rsidRPr="00A94FEA">
        <w:t>Pathways to Partnership</w:t>
      </w:r>
      <w:bookmarkEnd w:id="39"/>
      <w:r w:rsidR="1E2E156B" w:rsidRPr="00A94FEA">
        <w:t xml:space="preserve"> project</w:t>
      </w:r>
      <w:r w:rsidRPr="00A94FEA">
        <w:t>?</w:t>
      </w:r>
      <w:bookmarkEnd w:id="40"/>
    </w:p>
    <w:p w14:paraId="72CA5E46" w14:textId="68D87B6E" w:rsidR="00E05484" w:rsidRPr="00A94FEA" w:rsidRDefault="00E05484" w:rsidP="00C305CC">
      <w:pPr>
        <w:pStyle w:val="NormalWeb"/>
        <w:shd w:val="clear" w:color="auto" w:fill="FFFFFF" w:themeFill="background1"/>
        <w:spacing w:before="240" w:beforeAutospacing="0" w:after="240" w:afterAutospacing="0"/>
        <w:rPr>
          <w:rFonts w:ascii="Arial" w:hAnsi="Arial" w:cs="Arial"/>
        </w:rPr>
      </w:pPr>
      <w:r w:rsidRPr="00A94FEA">
        <w:rPr>
          <w:rFonts w:ascii="Arial" w:hAnsi="Arial" w:cs="Arial"/>
        </w:rPr>
        <w:t xml:space="preserve">The Special Education Resource Leads established under Assembly Bill 178, Section 179, earmarks </w:t>
      </w:r>
      <w:r w:rsidR="00C305CC">
        <w:rPr>
          <w:rFonts w:ascii="Arial" w:hAnsi="Arial" w:cs="Arial"/>
        </w:rPr>
        <w:t>funding</w:t>
      </w:r>
      <w:r w:rsidRPr="00A94FEA">
        <w:rPr>
          <w:rFonts w:ascii="Arial" w:hAnsi="Arial" w:cs="Arial"/>
        </w:rPr>
        <w:t xml:space="preserve"> to be allocated by the Superintendent of Public Instruction to SELPAs selected pursuant to </w:t>
      </w:r>
      <w:r w:rsidR="00167ADD" w:rsidRPr="00A94FEA">
        <w:rPr>
          <w:rFonts w:ascii="Arial" w:hAnsi="Arial" w:cs="Arial"/>
          <w:i/>
          <w:iCs/>
        </w:rPr>
        <w:t>EC</w:t>
      </w:r>
      <w:r w:rsidR="00167ADD" w:rsidRPr="00A94FEA">
        <w:rPr>
          <w:rFonts w:ascii="Arial" w:hAnsi="Arial" w:cs="Arial"/>
        </w:rPr>
        <w:t xml:space="preserve"> Section 52073.2</w:t>
      </w:r>
      <w:r w:rsidR="70546D55" w:rsidRPr="00A94FEA">
        <w:rPr>
          <w:rFonts w:ascii="Arial" w:hAnsi="Arial" w:cs="Arial"/>
        </w:rPr>
        <w:t>.</w:t>
      </w:r>
      <w:r w:rsidR="00167ADD" w:rsidRPr="00A94FEA">
        <w:rPr>
          <w:rFonts w:ascii="Arial" w:hAnsi="Arial" w:cs="Arial"/>
        </w:rPr>
        <w:t xml:space="preserve"> </w:t>
      </w:r>
      <w:r w:rsidRPr="00A94FEA">
        <w:rPr>
          <w:rFonts w:ascii="Arial" w:hAnsi="Arial" w:cs="Arial"/>
        </w:rPr>
        <w:t xml:space="preserve">Each SELPA resource lead </w:t>
      </w:r>
      <w:r w:rsidR="00B934AE" w:rsidRPr="00A94FEA">
        <w:rPr>
          <w:rFonts w:ascii="Arial" w:hAnsi="Arial" w:cs="Arial"/>
        </w:rPr>
        <w:t>is</w:t>
      </w:r>
      <w:r w:rsidRPr="00A94FEA">
        <w:rPr>
          <w:rFonts w:ascii="Arial" w:hAnsi="Arial" w:cs="Arial"/>
        </w:rPr>
        <w:t xml:space="preserve"> selected to provide technical assistance to LEAs as defined in </w:t>
      </w:r>
      <w:r w:rsidR="00167ADD" w:rsidRPr="00A94FEA">
        <w:rPr>
          <w:rFonts w:ascii="Arial" w:hAnsi="Arial" w:cs="Arial"/>
          <w:i/>
          <w:iCs/>
        </w:rPr>
        <w:t>EC</w:t>
      </w:r>
      <w:r w:rsidR="00167ADD" w:rsidRPr="00A94FEA">
        <w:rPr>
          <w:rFonts w:ascii="Arial" w:hAnsi="Arial" w:cs="Arial"/>
        </w:rPr>
        <w:t xml:space="preserve"> Section 52071</w:t>
      </w:r>
      <w:r w:rsidRPr="00A94FEA">
        <w:rPr>
          <w:rFonts w:ascii="Arial" w:hAnsi="Arial" w:cs="Arial"/>
        </w:rPr>
        <w:t xml:space="preserve">. </w:t>
      </w:r>
      <w:r w:rsidR="00B934AE" w:rsidRPr="00A94FEA">
        <w:rPr>
          <w:rFonts w:ascii="Arial" w:hAnsi="Arial" w:cs="Arial"/>
        </w:rPr>
        <w:t>In fiscal year 2023–24, t</w:t>
      </w:r>
      <w:r w:rsidR="003860B8" w:rsidRPr="00A94FEA">
        <w:rPr>
          <w:rFonts w:ascii="Arial" w:hAnsi="Arial" w:cs="Arial"/>
        </w:rPr>
        <w:t xml:space="preserve">he </w:t>
      </w:r>
      <w:r w:rsidRPr="00A94FEA">
        <w:rPr>
          <w:rFonts w:ascii="Arial" w:hAnsi="Arial" w:cs="Arial"/>
        </w:rPr>
        <w:t>Ventur</w:t>
      </w:r>
      <w:r w:rsidR="003860B8" w:rsidRPr="00A94FEA">
        <w:rPr>
          <w:rFonts w:ascii="Arial" w:hAnsi="Arial" w:cs="Arial"/>
        </w:rPr>
        <w:t>a</w:t>
      </w:r>
      <w:r w:rsidRPr="00A94FEA">
        <w:rPr>
          <w:rFonts w:ascii="Arial" w:hAnsi="Arial" w:cs="Arial"/>
        </w:rPr>
        <w:t xml:space="preserve"> C</w:t>
      </w:r>
      <w:r w:rsidR="003860B8" w:rsidRPr="00A94FEA">
        <w:rPr>
          <w:rFonts w:ascii="Arial" w:hAnsi="Arial" w:cs="Arial"/>
        </w:rPr>
        <w:t xml:space="preserve">ounty Office of Education (COE) and Ventura County </w:t>
      </w:r>
      <w:r w:rsidRPr="00A94FEA">
        <w:rPr>
          <w:rFonts w:ascii="Arial" w:hAnsi="Arial" w:cs="Arial"/>
        </w:rPr>
        <w:t xml:space="preserve">SELPA </w:t>
      </w:r>
      <w:r w:rsidR="00B934AE" w:rsidRPr="00A94FEA">
        <w:rPr>
          <w:rFonts w:ascii="Arial" w:hAnsi="Arial" w:cs="Arial"/>
        </w:rPr>
        <w:t>in addition to</w:t>
      </w:r>
      <w:r w:rsidR="003860B8" w:rsidRPr="00A94FEA">
        <w:rPr>
          <w:rFonts w:ascii="Arial" w:hAnsi="Arial" w:cs="Arial"/>
        </w:rPr>
        <w:t xml:space="preserve"> the</w:t>
      </w:r>
      <w:r w:rsidRPr="00A94FEA">
        <w:rPr>
          <w:rFonts w:ascii="Arial" w:hAnsi="Arial" w:cs="Arial"/>
        </w:rPr>
        <w:t xml:space="preserve"> Tehama COE</w:t>
      </w:r>
      <w:r w:rsidR="003860B8" w:rsidRPr="00A94FEA">
        <w:rPr>
          <w:rFonts w:ascii="Arial" w:hAnsi="Arial" w:cs="Arial"/>
        </w:rPr>
        <w:t xml:space="preserve"> and Tehama County </w:t>
      </w:r>
      <w:r w:rsidRPr="00A94FEA">
        <w:rPr>
          <w:rFonts w:ascii="Arial" w:hAnsi="Arial" w:cs="Arial"/>
        </w:rPr>
        <w:t xml:space="preserve">SELPA </w:t>
      </w:r>
      <w:r w:rsidR="003860B8" w:rsidRPr="00A94FEA">
        <w:rPr>
          <w:rFonts w:ascii="Arial" w:hAnsi="Arial" w:cs="Arial"/>
        </w:rPr>
        <w:t>were selected as</w:t>
      </w:r>
      <w:r w:rsidRPr="00A94FEA">
        <w:rPr>
          <w:rFonts w:ascii="Arial" w:hAnsi="Arial" w:cs="Arial"/>
        </w:rPr>
        <w:t xml:space="preserve"> joint </w:t>
      </w:r>
      <w:r w:rsidR="003860B8" w:rsidRPr="00A94FEA">
        <w:rPr>
          <w:rFonts w:ascii="Arial" w:hAnsi="Arial" w:cs="Arial"/>
        </w:rPr>
        <w:t>g</w:t>
      </w:r>
      <w:r w:rsidRPr="00A94FEA">
        <w:rPr>
          <w:rFonts w:ascii="Arial" w:hAnsi="Arial" w:cs="Arial"/>
        </w:rPr>
        <w:t xml:space="preserve">rantees </w:t>
      </w:r>
      <w:r w:rsidR="003860B8" w:rsidRPr="00A94FEA">
        <w:rPr>
          <w:rFonts w:ascii="Arial" w:hAnsi="Arial" w:cs="Arial"/>
        </w:rPr>
        <w:t xml:space="preserve">to receive </w:t>
      </w:r>
      <w:r w:rsidR="00B934AE" w:rsidRPr="00A94FEA">
        <w:rPr>
          <w:rFonts w:ascii="Arial" w:hAnsi="Arial" w:cs="Arial"/>
        </w:rPr>
        <w:t>a</w:t>
      </w:r>
      <w:r w:rsidR="003860B8" w:rsidRPr="00A94FEA">
        <w:rPr>
          <w:rFonts w:ascii="Arial" w:hAnsi="Arial" w:cs="Arial"/>
        </w:rPr>
        <w:t xml:space="preserve"> Special Education Resource Leads Grant.</w:t>
      </w:r>
      <w:r w:rsidR="00B934AE" w:rsidRPr="00A94FEA">
        <w:rPr>
          <w:rFonts w:ascii="Arial" w:hAnsi="Arial" w:cs="Arial"/>
        </w:rPr>
        <w:t xml:space="preserve"> Under this grant, the Ventura COE</w:t>
      </w:r>
      <w:r w:rsidR="00C629A8" w:rsidRPr="00A94FEA">
        <w:rPr>
          <w:rFonts w:ascii="Arial" w:hAnsi="Arial" w:cs="Arial"/>
        </w:rPr>
        <w:t xml:space="preserve">, </w:t>
      </w:r>
      <w:r w:rsidR="00B934AE" w:rsidRPr="00A94FEA">
        <w:rPr>
          <w:rFonts w:ascii="Arial" w:hAnsi="Arial" w:cs="Arial"/>
        </w:rPr>
        <w:t>Ventura County SELPA</w:t>
      </w:r>
      <w:r w:rsidR="00C629A8" w:rsidRPr="00A94FEA">
        <w:rPr>
          <w:rFonts w:ascii="Arial" w:hAnsi="Arial" w:cs="Arial"/>
        </w:rPr>
        <w:t xml:space="preserve">, </w:t>
      </w:r>
      <w:r w:rsidR="00B934AE" w:rsidRPr="00A94FEA">
        <w:rPr>
          <w:rFonts w:ascii="Arial" w:hAnsi="Arial" w:cs="Arial"/>
        </w:rPr>
        <w:t>Tehama COE</w:t>
      </w:r>
      <w:r w:rsidR="00C629A8" w:rsidRPr="00A94FEA">
        <w:rPr>
          <w:rFonts w:ascii="Arial" w:hAnsi="Arial" w:cs="Arial"/>
        </w:rPr>
        <w:t>,</w:t>
      </w:r>
      <w:r w:rsidR="00B934AE" w:rsidRPr="00A94FEA">
        <w:rPr>
          <w:rFonts w:ascii="Arial" w:hAnsi="Arial" w:cs="Arial"/>
        </w:rPr>
        <w:t xml:space="preserve"> and Tehama County SELPA</w:t>
      </w:r>
      <w:r w:rsidR="00C629A8" w:rsidRPr="00A94FEA">
        <w:rPr>
          <w:rFonts w:ascii="Arial" w:hAnsi="Arial" w:cs="Arial"/>
        </w:rPr>
        <w:t xml:space="preserve"> form</w:t>
      </w:r>
      <w:r w:rsidR="003F495B" w:rsidRPr="00A94FEA">
        <w:rPr>
          <w:rFonts w:ascii="Arial" w:hAnsi="Arial" w:cs="Arial"/>
        </w:rPr>
        <w:t xml:space="preserve">ed </w:t>
      </w:r>
      <w:r w:rsidR="00C629A8" w:rsidRPr="00A94FEA">
        <w:rPr>
          <w:rFonts w:ascii="Arial" w:hAnsi="Arial" w:cs="Arial"/>
        </w:rPr>
        <w:t xml:space="preserve">the </w:t>
      </w:r>
      <w:r w:rsidR="00C629A8" w:rsidRPr="00A94FEA">
        <w:rPr>
          <w:rFonts w:ascii="Arial" w:hAnsi="Arial" w:cs="Arial"/>
          <w:shd w:val="clear" w:color="auto" w:fill="FFFFFF"/>
        </w:rPr>
        <w:t>Pathways to Partnership consortium</w:t>
      </w:r>
      <w:r w:rsidR="003F495B" w:rsidRPr="00A94FEA">
        <w:rPr>
          <w:rFonts w:ascii="Arial" w:hAnsi="Arial" w:cs="Arial"/>
          <w:shd w:val="clear" w:color="auto" w:fill="FFFFFF"/>
        </w:rPr>
        <w:t xml:space="preserve"> to build capacity, expertise, training, and resources for dispute resolution statewide. </w:t>
      </w:r>
    </w:p>
    <w:p w14:paraId="667B4112" w14:textId="736D437B" w:rsidR="003860B8" w:rsidRPr="00A94FEA" w:rsidRDefault="00E05484" w:rsidP="00C305CC">
      <w:pPr>
        <w:pStyle w:val="NormalWeb"/>
        <w:shd w:val="clear" w:color="auto" w:fill="FFFFFF" w:themeFill="background1"/>
        <w:spacing w:before="240" w:beforeAutospacing="0" w:after="240" w:afterAutospacing="0"/>
        <w:rPr>
          <w:rFonts w:ascii="Arial" w:hAnsi="Arial" w:cs="Arial"/>
          <w:shd w:val="clear" w:color="auto" w:fill="FFFFFF"/>
        </w:rPr>
      </w:pPr>
      <w:r w:rsidRPr="00A94FEA">
        <w:rPr>
          <w:rFonts w:ascii="Arial" w:hAnsi="Arial" w:cs="Arial"/>
          <w:shd w:val="clear" w:color="auto" w:fill="FFFFFF"/>
        </w:rPr>
        <w:t xml:space="preserve">The Pathways to Partnership consortium envisions a statewide educational community with the necessary skill sets to prevent, reduce, and resolve conﬂicts building trust and mutual understanding between families and educational agencies. </w:t>
      </w:r>
      <w:r w:rsidR="00B76D93" w:rsidRPr="00A94FEA">
        <w:rPr>
          <w:rFonts w:ascii="Arial" w:hAnsi="Arial" w:cs="Arial"/>
          <w:shd w:val="clear" w:color="auto" w:fill="FFFFFF"/>
        </w:rPr>
        <w:t>The project’s</w:t>
      </w:r>
      <w:r w:rsidRPr="00A94FEA">
        <w:rPr>
          <w:rFonts w:ascii="Arial" w:hAnsi="Arial" w:cs="Arial"/>
          <w:shd w:val="clear" w:color="auto" w:fill="FFFFFF"/>
        </w:rPr>
        <w:t xml:space="preserve"> vision embraces resolving conﬂict at the lowest level, preserving relationships with all members of the IEP team, and ensuring the IEP process is the foundation for positive, equitable student outcomes for all students with disabilities. </w:t>
      </w:r>
      <w:r w:rsidR="00B76D93" w:rsidRPr="00A94FEA">
        <w:rPr>
          <w:rFonts w:ascii="Arial" w:hAnsi="Arial" w:cs="Arial"/>
          <w:shd w:val="clear" w:color="auto" w:fill="FFFFFF"/>
        </w:rPr>
        <w:t>The project’s</w:t>
      </w:r>
      <w:r w:rsidRPr="00A94FEA">
        <w:rPr>
          <w:rFonts w:ascii="Arial" w:hAnsi="Arial" w:cs="Arial"/>
          <w:shd w:val="clear" w:color="auto" w:fill="FFFFFF"/>
        </w:rPr>
        <w:t xml:space="preserve"> vision</w:t>
      </w:r>
      <w:r w:rsidR="00B76D93" w:rsidRPr="00A94FEA">
        <w:rPr>
          <w:rFonts w:ascii="Arial" w:hAnsi="Arial" w:cs="Arial"/>
          <w:shd w:val="clear" w:color="auto" w:fill="FFFFFF"/>
        </w:rPr>
        <w:t xml:space="preserve"> also</w:t>
      </w:r>
      <w:r w:rsidRPr="00A94FEA">
        <w:rPr>
          <w:rFonts w:ascii="Arial" w:hAnsi="Arial" w:cs="Arial"/>
          <w:shd w:val="clear" w:color="auto" w:fill="FFFFFF"/>
        </w:rPr>
        <w:t xml:space="preserve"> seeks to transform the way in which educators respond to conﬂict and dispute within the California special education system and Statewide System of Support by establishing a sustainable continuum for dispute prevention and resolution that is accessible to all. </w:t>
      </w:r>
    </w:p>
    <w:p w14:paraId="1C4913D9" w14:textId="39DBADAB" w:rsidR="00E05484" w:rsidRPr="00A94FEA" w:rsidRDefault="00E05484" w:rsidP="00C305CC">
      <w:pPr>
        <w:pStyle w:val="NormalWeb"/>
        <w:shd w:val="clear" w:color="auto" w:fill="FFFFFF" w:themeFill="background1"/>
        <w:spacing w:before="240" w:beforeAutospacing="0" w:after="240" w:afterAutospacing="0"/>
        <w:rPr>
          <w:rFonts w:ascii="Arial" w:hAnsi="Arial" w:cs="Arial"/>
        </w:rPr>
      </w:pPr>
      <w:r w:rsidRPr="00A94FEA">
        <w:rPr>
          <w:rFonts w:ascii="Arial" w:hAnsi="Arial" w:cs="Arial"/>
          <w:shd w:val="clear" w:color="auto" w:fill="FFFFFF"/>
        </w:rPr>
        <w:t xml:space="preserve">The </w:t>
      </w:r>
      <w:r w:rsidR="00B76D93" w:rsidRPr="00C305CC">
        <w:rPr>
          <w:rFonts w:ascii="Arial" w:hAnsi="Arial" w:cs="Arial"/>
          <w:shd w:val="clear" w:color="auto" w:fill="FFFFFF"/>
        </w:rPr>
        <w:t xml:space="preserve">Pathways to Partnership </w:t>
      </w:r>
      <w:r w:rsidR="00946400" w:rsidRPr="00C305CC">
        <w:rPr>
          <w:rFonts w:ascii="Arial" w:hAnsi="Arial" w:cs="Arial"/>
          <w:shd w:val="clear" w:color="auto" w:fill="FFFFFF"/>
        </w:rPr>
        <w:t>Project</w:t>
      </w:r>
      <w:r w:rsidRPr="00A94FEA">
        <w:rPr>
          <w:rFonts w:ascii="Arial" w:hAnsi="Arial" w:cs="Arial"/>
          <w:shd w:val="clear" w:color="auto" w:fill="FFFFFF"/>
        </w:rPr>
        <w:t xml:space="preserve"> is based on three overarching pillars of support:</w:t>
      </w:r>
    </w:p>
    <w:p w14:paraId="3A8B3975" w14:textId="77777777" w:rsidR="00E05484" w:rsidRPr="00A94FEA" w:rsidRDefault="00E05484" w:rsidP="00927B23">
      <w:pPr>
        <w:numPr>
          <w:ilvl w:val="0"/>
          <w:numId w:val="40"/>
        </w:numPr>
        <w:shd w:val="clear" w:color="auto" w:fill="FFFFFF" w:themeFill="background1"/>
        <w:rPr>
          <w:rFonts w:eastAsia="Times New Roman"/>
        </w:rPr>
      </w:pPr>
      <w:r w:rsidRPr="00A94FEA">
        <w:rPr>
          <w:rFonts w:eastAsia="Times New Roman"/>
        </w:rPr>
        <w:t>Family and Community Support and Conflict Prevention</w:t>
      </w:r>
    </w:p>
    <w:p w14:paraId="0113722C" w14:textId="77777777" w:rsidR="00B76D93" w:rsidRPr="00A94FEA" w:rsidRDefault="00E05484" w:rsidP="00927B23">
      <w:pPr>
        <w:numPr>
          <w:ilvl w:val="0"/>
          <w:numId w:val="40"/>
        </w:numPr>
        <w:shd w:val="clear" w:color="auto" w:fill="FFFFFF" w:themeFill="background1"/>
        <w:rPr>
          <w:rFonts w:eastAsia="Times New Roman"/>
        </w:rPr>
      </w:pPr>
      <w:r w:rsidRPr="00A94FEA">
        <w:rPr>
          <w:rFonts w:eastAsia="Times New Roman"/>
        </w:rPr>
        <w:t xml:space="preserve">Voluntary </w:t>
      </w:r>
      <w:r w:rsidR="002202BE" w:rsidRPr="00A94FEA">
        <w:rPr>
          <w:rFonts w:eastAsia="Times New Roman"/>
        </w:rPr>
        <w:t>ADR</w:t>
      </w:r>
    </w:p>
    <w:p w14:paraId="401CD0BE" w14:textId="6983D1C5" w:rsidR="00E05484" w:rsidRPr="00A94FEA" w:rsidRDefault="00E05484" w:rsidP="00927B23">
      <w:pPr>
        <w:numPr>
          <w:ilvl w:val="0"/>
          <w:numId w:val="40"/>
        </w:numPr>
        <w:shd w:val="clear" w:color="auto" w:fill="FFFFFF" w:themeFill="background1"/>
        <w:rPr>
          <w:rFonts w:eastAsia="Times New Roman"/>
        </w:rPr>
      </w:pPr>
      <w:r w:rsidRPr="00A94FEA">
        <w:rPr>
          <w:rFonts w:eastAsia="Times New Roman"/>
        </w:rPr>
        <w:t xml:space="preserve">Facilitated </w:t>
      </w:r>
      <w:r w:rsidR="002202BE" w:rsidRPr="00A94FEA">
        <w:rPr>
          <w:rFonts w:eastAsia="Times New Roman"/>
        </w:rPr>
        <w:t>IEP</w:t>
      </w:r>
      <w:r w:rsidRPr="00A94FEA">
        <w:rPr>
          <w:rFonts w:eastAsia="Times New Roman"/>
        </w:rPr>
        <w:t xml:space="preserve"> Meetings</w:t>
      </w:r>
    </w:p>
    <w:p w14:paraId="788AFBB7" w14:textId="49C61E3A" w:rsidR="000962AE" w:rsidRPr="00A94FEA" w:rsidRDefault="444FA088" w:rsidP="00C305CC">
      <w:pPr>
        <w:shd w:val="clear" w:color="auto" w:fill="FFFFFF" w:themeFill="background1"/>
        <w:rPr>
          <w:rFonts w:eastAsia="Arial"/>
          <w:color w:val="000000" w:themeColor="text1"/>
          <w:szCs w:val="24"/>
        </w:rPr>
      </w:pPr>
      <w:r w:rsidRPr="00A94FEA">
        <w:rPr>
          <w:rFonts w:eastAsia="Arial"/>
          <w:color w:val="000000" w:themeColor="text1"/>
          <w:szCs w:val="24"/>
        </w:rPr>
        <w:t xml:space="preserve">For more information on the project, related resources, and to view available training, please visit the </w:t>
      </w:r>
      <w:hyperlink r:id="rId28" w:tooltip="Pathways to Partnership Project website" w:history="1">
        <w:r w:rsidR="00C305CC">
          <w:rPr>
            <w:rStyle w:val="Hyperlink"/>
            <w:rFonts w:eastAsia="Arial"/>
            <w:szCs w:val="24"/>
          </w:rPr>
          <w:t>Pathways to Partnership Project website</w:t>
        </w:r>
      </w:hyperlink>
      <w:r w:rsidRPr="00A94FEA">
        <w:rPr>
          <w:rFonts w:eastAsia="Arial"/>
          <w:color w:val="000000" w:themeColor="text1"/>
          <w:szCs w:val="24"/>
        </w:rPr>
        <w:t>.</w:t>
      </w:r>
    </w:p>
    <w:p w14:paraId="45412B7D" w14:textId="17E4A291" w:rsidR="00E05484" w:rsidRPr="00A94FEA" w:rsidRDefault="01C6B650" w:rsidP="2D83DAF5">
      <w:pPr>
        <w:pStyle w:val="Heading3"/>
      </w:pPr>
      <w:bookmarkStart w:id="41" w:name="_Toc166752194"/>
      <w:bookmarkStart w:id="42" w:name="_Toc219292780"/>
      <w:r w:rsidRPr="00A94FEA">
        <w:lastRenderedPageBreak/>
        <w:t xml:space="preserve">What funding opportunities are available for </w:t>
      </w:r>
      <w:r w:rsidR="58194F20" w:rsidRPr="00A94FEA">
        <w:t>A</w:t>
      </w:r>
      <w:r w:rsidR="65991D3F" w:rsidRPr="00A94FEA">
        <w:t>lternative Dispute Resolution</w:t>
      </w:r>
      <w:bookmarkEnd w:id="41"/>
      <w:r w:rsidRPr="00A94FEA">
        <w:t>?</w:t>
      </w:r>
      <w:bookmarkEnd w:id="42"/>
    </w:p>
    <w:p w14:paraId="052826B0" w14:textId="4AFECB74" w:rsidR="00D91D53" w:rsidRPr="00A94FEA" w:rsidRDefault="00E05484" w:rsidP="00C305CC">
      <w:r w:rsidRPr="00A94FEA">
        <w:t>All SELPAs are eligible for</w:t>
      </w:r>
      <w:r w:rsidR="00946400" w:rsidRPr="00A94FEA">
        <w:t xml:space="preserve"> the</w:t>
      </w:r>
      <w:r w:rsidRPr="00A94FEA">
        <w:t xml:space="preserve"> </w:t>
      </w:r>
      <w:hyperlink r:id="rId29">
        <w:r w:rsidR="00946400" w:rsidRPr="00A94FEA">
          <w:rPr>
            <w:rStyle w:val="Hyperlink"/>
          </w:rPr>
          <w:t>Special Education Alternative Dispute Resolution Grant</w:t>
        </w:r>
      </w:hyperlink>
      <w:r w:rsidR="00946400" w:rsidRPr="00A94FEA">
        <w:t xml:space="preserve"> </w:t>
      </w:r>
      <w:r w:rsidRPr="00A94FEA">
        <w:t xml:space="preserve">funded </w:t>
      </w:r>
      <w:r w:rsidR="00D91D53" w:rsidRPr="00A94FEA">
        <w:t xml:space="preserve">under the IDEA Part B, Section 611 to </w:t>
      </w:r>
      <w:r w:rsidRPr="00A94FEA">
        <w:t xml:space="preserve">support ADR programs within </w:t>
      </w:r>
      <w:r w:rsidR="00D91D53" w:rsidRPr="00A94FEA">
        <w:t xml:space="preserve">local </w:t>
      </w:r>
      <w:r w:rsidRPr="00A94FEA">
        <w:t>SELPA</w:t>
      </w:r>
      <w:r w:rsidR="00D91D53" w:rsidRPr="00A94FEA">
        <w:t xml:space="preserve"> regions</w:t>
      </w:r>
      <w:r w:rsidRPr="00A94FEA">
        <w:t xml:space="preserve">. </w:t>
      </w:r>
      <w:r w:rsidR="00D91D53" w:rsidRPr="00A94FEA">
        <w:t>The CDE awards these grants to regional consortia that include LEAs and county offices. Selected LEAs will train and implement an ADR process in responding to and resolving local complaints and concerns regarding the implementation of the IDEA, Part B and relevant state laws.</w:t>
      </w:r>
    </w:p>
    <w:p w14:paraId="443B808A" w14:textId="657FF58C" w:rsidR="00D91D53" w:rsidRDefault="65991D3F" w:rsidP="00C305CC">
      <w:pPr>
        <w:rPr>
          <w:highlight w:val="yellow"/>
        </w:rPr>
      </w:pPr>
      <w:r w:rsidRPr="00A94FEA">
        <w:t>All SELPAs participating in the program are eligible upon successful completion of an approved Special Education ADR Grant application. They are required to develop and participate in local alternate dispute resolution activities as part of a regional consorti</w:t>
      </w:r>
      <w:r w:rsidR="003D0AE2">
        <w:t>um</w:t>
      </w:r>
      <w:r w:rsidRPr="00A94FEA">
        <w:t>. Selected SELPAs are required to collect, maintain, and provide data concerning special education ADR expenditures, along with information about the development and testing of procedures, materials, and training for ADR in special education</w:t>
      </w:r>
      <w:r w:rsidR="2763E119" w:rsidRPr="00A94FEA">
        <w:t>.</w:t>
      </w:r>
      <w:r w:rsidR="00D91D53" w:rsidRPr="00A94FEA">
        <w:br w:type="page"/>
      </w:r>
    </w:p>
    <w:p w14:paraId="42FCCA2A" w14:textId="2A061649" w:rsidR="00FE39CD" w:rsidRDefault="347A5FD8" w:rsidP="00047684">
      <w:pPr>
        <w:pStyle w:val="Heading2"/>
      </w:pPr>
      <w:bookmarkStart w:id="43" w:name="_Toc166752195"/>
      <w:bookmarkStart w:id="44" w:name="_Toc219292781"/>
      <w:r>
        <w:lastRenderedPageBreak/>
        <w:t>M</w:t>
      </w:r>
      <w:r w:rsidR="3A62DB97">
        <w:t>ediation</w:t>
      </w:r>
      <w:bookmarkEnd w:id="43"/>
      <w:bookmarkEnd w:id="44"/>
      <w:r>
        <w:t xml:space="preserve"> </w:t>
      </w:r>
    </w:p>
    <w:p w14:paraId="4B3CC414" w14:textId="77777777" w:rsidR="00F26347" w:rsidRPr="00C305CC" w:rsidRDefault="0DCEDA49" w:rsidP="2D83DAF5">
      <w:pPr>
        <w:pStyle w:val="Heading3"/>
        <w:rPr>
          <w:rFonts w:eastAsiaTheme="minorEastAsia"/>
        </w:rPr>
      </w:pPr>
      <w:bookmarkStart w:id="45" w:name="_Toc166752196"/>
      <w:bookmarkStart w:id="46" w:name="_Toc219292782"/>
      <w:r w:rsidRPr="00C305CC">
        <w:rPr>
          <w:rFonts w:eastAsiaTheme="minorEastAsia"/>
        </w:rPr>
        <w:t>What is mediation?</w:t>
      </w:r>
      <w:bookmarkStart w:id="47" w:name="_Hlk145404458"/>
      <w:bookmarkEnd w:id="45"/>
      <w:bookmarkEnd w:id="46"/>
    </w:p>
    <w:bookmarkEnd w:id="47"/>
    <w:p w14:paraId="0296C311" w14:textId="78F0B292" w:rsidR="00C305CC" w:rsidRDefault="00906475" w:rsidP="2D83DAF5">
      <w:pPr>
        <w:rPr>
          <w:rFonts w:eastAsia="Arial"/>
          <w:szCs w:val="24"/>
        </w:rPr>
      </w:pPr>
      <w:r w:rsidRPr="00C305CC">
        <w:rPr>
          <w:rFonts w:eastAsiaTheme="minorEastAsia" w:hAnsi="Calibri"/>
          <w:color w:val="000000" w:themeColor="text1"/>
          <w:kern w:val="24"/>
        </w:rPr>
        <w:t xml:space="preserve">Mediation is an impartial process </w:t>
      </w:r>
      <w:r w:rsidR="000B1AAD" w:rsidRPr="00C305CC">
        <w:rPr>
          <w:rFonts w:eastAsiaTheme="minorEastAsia" w:hAnsi="Calibri"/>
          <w:color w:val="000000" w:themeColor="text1"/>
          <w:kern w:val="24"/>
        </w:rPr>
        <w:t>to resolve disagreements between</w:t>
      </w:r>
      <w:r w:rsidRPr="00C305CC">
        <w:rPr>
          <w:rFonts w:eastAsiaTheme="minorEastAsia" w:hAnsi="Calibri"/>
          <w:color w:val="000000" w:themeColor="text1"/>
          <w:kern w:val="24"/>
        </w:rPr>
        <w:t xml:space="preserve"> </w:t>
      </w:r>
      <w:r w:rsidR="000B1AAD" w:rsidRPr="00C305CC">
        <w:rPr>
          <w:rFonts w:eastAsiaTheme="minorEastAsia" w:hAnsi="Calibri"/>
          <w:color w:val="000000" w:themeColor="text1"/>
          <w:kern w:val="24"/>
        </w:rPr>
        <w:t>the parent of a student or adult student with a disability</w:t>
      </w:r>
      <w:r w:rsidRPr="00C305CC">
        <w:rPr>
          <w:rFonts w:eastAsiaTheme="minorEastAsia" w:hAnsi="Calibri"/>
          <w:color w:val="000000" w:themeColor="text1"/>
          <w:kern w:val="24"/>
        </w:rPr>
        <w:t xml:space="preserve"> who have a dispute concerning </w:t>
      </w:r>
      <w:r w:rsidR="000B1AAD" w:rsidRPr="00C305CC">
        <w:rPr>
          <w:rFonts w:eastAsiaTheme="minorEastAsia" w:hAnsi="Calibri"/>
          <w:color w:val="000000" w:themeColor="text1"/>
          <w:kern w:val="24"/>
        </w:rPr>
        <w:t>the student</w:t>
      </w:r>
      <w:r w:rsidR="000B1AAD" w:rsidRPr="00C305CC">
        <w:rPr>
          <w:rFonts w:eastAsiaTheme="minorEastAsia" w:hAnsi="Calibri"/>
          <w:color w:val="000000" w:themeColor="text1"/>
          <w:kern w:val="24"/>
        </w:rPr>
        <w:t>’</w:t>
      </w:r>
      <w:r w:rsidR="000B1AAD" w:rsidRPr="00C305CC">
        <w:rPr>
          <w:rFonts w:eastAsiaTheme="minorEastAsia" w:hAnsi="Calibri"/>
          <w:color w:val="000000" w:themeColor="text1"/>
          <w:kern w:val="24"/>
        </w:rPr>
        <w:t xml:space="preserve">s education and </w:t>
      </w:r>
      <w:r w:rsidR="005C0630" w:rsidRPr="00C305CC">
        <w:rPr>
          <w:rFonts w:eastAsiaTheme="minorEastAsia" w:hAnsi="Calibri"/>
          <w:color w:val="000000" w:themeColor="text1"/>
          <w:kern w:val="24"/>
        </w:rPr>
        <w:t xml:space="preserve">the </w:t>
      </w:r>
      <w:r w:rsidR="000B1AAD" w:rsidRPr="00C305CC">
        <w:rPr>
          <w:rFonts w:eastAsiaTheme="minorEastAsia" w:hAnsi="Calibri"/>
          <w:color w:val="000000" w:themeColor="text1"/>
          <w:kern w:val="24"/>
        </w:rPr>
        <w:t>LEA</w:t>
      </w:r>
      <w:r w:rsidR="009C2DEB" w:rsidRPr="00C305CC">
        <w:rPr>
          <w:rFonts w:eastAsiaTheme="minorEastAsia" w:hAnsi="Calibri"/>
          <w:color w:val="000000" w:themeColor="text1"/>
          <w:kern w:val="24"/>
        </w:rPr>
        <w:t xml:space="preserve"> or other public agency</w:t>
      </w:r>
      <w:r w:rsidR="001464FB" w:rsidRPr="00C305CC">
        <w:rPr>
          <w:rFonts w:eastAsiaTheme="minorEastAsia" w:hAnsi="Calibri"/>
          <w:color w:val="000000" w:themeColor="text1"/>
          <w:kern w:val="24"/>
        </w:rPr>
        <w:t>.</w:t>
      </w:r>
      <w:r w:rsidR="000B1AAD" w:rsidRPr="00C305CC">
        <w:rPr>
          <w:rFonts w:eastAsiaTheme="minorEastAsia" w:hAnsi="Calibri"/>
          <w:color w:val="000000" w:themeColor="text1"/>
          <w:kern w:val="24"/>
        </w:rPr>
        <w:t xml:space="preserve"> </w:t>
      </w:r>
      <w:r w:rsidR="587AB5F9" w:rsidRPr="00C305CC">
        <w:rPr>
          <w:rFonts w:eastAsia="Arial"/>
          <w:color w:val="000000" w:themeColor="text1"/>
          <w:szCs w:val="24"/>
        </w:rPr>
        <w:t>Mediation can be used as a stand-alone service or to mediate a due process complaint prior to a due process hearing (</w:t>
      </w:r>
      <w:r w:rsidR="587AB5F9" w:rsidRPr="00C305CC">
        <w:rPr>
          <w:rFonts w:eastAsia="Arial"/>
          <w:szCs w:val="24"/>
        </w:rPr>
        <w:t>34 </w:t>
      </w:r>
      <w:r w:rsidR="587AB5F9" w:rsidRPr="00C305CC">
        <w:rPr>
          <w:rFonts w:eastAsia="Arial"/>
          <w:i/>
          <w:iCs/>
          <w:szCs w:val="24"/>
        </w:rPr>
        <w:t>CFR</w:t>
      </w:r>
      <w:r w:rsidR="587AB5F9" w:rsidRPr="00C305CC">
        <w:rPr>
          <w:rFonts w:eastAsia="Arial"/>
          <w:szCs w:val="24"/>
        </w:rPr>
        <w:t> Section 300.506</w:t>
      </w:r>
      <w:r w:rsidR="00C305CC">
        <w:rPr>
          <w:rFonts w:eastAsia="Arial"/>
          <w:szCs w:val="24"/>
        </w:rPr>
        <w:t>)</w:t>
      </w:r>
      <w:r w:rsidR="587AB5F9" w:rsidRPr="00C305CC">
        <w:rPr>
          <w:rFonts w:eastAsia="Arial"/>
          <w:szCs w:val="24"/>
        </w:rPr>
        <w:t>.</w:t>
      </w:r>
      <w:r w:rsidR="587AB5F9" w:rsidRPr="00C305CC">
        <w:rPr>
          <w:rFonts w:eastAsia="Arial"/>
          <w:color w:val="000000" w:themeColor="text1"/>
          <w:szCs w:val="24"/>
        </w:rPr>
        <w:t xml:space="preserve"> Mediation may also be used to resolve issues raised in a state compliance complaint [34 </w:t>
      </w:r>
      <w:r w:rsidR="587AB5F9" w:rsidRPr="00C305CC">
        <w:rPr>
          <w:rFonts w:eastAsia="Arial"/>
          <w:i/>
          <w:iCs/>
          <w:color w:val="000000" w:themeColor="text1"/>
          <w:szCs w:val="24"/>
        </w:rPr>
        <w:t>CFR</w:t>
      </w:r>
      <w:r w:rsidR="587AB5F9" w:rsidRPr="00C305CC">
        <w:rPr>
          <w:rFonts w:eastAsia="Arial"/>
          <w:color w:val="000000" w:themeColor="text1"/>
          <w:szCs w:val="24"/>
        </w:rPr>
        <w:t xml:space="preserve"> Section 300.152(a)(3)(ii)].</w:t>
      </w:r>
      <w:bookmarkStart w:id="48" w:name="_Hlk165471234"/>
    </w:p>
    <w:p w14:paraId="6BEC43B5" w14:textId="5FEFF439" w:rsidR="009122B4" w:rsidRPr="00C305CC" w:rsidRDefault="000B1AAD" w:rsidP="2D83DAF5">
      <w:pPr>
        <w:rPr>
          <w:rFonts w:eastAsiaTheme="minorEastAsia" w:hAnsi="Calibri"/>
          <w:color w:val="000000" w:themeColor="text1"/>
          <w:kern w:val="24"/>
        </w:rPr>
      </w:pPr>
      <w:r w:rsidRPr="00C305CC">
        <w:rPr>
          <w:rFonts w:eastAsiaTheme="minorEastAsia" w:hAnsi="Calibri"/>
          <w:color w:val="000000" w:themeColor="text1"/>
          <w:kern w:val="24"/>
        </w:rPr>
        <w:t>Mediation enables parties</w:t>
      </w:r>
      <w:r w:rsidR="00906475" w:rsidRPr="00C305CC">
        <w:rPr>
          <w:rFonts w:eastAsiaTheme="minorEastAsia" w:hAnsi="Calibri"/>
          <w:color w:val="000000" w:themeColor="text1"/>
          <w:kern w:val="24"/>
        </w:rPr>
        <w:t xml:space="preserve"> to have confidential discussions with a qualified and impartial mediator</w:t>
      </w:r>
      <w:r w:rsidRPr="00C305CC">
        <w:rPr>
          <w:rFonts w:eastAsiaTheme="minorEastAsia" w:hAnsi="Calibri"/>
          <w:color w:val="000000" w:themeColor="text1"/>
          <w:kern w:val="24"/>
        </w:rPr>
        <w:t xml:space="preserve"> with t</w:t>
      </w:r>
      <w:r w:rsidR="00906475" w:rsidRPr="00C305CC">
        <w:rPr>
          <w:rFonts w:eastAsiaTheme="minorEastAsia" w:hAnsi="Calibri"/>
          <w:color w:val="000000" w:themeColor="text1"/>
          <w:kern w:val="24"/>
        </w:rPr>
        <w:t xml:space="preserve">he </w:t>
      </w:r>
      <w:r w:rsidR="001464FB" w:rsidRPr="00C305CC">
        <w:rPr>
          <w:rFonts w:eastAsiaTheme="minorEastAsia" w:hAnsi="Calibri"/>
          <w:color w:val="000000" w:themeColor="text1"/>
          <w:kern w:val="24"/>
        </w:rPr>
        <w:t>goal of</w:t>
      </w:r>
      <w:r w:rsidR="00906475" w:rsidRPr="00C305CC">
        <w:rPr>
          <w:rFonts w:eastAsiaTheme="minorEastAsia" w:hAnsi="Calibri"/>
          <w:color w:val="000000" w:themeColor="text1"/>
          <w:kern w:val="24"/>
        </w:rPr>
        <w:t xml:space="preserve"> resolv</w:t>
      </w:r>
      <w:r w:rsidRPr="00C305CC">
        <w:rPr>
          <w:rFonts w:eastAsiaTheme="minorEastAsia" w:hAnsi="Calibri"/>
          <w:color w:val="000000" w:themeColor="text1"/>
          <w:kern w:val="24"/>
        </w:rPr>
        <w:t>ing</w:t>
      </w:r>
      <w:r w:rsidR="00906475" w:rsidRPr="00C305CC">
        <w:rPr>
          <w:rFonts w:eastAsiaTheme="minorEastAsia" w:hAnsi="Calibri"/>
          <w:color w:val="000000" w:themeColor="text1"/>
          <w:kern w:val="24"/>
        </w:rPr>
        <w:t xml:space="preserve"> the dispute and execut</w:t>
      </w:r>
      <w:r w:rsidRPr="00C305CC">
        <w:rPr>
          <w:rFonts w:eastAsiaTheme="minorEastAsia" w:hAnsi="Calibri"/>
          <w:color w:val="000000" w:themeColor="text1"/>
          <w:kern w:val="24"/>
        </w:rPr>
        <w:t>ing</w:t>
      </w:r>
      <w:r w:rsidR="00906475" w:rsidRPr="00C305CC">
        <w:rPr>
          <w:rFonts w:eastAsiaTheme="minorEastAsia" w:hAnsi="Calibri"/>
          <w:color w:val="000000" w:themeColor="text1"/>
          <w:kern w:val="24"/>
        </w:rPr>
        <w:t xml:space="preserve"> a legally binding written agreement reflecting that resolution</w:t>
      </w:r>
      <w:r w:rsidR="42D35DDA" w:rsidRPr="00C305CC">
        <w:rPr>
          <w:rFonts w:eastAsiaTheme="minorEastAsia" w:hAnsi="Calibri"/>
          <w:color w:val="000000" w:themeColor="text1"/>
        </w:rPr>
        <w:t xml:space="preserve"> </w:t>
      </w:r>
      <w:r w:rsidR="00CC1346">
        <w:rPr>
          <w:rFonts w:eastAsiaTheme="minorEastAsia" w:hAnsi="Calibri"/>
          <w:color w:val="000000" w:themeColor="text1"/>
        </w:rPr>
        <w:t>[</w:t>
      </w:r>
      <w:r w:rsidR="42D35DDA" w:rsidRPr="00C305CC">
        <w:rPr>
          <w:rFonts w:eastAsia="Arial"/>
          <w:szCs w:val="24"/>
        </w:rPr>
        <w:t>34 </w:t>
      </w:r>
      <w:r w:rsidR="42D35DDA" w:rsidRPr="00C305CC">
        <w:rPr>
          <w:rFonts w:eastAsia="Arial"/>
          <w:i/>
          <w:iCs/>
          <w:szCs w:val="24"/>
        </w:rPr>
        <w:t>CFR</w:t>
      </w:r>
      <w:r w:rsidR="42D35DDA" w:rsidRPr="00C305CC">
        <w:rPr>
          <w:rFonts w:eastAsia="Arial"/>
          <w:szCs w:val="24"/>
        </w:rPr>
        <w:t xml:space="preserve"> Section 300.506 and 34 </w:t>
      </w:r>
      <w:r w:rsidR="42D35DDA" w:rsidRPr="00C305CC">
        <w:rPr>
          <w:rFonts w:eastAsia="Arial"/>
          <w:i/>
          <w:iCs/>
          <w:szCs w:val="24"/>
        </w:rPr>
        <w:t>CFR</w:t>
      </w:r>
      <w:r w:rsidR="42D35DDA" w:rsidRPr="00C305CC">
        <w:rPr>
          <w:rFonts w:eastAsia="Arial"/>
          <w:szCs w:val="24"/>
        </w:rPr>
        <w:t xml:space="preserve"> 300.152(a)(3)(ii)</w:t>
      </w:r>
      <w:r w:rsidR="00CC1346">
        <w:rPr>
          <w:rFonts w:eastAsia="Arial"/>
          <w:szCs w:val="24"/>
        </w:rPr>
        <w:t>]</w:t>
      </w:r>
      <w:r w:rsidR="001464FB" w:rsidRPr="00C305CC">
        <w:rPr>
          <w:rFonts w:eastAsiaTheme="minorEastAsia" w:hAnsi="Calibri"/>
          <w:color w:val="000000" w:themeColor="text1"/>
          <w:kern w:val="24"/>
        </w:rPr>
        <w:t xml:space="preserve">. </w:t>
      </w:r>
      <w:r w:rsidR="002932F7" w:rsidRPr="00C305CC">
        <w:rPr>
          <w:rFonts w:eastAsiaTheme="minorEastAsia" w:hAnsi="Calibri"/>
          <w:color w:val="000000" w:themeColor="text1"/>
          <w:kern w:val="24"/>
        </w:rPr>
        <w:t xml:space="preserve">Confidentiality provisions are discussed with parties at the beginning of mediation </w:t>
      </w:r>
      <w:r w:rsidR="001464FB" w:rsidRPr="00C305CC">
        <w:rPr>
          <w:rFonts w:eastAsiaTheme="minorEastAsia" w:hAnsi="Calibri"/>
          <w:color w:val="000000" w:themeColor="text1"/>
          <w:kern w:val="24"/>
        </w:rPr>
        <w:t>proceedings,</w:t>
      </w:r>
      <w:r w:rsidR="00D219EB" w:rsidRPr="00C305CC">
        <w:rPr>
          <w:rFonts w:eastAsiaTheme="minorEastAsia" w:hAnsi="Calibri"/>
          <w:color w:val="000000" w:themeColor="text1"/>
          <w:kern w:val="24"/>
        </w:rPr>
        <w:t xml:space="preserve"> but participants are not required to sign confidentiality agreements in order to </w:t>
      </w:r>
      <w:r w:rsidR="00611AB5" w:rsidRPr="00C305CC">
        <w:rPr>
          <w:rFonts w:eastAsiaTheme="minorEastAsia" w:hAnsi="Calibri"/>
          <w:color w:val="000000" w:themeColor="text1"/>
          <w:kern w:val="24"/>
        </w:rPr>
        <w:t>begin mediation</w:t>
      </w:r>
      <w:r w:rsidR="002932F7" w:rsidRPr="00C305CC">
        <w:rPr>
          <w:rFonts w:eastAsiaTheme="minorEastAsia" w:hAnsi="Calibri"/>
          <w:color w:val="000000" w:themeColor="text1"/>
          <w:kern w:val="24"/>
        </w:rPr>
        <w:t xml:space="preserve">. </w:t>
      </w:r>
      <w:r w:rsidR="009122B4" w:rsidRPr="00C305CC">
        <w:rPr>
          <w:rFonts w:eastAsiaTheme="minorEastAsia" w:hAnsi="Calibri"/>
          <w:color w:val="000000" w:themeColor="text1"/>
          <w:kern w:val="24"/>
        </w:rPr>
        <w:t>All discussions that occur in mediation are confidential and may not be used as evidence in any subsequent due process hearing or civil proceedin</w:t>
      </w:r>
      <w:r w:rsidR="007E6848" w:rsidRPr="00C305CC">
        <w:rPr>
          <w:rFonts w:eastAsiaTheme="minorEastAsia" w:hAnsi="Calibri"/>
          <w:color w:val="000000" w:themeColor="text1"/>
          <w:kern w:val="24"/>
        </w:rPr>
        <w:t xml:space="preserve">g </w:t>
      </w:r>
      <w:r w:rsidR="4745C0B6" w:rsidRPr="00C305CC">
        <w:rPr>
          <w:rFonts w:eastAsiaTheme="minorEastAsia" w:hAnsi="Calibri"/>
          <w:color w:val="000000" w:themeColor="text1"/>
          <w:kern w:val="24"/>
        </w:rPr>
        <w:t>(</w:t>
      </w:r>
      <w:r w:rsidR="001464FB" w:rsidRPr="00C305CC">
        <w:rPr>
          <w:rFonts w:eastAsiaTheme="minorEastAsia"/>
          <w:kern w:val="24"/>
        </w:rPr>
        <w:t>34 </w:t>
      </w:r>
      <w:r w:rsidR="001464FB" w:rsidRPr="00C305CC">
        <w:rPr>
          <w:rFonts w:eastAsiaTheme="minorEastAsia"/>
          <w:i/>
          <w:iCs/>
          <w:kern w:val="24"/>
        </w:rPr>
        <w:t>CFR</w:t>
      </w:r>
      <w:r w:rsidR="001464FB" w:rsidRPr="00C305CC">
        <w:rPr>
          <w:rFonts w:eastAsiaTheme="minorEastAsia"/>
          <w:kern w:val="24"/>
        </w:rPr>
        <w:t> Section 300.506</w:t>
      </w:r>
      <w:r w:rsidR="124CC00B" w:rsidRPr="00C305CC">
        <w:rPr>
          <w:rFonts w:eastAsiaTheme="minorEastAsia"/>
          <w:kern w:val="24"/>
        </w:rPr>
        <w:t>)</w:t>
      </w:r>
      <w:r w:rsidR="001464FB" w:rsidRPr="00C305CC">
        <w:rPr>
          <w:rFonts w:eastAsiaTheme="minorEastAsia" w:hAnsi="Calibri"/>
          <w:color w:val="000000" w:themeColor="text1"/>
          <w:kern w:val="24"/>
        </w:rPr>
        <w:t xml:space="preserve">. </w:t>
      </w:r>
      <w:bookmarkEnd w:id="48"/>
    </w:p>
    <w:p w14:paraId="1F22C9BA" w14:textId="7B43D6FB" w:rsidR="00171D05" w:rsidRPr="00C305CC" w:rsidRDefault="00981247" w:rsidP="2D83DAF5">
      <w:pPr>
        <w:rPr>
          <w:rFonts w:eastAsiaTheme="minorEastAsia" w:hAnsi="Calibri"/>
          <w:color w:val="000000" w:themeColor="text1"/>
          <w:kern w:val="24"/>
        </w:rPr>
      </w:pPr>
      <w:r w:rsidRPr="00C305CC">
        <w:rPr>
          <w:rFonts w:eastAsiaTheme="minorEastAsia" w:hAnsi="Calibri"/>
          <w:color w:val="000000" w:themeColor="text1"/>
          <w:kern w:val="24"/>
        </w:rPr>
        <w:t xml:space="preserve">Mediation is voluntary, so </w:t>
      </w:r>
      <w:r w:rsidR="007E6848" w:rsidRPr="00C305CC">
        <w:rPr>
          <w:rFonts w:eastAsiaTheme="minorEastAsia" w:hAnsi="Calibri"/>
          <w:color w:val="000000" w:themeColor="text1"/>
          <w:kern w:val="24"/>
        </w:rPr>
        <w:t>all parties must</w:t>
      </w:r>
      <w:r w:rsidRPr="00C305CC">
        <w:rPr>
          <w:rFonts w:eastAsiaTheme="minorEastAsia" w:hAnsi="Calibri"/>
          <w:color w:val="000000" w:themeColor="text1"/>
          <w:kern w:val="24"/>
        </w:rPr>
        <w:t xml:space="preserve"> agree to participate. </w:t>
      </w:r>
      <w:r w:rsidR="002932F7" w:rsidRPr="00C305CC">
        <w:rPr>
          <w:rFonts w:eastAsiaTheme="minorEastAsia" w:hAnsi="Calibri"/>
          <w:color w:val="000000" w:themeColor="text1"/>
          <w:kern w:val="24"/>
        </w:rPr>
        <w:t xml:space="preserve">It is important to note that if one of the parties does not want to participate in mediation, then the mediation will not </w:t>
      </w:r>
      <w:r w:rsidR="007E6848" w:rsidRPr="00C305CC">
        <w:rPr>
          <w:rFonts w:eastAsiaTheme="minorEastAsia" w:hAnsi="Calibri"/>
          <w:color w:val="000000" w:themeColor="text1"/>
          <w:kern w:val="24"/>
        </w:rPr>
        <w:t>occur</w:t>
      </w:r>
      <w:r w:rsidR="00C75A7F" w:rsidRPr="00C305CC">
        <w:rPr>
          <w:rFonts w:eastAsiaTheme="minorEastAsia" w:hAnsi="Calibri"/>
          <w:color w:val="000000" w:themeColor="text1"/>
          <w:kern w:val="24"/>
        </w:rPr>
        <w:t>. In this event, the p</w:t>
      </w:r>
      <w:r w:rsidR="002932F7" w:rsidRPr="00C305CC">
        <w:rPr>
          <w:rFonts w:eastAsiaTheme="minorEastAsia" w:hAnsi="Calibri"/>
          <w:color w:val="000000" w:themeColor="text1"/>
          <w:kern w:val="24"/>
        </w:rPr>
        <w:t xml:space="preserve">arties </w:t>
      </w:r>
      <w:r w:rsidR="00C75A7F" w:rsidRPr="00C305CC">
        <w:rPr>
          <w:rFonts w:eastAsiaTheme="minorEastAsia" w:hAnsi="Calibri"/>
          <w:color w:val="000000" w:themeColor="text1"/>
          <w:kern w:val="24"/>
        </w:rPr>
        <w:t xml:space="preserve">who filed a joint request for mediation with a </w:t>
      </w:r>
      <w:r w:rsidR="002932F7" w:rsidRPr="00C305CC">
        <w:rPr>
          <w:rFonts w:eastAsiaTheme="minorEastAsia" w:hAnsi="Calibri"/>
          <w:color w:val="000000" w:themeColor="text1"/>
          <w:kern w:val="24"/>
        </w:rPr>
        <w:t xml:space="preserve">due process </w:t>
      </w:r>
      <w:r w:rsidR="007E6848" w:rsidRPr="00C305CC">
        <w:rPr>
          <w:rFonts w:eastAsiaTheme="minorEastAsia" w:hAnsi="Calibri"/>
          <w:color w:val="000000" w:themeColor="text1"/>
          <w:kern w:val="24"/>
        </w:rPr>
        <w:t>complaint</w:t>
      </w:r>
      <w:r w:rsidR="00C75A7F" w:rsidRPr="00C305CC">
        <w:rPr>
          <w:rFonts w:eastAsiaTheme="minorEastAsia" w:hAnsi="Calibri"/>
          <w:color w:val="000000" w:themeColor="text1"/>
          <w:kern w:val="24"/>
        </w:rPr>
        <w:t xml:space="preserve"> will proceed to a due process hearing</w:t>
      </w:r>
      <w:r w:rsidR="002932F7" w:rsidRPr="00C305CC">
        <w:rPr>
          <w:rFonts w:eastAsiaTheme="minorEastAsia" w:hAnsi="Calibri"/>
          <w:color w:val="000000" w:themeColor="text1"/>
          <w:kern w:val="24"/>
        </w:rPr>
        <w:t xml:space="preserve">. If parties </w:t>
      </w:r>
      <w:r w:rsidR="00C75A7F" w:rsidRPr="00C305CC">
        <w:rPr>
          <w:rFonts w:eastAsiaTheme="minorEastAsia" w:hAnsi="Calibri"/>
          <w:color w:val="000000" w:themeColor="text1"/>
          <w:kern w:val="24"/>
        </w:rPr>
        <w:t xml:space="preserve">participate in mediation but </w:t>
      </w:r>
      <w:r w:rsidR="002932F7" w:rsidRPr="00C305CC">
        <w:rPr>
          <w:rFonts w:eastAsiaTheme="minorEastAsia" w:hAnsi="Calibri"/>
          <w:color w:val="000000" w:themeColor="text1"/>
          <w:kern w:val="24"/>
        </w:rPr>
        <w:t xml:space="preserve">do not resolve their dispute </w:t>
      </w:r>
      <w:r w:rsidR="00C75A7F" w:rsidRPr="00C305CC">
        <w:rPr>
          <w:rFonts w:eastAsiaTheme="minorEastAsia" w:hAnsi="Calibri"/>
          <w:color w:val="000000" w:themeColor="text1"/>
          <w:kern w:val="24"/>
        </w:rPr>
        <w:t>during</w:t>
      </w:r>
      <w:r w:rsidR="002932F7" w:rsidRPr="00C305CC">
        <w:rPr>
          <w:rFonts w:eastAsiaTheme="minorEastAsia" w:hAnsi="Calibri"/>
          <w:color w:val="000000" w:themeColor="text1"/>
          <w:kern w:val="24"/>
        </w:rPr>
        <w:t xml:space="preserve"> mediation, they have the option to move forward with a due process hearing. </w:t>
      </w:r>
      <w:r w:rsidRPr="00C305CC">
        <w:rPr>
          <w:rFonts w:eastAsiaTheme="minorEastAsia" w:hAnsi="Calibri"/>
          <w:color w:val="000000" w:themeColor="text1"/>
          <w:kern w:val="24"/>
        </w:rPr>
        <w:t>Whether there is resolution of the issues, or an agreement is created</w:t>
      </w:r>
      <w:r w:rsidR="00C75A7F" w:rsidRPr="00C305CC">
        <w:rPr>
          <w:rFonts w:eastAsiaTheme="minorEastAsia" w:hAnsi="Calibri"/>
          <w:color w:val="000000" w:themeColor="text1"/>
          <w:kern w:val="24"/>
        </w:rPr>
        <w:t xml:space="preserve"> during mediation</w:t>
      </w:r>
      <w:r w:rsidRPr="00C305CC">
        <w:rPr>
          <w:rFonts w:eastAsiaTheme="minorEastAsia" w:hAnsi="Calibri"/>
          <w:color w:val="000000" w:themeColor="text1"/>
          <w:kern w:val="24"/>
        </w:rPr>
        <w:t xml:space="preserve">, depends upon the participants. Participants must work on solutions together and are in control of the outcome. Complex situations may require multiple mediation sessions to come to agreement. </w:t>
      </w:r>
    </w:p>
    <w:p w14:paraId="0B0C10BA" w14:textId="77777777" w:rsidR="00C305CC" w:rsidRDefault="00113B98" w:rsidP="2D83DAF5">
      <w:pPr>
        <w:rPr>
          <w:rFonts w:eastAsiaTheme="minorEastAsia" w:hAnsi="Calibri"/>
          <w:color w:val="000000" w:themeColor="text1"/>
          <w:kern w:val="24"/>
        </w:rPr>
      </w:pPr>
      <w:r w:rsidRPr="00C305CC">
        <w:rPr>
          <w:rFonts w:eastAsiaTheme="minorEastAsia" w:hAnsi="Calibri"/>
          <w:color w:val="000000" w:themeColor="text1"/>
          <w:kern w:val="24"/>
        </w:rPr>
        <w:t xml:space="preserve">While mediation cannot guarantee specific outcomes, it can be the most efficient and effective means for resolving a dispute between the parents and the LEA, or as appropriate, the CDE or another public agency. </w:t>
      </w:r>
    </w:p>
    <w:p w14:paraId="76872050" w14:textId="7076724E" w:rsidR="003E2EBD" w:rsidRPr="00C305CC" w:rsidRDefault="003E2EBD" w:rsidP="2D83DAF5">
      <w:pPr>
        <w:rPr>
          <w:rFonts w:eastAsiaTheme="minorEastAsia" w:hAnsi="Calibri"/>
          <w:color w:val="000000" w:themeColor="text1"/>
          <w:kern w:val="24"/>
        </w:rPr>
      </w:pPr>
      <w:r w:rsidRPr="00C305CC">
        <w:rPr>
          <w:rFonts w:eastAsiaTheme="minorEastAsia" w:hAnsi="Calibri"/>
          <w:color w:val="000000" w:themeColor="text1"/>
          <w:kern w:val="24"/>
        </w:rPr>
        <w:t>The use of mediation can achieve the following benefits:</w:t>
      </w:r>
    </w:p>
    <w:p w14:paraId="37A45CB6" w14:textId="6C9A2C1A" w:rsidR="00631FE3" w:rsidRPr="00C305CC" w:rsidRDefault="00631FE3"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focuses on the strengths of all parties to address disputes. </w:t>
      </w:r>
    </w:p>
    <w:p w14:paraId="3A4B606B" w14:textId="60EA2ED9" w:rsidR="003E2EBD" w:rsidRPr="00C305CC" w:rsidRDefault="003E2EBD"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Mediation helps to preserve a cooperative relationship between the parents of the students receiving special education services and LEAs</w:t>
      </w:r>
      <w:r w:rsidR="009C2DEB" w:rsidRPr="00C305CC">
        <w:rPr>
          <w:rFonts w:eastAsiaTheme="minorEastAsia" w:hAnsi="Calibri"/>
          <w:color w:val="000000" w:themeColor="text1"/>
          <w:kern w:val="24"/>
        </w:rPr>
        <w:t xml:space="preserve"> or other public agencies</w:t>
      </w:r>
      <w:r w:rsidRPr="00C305CC">
        <w:rPr>
          <w:rFonts w:eastAsiaTheme="minorEastAsia" w:hAnsi="Calibri"/>
          <w:color w:val="000000" w:themeColor="text1"/>
          <w:kern w:val="24"/>
        </w:rPr>
        <w:t xml:space="preserve"> because the dispute is settled by mutual agreement. </w:t>
      </w:r>
    </w:p>
    <w:p w14:paraId="5ED8F193" w14:textId="601FAD62" w:rsidR="003E2EBD" w:rsidRPr="00C305CC" w:rsidRDefault="003E2EBD"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provides a foundation for all parties to problem-solve in the future. </w:t>
      </w:r>
    </w:p>
    <w:p w14:paraId="602EFF42" w14:textId="39DFCD70" w:rsidR="00E05593" w:rsidRPr="00C305CC" w:rsidRDefault="00E05593"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allows for greater flexibility and enables parties to have more control over the process and decision-making. </w:t>
      </w:r>
    </w:p>
    <w:p w14:paraId="59D919E0" w14:textId="6FD80C1D" w:rsidR="00E05593" w:rsidRPr="00C305CC" w:rsidRDefault="00E05593"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lastRenderedPageBreak/>
        <w:t>Mediation often results in written agreements where parties have an increased commitment to and ownership of the resolution.</w:t>
      </w:r>
    </w:p>
    <w:p w14:paraId="18F5B2B3" w14:textId="3A52DB05" w:rsidR="00E05593" w:rsidRPr="00C305CC" w:rsidRDefault="00E05593"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Remedies are often individually tailored, contain workable solutions, and are easier for the parties to implement.</w:t>
      </w:r>
    </w:p>
    <w:p w14:paraId="453B57A9" w14:textId="53591EF3" w:rsidR="003E2EBD" w:rsidRPr="00C305CC" w:rsidRDefault="003E2EBD"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w:t>
      </w:r>
      <w:r w:rsidR="00AB18F6" w:rsidRPr="00C305CC">
        <w:rPr>
          <w:rFonts w:eastAsiaTheme="minorEastAsia" w:hAnsi="Calibri"/>
          <w:color w:val="000000" w:themeColor="text1"/>
          <w:kern w:val="24"/>
        </w:rPr>
        <w:t>can be</w:t>
      </w:r>
      <w:r w:rsidRPr="00C305CC">
        <w:rPr>
          <w:rFonts w:eastAsiaTheme="minorEastAsia" w:hAnsi="Calibri"/>
          <w:color w:val="000000" w:themeColor="text1"/>
          <w:kern w:val="24"/>
        </w:rPr>
        <w:t xml:space="preserve"> less time consuming. Resolutions can be implemented immediately if an agreement is reached in mediation while the due process complaint process and due process hearing decisions take much longer.</w:t>
      </w:r>
    </w:p>
    <w:p w14:paraId="281BDC64" w14:textId="44FF7DC1" w:rsidR="001448F7" w:rsidRPr="00C305CC" w:rsidRDefault="001448F7"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may be helpful in resolving issues that are subject to </w:t>
      </w:r>
      <w:r w:rsidR="00AB18F6" w:rsidRPr="00C305CC">
        <w:rPr>
          <w:rFonts w:eastAsiaTheme="minorEastAsia" w:hAnsi="Calibri"/>
          <w:color w:val="000000" w:themeColor="text1"/>
          <w:kern w:val="24"/>
        </w:rPr>
        <w:t>s</w:t>
      </w:r>
      <w:r w:rsidRPr="00C305CC">
        <w:rPr>
          <w:rFonts w:eastAsiaTheme="minorEastAsia" w:hAnsi="Calibri"/>
          <w:color w:val="000000" w:themeColor="text1"/>
          <w:kern w:val="24"/>
        </w:rPr>
        <w:t xml:space="preserve">tate </w:t>
      </w:r>
      <w:r w:rsidR="00AB18F6" w:rsidRPr="00C305CC">
        <w:rPr>
          <w:rFonts w:eastAsiaTheme="minorEastAsia" w:hAnsi="Calibri"/>
          <w:color w:val="000000" w:themeColor="text1"/>
          <w:kern w:val="24"/>
        </w:rPr>
        <w:t xml:space="preserve">compliance </w:t>
      </w:r>
      <w:r w:rsidRPr="00C305CC">
        <w:rPr>
          <w:rFonts w:eastAsiaTheme="minorEastAsia" w:hAnsi="Calibri"/>
          <w:color w:val="000000" w:themeColor="text1"/>
          <w:kern w:val="24"/>
        </w:rPr>
        <w:t>complaints or due process complaints.</w:t>
      </w:r>
    </w:p>
    <w:p w14:paraId="54F18A43" w14:textId="13977E0F" w:rsidR="00E05593" w:rsidRPr="00C305CC" w:rsidRDefault="00E05593" w:rsidP="00927B23">
      <w:pPr>
        <w:pStyle w:val="ListParagraph"/>
        <w:numPr>
          <w:ilvl w:val="0"/>
          <w:numId w:val="2"/>
        </w:numPr>
        <w:contextualSpacing w:val="0"/>
        <w:rPr>
          <w:rFonts w:eastAsiaTheme="minorEastAsia" w:hAnsi="Calibri"/>
          <w:color w:val="000000" w:themeColor="text1"/>
          <w:kern w:val="24"/>
        </w:rPr>
      </w:pPr>
      <w:r w:rsidRPr="00C305CC">
        <w:rPr>
          <w:rFonts w:eastAsiaTheme="minorEastAsia" w:hAnsi="Calibri"/>
          <w:color w:val="000000" w:themeColor="text1"/>
          <w:kern w:val="24"/>
        </w:rPr>
        <w:t xml:space="preserve">Mediation </w:t>
      </w:r>
      <w:r w:rsidR="00F96D3C" w:rsidRPr="00C305CC">
        <w:rPr>
          <w:rFonts w:eastAsiaTheme="minorEastAsia" w:hAnsi="Calibri"/>
          <w:color w:val="000000" w:themeColor="text1"/>
          <w:kern w:val="24"/>
        </w:rPr>
        <w:t xml:space="preserve">can </w:t>
      </w:r>
      <w:r w:rsidRPr="00C305CC">
        <w:rPr>
          <w:rFonts w:eastAsiaTheme="minorEastAsia" w:hAnsi="Calibri"/>
          <w:color w:val="000000" w:themeColor="text1"/>
          <w:kern w:val="24"/>
        </w:rPr>
        <w:t>result in lower financial</w:t>
      </w:r>
      <w:r w:rsidR="00F96D3C" w:rsidRPr="00C305CC">
        <w:rPr>
          <w:rFonts w:eastAsiaTheme="minorEastAsia" w:hAnsi="Calibri"/>
          <w:color w:val="000000" w:themeColor="text1"/>
          <w:kern w:val="24"/>
        </w:rPr>
        <w:t xml:space="preserve"> </w:t>
      </w:r>
      <w:r w:rsidRPr="00C305CC">
        <w:rPr>
          <w:rFonts w:eastAsiaTheme="minorEastAsia" w:hAnsi="Calibri"/>
          <w:color w:val="000000" w:themeColor="text1"/>
          <w:kern w:val="24"/>
        </w:rPr>
        <w:t>costs compared to due process</w:t>
      </w:r>
      <w:r w:rsidR="00C13BE5" w:rsidRPr="00C305CC">
        <w:rPr>
          <w:rFonts w:eastAsiaTheme="minorEastAsia" w:hAnsi="Calibri"/>
          <w:color w:val="000000" w:themeColor="text1"/>
          <w:kern w:val="24"/>
        </w:rPr>
        <w:t xml:space="preserve"> proceedings</w:t>
      </w:r>
      <w:r w:rsidRPr="00C305CC">
        <w:rPr>
          <w:rFonts w:eastAsiaTheme="minorEastAsia" w:hAnsi="Calibri"/>
          <w:color w:val="000000" w:themeColor="text1"/>
          <w:kern w:val="24"/>
        </w:rPr>
        <w:t>.</w:t>
      </w:r>
    </w:p>
    <w:p w14:paraId="707AA28E" w14:textId="68EA62BF" w:rsidR="009541EA" w:rsidRPr="00C305CC" w:rsidRDefault="00297F28" w:rsidP="2D83DAF5">
      <w:pPr>
        <w:rPr>
          <w:rFonts w:eastAsiaTheme="minorEastAsia" w:hAnsi="Calibri"/>
          <w:color w:val="000000" w:themeColor="text1"/>
          <w:kern w:val="24"/>
        </w:rPr>
      </w:pPr>
      <w:bookmarkStart w:id="49" w:name="_Hlk172039005"/>
      <w:r w:rsidRPr="00C305CC">
        <w:rPr>
          <w:rFonts w:eastAsiaTheme="minorEastAsia" w:hAnsi="Calibri"/>
          <w:color w:val="000000" w:themeColor="text1"/>
          <w:kern w:val="24"/>
        </w:rPr>
        <w:t xml:space="preserve">Pursuant to </w:t>
      </w:r>
      <w:r w:rsidR="00167ADD" w:rsidRPr="00C305CC">
        <w:rPr>
          <w:rFonts w:eastAsiaTheme="minorEastAsia" w:hAnsi="Calibri"/>
          <w:i/>
          <w:iCs/>
          <w:kern w:val="24"/>
        </w:rPr>
        <w:t xml:space="preserve">EC </w:t>
      </w:r>
      <w:r w:rsidR="00167ADD" w:rsidRPr="00C305CC">
        <w:rPr>
          <w:rFonts w:eastAsiaTheme="minorEastAsia" w:hAnsi="Calibri"/>
          <w:kern w:val="24"/>
        </w:rPr>
        <w:t>Section 56504.5</w:t>
      </w:r>
      <w:r w:rsidRPr="00C305CC">
        <w:rPr>
          <w:rFonts w:eastAsiaTheme="minorEastAsia" w:hAnsi="Calibri"/>
          <w:color w:val="000000" w:themeColor="text1"/>
          <w:kern w:val="24"/>
        </w:rPr>
        <w:t>, the CDE, SED oversees an interagency agreement with the DGS, OAH</w:t>
      </w:r>
      <w:r w:rsidRPr="00C305CC">
        <w:t xml:space="preserve"> </w:t>
      </w:r>
      <w:r w:rsidRPr="00C305CC">
        <w:rPr>
          <w:rFonts w:eastAsiaTheme="minorEastAsia" w:hAnsi="Calibri"/>
          <w:color w:val="000000" w:themeColor="text1"/>
          <w:kern w:val="24"/>
        </w:rPr>
        <w:t>to provide mediation services pursuant to and in accordance with the requirements of federal and state laws and regulations.</w:t>
      </w:r>
      <w:r w:rsidRPr="00C305CC">
        <w:t xml:space="preserve"> </w:t>
      </w:r>
      <w:r w:rsidR="00CE1B61" w:rsidRPr="00C305CC">
        <w:t>The CDE allocates f</w:t>
      </w:r>
      <w:r w:rsidR="00CE1B61" w:rsidRPr="00C305CC">
        <w:rPr>
          <w:rFonts w:eastAsiaTheme="minorEastAsia" w:hAnsi="Calibri"/>
          <w:color w:val="000000" w:themeColor="text1"/>
          <w:kern w:val="24"/>
        </w:rPr>
        <w:t>ederal IDEA funding for the</w:t>
      </w:r>
      <w:r w:rsidR="00C4516C" w:rsidRPr="00C305CC">
        <w:rPr>
          <w:rFonts w:eastAsiaTheme="minorEastAsia" w:hAnsi="Calibri"/>
          <w:color w:val="000000" w:themeColor="text1"/>
          <w:kern w:val="24"/>
        </w:rPr>
        <w:t xml:space="preserve"> interagency</w:t>
      </w:r>
      <w:r w:rsidR="00CE1B61" w:rsidRPr="00C305CC">
        <w:rPr>
          <w:rFonts w:eastAsiaTheme="minorEastAsia" w:hAnsi="Calibri"/>
          <w:color w:val="000000" w:themeColor="text1"/>
          <w:kern w:val="24"/>
        </w:rPr>
        <w:t xml:space="preserve"> agreement</w:t>
      </w:r>
      <w:r w:rsidR="00C4516C" w:rsidRPr="00C305CC">
        <w:rPr>
          <w:rFonts w:eastAsiaTheme="minorEastAsia" w:hAnsi="Calibri"/>
          <w:color w:val="000000" w:themeColor="text1"/>
          <w:kern w:val="24"/>
        </w:rPr>
        <w:t xml:space="preserve"> </w:t>
      </w:r>
      <w:r w:rsidR="00CE1B61" w:rsidRPr="00C305CC">
        <w:rPr>
          <w:rFonts w:eastAsiaTheme="minorEastAsia" w:hAnsi="Calibri"/>
          <w:color w:val="000000" w:themeColor="text1"/>
          <w:kern w:val="24"/>
        </w:rPr>
        <w:t xml:space="preserve">with the </w:t>
      </w:r>
      <w:r w:rsidR="00AB18F6" w:rsidRPr="00C305CC">
        <w:rPr>
          <w:rFonts w:eastAsiaTheme="minorEastAsia" w:hAnsi="Calibri"/>
          <w:color w:val="000000" w:themeColor="text1"/>
          <w:kern w:val="24"/>
        </w:rPr>
        <w:t xml:space="preserve">DGS, </w:t>
      </w:r>
      <w:r w:rsidR="00CE1B61" w:rsidRPr="00C305CC">
        <w:rPr>
          <w:rFonts w:eastAsiaTheme="minorEastAsia" w:hAnsi="Calibri"/>
          <w:color w:val="000000" w:themeColor="text1"/>
          <w:kern w:val="24"/>
        </w:rPr>
        <w:t>OAH to e</w:t>
      </w:r>
      <w:r w:rsidR="00C4516C" w:rsidRPr="00C305CC">
        <w:rPr>
          <w:rFonts w:eastAsiaTheme="minorEastAsia" w:hAnsi="Calibri"/>
          <w:color w:val="000000" w:themeColor="text1"/>
          <w:kern w:val="24"/>
        </w:rPr>
        <w:t xml:space="preserve">nsure that </w:t>
      </w:r>
      <w:bookmarkStart w:id="50" w:name="_Hlk165471536"/>
      <w:r w:rsidR="00C4516C" w:rsidRPr="00C305CC">
        <w:rPr>
          <w:rFonts w:eastAsiaTheme="minorEastAsia" w:hAnsi="Calibri"/>
          <w:color w:val="000000" w:themeColor="text1"/>
          <w:kern w:val="24"/>
        </w:rPr>
        <w:t xml:space="preserve">mediation is available at any </w:t>
      </w:r>
      <w:r w:rsidR="00CE1B61" w:rsidRPr="00C305CC">
        <w:rPr>
          <w:rFonts w:eastAsiaTheme="minorEastAsia" w:hAnsi="Calibri"/>
          <w:color w:val="000000" w:themeColor="text1"/>
          <w:kern w:val="24"/>
        </w:rPr>
        <w:t>time with</w:t>
      </w:r>
      <w:r w:rsidR="00C4516C" w:rsidRPr="00C305CC">
        <w:rPr>
          <w:rFonts w:eastAsiaTheme="minorEastAsia" w:hAnsi="Calibri"/>
          <w:color w:val="000000" w:themeColor="text1"/>
          <w:kern w:val="24"/>
        </w:rPr>
        <w:t xml:space="preserve"> no costs to either the parents</w:t>
      </w:r>
      <w:r w:rsidR="009C2DEB" w:rsidRPr="00C305CC">
        <w:rPr>
          <w:rFonts w:eastAsiaTheme="minorEastAsia" w:hAnsi="Calibri"/>
          <w:color w:val="000000" w:themeColor="text1"/>
          <w:kern w:val="24"/>
        </w:rPr>
        <w:t>,</w:t>
      </w:r>
      <w:r w:rsidR="00C4516C" w:rsidRPr="00C305CC">
        <w:rPr>
          <w:rFonts w:eastAsiaTheme="minorEastAsia" w:hAnsi="Calibri"/>
          <w:color w:val="000000" w:themeColor="text1"/>
          <w:kern w:val="24"/>
        </w:rPr>
        <w:t xml:space="preserve"> LEA</w:t>
      </w:r>
      <w:r w:rsidR="009C2DEB" w:rsidRPr="00C305CC">
        <w:rPr>
          <w:rFonts w:eastAsiaTheme="minorEastAsia" w:hAnsi="Calibri"/>
          <w:color w:val="000000" w:themeColor="text1"/>
          <w:kern w:val="24"/>
        </w:rPr>
        <w:t>, or public agencies</w:t>
      </w:r>
      <w:r w:rsidR="00C4516C" w:rsidRPr="00C305CC">
        <w:rPr>
          <w:rFonts w:eastAsiaTheme="minorEastAsia" w:hAnsi="Calibri"/>
          <w:color w:val="000000" w:themeColor="text1"/>
          <w:kern w:val="24"/>
        </w:rPr>
        <w:t xml:space="preserve"> to participate in the mediation process </w:t>
      </w:r>
      <w:r w:rsidR="00C305CC">
        <w:rPr>
          <w:rFonts w:eastAsiaTheme="minorEastAsia" w:hAnsi="Calibri"/>
          <w:color w:val="000000" w:themeColor="text1"/>
          <w:kern w:val="24"/>
        </w:rPr>
        <w:t>(</w:t>
      </w:r>
      <w:r w:rsidR="003E3DA2" w:rsidRPr="00C305CC">
        <w:rPr>
          <w:rFonts w:eastAsiaTheme="minorEastAsia"/>
          <w:kern w:val="24"/>
        </w:rPr>
        <w:t>34 </w:t>
      </w:r>
      <w:r w:rsidR="003E3DA2" w:rsidRPr="00C305CC">
        <w:rPr>
          <w:rFonts w:eastAsiaTheme="minorEastAsia"/>
          <w:i/>
          <w:iCs/>
          <w:kern w:val="24"/>
        </w:rPr>
        <w:t>CFR</w:t>
      </w:r>
      <w:r w:rsidR="003E3DA2" w:rsidRPr="00C305CC">
        <w:rPr>
          <w:rFonts w:eastAsiaTheme="minorEastAsia"/>
          <w:kern w:val="24"/>
        </w:rPr>
        <w:t xml:space="preserve"> Section 300.506)</w:t>
      </w:r>
      <w:r w:rsidR="00C4516C" w:rsidRPr="00C305CC">
        <w:rPr>
          <w:rFonts w:eastAsiaTheme="minorEastAsia" w:hAnsi="Calibri"/>
          <w:color w:val="000000" w:themeColor="text1"/>
          <w:kern w:val="24"/>
        </w:rPr>
        <w:t>.</w:t>
      </w:r>
    </w:p>
    <w:bookmarkEnd w:id="49"/>
    <w:bookmarkEnd w:id="50"/>
    <w:p w14:paraId="0EC74995" w14:textId="5E6F2421" w:rsidR="419E2957" w:rsidRPr="009D4F23" w:rsidRDefault="4B9DE20B" w:rsidP="2D83DAF5">
      <w:pPr>
        <w:rPr>
          <w:rFonts w:eastAsia="Arial"/>
          <w:color w:val="000000" w:themeColor="text1"/>
          <w:szCs w:val="24"/>
        </w:rPr>
      </w:pPr>
      <w:r w:rsidRPr="00C305CC">
        <w:rPr>
          <w:rFonts w:eastAsia="Arial"/>
          <w:color w:val="000000" w:themeColor="text1"/>
          <w:szCs w:val="24"/>
        </w:rPr>
        <w:t xml:space="preserve">To view the CDE’s current interagency agreement with the DGS, OAH to implement due process complaint hearings and mediation processes, please visit the </w:t>
      </w:r>
      <w:hyperlink r:id="rId30" w:history="1">
        <w:r w:rsidRPr="00C305CC">
          <w:rPr>
            <w:rStyle w:val="Hyperlink"/>
            <w:rFonts w:eastAsia="Arial"/>
            <w:szCs w:val="24"/>
          </w:rPr>
          <w:t>DGS, OAH Resources web page</w:t>
        </w:r>
      </w:hyperlink>
      <w:r w:rsidRPr="00C305CC">
        <w:rPr>
          <w:rFonts w:eastAsia="Arial"/>
          <w:color w:val="000000" w:themeColor="text1"/>
          <w:szCs w:val="24"/>
        </w:rPr>
        <w:t>.</w:t>
      </w:r>
      <w:r w:rsidRPr="009D4F23">
        <w:rPr>
          <w:rFonts w:eastAsia="Arial"/>
          <w:color w:val="000000" w:themeColor="text1"/>
          <w:szCs w:val="24"/>
        </w:rPr>
        <w:t xml:space="preserve"> </w:t>
      </w:r>
    </w:p>
    <w:p w14:paraId="0EAB982A" w14:textId="3829DF92" w:rsidR="00485A11" w:rsidRPr="009D4F23" w:rsidRDefault="1927C62E" w:rsidP="2D83DAF5">
      <w:pPr>
        <w:pStyle w:val="Heading3"/>
        <w:rPr>
          <w:rFonts w:eastAsiaTheme="minorEastAsia"/>
        </w:rPr>
      </w:pPr>
      <w:bookmarkStart w:id="51" w:name="_Toc166752197"/>
      <w:bookmarkStart w:id="52" w:name="_Toc219292783"/>
      <w:r w:rsidRPr="009D4F23">
        <w:rPr>
          <w:rFonts w:eastAsiaTheme="minorEastAsia"/>
        </w:rPr>
        <w:t>Wh</w:t>
      </w:r>
      <w:r w:rsidR="20E520F7" w:rsidRPr="009D4F23">
        <w:rPr>
          <w:rFonts w:eastAsiaTheme="minorEastAsia"/>
        </w:rPr>
        <w:t>en can mediation be used</w:t>
      </w:r>
      <w:r w:rsidRPr="009D4F23">
        <w:rPr>
          <w:rFonts w:eastAsiaTheme="minorEastAsia"/>
        </w:rPr>
        <w:t>?</w:t>
      </w:r>
      <w:bookmarkStart w:id="53" w:name="_Hlk145404480"/>
      <w:bookmarkEnd w:id="51"/>
      <w:bookmarkEnd w:id="52"/>
    </w:p>
    <w:p w14:paraId="4B671B39" w14:textId="38CD04D3" w:rsidR="0025246B" w:rsidRPr="009D4F23" w:rsidRDefault="00F70085" w:rsidP="2D83DAF5">
      <w:pPr>
        <w:rPr>
          <w:rFonts w:eastAsiaTheme="minorEastAsia" w:hAnsi="Calibri"/>
          <w:color w:val="000000" w:themeColor="text1"/>
          <w:kern w:val="24"/>
        </w:rPr>
      </w:pPr>
      <w:bookmarkStart w:id="54" w:name="_Hlk172711605"/>
      <w:bookmarkEnd w:id="53"/>
      <w:r w:rsidRPr="009D4F23">
        <w:rPr>
          <w:rFonts w:eastAsiaTheme="minorEastAsia" w:hAnsi="Calibri"/>
          <w:color w:val="000000" w:themeColor="text1"/>
          <w:kern w:val="24"/>
        </w:rPr>
        <w:t xml:space="preserve">The CDE, SED, in collaboration with the DGS, OAH, has established mediation procedures to allow LEAs </w:t>
      </w:r>
      <w:r w:rsidR="006A789E" w:rsidRPr="009D4F23">
        <w:rPr>
          <w:rFonts w:eastAsiaTheme="minorEastAsia" w:hAnsi="Calibri"/>
          <w:color w:val="000000" w:themeColor="text1"/>
          <w:kern w:val="24"/>
        </w:rPr>
        <w:t>and</w:t>
      </w:r>
      <w:r w:rsidR="009C2DEB" w:rsidRPr="009D4F23">
        <w:rPr>
          <w:rFonts w:eastAsiaTheme="minorEastAsia" w:hAnsi="Calibri"/>
          <w:color w:val="000000" w:themeColor="text1"/>
          <w:kern w:val="24"/>
        </w:rPr>
        <w:t xml:space="preserve"> other public agencies </w:t>
      </w:r>
      <w:r w:rsidRPr="009D4F23">
        <w:rPr>
          <w:rFonts w:eastAsiaTheme="minorEastAsia" w:hAnsi="Calibri"/>
          <w:color w:val="000000" w:themeColor="text1"/>
          <w:kern w:val="24"/>
        </w:rPr>
        <w:t>and parents to resolve any matter regarding special education, including matters arising prior to the filing of a due process complaint</w:t>
      </w:r>
      <w:r w:rsidR="004F012C" w:rsidRPr="009D4F23">
        <w:rPr>
          <w:rFonts w:eastAsiaTheme="minorEastAsia" w:hAnsi="Calibri"/>
          <w:color w:val="000000" w:themeColor="text1"/>
          <w:kern w:val="24"/>
        </w:rPr>
        <w:t xml:space="preserve"> </w:t>
      </w:r>
      <w:r w:rsidR="003D0AE2">
        <w:rPr>
          <w:rFonts w:eastAsiaTheme="minorEastAsia" w:hAnsi="Calibri"/>
          <w:color w:val="000000" w:themeColor="text1"/>
          <w:kern w:val="24"/>
        </w:rPr>
        <w:t>(</w:t>
      </w:r>
      <w:r w:rsidR="00167ADD" w:rsidRPr="009D4F23">
        <w:rPr>
          <w:rFonts w:eastAsiaTheme="minorEastAsia" w:hAnsi="Calibri"/>
          <w:i/>
          <w:iCs/>
          <w:kern w:val="24"/>
        </w:rPr>
        <w:t>EC</w:t>
      </w:r>
      <w:r w:rsidR="00167ADD" w:rsidRPr="009D4F23">
        <w:rPr>
          <w:rFonts w:eastAsiaTheme="minorEastAsia" w:hAnsi="Calibri"/>
          <w:kern w:val="24"/>
        </w:rPr>
        <w:t xml:space="preserve"> Section 56500.3</w:t>
      </w:r>
      <w:r w:rsidR="00CC1346">
        <w:rPr>
          <w:rFonts w:eastAsiaTheme="minorEastAsia" w:hAnsi="Calibri"/>
          <w:kern w:val="24"/>
        </w:rPr>
        <w:t>)</w:t>
      </w:r>
      <w:r w:rsidR="00167ADD" w:rsidRPr="009D4F23">
        <w:rPr>
          <w:rFonts w:eastAsiaTheme="minorEastAsia" w:hAnsi="Calibri"/>
          <w:kern w:val="24"/>
        </w:rPr>
        <w:t xml:space="preserve"> </w:t>
      </w:r>
      <w:r w:rsidR="6E568E23" w:rsidRPr="009D4F23">
        <w:rPr>
          <w:rFonts w:eastAsia="Arial"/>
          <w:color w:val="000000" w:themeColor="text1"/>
          <w:szCs w:val="24"/>
        </w:rPr>
        <w:t xml:space="preserve">and the mediation of state compliance complaints </w:t>
      </w:r>
      <w:r w:rsidR="06335D08" w:rsidRPr="009D4F23">
        <w:rPr>
          <w:rFonts w:eastAsia="Arial"/>
          <w:color w:val="000000" w:themeColor="text1"/>
          <w:szCs w:val="24"/>
        </w:rPr>
        <w:t>(</w:t>
      </w:r>
      <w:r w:rsidR="6E568E23" w:rsidRPr="009D4F23">
        <w:rPr>
          <w:rFonts w:eastAsia="Arial"/>
          <w:szCs w:val="24"/>
        </w:rPr>
        <w:t xml:space="preserve">34 </w:t>
      </w:r>
      <w:r w:rsidR="6E568E23" w:rsidRPr="009D4F23">
        <w:rPr>
          <w:rFonts w:eastAsia="Arial"/>
          <w:i/>
          <w:iCs/>
          <w:szCs w:val="24"/>
        </w:rPr>
        <w:t>CFR</w:t>
      </w:r>
      <w:r w:rsidR="6E568E23" w:rsidRPr="009D4F23">
        <w:rPr>
          <w:rFonts w:eastAsia="Arial"/>
          <w:szCs w:val="24"/>
        </w:rPr>
        <w:t xml:space="preserve"> 300.152)</w:t>
      </w:r>
      <w:r w:rsidRPr="009D4F23">
        <w:rPr>
          <w:rFonts w:eastAsiaTheme="minorEastAsia" w:hAnsi="Calibri"/>
          <w:color w:val="000000" w:themeColor="text1"/>
          <w:kern w:val="24"/>
        </w:rPr>
        <w:t xml:space="preserve">. </w:t>
      </w:r>
      <w:bookmarkStart w:id="55" w:name="_Hlk172039592"/>
      <w:bookmarkStart w:id="56" w:name="_Hlk165471632"/>
      <w:bookmarkEnd w:id="54"/>
      <w:r w:rsidR="005800A6" w:rsidRPr="009D4F23">
        <w:rPr>
          <w:rFonts w:eastAsiaTheme="minorEastAsia" w:hAnsi="Calibri"/>
          <w:color w:val="000000" w:themeColor="text1"/>
          <w:kern w:val="24"/>
        </w:rPr>
        <w:t>M</w:t>
      </w:r>
      <w:r w:rsidR="00981247" w:rsidRPr="009D4F23">
        <w:rPr>
          <w:rFonts w:eastAsiaTheme="minorEastAsia" w:hAnsi="Calibri"/>
          <w:color w:val="000000" w:themeColor="text1"/>
          <w:kern w:val="24"/>
        </w:rPr>
        <w:t xml:space="preserve">ediation is available anytime there is a disagreement between parents and educators about special education and/or related services. </w:t>
      </w:r>
      <w:bookmarkStart w:id="57" w:name="_Hlk172039277"/>
      <w:bookmarkEnd w:id="55"/>
      <w:r w:rsidR="00A50FBC" w:rsidRPr="009D4F23">
        <w:rPr>
          <w:rFonts w:eastAsiaTheme="minorEastAsia" w:hAnsi="Calibri"/>
          <w:color w:val="000000" w:themeColor="text1"/>
          <w:kern w:val="24"/>
        </w:rPr>
        <w:t>Mediation can be used to address disputes regarding</w:t>
      </w:r>
      <w:r w:rsidR="00FE39CD" w:rsidRPr="009D4F23">
        <w:rPr>
          <w:rFonts w:eastAsiaTheme="minorEastAsia" w:hAnsi="Calibri"/>
          <w:color w:val="000000" w:themeColor="text1"/>
          <w:kern w:val="24"/>
        </w:rPr>
        <w:t xml:space="preserve"> the identification,</w:t>
      </w:r>
      <w:r w:rsidR="001E5E43" w:rsidRPr="009D4F23">
        <w:rPr>
          <w:rFonts w:eastAsiaTheme="minorEastAsia" w:hAnsi="Calibri"/>
          <w:color w:val="000000" w:themeColor="text1"/>
          <w:kern w:val="24"/>
        </w:rPr>
        <w:t xml:space="preserve"> </w:t>
      </w:r>
      <w:r w:rsidR="00525AEB" w:rsidRPr="009D4F23">
        <w:rPr>
          <w:rFonts w:eastAsiaTheme="minorEastAsia" w:hAnsi="Calibri"/>
          <w:color w:val="000000" w:themeColor="text1"/>
          <w:kern w:val="24"/>
        </w:rPr>
        <w:t>initial</w:t>
      </w:r>
      <w:r w:rsidR="00FE39CD" w:rsidRPr="009D4F23">
        <w:rPr>
          <w:rFonts w:eastAsiaTheme="minorEastAsia" w:hAnsi="Calibri"/>
          <w:color w:val="000000" w:themeColor="text1"/>
          <w:kern w:val="24"/>
        </w:rPr>
        <w:t xml:space="preserve"> evaluation</w:t>
      </w:r>
      <w:r w:rsidR="001E5E43" w:rsidRPr="009D4F23">
        <w:rPr>
          <w:rFonts w:eastAsiaTheme="minorEastAsia" w:hAnsi="Calibri"/>
          <w:color w:val="000000" w:themeColor="text1"/>
          <w:kern w:val="24"/>
        </w:rPr>
        <w:t>, reevaluation</w:t>
      </w:r>
      <w:r w:rsidR="00FE39CD" w:rsidRPr="009D4F23">
        <w:rPr>
          <w:rFonts w:eastAsiaTheme="minorEastAsia" w:hAnsi="Calibri"/>
          <w:color w:val="000000" w:themeColor="text1"/>
          <w:kern w:val="24"/>
        </w:rPr>
        <w:t>,</w:t>
      </w:r>
      <w:r w:rsidR="00F96D3C" w:rsidRPr="009D4F23">
        <w:rPr>
          <w:rFonts w:eastAsiaTheme="minorEastAsia" w:hAnsi="Calibri"/>
          <w:color w:val="000000" w:themeColor="text1"/>
          <w:kern w:val="24"/>
        </w:rPr>
        <w:t xml:space="preserve"> </w:t>
      </w:r>
      <w:r w:rsidR="00FE39CD" w:rsidRPr="009D4F23">
        <w:rPr>
          <w:rFonts w:eastAsiaTheme="minorEastAsia" w:hAnsi="Calibri"/>
          <w:color w:val="000000" w:themeColor="text1"/>
          <w:kern w:val="24"/>
        </w:rPr>
        <w:t xml:space="preserve">or educational placement of a child with a disability, or the provision of </w:t>
      </w:r>
      <w:r w:rsidR="00A50FBC" w:rsidRPr="009D4F23">
        <w:rPr>
          <w:rFonts w:eastAsiaTheme="minorEastAsia" w:hAnsi="Calibri"/>
          <w:color w:val="000000" w:themeColor="text1"/>
          <w:kern w:val="24"/>
        </w:rPr>
        <w:t xml:space="preserve">FAPE </w:t>
      </w:r>
      <w:r w:rsidR="00FE39CD" w:rsidRPr="009D4F23">
        <w:rPr>
          <w:rFonts w:eastAsiaTheme="minorEastAsia" w:hAnsi="Calibri"/>
          <w:color w:val="000000" w:themeColor="text1"/>
          <w:kern w:val="24"/>
        </w:rPr>
        <w:t>to a child with a disability</w:t>
      </w:r>
      <w:r w:rsidR="00A50FBC" w:rsidRPr="009D4F23">
        <w:rPr>
          <w:rFonts w:eastAsiaTheme="minorEastAsia" w:hAnsi="Calibri"/>
          <w:color w:val="000000" w:themeColor="text1"/>
          <w:kern w:val="24"/>
        </w:rPr>
        <w:t>. This also includes an</w:t>
      </w:r>
      <w:r w:rsidR="00FE39CD" w:rsidRPr="009D4F23">
        <w:rPr>
          <w:rFonts w:eastAsiaTheme="minorEastAsia" w:hAnsi="Calibri"/>
          <w:color w:val="000000" w:themeColor="text1"/>
          <w:kern w:val="24"/>
        </w:rPr>
        <w:t>y other matters arising under 34</w:t>
      </w:r>
      <w:r w:rsidR="00FE39CD" w:rsidRPr="009D4F23">
        <w:rPr>
          <w:rFonts w:eastAsiaTheme="minorEastAsia" w:hAnsi="Calibri"/>
          <w:color w:val="000000" w:themeColor="text1"/>
          <w:kern w:val="24"/>
        </w:rPr>
        <w:t> </w:t>
      </w:r>
      <w:r w:rsidR="00FE39CD" w:rsidRPr="009D4F23">
        <w:rPr>
          <w:rFonts w:eastAsiaTheme="minorEastAsia" w:hAnsi="Calibri"/>
          <w:i/>
          <w:iCs/>
          <w:color w:val="000000" w:themeColor="text1"/>
          <w:kern w:val="24"/>
        </w:rPr>
        <w:t>CFR</w:t>
      </w:r>
      <w:r w:rsidR="00FE39CD" w:rsidRPr="009D4F23">
        <w:rPr>
          <w:rFonts w:eastAsiaTheme="minorEastAsia" w:hAnsi="Calibri"/>
          <w:color w:val="000000" w:themeColor="text1"/>
          <w:kern w:val="24"/>
        </w:rPr>
        <w:t> </w:t>
      </w:r>
      <w:r w:rsidR="00525AEB" w:rsidRPr="009D4F23">
        <w:rPr>
          <w:rFonts w:eastAsiaTheme="minorEastAsia" w:hAnsi="Calibri"/>
          <w:color w:val="000000" w:themeColor="text1"/>
          <w:kern w:val="24"/>
        </w:rPr>
        <w:t>P</w:t>
      </w:r>
      <w:r w:rsidR="00FE39CD" w:rsidRPr="009D4F23">
        <w:rPr>
          <w:rFonts w:eastAsiaTheme="minorEastAsia" w:hAnsi="Calibri"/>
          <w:color w:val="000000" w:themeColor="text1"/>
          <w:kern w:val="24"/>
        </w:rPr>
        <w:t xml:space="preserve">art 300 that may not be the subject of a due process complaint. </w:t>
      </w:r>
      <w:r w:rsidR="0025246B" w:rsidRPr="009D4F23">
        <w:rPr>
          <w:rFonts w:eastAsiaTheme="minorEastAsia" w:hAnsi="Calibri"/>
          <w:color w:val="000000" w:themeColor="text1"/>
          <w:kern w:val="24"/>
        </w:rPr>
        <w:t xml:space="preserve">Pursuant to </w:t>
      </w:r>
      <w:r w:rsidR="003E3DA2" w:rsidRPr="009D4F23">
        <w:rPr>
          <w:lang w:val="pt-BR"/>
        </w:rPr>
        <w:t xml:space="preserve">34 </w:t>
      </w:r>
      <w:r w:rsidR="003E3DA2" w:rsidRPr="009D4F23">
        <w:rPr>
          <w:i/>
          <w:iCs/>
          <w:lang w:val="pt-BR"/>
        </w:rPr>
        <w:t>CFR</w:t>
      </w:r>
      <w:r w:rsidR="003E3DA2" w:rsidRPr="009D4F23">
        <w:rPr>
          <w:lang w:val="pt-BR"/>
        </w:rPr>
        <w:t xml:space="preserve"> Section 300.506(a)</w:t>
      </w:r>
      <w:r w:rsidR="0025246B" w:rsidRPr="009D4F23">
        <w:rPr>
          <w:rFonts w:eastAsiaTheme="minorEastAsia" w:hAnsi="Calibri"/>
          <w:color w:val="000000" w:themeColor="text1"/>
          <w:kern w:val="24"/>
        </w:rPr>
        <w:t>, mediation may be used before a parent revokes consent for the continued provision of special education and related services.</w:t>
      </w:r>
    </w:p>
    <w:bookmarkEnd w:id="56"/>
    <w:bookmarkEnd w:id="57"/>
    <w:p w14:paraId="67D67C18" w14:textId="1A2BF0CA" w:rsidR="00FE39CD" w:rsidRPr="009D4F23" w:rsidRDefault="006E5F2E" w:rsidP="2D83DAF5">
      <w:pPr>
        <w:rPr>
          <w:rFonts w:eastAsia="Arial"/>
          <w:color w:val="000000" w:themeColor="text1"/>
          <w:szCs w:val="24"/>
        </w:rPr>
      </w:pPr>
      <w:r w:rsidRPr="009D4F23">
        <w:rPr>
          <w:rFonts w:eastAsiaTheme="minorEastAsia" w:hAnsi="Calibri"/>
          <w:color w:val="000000" w:themeColor="text1"/>
          <w:kern w:val="24"/>
        </w:rPr>
        <w:t>Mediation is</w:t>
      </w:r>
      <w:r w:rsidR="00FE39CD" w:rsidRPr="009D4F23">
        <w:rPr>
          <w:rFonts w:eastAsiaTheme="minorEastAsia" w:hAnsi="Calibri"/>
          <w:color w:val="000000" w:themeColor="text1"/>
          <w:kern w:val="24"/>
        </w:rPr>
        <w:t xml:space="preserve"> available to parents and public agencies to resolve matters arising prior to the filing of a due process complaint</w:t>
      </w:r>
      <w:r w:rsidRPr="009D4F23">
        <w:rPr>
          <w:rFonts w:eastAsiaTheme="minorEastAsia" w:hAnsi="Calibri"/>
          <w:color w:val="000000" w:themeColor="text1"/>
          <w:kern w:val="24"/>
        </w:rPr>
        <w:t xml:space="preserve"> and</w:t>
      </w:r>
      <w:r w:rsidR="00FE39CD" w:rsidRPr="009D4F23">
        <w:rPr>
          <w:rFonts w:eastAsiaTheme="minorEastAsia" w:hAnsi="Calibri"/>
          <w:color w:val="000000" w:themeColor="text1"/>
          <w:kern w:val="24"/>
        </w:rPr>
        <w:t xml:space="preserve"> </w:t>
      </w:r>
      <w:r w:rsidR="00D77921" w:rsidRPr="009D4F23">
        <w:rPr>
          <w:rFonts w:eastAsiaTheme="minorEastAsia" w:hAnsi="Calibri"/>
          <w:color w:val="000000" w:themeColor="text1"/>
          <w:kern w:val="24"/>
        </w:rPr>
        <w:t>parties are not</w:t>
      </w:r>
      <w:r w:rsidR="00FE39CD" w:rsidRPr="009D4F23">
        <w:rPr>
          <w:rFonts w:eastAsiaTheme="minorEastAsia" w:hAnsi="Calibri"/>
          <w:color w:val="000000" w:themeColor="text1"/>
          <w:kern w:val="24"/>
        </w:rPr>
        <w:t xml:space="preserve"> require</w:t>
      </w:r>
      <w:r w:rsidR="00D77921" w:rsidRPr="009D4F23">
        <w:rPr>
          <w:rFonts w:eastAsiaTheme="minorEastAsia" w:hAnsi="Calibri"/>
          <w:color w:val="000000" w:themeColor="text1"/>
          <w:kern w:val="24"/>
        </w:rPr>
        <w:t>d to file</w:t>
      </w:r>
      <w:r w:rsidR="00FE39CD" w:rsidRPr="009D4F23">
        <w:rPr>
          <w:rFonts w:eastAsiaTheme="minorEastAsia" w:hAnsi="Calibri"/>
          <w:color w:val="000000" w:themeColor="text1"/>
          <w:kern w:val="24"/>
        </w:rPr>
        <w:t xml:space="preserve"> a due process complaint before </w:t>
      </w:r>
      <w:r w:rsidR="00D77921" w:rsidRPr="009D4F23">
        <w:rPr>
          <w:rFonts w:eastAsiaTheme="minorEastAsia" w:hAnsi="Calibri"/>
          <w:color w:val="000000" w:themeColor="text1"/>
          <w:kern w:val="24"/>
        </w:rPr>
        <w:t xml:space="preserve">they </w:t>
      </w:r>
      <w:r w:rsidR="00FE39CD" w:rsidRPr="009D4F23">
        <w:rPr>
          <w:rFonts w:eastAsiaTheme="minorEastAsia" w:hAnsi="Calibri"/>
          <w:color w:val="000000" w:themeColor="text1"/>
          <w:kern w:val="24"/>
        </w:rPr>
        <w:t>can request mediation.</w:t>
      </w:r>
      <w:r w:rsidRPr="009D4F23">
        <w:rPr>
          <w:rFonts w:eastAsiaTheme="minorEastAsia" w:hAnsi="Calibri"/>
          <w:color w:val="000000" w:themeColor="text1"/>
          <w:kern w:val="24"/>
        </w:rPr>
        <w:t xml:space="preserve"> The DGS, OAH refers to these cases as </w:t>
      </w:r>
      <w:r w:rsidRPr="009D4F23">
        <w:rPr>
          <w:rFonts w:eastAsiaTheme="minorEastAsia" w:hAnsi="Calibri"/>
          <w:color w:val="000000" w:themeColor="text1"/>
          <w:kern w:val="24"/>
        </w:rPr>
        <w:t>“</w:t>
      </w:r>
      <w:r w:rsidRPr="009D4F23">
        <w:rPr>
          <w:rFonts w:eastAsiaTheme="minorEastAsia" w:hAnsi="Calibri"/>
          <w:color w:val="000000" w:themeColor="text1"/>
          <w:kern w:val="24"/>
        </w:rPr>
        <w:t>Mediation Only</w:t>
      </w:r>
      <w:r w:rsidRPr="009D4F23">
        <w:rPr>
          <w:rFonts w:eastAsiaTheme="minorEastAsia" w:hAnsi="Calibri"/>
          <w:color w:val="000000" w:themeColor="text1"/>
          <w:kern w:val="24"/>
        </w:rPr>
        <w:t>”</w:t>
      </w:r>
      <w:r w:rsidRPr="009D4F23">
        <w:rPr>
          <w:rFonts w:eastAsiaTheme="minorEastAsia" w:hAnsi="Calibri"/>
          <w:color w:val="000000" w:themeColor="text1"/>
          <w:kern w:val="24"/>
        </w:rPr>
        <w:t xml:space="preserve"> cases.</w:t>
      </w:r>
      <w:r w:rsidR="00FE39CD" w:rsidRPr="009D4F23">
        <w:rPr>
          <w:rFonts w:eastAsiaTheme="minorEastAsia" w:hAnsi="Calibri"/>
          <w:color w:val="000000" w:themeColor="text1"/>
          <w:kern w:val="24"/>
        </w:rPr>
        <w:t xml:space="preserve"> </w:t>
      </w:r>
      <w:r w:rsidR="06E0229B" w:rsidRPr="009D4F23">
        <w:rPr>
          <w:rFonts w:eastAsia="Arial"/>
          <w:color w:val="000000" w:themeColor="text1"/>
          <w:szCs w:val="24"/>
        </w:rPr>
        <w:t xml:space="preserve">Participation in “Mediation Only” cases is voluntary. </w:t>
      </w:r>
    </w:p>
    <w:p w14:paraId="1EAAA1E9" w14:textId="27DAABC1" w:rsidR="00FE39CD" w:rsidRPr="009D4F23" w:rsidRDefault="34354D22" w:rsidP="2D83DAF5">
      <w:pPr>
        <w:rPr>
          <w:rFonts w:eastAsia="Arial"/>
          <w:szCs w:val="24"/>
        </w:rPr>
      </w:pPr>
      <w:r w:rsidRPr="009D4F23">
        <w:rPr>
          <w:rFonts w:eastAsia="Arial"/>
          <w:color w:val="000000" w:themeColor="text1"/>
          <w:szCs w:val="24"/>
        </w:rPr>
        <w:lastRenderedPageBreak/>
        <w:t>A parent, LEA, or other public agency may file a request for mediation with the DGS, OAH pending a due process hearing. These are referred to as “</w:t>
      </w:r>
      <w:r w:rsidR="0D577333" w:rsidRPr="009D4F23">
        <w:rPr>
          <w:rFonts w:eastAsia="Arial"/>
          <w:color w:val="000000" w:themeColor="text1"/>
          <w:szCs w:val="24"/>
        </w:rPr>
        <w:t>D</w:t>
      </w:r>
      <w:r w:rsidRPr="009D4F23">
        <w:rPr>
          <w:rFonts w:eastAsia="Arial"/>
          <w:color w:val="000000" w:themeColor="text1"/>
          <w:szCs w:val="24"/>
        </w:rPr>
        <w:t>ual” cases by the DGS, OAH. Mediation can be used in lieu of the resolution session but both parties must agree, and participation is voluntary.</w:t>
      </w:r>
    </w:p>
    <w:p w14:paraId="32D75BD7" w14:textId="7048DE48" w:rsidR="00FE39CD" w:rsidRPr="009D4F23" w:rsidRDefault="37D83060" w:rsidP="3AA74158">
      <w:pPr>
        <w:rPr>
          <w:rFonts w:eastAsia="Arial"/>
          <w:color w:val="000000" w:themeColor="text1"/>
          <w:szCs w:val="24"/>
        </w:rPr>
      </w:pPr>
      <w:r w:rsidRPr="009D4F23">
        <w:rPr>
          <w:rFonts w:eastAsia="Arial"/>
          <w:color w:val="000000" w:themeColor="text1"/>
          <w:szCs w:val="24"/>
        </w:rPr>
        <w:t xml:space="preserve">Mediation is also available to parents and LEAs or other public agencies </w:t>
      </w:r>
      <w:r w:rsidR="009D6BB1" w:rsidRPr="009D4F23">
        <w:rPr>
          <w:rFonts w:eastAsia="Arial"/>
          <w:color w:val="000000" w:themeColor="text1"/>
          <w:szCs w:val="24"/>
        </w:rPr>
        <w:t>to</w:t>
      </w:r>
      <w:r w:rsidRPr="009D4F23">
        <w:rPr>
          <w:rFonts w:eastAsia="Arial"/>
          <w:color w:val="000000" w:themeColor="text1"/>
          <w:szCs w:val="24"/>
        </w:rPr>
        <w:t xml:space="preserve"> resolve a state compliance complaint. Both parties must agree to participate in mediation. Additionally, the parent and public agency may agree in writing to extend the complaint timeline so they can participate in mediation. Mediation of state compliance complaints is also conducted by the DGS, OAH under the direction of the CDE, SED. Once a party submits a written request for mediation of a state compliance complaint and the scheduling information to the CDE, </w:t>
      </w:r>
      <w:r w:rsidR="7D0938B0" w:rsidRPr="009D4F23">
        <w:rPr>
          <w:rFonts w:eastAsia="Arial"/>
          <w:color w:val="000000" w:themeColor="text1"/>
          <w:szCs w:val="24"/>
        </w:rPr>
        <w:t>ODR</w:t>
      </w:r>
      <w:r w:rsidRPr="009D4F23">
        <w:rPr>
          <w:rFonts w:eastAsia="Arial"/>
          <w:color w:val="000000" w:themeColor="text1"/>
          <w:szCs w:val="24"/>
        </w:rPr>
        <w:t>, the CDE will forward this information to the DGS, OAH. Please see the State Compliance Complaints section of this manual for additional information</w:t>
      </w:r>
      <w:r w:rsidR="2A9E1024" w:rsidRPr="009D4F23">
        <w:rPr>
          <w:rFonts w:eastAsia="Arial"/>
          <w:color w:val="000000" w:themeColor="text1"/>
          <w:szCs w:val="24"/>
        </w:rPr>
        <w:t xml:space="preserve"> on how to request this type of mediation</w:t>
      </w:r>
      <w:r w:rsidRPr="009D4F23">
        <w:rPr>
          <w:rFonts w:eastAsia="Arial"/>
          <w:color w:val="000000" w:themeColor="text1"/>
          <w:szCs w:val="24"/>
        </w:rPr>
        <w:t>.</w:t>
      </w:r>
    </w:p>
    <w:p w14:paraId="5C55B685" w14:textId="2E322ADB" w:rsidR="00485A11" w:rsidRDefault="347A5FD8" w:rsidP="00047684">
      <w:pPr>
        <w:pStyle w:val="Heading3"/>
      </w:pPr>
      <w:bookmarkStart w:id="58" w:name="_Toc74835598"/>
      <w:bookmarkStart w:id="59" w:name="_Toc166752198"/>
      <w:bookmarkStart w:id="60" w:name="_Toc219292784"/>
      <w:r>
        <w:t xml:space="preserve">When </w:t>
      </w:r>
      <w:r w:rsidR="1927C62E">
        <w:t>can m</w:t>
      </w:r>
      <w:r>
        <w:t xml:space="preserve">ediation </w:t>
      </w:r>
      <w:r w:rsidR="0DCEDA49">
        <w:t>not</w:t>
      </w:r>
      <w:r w:rsidR="1927C62E">
        <w:t xml:space="preserve"> b</w:t>
      </w:r>
      <w:r>
        <w:t xml:space="preserve">e </w:t>
      </w:r>
      <w:r w:rsidR="1927C62E">
        <w:t>u</w:t>
      </w:r>
      <w:r>
        <w:t>sed</w:t>
      </w:r>
      <w:bookmarkEnd w:id="58"/>
      <w:r w:rsidR="1927C62E">
        <w:t>?</w:t>
      </w:r>
      <w:bookmarkStart w:id="61" w:name="_Hlk145404484"/>
      <w:bookmarkEnd w:id="59"/>
      <w:bookmarkEnd w:id="60"/>
    </w:p>
    <w:p w14:paraId="50D36721" w14:textId="29ED1DD1" w:rsidR="00E557CA" w:rsidRPr="00E57D10" w:rsidRDefault="0079405F" w:rsidP="00E57D10">
      <w:pPr>
        <w:rPr>
          <w:rFonts w:ascii="Times New Roman" w:eastAsia="Times New Roman" w:hAnsi="Times New Roman" w:cs="Times New Roman"/>
          <w:b/>
          <w:szCs w:val="24"/>
        </w:rPr>
      </w:pPr>
      <w:bookmarkStart w:id="62" w:name="_Hlk172039344"/>
      <w:bookmarkStart w:id="63" w:name="_Hlk165471765"/>
      <w:bookmarkEnd w:id="61"/>
      <w:r>
        <w:rPr>
          <w:rFonts w:eastAsiaTheme="minorEastAsia" w:hAnsi="Calibri"/>
          <w:color w:val="000000" w:themeColor="text1"/>
          <w:kern w:val="24"/>
          <w:szCs w:val="24"/>
        </w:rPr>
        <w:t>The IDEA,</w:t>
      </w:r>
      <w:r w:rsidR="00FE39CD">
        <w:rPr>
          <w:rFonts w:eastAsiaTheme="minorEastAsia" w:hAnsi="Calibri"/>
          <w:color w:val="000000" w:themeColor="text1"/>
          <w:kern w:val="24"/>
          <w:szCs w:val="24"/>
        </w:rPr>
        <w:t xml:space="preserve"> Part B regulations prohibit a</w:t>
      </w:r>
      <w:r w:rsidR="00E557CA">
        <w:rPr>
          <w:rFonts w:eastAsiaTheme="minorEastAsia" w:hAnsi="Calibri"/>
          <w:color w:val="000000" w:themeColor="text1"/>
          <w:kern w:val="24"/>
          <w:szCs w:val="24"/>
        </w:rPr>
        <w:t xml:space="preserve"> LEA or </w:t>
      </w:r>
      <w:r w:rsidR="00FE39CD">
        <w:rPr>
          <w:rFonts w:eastAsiaTheme="minorEastAsia" w:hAnsi="Calibri"/>
          <w:color w:val="000000" w:themeColor="text1"/>
          <w:kern w:val="24"/>
          <w:szCs w:val="24"/>
        </w:rPr>
        <w:t>public agency from using mediation to</w:t>
      </w:r>
      <w:r w:rsidR="00E557CA">
        <w:rPr>
          <w:rFonts w:eastAsiaTheme="minorEastAsia" w:hAnsi="Calibri"/>
          <w:color w:val="000000" w:themeColor="text1"/>
          <w:kern w:val="24"/>
          <w:szCs w:val="24"/>
        </w:rPr>
        <w:t xml:space="preserve"> override the following:</w:t>
      </w:r>
    </w:p>
    <w:p w14:paraId="765076B0" w14:textId="0CAEAE67" w:rsidR="00E557CA" w:rsidRDefault="19CA0054" w:rsidP="00927B23">
      <w:pPr>
        <w:pStyle w:val="ListParagraph"/>
        <w:numPr>
          <w:ilvl w:val="0"/>
          <w:numId w:val="7"/>
        </w:numPr>
        <w:ind w:left="778"/>
        <w:contextualSpacing w:val="0"/>
        <w:rPr>
          <w:rFonts w:eastAsiaTheme="minorEastAsia" w:hAnsi="Calibri"/>
          <w:color w:val="000000" w:themeColor="text1"/>
          <w:kern w:val="24"/>
        </w:rPr>
      </w:pPr>
      <w:r w:rsidRPr="16514D7D">
        <w:rPr>
          <w:rFonts w:eastAsiaTheme="minorEastAsia" w:hAnsi="Calibri"/>
          <w:color w:val="000000" w:themeColor="text1"/>
          <w:kern w:val="24"/>
        </w:rPr>
        <w:t>A</w:t>
      </w:r>
      <w:r w:rsidR="559C9837" w:rsidRPr="16514D7D">
        <w:rPr>
          <w:rFonts w:eastAsiaTheme="minorEastAsia" w:hAnsi="Calibri"/>
          <w:color w:val="000000" w:themeColor="text1"/>
          <w:kern w:val="24"/>
        </w:rPr>
        <w:t xml:space="preserve"> parent</w:t>
      </w:r>
      <w:r w:rsidR="559C9837" w:rsidRPr="16514D7D">
        <w:rPr>
          <w:rFonts w:eastAsiaTheme="minorEastAsia" w:hAnsi="Calibri"/>
          <w:color w:val="000000" w:themeColor="text1"/>
          <w:kern w:val="24"/>
        </w:rPr>
        <w:t>’</w:t>
      </w:r>
      <w:r w:rsidR="559C9837" w:rsidRPr="16514D7D">
        <w:rPr>
          <w:rFonts w:eastAsiaTheme="minorEastAsia" w:hAnsi="Calibri"/>
          <w:color w:val="000000" w:themeColor="text1"/>
          <w:kern w:val="24"/>
        </w:rPr>
        <w:t>s or an adult student</w:t>
      </w:r>
      <w:r w:rsidR="559C9837" w:rsidRPr="16514D7D">
        <w:rPr>
          <w:rFonts w:eastAsiaTheme="minorEastAsia" w:hAnsi="Calibri"/>
          <w:color w:val="000000" w:themeColor="text1"/>
          <w:kern w:val="24"/>
        </w:rPr>
        <w:t>’</w:t>
      </w:r>
      <w:r w:rsidR="559C9837" w:rsidRPr="16514D7D">
        <w:rPr>
          <w:rFonts w:eastAsiaTheme="minorEastAsia" w:hAnsi="Calibri"/>
          <w:color w:val="000000" w:themeColor="text1"/>
          <w:kern w:val="24"/>
        </w:rPr>
        <w:t>s failure to respond to a request for, or refusal to consent to, the initial provision of special education and related services [</w:t>
      </w:r>
      <w:r w:rsidR="1BD3F537">
        <w:rPr>
          <w:lang w:val="pt-BR"/>
        </w:rPr>
        <w:t>34 </w:t>
      </w:r>
      <w:r w:rsidR="1BD3F537" w:rsidRPr="259CAA50">
        <w:rPr>
          <w:i/>
          <w:iCs/>
          <w:lang w:val="pt-BR"/>
        </w:rPr>
        <w:t>CFR</w:t>
      </w:r>
      <w:r w:rsidR="1BD3F537">
        <w:rPr>
          <w:lang w:val="pt-BR"/>
        </w:rPr>
        <w:t> Section</w:t>
      </w:r>
      <w:r w:rsidR="1BD3F537" w:rsidRPr="259CAA50">
        <w:rPr>
          <w:kern w:val="24"/>
          <w:lang w:val="pt-BR"/>
        </w:rPr>
        <w:t xml:space="preserve"> 300.300(b)(3)(i)</w:t>
      </w:r>
      <w:r w:rsidR="7025BAAC" w:rsidRPr="259CAA50">
        <w:rPr>
          <w:kern w:val="24"/>
          <w:lang w:val="pt-BR"/>
        </w:rPr>
        <w:t>]</w:t>
      </w:r>
    </w:p>
    <w:p w14:paraId="49643DE5" w14:textId="1F3C1E4B" w:rsidR="00E57D10" w:rsidRDefault="00E557CA" w:rsidP="00927B23">
      <w:pPr>
        <w:pStyle w:val="ListParagraph"/>
        <w:numPr>
          <w:ilvl w:val="0"/>
          <w:numId w:val="7"/>
        </w:numPr>
        <w:ind w:left="778"/>
        <w:contextualSpacing w:val="0"/>
        <w:rPr>
          <w:rFonts w:eastAsiaTheme="minorEastAsia" w:hAnsi="Calibri"/>
          <w:color w:val="000000" w:themeColor="text1"/>
          <w:kern w:val="24"/>
        </w:rPr>
      </w:pPr>
      <w:r w:rsidRPr="259CAA50">
        <w:rPr>
          <w:rFonts w:eastAsiaTheme="minorEastAsia" w:hAnsi="Calibri"/>
          <w:color w:val="000000" w:themeColor="text1"/>
          <w:kern w:val="24"/>
        </w:rPr>
        <w:t>A</w:t>
      </w:r>
      <w:r w:rsidR="00FE39CD" w:rsidRPr="259CAA50">
        <w:rPr>
          <w:rFonts w:eastAsiaTheme="minorEastAsia" w:hAnsi="Calibri"/>
          <w:color w:val="000000" w:themeColor="text1"/>
          <w:kern w:val="24"/>
        </w:rPr>
        <w:t xml:space="preserve"> parent</w:t>
      </w:r>
      <w:r w:rsidR="00FE39CD" w:rsidRPr="259CAA50">
        <w:rPr>
          <w:rFonts w:eastAsiaTheme="minorEastAsia" w:hAnsi="Calibri"/>
          <w:color w:val="000000" w:themeColor="text1"/>
          <w:kern w:val="24"/>
        </w:rPr>
        <w:t>’</w:t>
      </w:r>
      <w:r w:rsidR="00FE39CD" w:rsidRPr="259CAA50">
        <w:rPr>
          <w:rFonts w:eastAsiaTheme="minorEastAsia" w:hAnsi="Calibri"/>
          <w:color w:val="000000" w:themeColor="text1"/>
          <w:kern w:val="24"/>
        </w:rPr>
        <w:t>s or adult student</w:t>
      </w:r>
      <w:r w:rsidR="00FE39CD" w:rsidRPr="259CAA50">
        <w:rPr>
          <w:rFonts w:eastAsiaTheme="minorEastAsia" w:hAnsi="Calibri"/>
          <w:color w:val="000000" w:themeColor="text1"/>
          <w:kern w:val="24"/>
        </w:rPr>
        <w:t>’</w:t>
      </w:r>
      <w:r w:rsidR="00FE39CD" w:rsidRPr="259CAA50">
        <w:rPr>
          <w:rFonts w:eastAsiaTheme="minorEastAsia" w:hAnsi="Calibri"/>
          <w:color w:val="000000" w:themeColor="text1"/>
          <w:kern w:val="24"/>
        </w:rPr>
        <w:t>s revocation of consent for the continued provision of special education and related services to his or her child [</w:t>
      </w:r>
      <w:r w:rsidR="007C77B0">
        <w:rPr>
          <w:lang w:val="pt-BR"/>
        </w:rPr>
        <w:t>34 </w:t>
      </w:r>
      <w:r w:rsidR="007C77B0" w:rsidRPr="259CAA50">
        <w:rPr>
          <w:i/>
          <w:iCs/>
          <w:lang w:val="pt-BR"/>
        </w:rPr>
        <w:t>CFR</w:t>
      </w:r>
      <w:r w:rsidR="007C77B0">
        <w:rPr>
          <w:lang w:val="pt-BR"/>
        </w:rPr>
        <w:t> Section 300.300(b)(4)(ii)</w:t>
      </w:r>
      <w:r w:rsidR="00FE39CD" w:rsidRPr="259CAA50">
        <w:rPr>
          <w:rFonts w:eastAsiaTheme="minorEastAsia" w:hAnsi="Calibri"/>
          <w:color w:val="000000" w:themeColor="text1"/>
          <w:kern w:val="24"/>
        </w:rPr>
        <w:t>]</w:t>
      </w:r>
    </w:p>
    <w:p w14:paraId="1DC42CF4" w14:textId="0D1FD029" w:rsidR="00FE39CD" w:rsidRPr="00E57D10" w:rsidRDefault="00E557CA" w:rsidP="00927B23">
      <w:pPr>
        <w:pStyle w:val="ListParagraph"/>
        <w:numPr>
          <w:ilvl w:val="0"/>
          <w:numId w:val="7"/>
        </w:numPr>
        <w:ind w:left="778"/>
        <w:contextualSpacing w:val="0"/>
        <w:rPr>
          <w:rFonts w:eastAsiaTheme="minorEastAsia" w:hAnsi="Calibri"/>
          <w:color w:val="000000" w:themeColor="text1"/>
          <w:kern w:val="24"/>
        </w:rPr>
      </w:pPr>
      <w:r w:rsidRPr="259CAA50">
        <w:rPr>
          <w:rFonts w:eastAsiaTheme="minorEastAsia" w:hAnsi="Calibri"/>
          <w:color w:val="000000" w:themeColor="text1"/>
          <w:kern w:val="24"/>
        </w:rPr>
        <w:t>A</w:t>
      </w:r>
      <w:r w:rsidR="00FE39CD" w:rsidRPr="259CAA50">
        <w:rPr>
          <w:rFonts w:eastAsiaTheme="minorEastAsia" w:hAnsi="Calibri"/>
          <w:color w:val="000000" w:themeColor="text1"/>
          <w:kern w:val="24"/>
        </w:rPr>
        <w:t xml:space="preserve"> parent</w:t>
      </w:r>
      <w:r w:rsidR="00FE39CD" w:rsidRPr="259CAA50">
        <w:rPr>
          <w:rFonts w:eastAsiaTheme="minorEastAsia" w:hAnsi="Calibri"/>
          <w:color w:val="000000" w:themeColor="text1"/>
          <w:kern w:val="24"/>
        </w:rPr>
        <w:t>’</w:t>
      </w:r>
      <w:r w:rsidR="00FE39CD" w:rsidRPr="259CAA50">
        <w:rPr>
          <w:rFonts w:eastAsiaTheme="minorEastAsia" w:hAnsi="Calibri"/>
          <w:color w:val="000000" w:themeColor="text1"/>
          <w:kern w:val="24"/>
        </w:rPr>
        <w:t>s or adult student</w:t>
      </w:r>
      <w:r w:rsidR="00FE39CD" w:rsidRPr="259CAA50">
        <w:rPr>
          <w:rFonts w:eastAsiaTheme="minorEastAsia" w:hAnsi="Calibri"/>
          <w:color w:val="000000" w:themeColor="text1"/>
          <w:kern w:val="24"/>
        </w:rPr>
        <w:t>’</w:t>
      </w:r>
      <w:r w:rsidR="00FE39CD" w:rsidRPr="259CAA50">
        <w:rPr>
          <w:rFonts w:eastAsiaTheme="minorEastAsia" w:hAnsi="Calibri"/>
          <w:color w:val="000000" w:themeColor="text1"/>
          <w:kern w:val="24"/>
        </w:rPr>
        <w:t xml:space="preserve">s refusal to consent, or failure to respond to a request to provide consent to an initial evaluation or reevaluation of a child who is home schooled or </w:t>
      </w:r>
      <w:r w:rsidR="009D4F23" w:rsidRPr="259CAA50">
        <w:rPr>
          <w:rFonts w:eastAsiaTheme="minorEastAsia" w:hAnsi="Calibri"/>
          <w:color w:val="000000" w:themeColor="text1"/>
          <w:kern w:val="24"/>
        </w:rPr>
        <w:t>parentally placed</w:t>
      </w:r>
      <w:r w:rsidR="00FE39CD" w:rsidRPr="259CAA50">
        <w:rPr>
          <w:rFonts w:eastAsiaTheme="minorEastAsia" w:hAnsi="Calibri"/>
          <w:color w:val="000000" w:themeColor="text1"/>
          <w:kern w:val="24"/>
        </w:rPr>
        <w:t xml:space="preserve"> in a private school at parental expense [</w:t>
      </w:r>
      <w:r w:rsidR="007C77B0">
        <w:rPr>
          <w:lang w:val="pt-BR"/>
        </w:rPr>
        <w:t>34 </w:t>
      </w:r>
      <w:r w:rsidR="007C77B0" w:rsidRPr="259CAA50">
        <w:rPr>
          <w:i/>
          <w:iCs/>
          <w:lang w:val="pt-BR"/>
        </w:rPr>
        <w:t>CFR</w:t>
      </w:r>
      <w:r w:rsidR="007C77B0">
        <w:rPr>
          <w:lang w:val="pt-BR"/>
        </w:rPr>
        <w:t xml:space="preserve"> Section 300.300(d)(4)(i) </w:t>
      </w:r>
      <w:r w:rsidR="00FE39CD" w:rsidRPr="259CAA50">
        <w:rPr>
          <w:rFonts w:eastAsiaTheme="minorEastAsia" w:hAnsi="Calibri"/>
          <w:color w:val="000000" w:themeColor="text1"/>
          <w:kern w:val="24"/>
        </w:rPr>
        <w:t xml:space="preserve">and </w:t>
      </w:r>
      <w:r w:rsidR="007C77B0">
        <w:rPr>
          <w:lang w:val="pt-BR"/>
        </w:rPr>
        <w:t>Section 300.520</w:t>
      </w:r>
      <w:r w:rsidR="00FE39CD" w:rsidRPr="259CAA50">
        <w:rPr>
          <w:rFonts w:eastAsiaTheme="minorEastAsia" w:hAnsi="Calibri"/>
          <w:color w:val="000000" w:themeColor="text1"/>
          <w:kern w:val="24"/>
        </w:rPr>
        <w:t>]</w:t>
      </w:r>
    </w:p>
    <w:bookmarkEnd w:id="62"/>
    <w:p w14:paraId="31EA516A" w14:textId="1F9898C4" w:rsidR="00FE39CD" w:rsidRDefault="1274BE46" w:rsidP="009D6BB1">
      <w:pPr>
        <w:rPr>
          <w:rFonts w:eastAsiaTheme="minorEastAsia" w:hAnsi="Calibri"/>
          <w:color w:val="000000" w:themeColor="text1"/>
          <w:kern w:val="24"/>
        </w:rPr>
      </w:pPr>
      <w:r w:rsidRPr="16514D7D">
        <w:rPr>
          <w:rFonts w:eastAsiaTheme="minorEastAsia" w:hAnsi="Calibri"/>
          <w:color w:val="000000" w:themeColor="text1"/>
          <w:kern w:val="24"/>
        </w:rPr>
        <w:t xml:space="preserve">LEAs </w:t>
      </w:r>
      <w:r w:rsidR="5D5487EF" w:rsidRPr="16514D7D">
        <w:rPr>
          <w:rFonts w:eastAsiaTheme="minorEastAsia" w:hAnsi="Calibri"/>
          <w:color w:val="000000" w:themeColor="text1"/>
          <w:kern w:val="24"/>
        </w:rPr>
        <w:t xml:space="preserve">and public agencies </w:t>
      </w:r>
      <w:r w:rsidRPr="16514D7D">
        <w:rPr>
          <w:rFonts w:eastAsiaTheme="minorEastAsia" w:hAnsi="Calibri"/>
          <w:color w:val="000000" w:themeColor="text1"/>
          <w:kern w:val="24"/>
        </w:rPr>
        <w:t>must</w:t>
      </w:r>
      <w:r w:rsidR="559C9837" w:rsidRPr="16514D7D">
        <w:rPr>
          <w:rFonts w:eastAsiaTheme="minorEastAsia" w:hAnsi="Calibri"/>
          <w:color w:val="000000" w:themeColor="text1"/>
          <w:kern w:val="24"/>
        </w:rPr>
        <w:t xml:space="preserve"> </w:t>
      </w:r>
      <w:r w:rsidRPr="16514D7D">
        <w:rPr>
          <w:rFonts w:eastAsiaTheme="minorEastAsia" w:hAnsi="Calibri"/>
          <w:color w:val="000000" w:themeColor="text1"/>
          <w:kern w:val="24"/>
        </w:rPr>
        <w:t xml:space="preserve">preserve the </w:t>
      </w:r>
      <w:r w:rsidR="559C9837" w:rsidRPr="16514D7D">
        <w:rPr>
          <w:rFonts w:eastAsiaTheme="minorEastAsia" w:hAnsi="Calibri"/>
          <w:color w:val="000000" w:themeColor="text1"/>
          <w:kern w:val="24"/>
        </w:rPr>
        <w:t>parent</w:t>
      </w:r>
      <w:r w:rsidR="559C9837" w:rsidRPr="16514D7D">
        <w:rPr>
          <w:rFonts w:eastAsiaTheme="minorEastAsia" w:hAnsi="Calibri"/>
          <w:color w:val="000000" w:themeColor="text1"/>
          <w:kern w:val="24"/>
        </w:rPr>
        <w:t>’</w:t>
      </w:r>
      <w:r w:rsidR="559C9837" w:rsidRPr="16514D7D">
        <w:rPr>
          <w:rFonts w:eastAsiaTheme="minorEastAsia" w:hAnsi="Calibri"/>
          <w:color w:val="000000" w:themeColor="text1"/>
          <w:kern w:val="24"/>
        </w:rPr>
        <w:t>s right to refuse consent for their child</w:t>
      </w:r>
      <w:r w:rsidR="559C9837" w:rsidRPr="16514D7D">
        <w:rPr>
          <w:rFonts w:eastAsiaTheme="minorEastAsia" w:hAnsi="Calibri"/>
          <w:color w:val="000000" w:themeColor="text1"/>
          <w:kern w:val="24"/>
        </w:rPr>
        <w:t>’</w:t>
      </w:r>
      <w:r w:rsidR="559C9837" w:rsidRPr="16514D7D">
        <w:rPr>
          <w:rFonts w:eastAsiaTheme="minorEastAsia" w:hAnsi="Calibri"/>
          <w:color w:val="000000" w:themeColor="text1"/>
          <w:kern w:val="24"/>
        </w:rPr>
        <w:t xml:space="preserve">s receipt of special education and related </w:t>
      </w:r>
      <w:r w:rsidR="009D6BB1" w:rsidRPr="16514D7D">
        <w:rPr>
          <w:rFonts w:eastAsiaTheme="minorEastAsia" w:hAnsi="Calibri"/>
          <w:color w:val="000000" w:themeColor="text1"/>
          <w:kern w:val="24"/>
        </w:rPr>
        <w:t>services,</w:t>
      </w:r>
      <w:r w:rsidRPr="16514D7D">
        <w:rPr>
          <w:rFonts w:eastAsiaTheme="minorEastAsia" w:hAnsi="Calibri"/>
          <w:color w:val="000000" w:themeColor="text1"/>
          <w:kern w:val="24"/>
        </w:rPr>
        <w:t xml:space="preserve"> and</w:t>
      </w:r>
      <w:r w:rsidR="559C9837" w:rsidRPr="16514D7D">
        <w:rPr>
          <w:rFonts w:eastAsiaTheme="minorEastAsia" w:hAnsi="Calibri"/>
          <w:color w:val="000000" w:themeColor="text1"/>
          <w:kern w:val="24"/>
        </w:rPr>
        <w:t xml:space="preserve"> </w:t>
      </w:r>
      <w:r w:rsidRPr="16514D7D">
        <w:rPr>
          <w:rFonts w:eastAsiaTheme="minorEastAsia" w:hAnsi="Calibri"/>
          <w:color w:val="000000" w:themeColor="text1"/>
          <w:kern w:val="24"/>
        </w:rPr>
        <w:t>mediation may not be used</w:t>
      </w:r>
      <w:r w:rsidR="559C9837" w:rsidRPr="16514D7D">
        <w:rPr>
          <w:rFonts w:eastAsiaTheme="minorEastAsia" w:hAnsi="Calibri"/>
          <w:color w:val="000000" w:themeColor="text1"/>
          <w:kern w:val="24"/>
        </w:rPr>
        <w:t xml:space="preserve"> once a parent revokes consent.</w:t>
      </w:r>
      <w:r w:rsidR="7EF6A372" w:rsidRPr="16514D7D">
        <w:rPr>
          <w:rFonts w:eastAsiaTheme="minorEastAsia" w:hAnsi="Calibri"/>
          <w:color w:val="000000" w:themeColor="text1"/>
          <w:kern w:val="24"/>
        </w:rPr>
        <w:t xml:space="preserve"> </w:t>
      </w:r>
      <w:r w:rsidR="628EF909" w:rsidRPr="16514D7D">
        <w:rPr>
          <w:rFonts w:eastAsiaTheme="minorEastAsia" w:hAnsi="Calibri"/>
          <w:color w:val="000000" w:themeColor="text1"/>
          <w:kern w:val="24"/>
        </w:rPr>
        <w:t>L</w:t>
      </w:r>
      <w:r w:rsidRPr="16514D7D">
        <w:rPr>
          <w:rFonts w:eastAsiaTheme="minorEastAsia" w:hAnsi="Calibri"/>
          <w:color w:val="000000" w:themeColor="text1"/>
          <w:kern w:val="24"/>
        </w:rPr>
        <w:t>EA</w:t>
      </w:r>
      <w:r w:rsidR="7EF6A372" w:rsidRPr="16514D7D">
        <w:rPr>
          <w:rFonts w:eastAsiaTheme="minorEastAsia" w:hAnsi="Calibri"/>
          <w:color w:val="000000" w:themeColor="text1"/>
          <w:kern w:val="24"/>
        </w:rPr>
        <w:t>s</w:t>
      </w:r>
      <w:r w:rsidR="5D5487EF" w:rsidRPr="16514D7D">
        <w:rPr>
          <w:rFonts w:eastAsiaTheme="minorEastAsia" w:hAnsi="Calibri"/>
          <w:color w:val="000000" w:themeColor="text1"/>
          <w:kern w:val="24"/>
        </w:rPr>
        <w:t xml:space="preserve"> and public agencies</w:t>
      </w:r>
      <w:r w:rsidRPr="16514D7D">
        <w:rPr>
          <w:rFonts w:eastAsiaTheme="minorEastAsia" w:hAnsi="Calibri"/>
          <w:color w:val="000000" w:themeColor="text1"/>
          <w:kern w:val="24"/>
        </w:rPr>
        <w:t xml:space="preserve"> </w:t>
      </w:r>
      <w:r w:rsidR="559C9837" w:rsidRPr="16514D7D">
        <w:rPr>
          <w:rFonts w:eastAsiaTheme="minorEastAsia" w:hAnsi="Calibri"/>
          <w:color w:val="000000" w:themeColor="text1"/>
          <w:kern w:val="24"/>
        </w:rPr>
        <w:t xml:space="preserve">may </w:t>
      </w:r>
      <w:r w:rsidRPr="16514D7D">
        <w:rPr>
          <w:rFonts w:eastAsiaTheme="minorEastAsia" w:hAnsi="Calibri"/>
          <w:color w:val="000000" w:themeColor="text1"/>
          <w:kern w:val="24"/>
        </w:rPr>
        <w:t>propose</w:t>
      </w:r>
      <w:r w:rsidR="559C9837" w:rsidRPr="16514D7D">
        <w:rPr>
          <w:rFonts w:eastAsiaTheme="minorEastAsia" w:hAnsi="Calibri"/>
          <w:color w:val="000000" w:themeColor="text1"/>
          <w:kern w:val="24"/>
        </w:rPr>
        <w:t xml:space="preserve"> mediation</w:t>
      </w:r>
      <w:r w:rsidR="628EF909" w:rsidRPr="16514D7D">
        <w:rPr>
          <w:rFonts w:eastAsiaTheme="minorEastAsia" w:hAnsi="Calibri"/>
          <w:color w:val="000000" w:themeColor="text1"/>
          <w:kern w:val="24"/>
        </w:rPr>
        <w:t xml:space="preserve"> in situations where a parent refuses consent to an initial evaluation or reevaluation for special education and related </w:t>
      </w:r>
      <w:r w:rsidR="009D4F23">
        <w:rPr>
          <w:rFonts w:eastAsiaTheme="minorEastAsia" w:hAnsi="Calibri"/>
          <w:color w:val="000000" w:themeColor="text1"/>
          <w:kern w:val="24"/>
        </w:rPr>
        <w:t>servic</w:t>
      </w:r>
      <w:r w:rsidR="628EF909" w:rsidRPr="16514D7D">
        <w:rPr>
          <w:rFonts w:eastAsiaTheme="minorEastAsia" w:hAnsi="Calibri"/>
          <w:color w:val="000000" w:themeColor="text1"/>
          <w:kern w:val="24"/>
        </w:rPr>
        <w:t>es</w:t>
      </w:r>
      <w:r w:rsidR="1B066C3A" w:rsidRPr="259CAA50">
        <w:rPr>
          <w:rFonts w:eastAsiaTheme="minorEastAsia" w:hAnsi="Calibri"/>
          <w:color w:val="000000" w:themeColor="text1"/>
        </w:rPr>
        <w:t>.</w:t>
      </w:r>
      <w:r w:rsidR="009D4F23">
        <w:rPr>
          <w:rFonts w:eastAsiaTheme="minorEastAsia" w:hAnsi="Calibri"/>
          <w:color w:val="000000" w:themeColor="text1"/>
        </w:rPr>
        <w:t xml:space="preserve"> </w:t>
      </w:r>
      <w:r w:rsidR="628EF909" w:rsidRPr="16514D7D">
        <w:rPr>
          <w:rFonts w:eastAsiaTheme="minorEastAsia" w:hAnsi="Calibri"/>
          <w:color w:val="000000" w:themeColor="text1"/>
          <w:kern w:val="24"/>
        </w:rPr>
        <w:t xml:space="preserve">LEAs </w:t>
      </w:r>
      <w:r w:rsidR="5D5487EF" w:rsidRPr="16514D7D">
        <w:rPr>
          <w:rFonts w:eastAsiaTheme="minorEastAsia" w:hAnsi="Calibri"/>
          <w:color w:val="000000" w:themeColor="text1"/>
          <w:kern w:val="24"/>
        </w:rPr>
        <w:t xml:space="preserve">or public agencies </w:t>
      </w:r>
      <w:r w:rsidR="628EF909" w:rsidRPr="16514D7D">
        <w:rPr>
          <w:rFonts w:eastAsiaTheme="minorEastAsia" w:hAnsi="Calibri"/>
          <w:color w:val="000000" w:themeColor="text1"/>
          <w:kern w:val="24"/>
        </w:rPr>
        <w:t>may also seek to engage in mediation if a parent fails to respond to a request to provide consent to an initial evaluation.</w:t>
      </w:r>
      <w:r w:rsidR="559C9837" w:rsidRPr="16514D7D">
        <w:rPr>
          <w:rFonts w:eastAsiaTheme="minorEastAsia" w:hAnsi="Calibri"/>
          <w:color w:val="000000" w:themeColor="text1"/>
          <w:kern w:val="24"/>
        </w:rPr>
        <w:t xml:space="preserve"> </w:t>
      </w:r>
    </w:p>
    <w:p w14:paraId="484BDF24" w14:textId="77777777" w:rsidR="00485A11" w:rsidRDefault="7D8A0CD2" w:rsidP="00047684">
      <w:pPr>
        <w:pStyle w:val="Heading3"/>
        <w:rPr>
          <w:noProof/>
        </w:rPr>
      </w:pPr>
      <w:bookmarkStart w:id="64" w:name="_Toc166752199"/>
      <w:bookmarkStart w:id="65" w:name="_Hlk172039383"/>
      <w:bookmarkStart w:id="66" w:name="_Toc219292785"/>
      <w:bookmarkEnd w:id="63"/>
      <w:r w:rsidRPr="6585F37C">
        <w:rPr>
          <w:noProof/>
        </w:rPr>
        <w:t>Who participates in mediation?</w:t>
      </w:r>
      <w:bookmarkStart w:id="67" w:name="_Hlk145404508"/>
      <w:bookmarkEnd w:id="64"/>
      <w:bookmarkEnd w:id="66"/>
    </w:p>
    <w:bookmarkEnd w:id="67"/>
    <w:p w14:paraId="0C013892" w14:textId="70F1CDE4" w:rsidR="00D928BB" w:rsidRDefault="61D965A3" w:rsidP="16514D7D">
      <w:pPr>
        <w:tabs>
          <w:tab w:val="left" w:pos="3295"/>
        </w:tabs>
        <w:rPr>
          <w:rFonts w:eastAsiaTheme="minorEastAsia" w:hAnsi="Calibri"/>
          <w:color w:val="000000" w:themeColor="text1"/>
          <w:kern w:val="24"/>
        </w:rPr>
      </w:pPr>
      <w:r w:rsidRPr="16514D7D">
        <w:rPr>
          <w:rFonts w:eastAsiaTheme="minorEastAsia" w:hAnsi="Calibri"/>
          <w:color w:val="000000" w:themeColor="text1"/>
          <w:kern w:val="24"/>
        </w:rPr>
        <w:t>A parent</w:t>
      </w:r>
      <w:r w:rsidR="3348E6D6" w:rsidRPr="16514D7D">
        <w:rPr>
          <w:rFonts w:eastAsiaTheme="minorEastAsia" w:hAnsi="Calibri"/>
          <w:color w:val="000000" w:themeColor="text1"/>
          <w:kern w:val="24"/>
        </w:rPr>
        <w:t>, adult student,</w:t>
      </w:r>
      <w:r w:rsidRPr="16514D7D">
        <w:rPr>
          <w:rFonts w:eastAsiaTheme="minorEastAsia" w:hAnsi="Calibri"/>
          <w:color w:val="000000" w:themeColor="text1"/>
          <w:kern w:val="24"/>
        </w:rPr>
        <w:t xml:space="preserve"> </w:t>
      </w:r>
      <w:r w:rsidR="3348E6D6" w:rsidRPr="16514D7D">
        <w:rPr>
          <w:rFonts w:eastAsiaTheme="minorEastAsia" w:hAnsi="Calibri"/>
          <w:color w:val="000000" w:themeColor="text1"/>
          <w:kern w:val="24"/>
        </w:rPr>
        <w:t>LEA</w:t>
      </w:r>
      <w:r w:rsidR="5D5487EF" w:rsidRPr="16514D7D">
        <w:rPr>
          <w:rFonts w:eastAsiaTheme="minorEastAsia" w:hAnsi="Calibri"/>
          <w:color w:val="000000" w:themeColor="text1"/>
          <w:kern w:val="24"/>
        </w:rPr>
        <w:t>, or other public agency</w:t>
      </w:r>
      <w:r w:rsidRPr="16514D7D">
        <w:rPr>
          <w:rFonts w:eastAsiaTheme="minorEastAsia" w:hAnsi="Calibri"/>
          <w:color w:val="000000" w:themeColor="text1"/>
          <w:kern w:val="24"/>
        </w:rPr>
        <w:t xml:space="preserve"> </w:t>
      </w:r>
      <w:r w:rsidR="6C0DFE5A" w:rsidRPr="259CAA50">
        <w:rPr>
          <w:rFonts w:eastAsiaTheme="minorEastAsia" w:hAnsi="Calibri"/>
          <w:color w:val="000000" w:themeColor="text1"/>
        </w:rPr>
        <w:t xml:space="preserve">involved in a special education dispute </w:t>
      </w:r>
      <w:r w:rsidRPr="16514D7D">
        <w:rPr>
          <w:rFonts w:eastAsiaTheme="minorEastAsia" w:hAnsi="Calibri"/>
          <w:color w:val="000000" w:themeColor="text1"/>
          <w:kern w:val="24"/>
        </w:rPr>
        <w:t xml:space="preserve">may request mediation. </w:t>
      </w:r>
      <w:r w:rsidR="4BAEE40F" w:rsidRPr="16514D7D">
        <w:rPr>
          <w:rFonts w:eastAsiaTheme="minorEastAsia" w:hAnsi="Calibri"/>
          <w:color w:val="000000" w:themeColor="text1"/>
          <w:kern w:val="24"/>
        </w:rPr>
        <w:t>The parties who can participate in</w:t>
      </w:r>
      <w:r w:rsidR="543424A4" w:rsidRPr="16514D7D">
        <w:rPr>
          <w:rFonts w:eastAsiaTheme="minorEastAsia" w:hAnsi="Calibri"/>
          <w:color w:val="000000" w:themeColor="text1"/>
          <w:kern w:val="24"/>
        </w:rPr>
        <w:t xml:space="preserve"> mediation </w:t>
      </w:r>
      <w:r w:rsidR="6B9E7BCE" w:rsidRPr="259CAA50">
        <w:rPr>
          <w:rFonts w:eastAsiaTheme="minorEastAsia" w:hAnsi="Calibri"/>
          <w:color w:val="000000" w:themeColor="text1"/>
        </w:rPr>
        <w:t>include the</w:t>
      </w:r>
      <w:r w:rsidR="543424A4" w:rsidRPr="16514D7D">
        <w:rPr>
          <w:rFonts w:eastAsiaTheme="minorEastAsia" w:hAnsi="Calibri"/>
          <w:color w:val="000000" w:themeColor="text1"/>
          <w:kern w:val="24"/>
        </w:rPr>
        <w:t xml:space="preserve"> parents of a child with a disability or the adult student</w:t>
      </w:r>
      <w:r w:rsidR="4BAEE40F" w:rsidRPr="16514D7D">
        <w:rPr>
          <w:rFonts w:eastAsiaTheme="minorEastAsia" w:hAnsi="Calibri"/>
          <w:color w:val="000000" w:themeColor="text1"/>
          <w:kern w:val="24"/>
        </w:rPr>
        <w:t>,</w:t>
      </w:r>
      <w:r w:rsidR="543424A4" w:rsidRPr="16514D7D">
        <w:rPr>
          <w:rFonts w:eastAsiaTheme="minorEastAsia" w:hAnsi="Calibri"/>
          <w:color w:val="000000" w:themeColor="text1"/>
          <w:kern w:val="24"/>
        </w:rPr>
        <w:t xml:space="preserve"> LEA</w:t>
      </w:r>
      <w:r w:rsidR="4BAEE40F" w:rsidRPr="16514D7D">
        <w:rPr>
          <w:rFonts w:eastAsiaTheme="minorEastAsia" w:hAnsi="Calibri"/>
          <w:color w:val="000000" w:themeColor="text1"/>
          <w:kern w:val="24"/>
        </w:rPr>
        <w:t>s</w:t>
      </w:r>
      <w:r w:rsidR="543424A4" w:rsidRPr="16514D7D">
        <w:rPr>
          <w:rFonts w:eastAsiaTheme="minorEastAsia" w:hAnsi="Calibri"/>
          <w:color w:val="000000" w:themeColor="text1"/>
          <w:kern w:val="24"/>
        </w:rPr>
        <w:t xml:space="preserve">, or other public agencies that have responsibility for the education of </w:t>
      </w:r>
      <w:r w:rsidR="0961BC25" w:rsidRPr="259CAA50">
        <w:rPr>
          <w:rFonts w:eastAsiaTheme="minorEastAsia" w:hAnsi="Calibri"/>
          <w:color w:val="000000" w:themeColor="text1"/>
        </w:rPr>
        <w:t>the student</w:t>
      </w:r>
      <w:r w:rsidR="543424A4" w:rsidRPr="16514D7D">
        <w:rPr>
          <w:rFonts w:eastAsiaTheme="minorEastAsia" w:hAnsi="Calibri"/>
          <w:color w:val="000000" w:themeColor="text1"/>
          <w:kern w:val="24"/>
        </w:rPr>
        <w:t xml:space="preserve"> with</w:t>
      </w:r>
      <w:r w:rsidR="7183258D" w:rsidRPr="259CAA50">
        <w:rPr>
          <w:rFonts w:eastAsiaTheme="minorEastAsia" w:hAnsi="Calibri"/>
          <w:color w:val="000000" w:themeColor="text1"/>
        </w:rPr>
        <w:t xml:space="preserve"> a</w:t>
      </w:r>
      <w:r w:rsidR="543424A4" w:rsidRPr="16514D7D">
        <w:rPr>
          <w:rFonts w:eastAsiaTheme="minorEastAsia" w:hAnsi="Calibri"/>
          <w:color w:val="000000" w:themeColor="text1"/>
          <w:kern w:val="24"/>
        </w:rPr>
        <w:t xml:space="preserve"> disabilit</w:t>
      </w:r>
      <w:r w:rsidR="477F4BEC" w:rsidRPr="259CAA50">
        <w:rPr>
          <w:rFonts w:eastAsiaTheme="minorEastAsia" w:hAnsi="Calibri"/>
          <w:color w:val="000000" w:themeColor="text1"/>
        </w:rPr>
        <w:t>y</w:t>
      </w:r>
      <w:r w:rsidR="543424A4" w:rsidRPr="16514D7D">
        <w:rPr>
          <w:rFonts w:eastAsiaTheme="minorEastAsia" w:hAnsi="Calibri"/>
          <w:color w:val="000000" w:themeColor="text1"/>
          <w:kern w:val="24"/>
        </w:rPr>
        <w:t xml:space="preserve"> </w:t>
      </w:r>
      <w:r w:rsidR="409F60D1" w:rsidRPr="16514D7D">
        <w:rPr>
          <w:rFonts w:eastAsiaTheme="minorEastAsia" w:hAnsi="Calibri"/>
          <w:color w:val="000000" w:themeColor="text1"/>
          <w:kern w:val="24"/>
        </w:rPr>
        <w:lastRenderedPageBreak/>
        <w:t>(</w:t>
      </w:r>
      <w:r w:rsidR="1BD3F537" w:rsidRPr="16514D7D">
        <w:rPr>
          <w:lang w:val="pt-BR"/>
        </w:rPr>
        <w:t>34 </w:t>
      </w:r>
      <w:r w:rsidR="1BD3F537" w:rsidRPr="259CAA50">
        <w:rPr>
          <w:i/>
          <w:iCs/>
          <w:lang w:val="pt-BR"/>
        </w:rPr>
        <w:t>CFR</w:t>
      </w:r>
      <w:r w:rsidR="1BD3F537" w:rsidRPr="16514D7D">
        <w:rPr>
          <w:lang w:val="pt-BR"/>
        </w:rPr>
        <w:t> </w:t>
      </w:r>
      <w:r w:rsidR="003D0AE2">
        <w:rPr>
          <w:lang w:val="pt-BR"/>
        </w:rPr>
        <w:t>s</w:t>
      </w:r>
      <w:r w:rsidR="1BD3F537" w:rsidRPr="16514D7D">
        <w:rPr>
          <w:lang w:val="pt-BR"/>
        </w:rPr>
        <w:t>ection</w:t>
      </w:r>
      <w:r w:rsidR="003D0AE2">
        <w:rPr>
          <w:lang w:val="pt-BR"/>
        </w:rPr>
        <w:t>s</w:t>
      </w:r>
      <w:r w:rsidR="1BD3F537" w:rsidRPr="16514D7D">
        <w:rPr>
          <w:lang w:val="pt-BR"/>
        </w:rPr>
        <w:t xml:space="preserve"> 300.506</w:t>
      </w:r>
      <w:r w:rsidR="4BAEE40F" w:rsidRPr="16514D7D">
        <w:rPr>
          <w:rStyle w:val="Hyperlink"/>
          <w:color w:val="auto"/>
          <w:u w:val="none"/>
          <w:lang w:val="pt-BR"/>
        </w:rPr>
        <w:t xml:space="preserve"> </w:t>
      </w:r>
      <w:r w:rsidR="7513AB31" w:rsidRPr="16514D7D">
        <w:rPr>
          <w:rStyle w:val="Hyperlink"/>
          <w:color w:val="auto"/>
          <w:u w:val="none"/>
          <w:lang w:val="pt-BR"/>
        </w:rPr>
        <w:t xml:space="preserve">and </w:t>
      </w:r>
      <w:r w:rsidR="7A75A68A" w:rsidRPr="16514D7D">
        <w:rPr>
          <w:lang w:val="pt-BR"/>
        </w:rPr>
        <w:t>300.228</w:t>
      </w:r>
      <w:r w:rsidR="4C7A5CB8" w:rsidRPr="16514D7D">
        <w:rPr>
          <w:rStyle w:val="Hyperlink"/>
          <w:color w:val="auto"/>
          <w:u w:val="none"/>
          <w:lang w:val="pt-BR"/>
        </w:rPr>
        <w:t>).</w:t>
      </w:r>
      <w:r w:rsidR="543424A4" w:rsidRPr="16514D7D">
        <w:rPr>
          <w:rFonts w:eastAsiaTheme="minorEastAsia" w:hAnsi="Calibri"/>
          <w:color w:val="000000" w:themeColor="text1"/>
          <w:kern w:val="24"/>
        </w:rPr>
        <w:t xml:space="preserve"> </w:t>
      </w:r>
      <w:r w:rsidR="3385BDCE" w:rsidRPr="16514D7D">
        <w:rPr>
          <w:rFonts w:eastAsiaTheme="minorEastAsia" w:hAnsi="Calibri"/>
          <w:color w:val="000000" w:themeColor="text1"/>
          <w:kern w:val="24"/>
        </w:rPr>
        <w:t>A public agency can</w:t>
      </w:r>
      <w:r w:rsidR="543424A4" w:rsidRPr="16514D7D">
        <w:rPr>
          <w:rFonts w:eastAsiaTheme="minorEastAsia" w:hAnsi="Calibri"/>
          <w:color w:val="000000" w:themeColor="text1"/>
          <w:kern w:val="24"/>
        </w:rPr>
        <w:t xml:space="preserve"> include LEAs, charter schools that are not otherwise included as LEAs and are not </w:t>
      </w:r>
      <w:r w:rsidR="21AC355B" w:rsidRPr="259CAA50">
        <w:rPr>
          <w:rFonts w:eastAsiaTheme="minorEastAsia" w:hAnsi="Calibri"/>
          <w:color w:val="000000" w:themeColor="text1"/>
        </w:rPr>
        <w:t>considered a</w:t>
      </w:r>
      <w:r w:rsidR="543424A4" w:rsidRPr="16514D7D">
        <w:rPr>
          <w:rFonts w:eastAsiaTheme="minorEastAsia" w:hAnsi="Calibri"/>
          <w:color w:val="000000" w:themeColor="text1"/>
          <w:kern w:val="24"/>
        </w:rPr>
        <w:t xml:space="preserve"> school of an LEA, and any other political subdivisions of the State that are responsible for providing education to children with disabilities.</w:t>
      </w:r>
      <w:r w:rsidR="543424A4" w:rsidRPr="16514D7D">
        <w:rPr>
          <w:rFonts w:eastAsiaTheme="minorEastAsia" w:hAnsi="Calibri"/>
          <w:color w:val="FF0000"/>
          <w:kern w:val="24"/>
        </w:rPr>
        <w:t xml:space="preserve"> </w:t>
      </w:r>
      <w:r w:rsidR="543424A4" w:rsidRPr="16514D7D">
        <w:rPr>
          <w:rFonts w:eastAsiaTheme="minorEastAsia" w:hAnsi="Calibri"/>
          <w:color w:val="000000" w:themeColor="text1"/>
          <w:kern w:val="24"/>
        </w:rPr>
        <w:t>The LEA representative present at the mediation must have the authority to commit the LEA to any decision made</w:t>
      </w:r>
      <w:r w:rsidR="3385BDCE" w:rsidRPr="16514D7D">
        <w:rPr>
          <w:rFonts w:eastAsiaTheme="minorEastAsia" w:hAnsi="Calibri"/>
          <w:color w:val="000000" w:themeColor="text1"/>
          <w:kern w:val="24"/>
        </w:rPr>
        <w:t xml:space="preserve"> </w:t>
      </w:r>
      <w:r w:rsidR="374FDF66" w:rsidRPr="16514D7D">
        <w:rPr>
          <w:rFonts w:eastAsiaTheme="minorEastAsia" w:hAnsi="Calibri"/>
          <w:color w:val="000000" w:themeColor="text1"/>
          <w:kern w:val="24"/>
        </w:rPr>
        <w:t>(</w:t>
      </w:r>
      <w:r w:rsidR="7A75A68A" w:rsidRPr="16514D7D">
        <w:rPr>
          <w:lang w:val="pt-BR"/>
        </w:rPr>
        <w:t xml:space="preserve">34 </w:t>
      </w:r>
      <w:r w:rsidR="7A75A68A" w:rsidRPr="259CAA50">
        <w:rPr>
          <w:i/>
          <w:iCs/>
          <w:lang w:val="pt-BR"/>
        </w:rPr>
        <w:t>CFR</w:t>
      </w:r>
      <w:r w:rsidR="7A75A68A" w:rsidRPr="16514D7D">
        <w:rPr>
          <w:lang w:val="pt-BR"/>
        </w:rPr>
        <w:t xml:space="preserve"> Section 300.33)</w:t>
      </w:r>
      <w:r w:rsidR="3385BDCE" w:rsidRPr="16514D7D">
        <w:rPr>
          <w:rFonts w:eastAsiaTheme="minorEastAsia" w:hAnsi="Calibri"/>
          <w:color w:val="000000" w:themeColor="text1"/>
          <w:kern w:val="24"/>
        </w:rPr>
        <w:t>.</w:t>
      </w:r>
      <w:r w:rsidR="543424A4" w:rsidRPr="552F9CC9">
        <w:rPr>
          <w:rFonts w:eastAsiaTheme="minorEastAsia" w:hAnsi="Calibri"/>
          <w:color w:val="000000" w:themeColor="text1"/>
        </w:rPr>
        <w:t xml:space="preserve"> </w:t>
      </w:r>
    </w:p>
    <w:bookmarkEnd w:id="65"/>
    <w:p w14:paraId="2D13E100" w14:textId="197E6BBA" w:rsidR="00D928BB" w:rsidRPr="00D928BB" w:rsidRDefault="00D928BB" w:rsidP="00D928BB">
      <w:pPr>
        <w:rPr>
          <w:rFonts w:eastAsia="Times New Roman"/>
        </w:rPr>
      </w:pPr>
      <w:r w:rsidRPr="5C883806">
        <w:rPr>
          <w:rFonts w:eastAsia="Times New Roman"/>
        </w:rPr>
        <w:t xml:space="preserve">Generally, mediation discussions include the mediator, the parents, and an LEA </w:t>
      </w:r>
      <w:r w:rsidR="009C2DEB" w:rsidRPr="5C883806">
        <w:rPr>
          <w:rFonts w:eastAsia="Times New Roman"/>
        </w:rPr>
        <w:t xml:space="preserve">or public agency </w:t>
      </w:r>
      <w:r w:rsidRPr="5C883806">
        <w:rPr>
          <w:rFonts w:eastAsia="Times New Roman"/>
        </w:rPr>
        <w:t>representative. The LEA</w:t>
      </w:r>
      <w:r w:rsidR="009C2DEB" w:rsidRPr="5C883806">
        <w:rPr>
          <w:rFonts w:eastAsia="Times New Roman"/>
        </w:rPr>
        <w:t xml:space="preserve"> or public agency</w:t>
      </w:r>
      <w:r w:rsidRPr="5C883806">
        <w:rPr>
          <w:rFonts w:eastAsia="Times New Roman"/>
        </w:rPr>
        <w:t xml:space="preserve"> representative must designate someone who is knowledgeable about the issues and has decision</w:t>
      </w:r>
      <w:r w:rsidR="006E5F2E" w:rsidRPr="5C883806">
        <w:rPr>
          <w:rFonts w:eastAsia="Times New Roman"/>
        </w:rPr>
        <w:t>-</w:t>
      </w:r>
      <w:r w:rsidRPr="5C883806">
        <w:rPr>
          <w:rFonts w:eastAsia="Times New Roman"/>
        </w:rPr>
        <w:t>making authority.</w:t>
      </w:r>
      <w:bookmarkStart w:id="68" w:name="_Hlk172039426"/>
      <w:r w:rsidR="009D6BB1">
        <w:rPr>
          <w:rFonts w:eastAsia="Times New Roman"/>
        </w:rPr>
        <w:t xml:space="preserve"> </w:t>
      </w:r>
      <w:r w:rsidR="00F50D95" w:rsidRPr="259CAA50">
        <w:rPr>
          <w:rFonts w:eastAsia="Times New Roman"/>
        </w:rPr>
        <w:t xml:space="preserve">If the mediation is part of a </w:t>
      </w:r>
      <w:r w:rsidR="006E5F2E" w:rsidRPr="259CAA50">
        <w:rPr>
          <w:rFonts w:eastAsia="Times New Roman"/>
        </w:rPr>
        <w:t>“Mediation Only”</w:t>
      </w:r>
      <w:r w:rsidR="00F50D95" w:rsidRPr="259CAA50">
        <w:rPr>
          <w:rFonts w:eastAsia="Times New Roman"/>
        </w:rPr>
        <w:t xml:space="preserve"> case, an attorney or independent contractor used to provide legal advocacy services may not </w:t>
      </w:r>
      <w:r w:rsidR="251FD125" w:rsidRPr="259CAA50">
        <w:rPr>
          <w:rFonts w:eastAsia="Times New Roman"/>
        </w:rPr>
        <w:t>attend or otherwise participate in</w:t>
      </w:r>
      <w:r w:rsidR="00F50D95" w:rsidRPr="259CAA50">
        <w:rPr>
          <w:rFonts w:eastAsia="Times New Roman"/>
        </w:rPr>
        <w:t xml:space="preserve"> a mediation </w:t>
      </w:r>
      <w:r w:rsidR="000026EC" w:rsidRPr="259CAA50">
        <w:rPr>
          <w:rFonts w:eastAsia="Times New Roman"/>
        </w:rPr>
        <w:t>session [</w:t>
      </w:r>
      <w:r w:rsidR="001464FB" w:rsidRPr="259CAA50">
        <w:rPr>
          <w:rFonts w:eastAsia="Times New Roman"/>
          <w:i/>
          <w:iCs/>
        </w:rPr>
        <w:t>EC</w:t>
      </w:r>
      <w:r w:rsidR="001464FB" w:rsidRPr="259CAA50">
        <w:rPr>
          <w:rFonts w:eastAsia="Times New Roman"/>
        </w:rPr>
        <w:t xml:space="preserve"> Section 56500.3(a)</w:t>
      </w:r>
      <w:r w:rsidR="000026EC" w:rsidRPr="259CAA50">
        <w:rPr>
          <w:rFonts w:eastAsia="Times New Roman"/>
        </w:rPr>
        <w:t>]</w:t>
      </w:r>
      <w:r w:rsidR="00F50D95" w:rsidRPr="259CAA50">
        <w:rPr>
          <w:rFonts w:eastAsia="Times New Roman"/>
        </w:rPr>
        <w:t xml:space="preserve">. However, </w:t>
      </w:r>
      <w:r w:rsidR="00FC561A" w:rsidRPr="259CAA50">
        <w:rPr>
          <w:rFonts w:eastAsia="Times New Roman"/>
        </w:rPr>
        <w:t xml:space="preserve">this </w:t>
      </w:r>
      <w:r w:rsidR="00F50D95" w:rsidRPr="259CAA50">
        <w:rPr>
          <w:rFonts w:eastAsia="Times New Roman"/>
        </w:rPr>
        <w:t>does not preclude the parent or public agency from being accompanied or advised by non-attorney representatives in mediation and parties may consult with an attorney before or after the mediation</w:t>
      </w:r>
      <w:r w:rsidR="00FC561A" w:rsidRPr="259CAA50">
        <w:rPr>
          <w:rFonts w:eastAsia="Times New Roman"/>
        </w:rPr>
        <w:t xml:space="preserve"> [</w:t>
      </w:r>
      <w:r w:rsidR="001464FB" w:rsidRPr="259CAA50">
        <w:rPr>
          <w:rFonts w:eastAsia="Times New Roman"/>
          <w:i/>
          <w:iCs/>
        </w:rPr>
        <w:t>EC</w:t>
      </w:r>
      <w:r w:rsidR="001464FB" w:rsidRPr="259CAA50">
        <w:rPr>
          <w:rFonts w:eastAsia="Times New Roman"/>
        </w:rPr>
        <w:t xml:space="preserve"> Section 56500.3(b)</w:t>
      </w:r>
      <w:r w:rsidR="0FDCED1E" w:rsidRPr="259CAA50">
        <w:rPr>
          <w:rFonts w:eastAsia="Times New Roman"/>
        </w:rPr>
        <w:t>]</w:t>
      </w:r>
      <w:r w:rsidR="00F50D95" w:rsidRPr="259CAA50">
        <w:rPr>
          <w:rFonts w:eastAsia="Times New Roman"/>
        </w:rPr>
        <w:t xml:space="preserve">. If the mediation is part of a </w:t>
      </w:r>
      <w:r w:rsidR="00577C78" w:rsidRPr="259CAA50">
        <w:rPr>
          <w:rFonts w:eastAsia="Times New Roman"/>
        </w:rPr>
        <w:t xml:space="preserve">due process </w:t>
      </w:r>
      <w:r w:rsidR="00F50D95" w:rsidRPr="259CAA50">
        <w:rPr>
          <w:rFonts w:eastAsia="Times New Roman"/>
        </w:rPr>
        <w:t>hearing and mediation case,</w:t>
      </w:r>
      <w:r w:rsidR="00577C78" w:rsidRPr="259CAA50">
        <w:rPr>
          <w:rFonts w:eastAsia="Times New Roman"/>
        </w:rPr>
        <w:t xml:space="preserve"> or “Dual” case,</w:t>
      </w:r>
      <w:r w:rsidR="00F50D95" w:rsidRPr="259CAA50">
        <w:rPr>
          <w:rFonts w:eastAsia="Times New Roman"/>
        </w:rPr>
        <w:t xml:space="preserve"> parties </w:t>
      </w:r>
      <w:r w:rsidR="00577C78" w:rsidRPr="259CAA50">
        <w:rPr>
          <w:rFonts w:eastAsia="Times New Roman"/>
        </w:rPr>
        <w:t xml:space="preserve">can </w:t>
      </w:r>
      <w:r w:rsidR="00F50D95" w:rsidRPr="259CAA50">
        <w:rPr>
          <w:rFonts w:eastAsia="Times New Roman"/>
        </w:rPr>
        <w:t>choose if they want to have an attorney represent them or</w:t>
      </w:r>
      <w:r w:rsidR="00577C78" w:rsidRPr="259CAA50">
        <w:rPr>
          <w:rFonts w:eastAsia="Times New Roman"/>
        </w:rPr>
        <w:t xml:space="preserve"> to</w:t>
      </w:r>
      <w:r w:rsidR="00F50D95" w:rsidRPr="259CAA50">
        <w:rPr>
          <w:rFonts w:eastAsia="Times New Roman"/>
        </w:rPr>
        <w:t xml:space="preserve"> be accompanied and advised by someone with special knowledge or training </w:t>
      </w:r>
      <w:r w:rsidR="008265D8" w:rsidRPr="259CAA50">
        <w:rPr>
          <w:rFonts w:eastAsia="Times New Roman"/>
        </w:rPr>
        <w:t xml:space="preserve">specific to </w:t>
      </w:r>
      <w:r w:rsidR="0016700E" w:rsidRPr="259CAA50">
        <w:rPr>
          <w:rFonts w:eastAsia="Times New Roman"/>
        </w:rPr>
        <w:t>children</w:t>
      </w:r>
      <w:r w:rsidR="00F50D95" w:rsidRPr="259CAA50">
        <w:rPr>
          <w:rFonts w:eastAsia="Times New Roman"/>
        </w:rPr>
        <w:t xml:space="preserve"> with disabilities.</w:t>
      </w:r>
    </w:p>
    <w:bookmarkEnd w:id="68"/>
    <w:p w14:paraId="59DB5223" w14:textId="77777777" w:rsidR="009D4F23" w:rsidRDefault="00056C0B" w:rsidP="009D4F23">
      <w:r w:rsidRPr="009D4F23">
        <w:t xml:space="preserve">Because successful mediation often requires that both parties understand and feel satisfied with the plan for conducting a mediation session, it is best practice to discuss and disclose who, if anyone, will be accompanying the party at the mediation session prior to that session. </w:t>
      </w:r>
      <w:bookmarkStart w:id="69" w:name="_Toc166752200"/>
      <w:bookmarkStart w:id="70" w:name="_Hlk172039482"/>
    </w:p>
    <w:p w14:paraId="62120C4B" w14:textId="325DF70C" w:rsidR="00886368" w:rsidRPr="009D4F23" w:rsidRDefault="6DB9CB2B" w:rsidP="2D83DAF5">
      <w:pPr>
        <w:pStyle w:val="Heading3"/>
        <w:rPr>
          <w:noProof/>
        </w:rPr>
      </w:pPr>
      <w:bookmarkStart w:id="71" w:name="_Toc219292786"/>
      <w:r w:rsidRPr="009D4F23">
        <w:t>How</w:t>
      </w:r>
      <w:r w:rsidRPr="009D4F23">
        <w:rPr>
          <w:noProof/>
        </w:rPr>
        <w:t xml:space="preserve"> can I file a request for mediation</w:t>
      </w:r>
      <w:r w:rsidR="33B73090" w:rsidRPr="009D4F23">
        <w:rPr>
          <w:noProof/>
        </w:rPr>
        <w:t xml:space="preserve"> only services or mediation of a due process complaint</w:t>
      </w:r>
      <w:r w:rsidRPr="009D4F23">
        <w:rPr>
          <w:noProof/>
        </w:rPr>
        <w:t>?</w:t>
      </w:r>
      <w:bookmarkStart w:id="72" w:name="_Hlk145404526"/>
      <w:bookmarkEnd w:id="69"/>
      <w:bookmarkEnd w:id="71"/>
    </w:p>
    <w:bookmarkEnd w:id="72"/>
    <w:p w14:paraId="5611C687" w14:textId="5744FA55" w:rsidR="00455718" w:rsidRPr="009D4F23" w:rsidRDefault="6DB9CB2B" w:rsidP="1335A6B6">
      <w:pPr>
        <w:tabs>
          <w:tab w:val="left" w:pos="3295"/>
        </w:tabs>
        <w:rPr>
          <w:noProof/>
        </w:rPr>
      </w:pPr>
      <w:r w:rsidRPr="009D4F23">
        <w:rPr>
          <w:noProof/>
        </w:rPr>
        <w:t>Special Education mediation may occur by themselves</w:t>
      </w:r>
      <w:r w:rsidR="7C0FED0F" w:rsidRPr="009D4F23">
        <w:rPr>
          <w:noProof/>
        </w:rPr>
        <w:t xml:space="preserve"> or “Mediation Only” cases</w:t>
      </w:r>
      <w:r w:rsidR="1BB5690B" w:rsidRPr="009D4F23">
        <w:rPr>
          <w:noProof/>
        </w:rPr>
        <w:t>,</w:t>
      </w:r>
      <w:r w:rsidRPr="009D4F23">
        <w:rPr>
          <w:noProof/>
        </w:rPr>
        <w:t xml:space="preserve"> as part of a due process hearing case</w:t>
      </w:r>
      <w:r w:rsidR="5039E25B" w:rsidRPr="009D4F23">
        <w:rPr>
          <w:noProof/>
        </w:rPr>
        <w:t xml:space="preserve"> or “Dual” cases</w:t>
      </w:r>
      <w:r w:rsidR="1BB5690B" w:rsidRPr="009D4F23">
        <w:rPr>
          <w:noProof/>
        </w:rPr>
        <w:t>, or when filed jointly with a state compliance complaint</w:t>
      </w:r>
      <w:r w:rsidRPr="009D4F23">
        <w:rPr>
          <w:noProof/>
        </w:rPr>
        <w:t>. When a parent, adult student, LEA</w:t>
      </w:r>
      <w:r w:rsidR="74B03679" w:rsidRPr="009D4F23">
        <w:rPr>
          <w:noProof/>
        </w:rPr>
        <w:t>, or public agency</w:t>
      </w:r>
      <w:r w:rsidRPr="009D4F23">
        <w:rPr>
          <w:noProof/>
        </w:rPr>
        <w:t xml:space="preserve"> disagree about a special education issue, one of the parties must submit a request for mediation in writing. </w:t>
      </w:r>
    </w:p>
    <w:p w14:paraId="3048F131" w14:textId="6F34C3EC" w:rsidR="4DD22E84" w:rsidRPr="009D4F23" w:rsidRDefault="4DD22E84" w:rsidP="1335A6B6">
      <w:pPr>
        <w:pStyle w:val="Heading4"/>
        <w:tabs>
          <w:tab w:val="left" w:pos="3295"/>
        </w:tabs>
        <w:rPr>
          <w:noProof/>
        </w:rPr>
      </w:pPr>
      <w:r w:rsidRPr="009D4F23">
        <w:rPr>
          <w:noProof/>
        </w:rPr>
        <w:t>Requests for Mediation Only</w:t>
      </w:r>
    </w:p>
    <w:p w14:paraId="50F679FC" w14:textId="69AA08B2" w:rsidR="00886368" w:rsidRPr="009D4F23" w:rsidRDefault="5467B271" w:rsidP="2D83DAF5">
      <w:pPr>
        <w:tabs>
          <w:tab w:val="left" w:pos="3295"/>
        </w:tabs>
        <w:rPr>
          <w:noProof/>
        </w:rPr>
      </w:pPr>
      <w:r w:rsidRPr="009D4F23">
        <w:rPr>
          <w:noProof/>
        </w:rPr>
        <w:t xml:space="preserve">If the LEA or other public agency is filing the request, the appropriate optional </w:t>
      </w:r>
      <w:r w:rsidR="58AAD021" w:rsidRPr="009D4F23">
        <w:rPr>
          <w:noProof/>
        </w:rPr>
        <w:t xml:space="preserve">model </w:t>
      </w:r>
      <w:r w:rsidRPr="009D4F23">
        <w:rPr>
          <w:noProof/>
        </w:rPr>
        <w:t xml:space="preserve">form </w:t>
      </w:r>
      <w:r w:rsidR="153BF183" w:rsidRPr="009D4F23">
        <w:rPr>
          <w:noProof/>
        </w:rPr>
        <w:t xml:space="preserve">template </w:t>
      </w:r>
      <w:r w:rsidRPr="009D4F23">
        <w:rPr>
          <w:noProof/>
        </w:rPr>
        <w:t xml:space="preserve">is </w:t>
      </w:r>
      <w:r w:rsidR="58519FD2" w:rsidRPr="009D4F23">
        <w:rPr>
          <w:noProof/>
        </w:rPr>
        <w:t xml:space="preserve">the </w:t>
      </w:r>
      <w:r w:rsidRPr="009D4F23">
        <w:rPr>
          <w:noProof/>
        </w:rPr>
        <w:t>"Request for Mediation Only Requested by District or Other Public Agency" form. If someone is acting on behalf of the student, such as a parent or legal guardian, then the appropriate optional</w:t>
      </w:r>
      <w:r w:rsidR="58AAD021" w:rsidRPr="009D4F23">
        <w:rPr>
          <w:noProof/>
        </w:rPr>
        <w:t xml:space="preserve"> model</w:t>
      </w:r>
      <w:r w:rsidRPr="009D4F23">
        <w:rPr>
          <w:noProof/>
        </w:rPr>
        <w:t xml:space="preserve"> form</w:t>
      </w:r>
      <w:r w:rsidR="58AAD021" w:rsidRPr="009D4F23">
        <w:rPr>
          <w:noProof/>
        </w:rPr>
        <w:t xml:space="preserve"> template</w:t>
      </w:r>
      <w:r w:rsidRPr="009D4F23">
        <w:rPr>
          <w:noProof/>
        </w:rPr>
        <w:t xml:space="preserve"> is </w:t>
      </w:r>
      <w:r w:rsidR="58519FD2" w:rsidRPr="009D4F23">
        <w:rPr>
          <w:noProof/>
        </w:rPr>
        <w:t xml:space="preserve">the </w:t>
      </w:r>
      <w:r w:rsidRPr="009D4F23">
        <w:rPr>
          <w:noProof/>
        </w:rPr>
        <w:t>"Request for Mediation Only Filed on Behalf of Student"</w:t>
      </w:r>
      <w:r w:rsidR="58AAD021" w:rsidRPr="009D4F23">
        <w:rPr>
          <w:noProof/>
        </w:rPr>
        <w:t xml:space="preserve"> form.</w:t>
      </w:r>
      <w:r w:rsidRPr="009D4F23">
        <w:rPr>
          <w:noProof/>
        </w:rPr>
        <w:t xml:space="preserve"> </w:t>
      </w:r>
      <w:r w:rsidRPr="009D4F23">
        <w:rPr>
          <w:rFonts w:ascii="Helvetica" w:eastAsia="Times New Roman" w:hAnsi="Helvetica" w:cs="Helvetica"/>
          <w:color w:val="000000"/>
          <w:shd w:val="clear" w:color="auto" w:fill="FFFFFF"/>
        </w:rPr>
        <w:t>T</w:t>
      </w:r>
      <w:r w:rsidRPr="009D4F23">
        <w:rPr>
          <w:noProof/>
        </w:rPr>
        <w:t xml:space="preserve">hese optional </w:t>
      </w:r>
      <w:r w:rsidR="58AAD021" w:rsidRPr="009D4F23">
        <w:rPr>
          <w:noProof/>
        </w:rPr>
        <w:t xml:space="preserve">model </w:t>
      </w:r>
      <w:r w:rsidRPr="009D4F23">
        <w:rPr>
          <w:noProof/>
        </w:rPr>
        <w:t xml:space="preserve">form templates can be accessed on the </w:t>
      </w:r>
      <w:hyperlink r:id="rId31">
        <w:r w:rsidRPr="009D4F23">
          <w:rPr>
            <w:rStyle w:val="Hyperlink"/>
            <w:noProof/>
          </w:rPr>
          <w:t>CDE Dispute Resolution web page</w:t>
        </w:r>
      </w:hyperlink>
      <w:r w:rsidRPr="009D4F23">
        <w:rPr>
          <w:noProof/>
        </w:rPr>
        <w:t xml:space="preserve"> and the </w:t>
      </w:r>
      <w:hyperlink r:id="rId32" w:history="1">
        <w:r w:rsidR="399A2146" w:rsidRPr="009D4F23">
          <w:rPr>
            <w:rStyle w:val="Hyperlink"/>
            <w:noProof/>
          </w:rPr>
          <w:t>DGS, OAH Request for Mediation Only web page</w:t>
        </w:r>
      </w:hyperlink>
      <w:r w:rsidR="4D42F0F3" w:rsidRPr="009D4F23">
        <w:rPr>
          <w:noProof/>
        </w:rPr>
        <w:t>.</w:t>
      </w:r>
    </w:p>
    <w:p w14:paraId="5F6F5D2C" w14:textId="0FDCC459" w:rsidR="1A4B519D" w:rsidRPr="009D4F23" w:rsidRDefault="1A4B519D" w:rsidP="009D4F23">
      <w:pPr>
        <w:pStyle w:val="Heading4"/>
        <w:tabs>
          <w:tab w:val="left" w:pos="3295"/>
        </w:tabs>
        <w:rPr>
          <w:noProof/>
        </w:rPr>
      </w:pPr>
      <w:r w:rsidRPr="009D4F23">
        <w:rPr>
          <w:noProof/>
        </w:rPr>
        <w:lastRenderedPageBreak/>
        <w:t>Requests for Mediation of a Due Process Complaint</w:t>
      </w:r>
    </w:p>
    <w:p w14:paraId="1AB2A712" w14:textId="5D207F3F" w:rsidR="00886368" w:rsidRPr="009D4F23" w:rsidRDefault="1DE3EF52" w:rsidP="2D83DAF5">
      <w:pPr>
        <w:tabs>
          <w:tab w:val="left" w:pos="3295"/>
        </w:tabs>
        <w:rPr>
          <w:noProof/>
        </w:rPr>
      </w:pPr>
      <w:r w:rsidRPr="009D4F23">
        <w:rPr>
          <w:noProof/>
        </w:rPr>
        <w:t xml:space="preserve">To request a mediation as part of a due process hearing case, </w:t>
      </w:r>
      <w:r w:rsidR="2AC2A110" w:rsidRPr="009D4F23">
        <w:rPr>
          <w:noProof/>
        </w:rPr>
        <w:t>the</w:t>
      </w:r>
      <w:r w:rsidRPr="009D4F23">
        <w:rPr>
          <w:noProof/>
        </w:rPr>
        <w:t xml:space="preserve"> LEA</w:t>
      </w:r>
      <w:r w:rsidR="2AC2A110" w:rsidRPr="009D4F23">
        <w:rPr>
          <w:noProof/>
        </w:rPr>
        <w:t xml:space="preserve">, public agency, </w:t>
      </w:r>
      <w:r w:rsidRPr="009D4F23">
        <w:rPr>
          <w:noProof/>
        </w:rPr>
        <w:t xml:space="preserve">or parent may file a request with the </w:t>
      </w:r>
      <w:r w:rsidR="1C6D0124" w:rsidRPr="009D4F23">
        <w:rPr>
          <w:noProof/>
        </w:rPr>
        <w:t xml:space="preserve">DGS, </w:t>
      </w:r>
      <w:r w:rsidRPr="009D4F23">
        <w:rPr>
          <w:noProof/>
        </w:rPr>
        <w:t>OAH using the “Request for Due Process Hearing and Mediation</w:t>
      </w:r>
      <w:r w:rsidR="6AB5C3CA" w:rsidRPr="009D4F23">
        <w:rPr>
          <w:noProof/>
        </w:rPr>
        <w:t xml:space="preserve"> Requested by District or Other Public Agency</w:t>
      </w:r>
      <w:r w:rsidRPr="009D4F23">
        <w:rPr>
          <w:noProof/>
        </w:rPr>
        <w:t xml:space="preserve">” optional </w:t>
      </w:r>
      <w:r w:rsidR="6AB5C3CA" w:rsidRPr="009D4F23">
        <w:rPr>
          <w:noProof/>
        </w:rPr>
        <w:t xml:space="preserve">model </w:t>
      </w:r>
      <w:r w:rsidRPr="009D4F23">
        <w:rPr>
          <w:noProof/>
        </w:rPr>
        <w:t>form template</w:t>
      </w:r>
      <w:r w:rsidR="3CD1BB26" w:rsidRPr="009D4F23">
        <w:rPr>
          <w:noProof/>
        </w:rPr>
        <w:t>.</w:t>
      </w:r>
      <w:r w:rsidR="3CD1BB26" w:rsidRPr="009D4F23">
        <w:t xml:space="preserve"> </w:t>
      </w:r>
      <w:r w:rsidR="3CD1BB26" w:rsidRPr="009D4F23">
        <w:rPr>
          <w:noProof/>
        </w:rPr>
        <w:t>If someone is acting on behalf of the student, such as a parent or legal guardian, then the appropriate optional model form template is the “Request for Due Process Hearing and Mediation Requested on Behalf of the Student” form</w:t>
      </w:r>
      <w:r w:rsidRPr="009D4F23">
        <w:rPr>
          <w:noProof/>
        </w:rPr>
        <w:t xml:space="preserve">. These optional </w:t>
      </w:r>
      <w:r w:rsidR="6AB5C3CA" w:rsidRPr="009D4F23">
        <w:rPr>
          <w:noProof/>
        </w:rPr>
        <w:t xml:space="preserve">model </w:t>
      </w:r>
      <w:r w:rsidRPr="009D4F23">
        <w:rPr>
          <w:noProof/>
        </w:rPr>
        <w:t xml:space="preserve">form templates can be accessed on the </w:t>
      </w:r>
      <w:hyperlink r:id="rId33">
        <w:r w:rsidRPr="009D4F23">
          <w:rPr>
            <w:rStyle w:val="Hyperlink"/>
            <w:noProof/>
          </w:rPr>
          <w:t>CDE Dispute Resolution web page</w:t>
        </w:r>
      </w:hyperlink>
      <w:r w:rsidRPr="009D4F23">
        <w:rPr>
          <w:noProof/>
        </w:rPr>
        <w:t xml:space="preserve"> and the </w:t>
      </w:r>
      <w:hyperlink r:id="rId34">
        <w:r w:rsidR="2B8F5DE4" w:rsidRPr="009D4F23">
          <w:rPr>
            <w:rStyle w:val="Hyperlink"/>
            <w:noProof/>
          </w:rPr>
          <w:t>DGS, OAH Request for Mediation and Due Process Hearing web page</w:t>
        </w:r>
      </w:hyperlink>
      <w:r w:rsidRPr="009D4F23">
        <w:rPr>
          <w:noProof/>
        </w:rPr>
        <w:t xml:space="preserve">. </w:t>
      </w:r>
    </w:p>
    <w:p w14:paraId="37E6E780" w14:textId="2B13B395" w:rsidR="00886368" w:rsidRPr="009D4F23" w:rsidRDefault="6DB9CB2B" w:rsidP="2D83DAF5">
      <w:pPr>
        <w:tabs>
          <w:tab w:val="left" w:pos="3295"/>
        </w:tabs>
        <w:rPr>
          <w:noProof/>
        </w:rPr>
      </w:pPr>
      <w:r w:rsidRPr="009D4F23">
        <w:rPr>
          <w:color w:val="333333"/>
          <w:shd w:val="clear" w:color="auto" w:fill="FFFFFF"/>
        </w:rPr>
        <w:t xml:space="preserve">Mediation </w:t>
      </w:r>
      <w:r w:rsidR="4692CA38" w:rsidRPr="009D4F23">
        <w:rPr>
          <w:color w:val="333333"/>
        </w:rPr>
        <w:t xml:space="preserve">only </w:t>
      </w:r>
      <w:r w:rsidRPr="009D4F23">
        <w:rPr>
          <w:color w:val="333333"/>
          <w:shd w:val="clear" w:color="auto" w:fill="FFFFFF"/>
        </w:rPr>
        <w:t>requests</w:t>
      </w:r>
      <w:r w:rsidR="31431E92" w:rsidRPr="009D4F23">
        <w:rPr>
          <w:color w:val="333333"/>
        </w:rPr>
        <w:t xml:space="preserve"> and requests for mediation of due process complaint</w:t>
      </w:r>
      <w:r w:rsidR="5A29A0D1" w:rsidRPr="009D4F23">
        <w:rPr>
          <w:color w:val="333333"/>
        </w:rPr>
        <w:t>s</w:t>
      </w:r>
      <w:r w:rsidR="31431E92" w:rsidRPr="009D4F23">
        <w:rPr>
          <w:color w:val="333333"/>
        </w:rPr>
        <w:t xml:space="preserve"> must</w:t>
      </w:r>
      <w:r w:rsidRPr="009D4F23">
        <w:rPr>
          <w:color w:val="333333"/>
          <w:shd w:val="clear" w:color="auto" w:fill="FFFFFF"/>
        </w:rPr>
        <w:t xml:space="preserve"> be submitted </w:t>
      </w:r>
      <w:r w:rsidR="48093B14" w:rsidRPr="009D4F23">
        <w:rPr>
          <w:color w:val="333333"/>
        </w:rPr>
        <w:t xml:space="preserve">in writing </w:t>
      </w:r>
      <w:r w:rsidRPr="009D4F23">
        <w:rPr>
          <w:color w:val="333333"/>
          <w:shd w:val="clear" w:color="auto" w:fill="FFFFFF"/>
        </w:rPr>
        <w:t xml:space="preserve">to the </w:t>
      </w:r>
      <w:r w:rsidR="021F2D15" w:rsidRPr="009D4F23">
        <w:rPr>
          <w:color w:val="333333"/>
          <w:shd w:val="clear" w:color="auto" w:fill="FFFFFF"/>
        </w:rPr>
        <w:t xml:space="preserve">DGS, </w:t>
      </w:r>
      <w:r w:rsidRPr="009D4F23">
        <w:rPr>
          <w:color w:val="333333"/>
          <w:shd w:val="clear" w:color="auto" w:fill="FFFFFF"/>
        </w:rPr>
        <w:t>OAH using one of the following options:</w:t>
      </w:r>
    </w:p>
    <w:p w14:paraId="061C6AA3" w14:textId="77777777" w:rsidR="00896929" w:rsidRPr="009D4F23" w:rsidRDefault="00896929" w:rsidP="00927B23">
      <w:pPr>
        <w:pStyle w:val="ListParagraph"/>
        <w:numPr>
          <w:ilvl w:val="0"/>
          <w:numId w:val="5"/>
        </w:numPr>
        <w:contextualSpacing w:val="0"/>
      </w:pPr>
      <w:r w:rsidRPr="009D4F23">
        <w:t>Fax: 916-376-4207</w:t>
      </w:r>
    </w:p>
    <w:p w14:paraId="304BD85E" w14:textId="1F186661" w:rsidR="00886368" w:rsidRPr="009D4F23" w:rsidRDefault="00886368" w:rsidP="00927B23">
      <w:pPr>
        <w:pStyle w:val="ListParagraph"/>
        <w:numPr>
          <w:ilvl w:val="0"/>
          <w:numId w:val="5"/>
        </w:numPr>
      </w:pPr>
      <w:r w:rsidRPr="009D4F23">
        <w:t xml:space="preserve">U.S. Postal Mail or hand delivery: </w:t>
      </w:r>
    </w:p>
    <w:p w14:paraId="1F292B4E" w14:textId="15F37C3E" w:rsidR="00886368" w:rsidRPr="009D4F23" w:rsidRDefault="00886368" w:rsidP="2D83DAF5">
      <w:pPr>
        <w:jc w:val="center"/>
      </w:pPr>
      <w:r w:rsidRPr="009D4F23">
        <w:t xml:space="preserve">Office of Administrative Hearings </w:t>
      </w:r>
      <w:r w:rsidRPr="009D4F23">
        <w:br/>
        <w:t>2349 Gateway Oaks Drive, Suite 200</w:t>
      </w:r>
      <w:r w:rsidRPr="009D4F23">
        <w:br/>
        <w:t>Sacramento, CA 95833</w:t>
      </w:r>
    </w:p>
    <w:p w14:paraId="6D6CFA8B" w14:textId="16004AE6" w:rsidR="00927B23" w:rsidRDefault="00927B23" w:rsidP="00927B23">
      <w:pPr>
        <w:pStyle w:val="ListParagraph"/>
        <w:numPr>
          <w:ilvl w:val="0"/>
          <w:numId w:val="44"/>
        </w:numPr>
      </w:pPr>
      <w:hyperlink r:id="rId35">
        <w:r w:rsidRPr="259CAA50">
          <w:rPr>
            <w:rStyle w:val="Hyperlink"/>
          </w:rPr>
          <w:t>DGS, OAH Secure e-File Transfer (SFT) System</w:t>
        </w:r>
      </w:hyperlink>
      <w:r>
        <w:t xml:space="preserve"> </w:t>
      </w:r>
    </w:p>
    <w:p w14:paraId="08D4922C" w14:textId="77777777" w:rsidR="00927B23" w:rsidRDefault="00927B23" w:rsidP="00927B23">
      <w:r>
        <w:t xml:space="preserve">The DGS, OAH SFT system replaces the DGS, OAH’s previous method of sending and receiving documents through email attachments and is the preferred method of delivery for the DGS, OAH. Parties or attorneys will create a password-protected free account at the SFT and will use that account for both sending documents to and receiving documents from the DGS, OAH. </w:t>
      </w:r>
    </w:p>
    <w:p w14:paraId="356796D4" w14:textId="5B1C9B24" w:rsidR="00886368" w:rsidRPr="009D4F23" w:rsidRDefault="00886368" w:rsidP="2D83DAF5">
      <w:r w:rsidRPr="009D4F23">
        <w:t>If a parent is unable to either e</w:t>
      </w:r>
      <w:r w:rsidR="00BC6661" w:rsidRPr="009D4F23">
        <w:t xml:space="preserve">lectronically </w:t>
      </w:r>
      <w:r w:rsidRPr="009D4F23">
        <w:t xml:space="preserve">file documents using the SFT, send documents by mail, or hand deliver the documents, please call the </w:t>
      </w:r>
      <w:r w:rsidR="00AB18F6" w:rsidRPr="009D4F23">
        <w:t xml:space="preserve">DGS, </w:t>
      </w:r>
      <w:r w:rsidRPr="009D4F23">
        <w:t>OAH by phone at 916-263-0880 for assistance.</w:t>
      </w:r>
    </w:p>
    <w:p w14:paraId="680B9712" w14:textId="564CF1FC" w:rsidR="00884A14" w:rsidRPr="009D4F23" w:rsidRDefault="22ABA771" w:rsidP="009D6BB1">
      <w:r w:rsidRPr="009D4F23">
        <w:rPr>
          <w:rFonts w:eastAsiaTheme="minorEastAsia" w:hAnsi="Calibri"/>
          <w:color w:val="000000" w:themeColor="text1"/>
          <w:kern w:val="24"/>
        </w:rPr>
        <w:t xml:space="preserve">The </w:t>
      </w:r>
      <w:r w:rsidR="021F2D15" w:rsidRPr="009D4F23">
        <w:rPr>
          <w:rFonts w:eastAsiaTheme="minorEastAsia" w:hAnsi="Calibri"/>
          <w:color w:val="000000" w:themeColor="text1"/>
          <w:kern w:val="24"/>
        </w:rPr>
        <w:t xml:space="preserve">DGS, </w:t>
      </w:r>
      <w:r w:rsidRPr="009D4F23">
        <w:rPr>
          <w:rFonts w:eastAsiaTheme="minorEastAsia" w:hAnsi="Calibri"/>
          <w:color w:val="000000" w:themeColor="text1"/>
          <w:kern w:val="24"/>
        </w:rPr>
        <w:t xml:space="preserve">OAH has established procedures permitting a due process complaint to be filed electronically using the SFT system, including with the use of an electronic signature. </w:t>
      </w:r>
      <w:r w:rsidRPr="009D4F23">
        <w:t xml:space="preserve">The SFT system ensures that there are appropriate safeguards to protect the integrity of the process for all parties using the electronic filing system. The </w:t>
      </w:r>
      <w:r w:rsidR="021F2D15" w:rsidRPr="009D4F23">
        <w:t xml:space="preserve">DGS, </w:t>
      </w:r>
      <w:r w:rsidRPr="009D4F23">
        <w:t xml:space="preserve">OAH’s SFT system authenticates each party as the source of the consent and ensures that all confidentiality requirements that apply to written due process complaints apply to due process complaints filed electronically </w:t>
      </w:r>
      <w:r w:rsidR="3A9CF42C" w:rsidRPr="009D4F23">
        <w:t>(</w:t>
      </w:r>
      <w:r w:rsidR="052A2455" w:rsidRPr="009D4F23">
        <w:t xml:space="preserve">34 </w:t>
      </w:r>
      <w:r w:rsidR="052A2455" w:rsidRPr="009D4F23">
        <w:rPr>
          <w:i/>
          <w:iCs/>
        </w:rPr>
        <w:t>CFR</w:t>
      </w:r>
      <w:r w:rsidR="052A2455" w:rsidRPr="009D4F23">
        <w:t xml:space="preserve"> Section 300.611–300.626</w:t>
      </w:r>
      <w:r w:rsidR="6F5498F9" w:rsidRPr="009D4F23">
        <w:t>)</w:t>
      </w:r>
      <w:r w:rsidRPr="009D4F23">
        <w:t>.</w:t>
      </w:r>
      <w:r w:rsidRPr="009D4F23">
        <w:rPr>
          <w:lang w:val="x-none"/>
        </w:rPr>
        <w:t xml:space="preserve"> </w:t>
      </w:r>
      <w:r w:rsidRPr="009D4F23">
        <w:t>All due process complaints submitted using the SFT have the same</w:t>
      </w:r>
      <w:r w:rsidRPr="009D4F23">
        <w:rPr>
          <w:lang w:val="x-none"/>
        </w:rPr>
        <w:t xml:space="preserve"> effect as if it were filed in writing</w:t>
      </w:r>
      <w:r w:rsidRPr="009D4F23">
        <w:t>.</w:t>
      </w:r>
      <w:r w:rsidRPr="009D4F23">
        <w:rPr>
          <w:lang w:val="x-none"/>
        </w:rPr>
        <w:t xml:space="preserve"> </w:t>
      </w:r>
    </w:p>
    <w:p w14:paraId="71CC50C7" w14:textId="4CE69006" w:rsidR="399BFDF9" w:rsidRPr="009D4F23" w:rsidRDefault="399BFDF9" w:rsidP="2D83DAF5">
      <w:pPr>
        <w:pStyle w:val="Heading3"/>
        <w:rPr>
          <w:rFonts w:eastAsiaTheme="minorEastAsia"/>
        </w:rPr>
      </w:pPr>
      <w:bookmarkStart w:id="73" w:name="_Toc219292787"/>
      <w:bookmarkEnd w:id="70"/>
      <w:r w:rsidRPr="009D4F23">
        <w:rPr>
          <w:rFonts w:eastAsiaTheme="minorEastAsia"/>
        </w:rPr>
        <w:lastRenderedPageBreak/>
        <w:t>How can I request mediation of a state compliance complaint?</w:t>
      </w:r>
      <w:bookmarkEnd w:id="73"/>
    </w:p>
    <w:p w14:paraId="207A02CF" w14:textId="1888328D" w:rsidR="399BFDF9" w:rsidRPr="009D4F23" w:rsidRDefault="399BFDF9" w:rsidP="2D83DAF5">
      <w:pPr>
        <w:rPr>
          <w:rFonts w:eastAsiaTheme="minorEastAsia"/>
          <w:color w:val="000000" w:themeColor="text1"/>
        </w:rPr>
      </w:pPr>
      <w:r w:rsidRPr="009D4F23">
        <w:rPr>
          <w:rFonts w:eastAsiaTheme="minorEastAsia" w:hAnsi="Calibri"/>
          <w:color w:val="000000" w:themeColor="text1"/>
        </w:rPr>
        <w:t xml:space="preserve">Mediation may help resolve issues that give rise to state compliance complaints. State compliance complaints alleging a violation of special education law can be filed with the CDE pursuant to </w:t>
      </w:r>
      <w:r w:rsidRPr="009D4F23">
        <w:rPr>
          <w:rFonts w:eastAsiaTheme="minorEastAsia" w:hAnsi="Calibri"/>
        </w:rPr>
        <w:t xml:space="preserve">34 </w:t>
      </w:r>
      <w:r w:rsidRPr="009D4F23">
        <w:rPr>
          <w:rFonts w:eastAsiaTheme="minorEastAsia" w:hAnsi="Calibri"/>
          <w:i/>
          <w:iCs/>
        </w:rPr>
        <w:t>CFR</w:t>
      </w:r>
      <w:r w:rsidRPr="009D4F23">
        <w:rPr>
          <w:rFonts w:eastAsiaTheme="minorEastAsia" w:hAnsi="Calibri"/>
        </w:rPr>
        <w:t xml:space="preserve"> Section 300.151</w:t>
      </w:r>
      <w:r w:rsidRPr="009D4F23">
        <w:rPr>
          <w:rFonts w:eastAsiaTheme="minorEastAsia" w:hAnsi="Calibri"/>
          <w:color w:val="000000" w:themeColor="text1"/>
        </w:rPr>
        <w:t xml:space="preserve"> and </w:t>
      </w:r>
      <w:r w:rsidRPr="009D4F23">
        <w:rPr>
          <w:rFonts w:eastAsiaTheme="minorEastAsia" w:hAnsi="Calibri"/>
          <w:i/>
          <w:iCs/>
        </w:rPr>
        <w:t>EC</w:t>
      </w:r>
      <w:r w:rsidRPr="009D4F23">
        <w:rPr>
          <w:rFonts w:eastAsiaTheme="minorEastAsia" w:hAnsi="Calibri"/>
        </w:rPr>
        <w:t xml:space="preserve"> Section 56500.2</w:t>
      </w:r>
      <w:r w:rsidRPr="009D4F23">
        <w:rPr>
          <w:rFonts w:eastAsiaTheme="minorEastAsia" w:hAnsi="Calibri"/>
          <w:color w:val="000000" w:themeColor="text1"/>
        </w:rPr>
        <w:t xml:space="preserve">. A parent who files such a complaint, and the LEA or other public agency that is the subject of the </w:t>
      </w:r>
      <w:r w:rsidRPr="009D4F23">
        <w:rPr>
          <w:rFonts w:eastAsiaTheme="minorEastAsia"/>
          <w:color w:val="000000" w:themeColor="text1"/>
        </w:rPr>
        <w:t xml:space="preserve">compliance complaint, can participate in </w:t>
      </w:r>
      <w:r w:rsidRPr="009D4F23">
        <w:rPr>
          <w:color w:val="000000" w:themeColor="text1"/>
        </w:rPr>
        <w:t>state-level</w:t>
      </w:r>
      <w:r w:rsidRPr="009D4F23">
        <w:rPr>
          <w:rFonts w:eastAsiaTheme="minorEastAsia"/>
          <w:color w:val="000000" w:themeColor="text1"/>
        </w:rPr>
        <w:t xml:space="preserve"> mediation [</w:t>
      </w:r>
      <w:r w:rsidRPr="009D4F23">
        <w:rPr>
          <w:rFonts w:eastAsiaTheme="minorEastAsia"/>
        </w:rPr>
        <w:t xml:space="preserve">34 </w:t>
      </w:r>
      <w:r w:rsidRPr="009D4F23">
        <w:rPr>
          <w:rFonts w:eastAsiaTheme="minorEastAsia"/>
          <w:i/>
          <w:iCs/>
        </w:rPr>
        <w:t>CFR</w:t>
      </w:r>
      <w:r w:rsidRPr="009D4F23">
        <w:rPr>
          <w:rFonts w:eastAsiaTheme="minorEastAsia"/>
        </w:rPr>
        <w:t xml:space="preserve"> Section 300.152(a)(3)(ii)</w:t>
      </w:r>
      <w:r w:rsidRPr="009D4F23">
        <w:rPr>
          <w:rFonts w:eastAsiaTheme="minorEastAsia"/>
          <w:color w:val="000000" w:themeColor="text1"/>
        </w:rPr>
        <w:t>] of the complaint filed with the CDE. Parties may agree to extend the CDE’s 60-day timeline for resolving a state compliance complaint in order to participate in mediation with a neutral, state-level mediator [</w:t>
      </w:r>
      <w:r w:rsidRPr="009D4F23">
        <w:rPr>
          <w:rFonts w:eastAsiaTheme="minorEastAsia"/>
        </w:rPr>
        <w:t xml:space="preserve">34 </w:t>
      </w:r>
      <w:r w:rsidRPr="009D4F23">
        <w:rPr>
          <w:rFonts w:eastAsiaTheme="minorEastAsia"/>
          <w:i/>
          <w:iCs/>
        </w:rPr>
        <w:t>CFR</w:t>
      </w:r>
      <w:r w:rsidRPr="009D4F23">
        <w:rPr>
          <w:rFonts w:eastAsiaTheme="minorEastAsia"/>
        </w:rPr>
        <w:t xml:space="preserve"> Section 300.152(b)</w:t>
      </w:r>
      <w:r w:rsidRPr="009D4F23">
        <w:rPr>
          <w:rFonts w:eastAsiaTheme="minorEastAsia"/>
          <w:color w:val="000000" w:themeColor="text1"/>
        </w:rPr>
        <w:t>].</w:t>
      </w:r>
    </w:p>
    <w:p w14:paraId="65BD6612" w14:textId="7FF14034" w:rsidR="399BFDF9" w:rsidRPr="009D4F23" w:rsidRDefault="399BFDF9" w:rsidP="2D83DAF5">
      <w:pPr>
        <w:rPr>
          <w:color w:val="000000" w:themeColor="text1"/>
        </w:rPr>
      </w:pPr>
      <w:r w:rsidRPr="009D4F23">
        <w:rPr>
          <w:color w:val="000000" w:themeColor="text1"/>
        </w:rPr>
        <w:t xml:space="preserve">The requesting party must submit a written request for mediation of a state compliance complaint in addition to providing scheduling information for mediation of a state compliance complaint. Parties may use the </w:t>
      </w:r>
      <w:hyperlink r:id="rId36">
        <w:r w:rsidR="00EB5C4F">
          <w:rPr>
            <w:rStyle w:val="Hyperlink"/>
          </w:rPr>
          <w:t>"Request for Mediation of State Complaint" optional model form template</w:t>
        </w:r>
      </w:hyperlink>
      <w:r w:rsidRPr="009D4F23">
        <w:rPr>
          <w:color w:val="000000" w:themeColor="text1"/>
        </w:rPr>
        <w:t xml:space="preserve"> and the </w:t>
      </w:r>
      <w:hyperlink r:id="rId37">
        <w:r w:rsidR="00927B23">
          <w:rPr>
            <w:rStyle w:val="Hyperlink"/>
          </w:rPr>
          <w:t>"Scheduling Information for Mediation of a State Complaint" form</w:t>
        </w:r>
      </w:hyperlink>
      <w:r w:rsidRPr="009D4F23">
        <w:rPr>
          <w:color w:val="000000" w:themeColor="text1"/>
        </w:rPr>
        <w:t>. If parties wish to receive these form templates in Spanish, they may contact the CDE investigator assigned to their case.</w:t>
      </w:r>
    </w:p>
    <w:p w14:paraId="79EEE68D" w14:textId="7919304B" w:rsidR="399BFDF9" w:rsidRPr="009D4F23" w:rsidRDefault="399BFDF9" w:rsidP="2D83DAF5">
      <w:pPr>
        <w:rPr>
          <w:color w:val="000000" w:themeColor="text1"/>
        </w:rPr>
      </w:pPr>
      <w:r w:rsidRPr="009D4F23">
        <w:rPr>
          <w:color w:val="000000" w:themeColor="text1"/>
        </w:rPr>
        <w:t xml:space="preserve">Requests for mediation of a state compliance complaint and scheduling information must be sent to the CDE, </w:t>
      </w:r>
      <w:r w:rsidR="56D0C937" w:rsidRPr="009D4F23">
        <w:rPr>
          <w:color w:val="000000" w:themeColor="text1"/>
        </w:rPr>
        <w:t>ODR</w:t>
      </w:r>
      <w:r w:rsidRPr="009D4F23">
        <w:rPr>
          <w:color w:val="000000" w:themeColor="text1"/>
        </w:rPr>
        <w:t xml:space="preserve"> using one of the following methods:</w:t>
      </w:r>
    </w:p>
    <w:p w14:paraId="1CF783A0" w14:textId="1F53BFA3" w:rsidR="399BFDF9" w:rsidRPr="009D4F23" w:rsidRDefault="399BFDF9" w:rsidP="00927B23">
      <w:pPr>
        <w:pStyle w:val="ListParagraph"/>
        <w:numPr>
          <w:ilvl w:val="0"/>
          <w:numId w:val="41"/>
        </w:numPr>
        <w:contextualSpacing w:val="0"/>
        <w:rPr>
          <w:color w:val="000000" w:themeColor="text1"/>
        </w:rPr>
      </w:pPr>
      <w:r w:rsidRPr="009D4F23">
        <w:rPr>
          <w:color w:val="000000" w:themeColor="text1"/>
        </w:rPr>
        <w:t xml:space="preserve">Email: </w:t>
      </w:r>
      <w:hyperlink r:id="rId38" w:history="1">
        <w:r w:rsidRPr="009D4F23">
          <w:rPr>
            <w:rStyle w:val="Hyperlink"/>
          </w:rPr>
          <w:t>speceducation@cde.ca.gov</w:t>
        </w:r>
      </w:hyperlink>
      <w:r w:rsidRPr="009D4F23">
        <w:rPr>
          <w:color w:val="000000" w:themeColor="text1"/>
        </w:rPr>
        <w:t xml:space="preserve"> </w:t>
      </w:r>
    </w:p>
    <w:p w14:paraId="7735969E" w14:textId="77777777" w:rsidR="399BFDF9" w:rsidRPr="009D4F23" w:rsidRDefault="399BFDF9" w:rsidP="00927B23">
      <w:pPr>
        <w:pStyle w:val="ListParagraph"/>
        <w:numPr>
          <w:ilvl w:val="0"/>
          <w:numId w:val="41"/>
        </w:numPr>
        <w:contextualSpacing w:val="0"/>
        <w:rPr>
          <w:color w:val="000000" w:themeColor="text1"/>
        </w:rPr>
      </w:pPr>
      <w:r w:rsidRPr="009D4F23">
        <w:rPr>
          <w:color w:val="000000" w:themeColor="text1"/>
        </w:rPr>
        <w:t>Fax: 916-327-3704</w:t>
      </w:r>
    </w:p>
    <w:p w14:paraId="65984950" w14:textId="5CF998E4" w:rsidR="399BFDF9" w:rsidRPr="009D4F23" w:rsidRDefault="399BFDF9" w:rsidP="00927B23">
      <w:pPr>
        <w:pStyle w:val="ListParagraph"/>
        <w:numPr>
          <w:ilvl w:val="0"/>
          <w:numId w:val="41"/>
        </w:numPr>
        <w:contextualSpacing w:val="0"/>
        <w:rPr>
          <w:color w:val="000000" w:themeColor="text1"/>
        </w:rPr>
      </w:pPr>
      <w:r w:rsidRPr="009D4F23">
        <w:t>U.S. Postal Mail or hand delivery</w:t>
      </w:r>
      <w:r w:rsidRPr="009D4F23">
        <w:rPr>
          <w:color w:val="000000" w:themeColor="text1"/>
        </w:rPr>
        <w:t>:</w:t>
      </w:r>
    </w:p>
    <w:p w14:paraId="4137057F" w14:textId="252E0512" w:rsidR="399BFDF9" w:rsidRPr="009D4F23" w:rsidRDefault="399BFDF9" w:rsidP="2D83DAF5">
      <w:pPr>
        <w:pStyle w:val="ListParagraph"/>
        <w:jc w:val="center"/>
        <w:rPr>
          <w:color w:val="000000" w:themeColor="text1"/>
        </w:rPr>
      </w:pPr>
      <w:r w:rsidRPr="009D4F23">
        <w:rPr>
          <w:color w:val="000000" w:themeColor="text1"/>
        </w:rPr>
        <w:t>California Department of Education</w:t>
      </w:r>
      <w:r w:rsidRPr="009D4F23">
        <w:br/>
      </w:r>
      <w:r w:rsidRPr="009D4F23">
        <w:rPr>
          <w:color w:val="000000" w:themeColor="text1"/>
        </w:rPr>
        <w:t>Special Education Division</w:t>
      </w:r>
      <w:r w:rsidRPr="009D4F23">
        <w:br/>
      </w:r>
      <w:r w:rsidR="6F475EFF" w:rsidRPr="009D4F23">
        <w:rPr>
          <w:color w:val="000000" w:themeColor="text1"/>
        </w:rPr>
        <w:t>Office of Dispute</w:t>
      </w:r>
      <w:r w:rsidRPr="009D4F23">
        <w:rPr>
          <w:color w:val="000000" w:themeColor="text1"/>
        </w:rPr>
        <w:t xml:space="preserve"> Resolution</w:t>
      </w:r>
      <w:r w:rsidRPr="009D4F23">
        <w:br/>
      </w:r>
      <w:r w:rsidRPr="009D4F23">
        <w:rPr>
          <w:color w:val="000000" w:themeColor="text1"/>
        </w:rPr>
        <w:t>1430 N Street, Suite 2401</w:t>
      </w:r>
      <w:r w:rsidRPr="009D4F23">
        <w:br/>
      </w:r>
      <w:r w:rsidRPr="009D4F23">
        <w:rPr>
          <w:color w:val="000000" w:themeColor="text1"/>
        </w:rPr>
        <w:t>Sacramento, CA 95814-5901</w:t>
      </w:r>
    </w:p>
    <w:p w14:paraId="68DB06E7" w14:textId="44C4A47A" w:rsidR="399BFDF9" w:rsidRPr="009D4F23" w:rsidRDefault="399BFDF9" w:rsidP="3AA74158">
      <w:pPr>
        <w:spacing w:line="259" w:lineRule="auto"/>
        <w:rPr>
          <w:color w:val="000000" w:themeColor="text1"/>
        </w:rPr>
      </w:pPr>
      <w:r w:rsidRPr="009D4F23">
        <w:rPr>
          <w:color w:val="000000" w:themeColor="text1"/>
        </w:rPr>
        <w:t xml:space="preserve">Mediation of state compliance complaints is also conducted by the DGS, OAH under the direction of the CDE. Once the parties have submitted a written request for mediation of a state compliance complaint and the scheduling information to the CDE, </w:t>
      </w:r>
      <w:r w:rsidR="66E50287" w:rsidRPr="009D4F23">
        <w:rPr>
          <w:color w:val="000000" w:themeColor="text1"/>
        </w:rPr>
        <w:t>ODR</w:t>
      </w:r>
      <w:r w:rsidRPr="009D4F23">
        <w:rPr>
          <w:color w:val="000000" w:themeColor="text1"/>
        </w:rPr>
        <w:t xml:space="preserve">, the CDE will forward this information to the DGS, OAH. </w:t>
      </w:r>
      <w:r w:rsidRPr="009D4F23">
        <w:t xml:space="preserve">If both parties named in the mediation request agree to pursue mediation, the DGS, OAH will </w:t>
      </w:r>
      <w:r w:rsidRPr="009D4F23">
        <w:rPr>
          <w:color w:val="000000" w:themeColor="text1"/>
        </w:rPr>
        <w:t>issue a notice and attempt to schedule the mediation on the date requested by the parties. If the requested date is not available, the DGS, OAH will contact the parties to schedule a new date. Please see the mediation sections above regarding scheduling and accommodations available for mediation proceedings with the DGS, OAH.</w:t>
      </w:r>
    </w:p>
    <w:p w14:paraId="3D2B04C1" w14:textId="02AFBF51" w:rsidR="006E5F2E" w:rsidRPr="0051529B" w:rsidRDefault="399BFDF9" w:rsidP="0051529B">
      <w:r w:rsidRPr="009D4F23">
        <w:t xml:space="preserve">For any questions related to requests for the mediation of a CDE state compliance complaint, please contact either the investigator assigned to your case provided the </w:t>
      </w:r>
      <w:r w:rsidRPr="009D4F23">
        <w:lastRenderedPageBreak/>
        <w:t xml:space="preserve">case is opened or contact the CDE, </w:t>
      </w:r>
      <w:r w:rsidR="0C520607" w:rsidRPr="009D4F23">
        <w:t>Dispute Resolution Services</w:t>
      </w:r>
      <w:r w:rsidRPr="009D4F23">
        <w:t xml:space="preserve"> </w:t>
      </w:r>
      <w:r w:rsidR="2BDFAEAD" w:rsidRPr="009D4F23">
        <w:t>unit</w:t>
      </w:r>
      <w:r w:rsidRPr="009D4F23">
        <w:t xml:space="preserve"> by phone at 1-800-926-0648.</w:t>
      </w:r>
    </w:p>
    <w:p w14:paraId="6F8B68B5" w14:textId="3524E208" w:rsidR="004B1756" w:rsidRDefault="4ECA4EDD" w:rsidP="605839F9">
      <w:pPr>
        <w:pStyle w:val="Heading3"/>
        <w:rPr>
          <w:rFonts w:eastAsiaTheme="minorEastAsia"/>
        </w:rPr>
      </w:pPr>
      <w:bookmarkStart w:id="74" w:name="_Toc166752201"/>
      <w:bookmarkStart w:id="75" w:name="_Hlk145404514"/>
      <w:bookmarkStart w:id="76" w:name="_Toc219292788"/>
      <w:r w:rsidRPr="6585F37C">
        <w:rPr>
          <w:rFonts w:eastAsiaTheme="minorEastAsia"/>
        </w:rPr>
        <w:t>What are the qualifications required for mediators and how are they selected?</w:t>
      </w:r>
      <w:bookmarkEnd w:id="74"/>
      <w:bookmarkEnd w:id="76"/>
    </w:p>
    <w:bookmarkEnd w:id="75"/>
    <w:p w14:paraId="1A34274C" w14:textId="1CBD14E2" w:rsidR="004B1756" w:rsidRDefault="004B1756" w:rsidP="552F9CC9">
      <w:pPr>
        <w:rPr>
          <w:rFonts w:eastAsiaTheme="minorEastAsia" w:hAnsi="Calibri"/>
          <w:color w:val="000000" w:themeColor="text1"/>
          <w:kern w:val="24"/>
        </w:rPr>
      </w:pPr>
      <w:r w:rsidRPr="552F9CC9">
        <w:rPr>
          <w:rFonts w:eastAsiaTheme="minorEastAsia" w:hAnsi="Calibri"/>
          <w:color w:val="000000" w:themeColor="text1"/>
          <w:kern w:val="24"/>
        </w:rPr>
        <w:t xml:space="preserve">Under the oversight of the CDE, the </w:t>
      </w:r>
      <w:r w:rsidR="00AB18F6" w:rsidRPr="552F9CC9">
        <w:rPr>
          <w:rFonts w:eastAsiaTheme="minorEastAsia" w:hAnsi="Calibri"/>
          <w:color w:val="000000" w:themeColor="text1"/>
          <w:kern w:val="24"/>
        </w:rPr>
        <w:t xml:space="preserve">DSG, </w:t>
      </w:r>
      <w:r w:rsidRPr="552F9CC9">
        <w:rPr>
          <w:rFonts w:eastAsiaTheme="minorEastAsia" w:hAnsi="Calibri"/>
          <w:color w:val="000000" w:themeColor="text1"/>
          <w:kern w:val="24"/>
        </w:rPr>
        <w:t xml:space="preserve">OAH ensures that </w:t>
      </w:r>
      <w:r w:rsidR="573DD088" w:rsidRPr="259CAA50">
        <w:rPr>
          <w:rFonts w:eastAsiaTheme="minorEastAsia" w:hAnsi="Calibri"/>
          <w:color w:val="000000" w:themeColor="text1"/>
        </w:rPr>
        <w:t>mediations are conducted by a qualified and impartial mediator who is trained in effective mediation techniques</w:t>
      </w:r>
      <w:r w:rsidR="337A13BF" w:rsidRPr="259CAA50">
        <w:rPr>
          <w:rFonts w:eastAsiaTheme="minorEastAsia" w:hAnsi="Calibri"/>
          <w:color w:val="000000" w:themeColor="text1"/>
        </w:rPr>
        <w:t xml:space="preserve"> [</w:t>
      </w:r>
      <w:r w:rsidR="573DD088" w:rsidRPr="259CAA50">
        <w:rPr>
          <w:rFonts w:eastAsiaTheme="minorEastAsia" w:hAnsi="Calibri"/>
          <w:color w:val="000000" w:themeColor="text1"/>
        </w:rPr>
        <w:t xml:space="preserve">34 </w:t>
      </w:r>
      <w:r w:rsidR="573DD088" w:rsidRPr="009D4F23">
        <w:rPr>
          <w:rFonts w:eastAsiaTheme="minorEastAsia" w:hAnsi="Calibri"/>
          <w:i/>
          <w:iCs/>
          <w:color w:val="000000" w:themeColor="text1"/>
        </w:rPr>
        <w:t xml:space="preserve">CFR </w:t>
      </w:r>
      <w:r w:rsidR="003D0AE2">
        <w:rPr>
          <w:rFonts w:eastAsiaTheme="minorEastAsia" w:hAnsi="Calibri"/>
          <w:color w:val="000000" w:themeColor="text1"/>
        </w:rPr>
        <w:t xml:space="preserve">Section </w:t>
      </w:r>
      <w:r w:rsidR="573DD088" w:rsidRPr="259CAA50">
        <w:rPr>
          <w:rFonts w:eastAsiaTheme="minorEastAsia" w:hAnsi="Calibri"/>
          <w:color w:val="000000" w:themeColor="text1"/>
        </w:rPr>
        <w:t>300.506(b)</w:t>
      </w:r>
      <w:r w:rsidR="0997BB23" w:rsidRPr="259CAA50">
        <w:rPr>
          <w:rFonts w:eastAsiaTheme="minorEastAsia" w:hAnsi="Calibri"/>
          <w:color w:val="000000" w:themeColor="text1"/>
        </w:rPr>
        <w:t>]</w:t>
      </w:r>
      <w:r w:rsidR="573DD088" w:rsidRPr="259CAA50">
        <w:rPr>
          <w:rFonts w:eastAsiaTheme="minorEastAsia" w:hAnsi="Calibri"/>
          <w:color w:val="000000" w:themeColor="text1"/>
        </w:rPr>
        <w:t xml:space="preserve">. </w:t>
      </w:r>
      <w:r w:rsidRPr="552F9CC9">
        <w:rPr>
          <w:rFonts w:eastAsiaTheme="minorEastAsia" w:hAnsi="Calibri"/>
          <w:color w:val="000000" w:themeColor="text1"/>
          <w:kern w:val="24"/>
        </w:rPr>
        <w:t xml:space="preserve">A trained mediator from the </w:t>
      </w:r>
      <w:r w:rsidR="00485BDB" w:rsidRPr="552F9CC9">
        <w:rPr>
          <w:rFonts w:eastAsiaTheme="minorEastAsia" w:hAnsi="Calibri"/>
          <w:color w:val="000000" w:themeColor="text1"/>
          <w:kern w:val="24"/>
        </w:rPr>
        <w:t xml:space="preserve">DGS, </w:t>
      </w:r>
      <w:r w:rsidRPr="552F9CC9">
        <w:rPr>
          <w:rFonts w:eastAsiaTheme="minorEastAsia" w:hAnsi="Calibri"/>
          <w:color w:val="000000" w:themeColor="text1"/>
          <w:kern w:val="24"/>
        </w:rPr>
        <w:t xml:space="preserve">OAH is always present at the mediation to help the parties </w:t>
      </w:r>
      <w:r w:rsidR="2A87EE8E" w:rsidRPr="259CAA50">
        <w:rPr>
          <w:rFonts w:eastAsiaTheme="minorEastAsia" w:hAnsi="Calibri"/>
          <w:color w:val="000000" w:themeColor="text1"/>
        </w:rPr>
        <w:t xml:space="preserve">attempt to </w:t>
      </w:r>
      <w:r w:rsidRPr="552F9CC9">
        <w:rPr>
          <w:rFonts w:eastAsiaTheme="minorEastAsia" w:hAnsi="Calibri"/>
          <w:color w:val="000000" w:themeColor="text1"/>
          <w:kern w:val="24"/>
        </w:rPr>
        <w:t>solve the issues</w:t>
      </w:r>
      <w:r w:rsidR="7DE2092A" w:rsidRPr="259CAA50">
        <w:rPr>
          <w:rFonts w:eastAsiaTheme="minorEastAsia" w:hAnsi="Calibri"/>
          <w:color w:val="000000" w:themeColor="text1"/>
        </w:rPr>
        <w:t xml:space="preserve"> in dispute</w:t>
      </w:r>
      <w:r w:rsidRPr="552F9CC9">
        <w:rPr>
          <w:rFonts w:eastAsiaTheme="minorEastAsia" w:hAnsi="Calibri"/>
          <w:color w:val="000000" w:themeColor="text1"/>
          <w:kern w:val="24"/>
        </w:rPr>
        <w:t xml:space="preserve">. </w:t>
      </w:r>
      <w:bookmarkStart w:id="77" w:name="_Hlk172039958"/>
      <w:r w:rsidRPr="6998F179">
        <w:rPr>
          <w:rFonts w:eastAsiaTheme="minorEastAsia" w:hAnsi="Calibri"/>
          <w:color w:val="000000" w:themeColor="text1"/>
          <w:kern w:val="24"/>
        </w:rPr>
        <w:t>In California,</w:t>
      </w:r>
      <w:r w:rsidRPr="009D4F23">
        <w:rPr>
          <w:rFonts w:eastAsiaTheme="minorEastAsia" w:hAnsi="Calibri"/>
          <w:color w:val="000000" w:themeColor="text1"/>
          <w:kern w:val="24"/>
        </w:rPr>
        <w:t xml:space="preserve"> </w:t>
      </w:r>
      <w:r w:rsidR="67608D12" w:rsidRPr="259CAA50">
        <w:rPr>
          <w:rFonts w:eastAsiaTheme="minorEastAsia" w:hAnsi="Calibri"/>
          <w:color w:val="000000" w:themeColor="text1"/>
        </w:rPr>
        <w:t xml:space="preserve">a mediator must hold a minimum of </w:t>
      </w:r>
      <w:r w:rsidRPr="6998F179">
        <w:rPr>
          <w:rFonts w:eastAsiaTheme="minorEastAsia" w:hAnsi="Calibri"/>
          <w:color w:val="000000" w:themeColor="text1"/>
          <w:kern w:val="24"/>
        </w:rPr>
        <w:t>a Bachelor of Arts or Bachelor of Science degree from an accredited college or university. Mediators must also complete</w:t>
      </w:r>
      <w:r w:rsidRPr="009D4F23">
        <w:rPr>
          <w:rFonts w:eastAsiaTheme="minorEastAsia" w:hAnsi="Calibri"/>
          <w:color w:val="000000" w:themeColor="text1"/>
          <w:kern w:val="24"/>
        </w:rPr>
        <w:t xml:space="preserve"> the minimum training </w:t>
      </w:r>
      <w:r w:rsidR="536FE9FD" w:rsidRPr="259CAA50">
        <w:rPr>
          <w:rFonts w:eastAsiaTheme="minorEastAsia" w:hAnsi="Calibri"/>
          <w:color w:val="000000" w:themeColor="text1"/>
        </w:rPr>
        <w:t>discussed</w:t>
      </w:r>
      <w:r w:rsidR="0AA1EDC0" w:rsidRPr="6998F179">
        <w:rPr>
          <w:rFonts w:eastAsiaTheme="minorEastAsia" w:hAnsi="Calibri"/>
          <w:color w:val="000000" w:themeColor="text1"/>
        </w:rPr>
        <w:t xml:space="preserve"> in the </w:t>
      </w:r>
      <w:r w:rsidR="1FE04713" w:rsidRPr="6998F179">
        <w:rPr>
          <w:rFonts w:eastAsiaTheme="minorEastAsia" w:hAnsi="Calibri"/>
          <w:color w:val="000000" w:themeColor="text1"/>
        </w:rPr>
        <w:t xml:space="preserve">mediator </w:t>
      </w:r>
      <w:r w:rsidR="0AA1EDC0" w:rsidRPr="6998F179">
        <w:rPr>
          <w:rFonts w:eastAsiaTheme="minorEastAsia" w:hAnsi="Calibri"/>
          <w:color w:val="000000" w:themeColor="text1"/>
        </w:rPr>
        <w:t>training section</w:t>
      </w:r>
      <w:r w:rsidR="536FE9FD" w:rsidRPr="259CAA50">
        <w:rPr>
          <w:rFonts w:eastAsiaTheme="minorEastAsia" w:hAnsi="Calibri"/>
          <w:color w:val="000000" w:themeColor="text1"/>
        </w:rPr>
        <w:t xml:space="preserve"> below</w:t>
      </w:r>
      <w:r w:rsidR="2FC024AB" w:rsidRPr="6998F179">
        <w:rPr>
          <w:rFonts w:eastAsiaTheme="minorEastAsia" w:hAnsi="Calibri"/>
          <w:color w:val="000000" w:themeColor="text1"/>
        </w:rPr>
        <w:t>.</w:t>
      </w:r>
    </w:p>
    <w:p w14:paraId="46AFA6A9" w14:textId="622835D3" w:rsidR="00285811" w:rsidRDefault="00C11F6B" w:rsidP="552F9CC9">
      <w:pPr>
        <w:rPr>
          <w:rFonts w:eastAsiaTheme="minorEastAsia"/>
          <w:color w:val="000000" w:themeColor="text1"/>
          <w:kern w:val="24"/>
        </w:rPr>
      </w:pPr>
      <w:r w:rsidRPr="552F9CC9">
        <w:rPr>
          <w:rFonts w:eastAsiaTheme="minorEastAsia"/>
          <w:color w:val="000000" w:themeColor="text1"/>
          <w:kern w:val="24"/>
        </w:rPr>
        <w:t>The mediator may not be an employee of the CDE</w:t>
      </w:r>
      <w:r w:rsidR="009C2DEB" w:rsidRPr="552F9CC9">
        <w:rPr>
          <w:rFonts w:eastAsiaTheme="minorEastAsia"/>
          <w:color w:val="000000" w:themeColor="text1"/>
          <w:kern w:val="24"/>
        </w:rPr>
        <w:t xml:space="preserve">, the </w:t>
      </w:r>
      <w:r w:rsidRPr="552F9CC9">
        <w:rPr>
          <w:rFonts w:eastAsiaTheme="minorEastAsia"/>
          <w:color w:val="000000" w:themeColor="text1"/>
          <w:kern w:val="24"/>
        </w:rPr>
        <w:t>LEA</w:t>
      </w:r>
      <w:r w:rsidR="009C2DEB" w:rsidRPr="552F9CC9">
        <w:rPr>
          <w:rFonts w:eastAsiaTheme="minorEastAsia"/>
          <w:color w:val="000000" w:themeColor="text1"/>
          <w:kern w:val="24"/>
        </w:rPr>
        <w:t>, or other public agency</w:t>
      </w:r>
      <w:r w:rsidRPr="552F9CC9">
        <w:rPr>
          <w:rFonts w:eastAsiaTheme="minorEastAsia"/>
          <w:color w:val="000000" w:themeColor="text1"/>
          <w:kern w:val="24"/>
        </w:rPr>
        <w:t xml:space="preserve"> that is involved in the education or care of the child and must not have a personal or professional interest that conflicts with the </w:t>
      </w:r>
      <w:r w:rsidR="2A8324BD" w:rsidRPr="259CAA50">
        <w:rPr>
          <w:rFonts w:eastAsiaTheme="minorEastAsia"/>
          <w:color w:val="000000" w:themeColor="text1"/>
        </w:rPr>
        <w:t>mediator</w:t>
      </w:r>
      <w:r w:rsidRPr="552F9CC9">
        <w:rPr>
          <w:rFonts w:eastAsiaTheme="minorEastAsia"/>
          <w:color w:val="000000" w:themeColor="text1"/>
          <w:kern w:val="24"/>
        </w:rPr>
        <w:t>’s objectivity [</w:t>
      </w:r>
      <w:r w:rsidR="001464FB" w:rsidRPr="552F9CC9">
        <w:rPr>
          <w:lang w:val="pt-BR"/>
        </w:rPr>
        <w:t>34 </w:t>
      </w:r>
      <w:r w:rsidR="001464FB" w:rsidRPr="259CAA50">
        <w:rPr>
          <w:i/>
          <w:iCs/>
          <w:lang w:val="pt-BR"/>
        </w:rPr>
        <w:t>CFR</w:t>
      </w:r>
      <w:r w:rsidR="001464FB" w:rsidRPr="552F9CC9">
        <w:rPr>
          <w:lang w:val="pt-BR"/>
        </w:rPr>
        <w:t> Section 300.506(c)(1)</w:t>
      </w:r>
      <w:r w:rsidRPr="552F9CC9">
        <w:rPr>
          <w:rFonts w:eastAsiaTheme="minorEastAsia"/>
          <w:color w:val="000000" w:themeColor="text1"/>
          <w:kern w:val="24"/>
        </w:rPr>
        <w:t xml:space="preserve">]. </w:t>
      </w:r>
      <w:bookmarkEnd w:id="77"/>
      <w:r w:rsidR="00176F48" w:rsidRPr="552F9CC9">
        <w:rPr>
          <w:rFonts w:eastAsiaTheme="minorEastAsia"/>
          <w:color w:val="000000" w:themeColor="text1"/>
          <w:kern w:val="24"/>
        </w:rPr>
        <w:t>The CDE, in collaboration with the DGS, OAH,</w:t>
      </w:r>
      <w:r w:rsidRPr="552F9CC9">
        <w:rPr>
          <w:rFonts w:eastAsiaTheme="minorEastAsia"/>
          <w:color w:val="000000" w:themeColor="text1"/>
          <w:kern w:val="24"/>
        </w:rPr>
        <w:t xml:space="preserve"> maintains a list </w:t>
      </w:r>
      <w:bookmarkStart w:id="78" w:name="_Hlk172040004"/>
      <w:r w:rsidRPr="552F9CC9">
        <w:rPr>
          <w:rFonts w:eastAsiaTheme="minorEastAsia"/>
          <w:color w:val="000000" w:themeColor="text1"/>
          <w:kern w:val="24"/>
        </w:rPr>
        <w:t>of qualified mediators</w:t>
      </w:r>
      <w:r w:rsidR="00285811" w:rsidRPr="552F9CC9">
        <w:rPr>
          <w:rFonts w:eastAsiaTheme="minorEastAsia"/>
          <w:color w:val="000000" w:themeColor="text1"/>
          <w:kern w:val="24"/>
        </w:rPr>
        <w:t>.</w:t>
      </w:r>
      <w:r w:rsidRPr="552F9CC9">
        <w:rPr>
          <w:rFonts w:eastAsiaTheme="minorEastAsia"/>
          <w:color w:val="000000" w:themeColor="text1"/>
          <w:kern w:val="24"/>
        </w:rPr>
        <w:t xml:space="preserve"> </w:t>
      </w:r>
      <w:r w:rsidR="00285811" w:rsidRPr="552F9CC9">
        <w:rPr>
          <w:rFonts w:eastAsiaTheme="minorEastAsia"/>
          <w:color w:val="000000" w:themeColor="text1"/>
          <w:kern w:val="24"/>
        </w:rPr>
        <w:t>M</w:t>
      </w:r>
      <w:r w:rsidRPr="552F9CC9">
        <w:rPr>
          <w:rFonts w:eastAsiaTheme="minorEastAsia"/>
          <w:color w:val="000000" w:themeColor="text1"/>
          <w:kern w:val="24"/>
        </w:rPr>
        <w:t xml:space="preserve">ediators are selected </w:t>
      </w:r>
      <w:r w:rsidR="158A3240" w:rsidRPr="552F9CC9">
        <w:rPr>
          <w:rFonts w:eastAsiaTheme="minorEastAsia"/>
          <w:color w:val="000000" w:themeColor="text1"/>
          <w:kern w:val="24"/>
        </w:rPr>
        <w:t xml:space="preserve">and assigned to a case </w:t>
      </w:r>
      <w:r w:rsidRPr="552F9CC9">
        <w:rPr>
          <w:rFonts w:eastAsiaTheme="minorEastAsia"/>
          <w:color w:val="000000" w:themeColor="text1"/>
          <w:kern w:val="24"/>
        </w:rPr>
        <w:t>on a random, rotational basis</w:t>
      </w:r>
      <w:r w:rsidR="00285811" w:rsidRPr="552F9CC9">
        <w:rPr>
          <w:rFonts w:eastAsiaTheme="minorEastAsia"/>
          <w:color w:val="000000" w:themeColor="text1"/>
          <w:kern w:val="24"/>
        </w:rPr>
        <w:t xml:space="preserve"> and cannot request to be assigned to a specific case for any reason. To ensure impartiality of mediators, parties may not select a mediator to preside over a mediation proceeding. If the matter addressed within mediation proceeds to a due process hearing, a different hearing officer is selected from the DGS, OAH list to conduct the subsequent hearing.</w:t>
      </w:r>
    </w:p>
    <w:bookmarkEnd w:id="78"/>
    <w:p w14:paraId="18221AD5" w14:textId="609BE519" w:rsidR="00522070" w:rsidRPr="00522070" w:rsidRDefault="0057060C" w:rsidP="0051529B">
      <w:pPr>
        <w:rPr>
          <w:rFonts w:eastAsiaTheme="minorEastAsia"/>
          <w:color w:val="000000" w:themeColor="text1"/>
          <w:kern w:val="24"/>
        </w:rPr>
      </w:pPr>
      <w:r w:rsidRPr="552F9CC9">
        <w:rPr>
          <w:rFonts w:eastAsiaTheme="minorEastAsia"/>
          <w:color w:val="000000" w:themeColor="text1"/>
          <w:kern w:val="24"/>
        </w:rPr>
        <w:t>The CDE and DGS, OAH offer an opportunity for</w:t>
      </w:r>
      <w:r w:rsidR="00745F8F" w:rsidRPr="552F9CC9">
        <w:rPr>
          <w:rFonts w:eastAsiaTheme="minorEastAsia"/>
          <w:color w:val="000000" w:themeColor="text1"/>
          <w:kern w:val="24"/>
        </w:rPr>
        <w:t xml:space="preserve"> mediation participants to provide </w:t>
      </w:r>
      <w:r w:rsidR="00EE78B8" w:rsidRPr="552F9CC9">
        <w:rPr>
          <w:rFonts w:eastAsiaTheme="minorEastAsia"/>
          <w:color w:val="000000" w:themeColor="text1"/>
          <w:kern w:val="24"/>
        </w:rPr>
        <w:t xml:space="preserve">anonymous </w:t>
      </w:r>
      <w:r w:rsidR="00745F8F" w:rsidRPr="552F9CC9">
        <w:rPr>
          <w:rFonts w:eastAsiaTheme="minorEastAsia"/>
          <w:color w:val="000000" w:themeColor="text1"/>
          <w:kern w:val="24"/>
        </w:rPr>
        <w:t>survey</w:t>
      </w:r>
      <w:r w:rsidRPr="552F9CC9">
        <w:rPr>
          <w:rFonts w:eastAsiaTheme="minorEastAsia"/>
          <w:color w:val="000000" w:themeColor="text1"/>
          <w:kern w:val="24"/>
        </w:rPr>
        <w:t xml:space="preserve"> feedback</w:t>
      </w:r>
      <w:r w:rsidR="00745F8F" w:rsidRPr="552F9CC9">
        <w:rPr>
          <w:rFonts w:eastAsiaTheme="minorEastAsia"/>
          <w:color w:val="000000" w:themeColor="text1"/>
          <w:kern w:val="24"/>
        </w:rPr>
        <w:t xml:space="preserve"> following mediation proceedings</w:t>
      </w:r>
      <w:r w:rsidR="009A2692" w:rsidRPr="552F9CC9">
        <w:rPr>
          <w:rFonts w:eastAsiaTheme="minorEastAsia"/>
          <w:color w:val="000000" w:themeColor="text1"/>
          <w:kern w:val="24"/>
        </w:rPr>
        <w:t xml:space="preserve"> using the </w:t>
      </w:r>
      <w:hyperlink r:id="rId39" w:history="1">
        <w:r w:rsidR="00710B69" w:rsidRPr="552F9CC9">
          <w:rPr>
            <w:rStyle w:val="Hyperlink"/>
            <w:rFonts w:eastAsiaTheme="minorEastAsia"/>
            <w:kern w:val="24"/>
          </w:rPr>
          <w:t>DGS, OAH Special Education Hearing or Mediation Survey</w:t>
        </w:r>
      </w:hyperlink>
      <w:r w:rsidRPr="552F9CC9">
        <w:rPr>
          <w:rFonts w:eastAsiaTheme="minorEastAsia"/>
          <w:color w:val="000000" w:themeColor="text1"/>
          <w:kern w:val="24"/>
        </w:rPr>
        <w:t xml:space="preserve">. </w:t>
      </w:r>
      <w:r w:rsidR="00745F8F" w:rsidRPr="552F9CC9">
        <w:rPr>
          <w:rFonts w:eastAsiaTheme="minorEastAsia"/>
          <w:color w:val="000000" w:themeColor="text1"/>
          <w:kern w:val="24"/>
        </w:rPr>
        <w:t xml:space="preserve">The </w:t>
      </w:r>
      <w:r w:rsidR="00522070" w:rsidRPr="552F9CC9">
        <w:rPr>
          <w:rFonts w:eastAsiaTheme="minorEastAsia"/>
          <w:color w:val="000000" w:themeColor="text1"/>
          <w:kern w:val="24"/>
        </w:rPr>
        <w:t xml:space="preserve">DGS, OAH provides mediation participant survey data </w:t>
      </w:r>
      <w:r w:rsidR="009C60B1" w:rsidRPr="552F9CC9">
        <w:rPr>
          <w:rFonts w:eastAsiaTheme="minorEastAsia"/>
          <w:color w:val="000000" w:themeColor="text1"/>
          <w:kern w:val="24"/>
        </w:rPr>
        <w:t>to the</w:t>
      </w:r>
      <w:r w:rsidR="00522070" w:rsidRPr="552F9CC9">
        <w:rPr>
          <w:rFonts w:eastAsiaTheme="minorEastAsia"/>
          <w:color w:val="000000" w:themeColor="text1"/>
          <w:kern w:val="24"/>
        </w:rPr>
        <w:t xml:space="preserve"> CDE </w:t>
      </w:r>
      <w:r w:rsidR="009C60B1" w:rsidRPr="552F9CC9">
        <w:rPr>
          <w:rFonts w:eastAsiaTheme="minorEastAsia"/>
          <w:color w:val="000000" w:themeColor="text1"/>
          <w:kern w:val="24"/>
        </w:rPr>
        <w:t>o</w:t>
      </w:r>
      <w:r w:rsidR="00522070" w:rsidRPr="552F9CC9">
        <w:rPr>
          <w:rFonts w:eastAsiaTheme="minorEastAsia"/>
          <w:color w:val="000000" w:themeColor="text1"/>
          <w:kern w:val="24"/>
        </w:rPr>
        <w:t xml:space="preserve">n a quarterly basis. </w:t>
      </w:r>
    </w:p>
    <w:p w14:paraId="353CBD8B" w14:textId="77777777" w:rsidR="004B1756" w:rsidRDefault="4ECA4EDD" w:rsidP="00047684">
      <w:pPr>
        <w:pStyle w:val="Heading3"/>
        <w:rPr>
          <w:rFonts w:eastAsia="Times New Roman"/>
        </w:rPr>
      </w:pPr>
      <w:bookmarkStart w:id="79" w:name="_Toc166752202"/>
      <w:bookmarkStart w:id="80" w:name="_Hlk145404519"/>
      <w:bookmarkStart w:id="81" w:name="_Toc219292789"/>
      <w:r w:rsidRPr="6585F37C">
        <w:rPr>
          <w:rFonts w:eastAsia="Times New Roman"/>
        </w:rPr>
        <w:t>What training is required for mediators?</w:t>
      </w:r>
      <w:bookmarkEnd w:id="79"/>
      <w:bookmarkEnd w:id="81"/>
    </w:p>
    <w:p w14:paraId="76403C0F" w14:textId="0DC5425E" w:rsidR="004B1756" w:rsidRPr="00B13DFD" w:rsidRDefault="00C11F6B" w:rsidP="259CAA50">
      <w:pPr>
        <w:rPr>
          <w:rFonts w:eastAsia="Times New Roman"/>
        </w:rPr>
      </w:pPr>
      <w:bookmarkStart w:id="82" w:name="_Hlk145404532"/>
      <w:bookmarkEnd w:id="80"/>
      <w:r w:rsidRPr="259CAA50">
        <w:rPr>
          <w:rFonts w:eastAsiaTheme="minorEastAsia" w:hAnsi="Calibri"/>
          <w:color w:val="000000" w:themeColor="text1"/>
          <w:kern w:val="24"/>
        </w:rPr>
        <w:t xml:space="preserve">Under the direction of the CDE, the DGS, OAH ensures that mediators are appropriately trained to conduct special education mediations. </w:t>
      </w:r>
      <w:bookmarkStart w:id="83" w:name="_Hlk172040117"/>
      <w:r w:rsidR="004B1756" w:rsidRPr="259CAA50">
        <w:rPr>
          <w:rFonts w:eastAsia="Times New Roman"/>
        </w:rPr>
        <w:t xml:space="preserve">Pursuant to </w:t>
      </w:r>
      <w:r w:rsidR="009C60B1" w:rsidRPr="259CAA50">
        <w:rPr>
          <w:rFonts w:eastAsia="Times New Roman"/>
        </w:rPr>
        <w:t xml:space="preserve">5 </w:t>
      </w:r>
      <w:r w:rsidR="009C60B1" w:rsidRPr="259CAA50">
        <w:rPr>
          <w:rFonts w:eastAsia="Times New Roman"/>
          <w:i/>
          <w:iCs/>
        </w:rPr>
        <w:t>CCR</w:t>
      </w:r>
      <w:r w:rsidR="009C60B1" w:rsidRPr="259CAA50">
        <w:rPr>
          <w:rFonts w:eastAsia="Times New Roman"/>
        </w:rPr>
        <w:t xml:space="preserve"> Section 3098.1(a)</w:t>
      </w:r>
      <w:r w:rsidR="004B1756" w:rsidRPr="259CAA50">
        <w:rPr>
          <w:rFonts w:eastAsia="Times New Roman"/>
        </w:rPr>
        <w:t>, mediators shall have completed at least 20 hours of training in mediation theory, techniques, and practices, which may include practical, clinical, or simulated training, and shall include, but not be limited to:</w:t>
      </w:r>
    </w:p>
    <w:p w14:paraId="194CFEFE"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Mediation purposes</w:t>
      </w:r>
    </w:p>
    <w:p w14:paraId="39DF0D59"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Evaluating cases for mediation</w:t>
      </w:r>
    </w:p>
    <w:p w14:paraId="3D0FD637"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Mediation and mediator's ethics</w:t>
      </w:r>
    </w:p>
    <w:p w14:paraId="2399CF61"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Confidentiality in and after mediation</w:t>
      </w:r>
    </w:p>
    <w:p w14:paraId="5EB57615"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Negotiation theory</w:t>
      </w:r>
    </w:p>
    <w:p w14:paraId="727FE628"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lastRenderedPageBreak/>
        <w:t>Approaches to conflict resolution</w:t>
      </w:r>
    </w:p>
    <w:p w14:paraId="2FAD8744"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Preparation for mediation</w:t>
      </w:r>
    </w:p>
    <w:p w14:paraId="2F2B0390"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Mediator's opening</w:t>
      </w:r>
    </w:p>
    <w:p w14:paraId="20346635"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Stages of mediation</w:t>
      </w:r>
    </w:p>
    <w:p w14:paraId="1541D041"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Identification and narrowing of issues</w:t>
      </w:r>
    </w:p>
    <w:p w14:paraId="18DF0EA7"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Communications skills</w:t>
      </w:r>
    </w:p>
    <w:p w14:paraId="4041E99F"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Use of caucuses</w:t>
      </w:r>
    </w:p>
    <w:p w14:paraId="3BAC4125"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Strategies for dealing with recurring mediation problems</w:t>
      </w:r>
    </w:p>
    <w:p w14:paraId="5A4BEDC0"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Recognizing opportunities in mediation</w:t>
      </w:r>
    </w:p>
    <w:p w14:paraId="2DECB944" w14:textId="77777777" w:rsidR="004B1756" w:rsidRDefault="004B1756" w:rsidP="00927B23">
      <w:pPr>
        <w:pStyle w:val="ListParagraph"/>
        <w:numPr>
          <w:ilvl w:val="0"/>
          <w:numId w:val="3"/>
        </w:numPr>
        <w:contextualSpacing w:val="0"/>
        <w:rPr>
          <w:rFonts w:eastAsia="Times New Roman"/>
          <w:szCs w:val="24"/>
        </w:rPr>
      </w:pPr>
      <w:r>
        <w:rPr>
          <w:rFonts w:eastAsia="Times New Roman"/>
          <w:szCs w:val="24"/>
        </w:rPr>
        <w:t>R</w:t>
      </w:r>
      <w:r w:rsidRPr="00C46463">
        <w:rPr>
          <w:rFonts w:eastAsia="Times New Roman"/>
          <w:szCs w:val="24"/>
        </w:rPr>
        <w:t>ecognizing and dealing with impasse and closure</w:t>
      </w:r>
    </w:p>
    <w:p w14:paraId="6D8C295C"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Multi-party mediation</w:t>
      </w:r>
    </w:p>
    <w:p w14:paraId="351BAF73"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Post-mediation issues</w:t>
      </w:r>
    </w:p>
    <w:p w14:paraId="0226A087" w14:textId="77777777" w:rsidR="004B1756" w:rsidRDefault="004B1756" w:rsidP="00927B23">
      <w:pPr>
        <w:pStyle w:val="ListParagraph"/>
        <w:numPr>
          <w:ilvl w:val="0"/>
          <w:numId w:val="3"/>
        </w:numPr>
        <w:contextualSpacing w:val="0"/>
        <w:rPr>
          <w:rFonts w:eastAsia="Times New Roman"/>
          <w:szCs w:val="24"/>
        </w:rPr>
      </w:pPr>
      <w:r w:rsidRPr="00C46463">
        <w:rPr>
          <w:rFonts w:eastAsia="Times New Roman"/>
          <w:szCs w:val="24"/>
        </w:rPr>
        <w:t>Resources for mediators</w:t>
      </w:r>
    </w:p>
    <w:p w14:paraId="1EE9150A" w14:textId="53B62992" w:rsidR="004B1756" w:rsidRDefault="43C5EF2D" w:rsidP="009D4F23">
      <w:pPr>
        <w:rPr>
          <w:rFonts w:eastAsia="Times New Roman"/>
        </w:rPr>
      </w:pPr>
      <w:r w:rsidRPr="2E9410C2">
        <w:rPr>
          <w:rFonts w:eastAsia="Times New Roman"/>
        </w:rPr>
        <w:t xml:space="preserve">Mediators also receive training on </w:t>
      </w:r>
      <w:r w:rsidR="579770AC" w:rsidRPr="2E9410C2">
        <w:rPr>
          <w:rFonts w:eastAsia="Times New Roman"/>
        </w:rPr>
        <w:t>t</w:t>
      </w:r>
      <w:r w:rsidR="004B1756" w:rsidRPr="2E9410C2">
        <w:rPr>
          <w:rFonts w:eastAsia="Times New Roman"/>
        </w:rPr>
        <w:t>he Americans with Disabilities Act (ADA) and Rehabilitation Act, and Section 504 requirements, including, but not limited to, ADA accessibility at locations where mediations are conducted</w:t>
      </w:r>
      <w:r w:rsidR="16FFC300" w:rsidRPr="2E9410C2">
        <w:rPr>
          <w:rFonts w:eastAsia="Times New Roman"/>
        </w:rPr>
        <w:t>.</w:t>
      </w:r>
    </w:p>
    <w:p w14:paraId="6ED8EABD" w14:textId="01D8B6F0" w:rsidR="004B1756" w:rsidRPr="00B369BE" w:rsidRDefault="004B1756" w:rsidP="0051529B">
      <w:r>
        <w:t xml:space="preserve">Pursuant to </w:t>
      </w:r>
      <w:r w:rsidR="009C60B1">
        <w:t xml:space="preserve">5 </w:t>
      </w:r>
      <w:r w:rsidR="009C60B1" w:rsidRPr="259CAA50">
        <w:rPr>
          <w:i/>
          <w:iCs/>
        </w:rPr>
        <w:t>CCR</w:t>
      </w:r>
      <w:r w:rsidR="009C60B1">
        <w:t xml:space="preserve"> Section 3098.1(b)</w:t>
      </w:r>
      <w:r>
        <w:t xml:space="preserve">, in </w:t>
      </w:r>
      <w:r w:rsidRPr="259CAA50">
        <w:rPr>
          <w:color w:val="0C0C0C"/>
        </w:rPr>
        <w:t xml:space="preserve">addition to the initial training identified </w:t>
      </w:r>
      <w:r>
        <w:t>above and prior to conducting mediation, a mediator shall have completed at least 20 hours of training in special education disputes, which may include practical, clinical, or simulated training, and which shall include, but not be limited to, the following subjects:</w:t>
      </w:r>
    </w:p>
    <w:p w14:paraId="12B237CB" w14:textId="2394FBD6" w:rsidR="004B1756" w:rsidRDefault="004B1756" w:rsidP="00927B23">
      <w:pPr>
        <w:pStyle w:val="ListParagraph"/>
        <w:numPr>
          <w:ilvl w:val="0"/>
          <w:numId w:val="4"/>
        </w:numPr>
        <w:contextualSpacing w:val="0"/>
      </w:pPr>
      <w:r>
        <w:t>The substantive and procedural laws relating to the IDEA (</w:t>
      </w:r>
      <w:r w:rsidR="00383CC9">
        <w:t xml:space="preserve">20 </w:t>
      </w:r>
      <w:r w:rsidR="00383CC9" w:rsidRPr="259CAA50">
        <w:rPr>
          <w:i/>
          <w:iCs/>
        </w:rPr>
        <w:t>U</w:t>
      </w:r>
      <w:r w:rsidR="2CE3131C" w:rsidRPr="259CAA50">
        <w:rPr>
          <w:i/>
          <w:iCs/>
        </w:rPr>
        <w:t>SC</w:t>
      </w:r>
      <w:r w:rsidR="00383CC9">
        <w:t xml:space="preserve"> Section 1400–1482)</w:t>
      </w:r>
      <w:r w:rsidR="009C60B1">
        <w:t xml:space="preserve">, </w:t>
      </w:r>
      <w:r>
        <w:t>including, but not limited to:</w:t>
      </w:r>
    </w:p>
    <w:p w14:paraId="5A132636" w14:textId="77777777" w:rsidR="004B1756" w:rsidRDefault="004B1756" w:rsidP="00927B23">
      <w:pPr>
        <w:pStyle w:val="ListParagraph"/>
        <w:numPr>
          <w:ilvl w:val="1"/>
          <w:numId w:val="4"/>
        </w:numPr>
        <w:contextualSpacing w:val="0"/>
        <w:rPr>
          <w:szCs w:val="24"/>
        </w:rPr>
      </w:pPr>
      <w:r>
        <w:rPr>
          <w:szCs w:val="24"/>
        </w:rPr>
        <w:t>F</w:t>
      </w:r>
      <w:r w:rsidRPr="00B369BE">
        <w:rPr>
          <w:szCs w:val="24"/>
        </w:rPr>
        <w:t xml:space="preserve">ederal and state regulations pertaining to the IDEA and legal interpretations of this Act by federal and state courts </w:t>
      </w:r>
    </w:p>
    <w:p w14:paraId="2BADB9B0" w14:textId="77777777" w:rsidR="004B1756" w:rsidRDefault="004B1756" w:rsidP="00927B23">
      <w:pPr>
        <w:pStyle w:val="ListParagraph"/>
        <w:numPr>
          <w:ilvl w:val="1"/>
          <w:numId w:val="4"/>
        </w:numPr>
        <w:contextualSpacing w:val="0"/>
        <w:rPr>
          <w:szCs w:val="24"/>
        </w:rPr>
      </w:pPr>
      <w:r w:rsidRPr="00344442">
        <w:rPr>
          <w:szCs w:val="24"/>
        </w:rPr>
        <w:t xml:space="preserve">California </w:t>
      </w:r>
      <w:r w:rsidRPr="00344442">
        <w:rPr>
          <w:i/>
          <w:szCs w:val="24"/>
        </w:rPr>
        <w:t>EC</w:t>
      </w:r>
      <w:r w:rsidRPr="00344442">
        <w:rPr>
          <w:szCs w:val="24"/>
        </w:rPr>
        <w:t xml:space="preserve"> Title 2, Division 4, Part 30, commencing with </w:t>
      </w:r>
      <w:r>
        <w:rPr>
          <w:szCs w:val="24"/>
        </w:rPr>
        <w:t>S</w:t>
      </w:r>
      <w:r w:rsidRPr="00344442">
        <w:rPr>
          <w:szCs w:val="24"/>
        </w:rPr>
        <w:t xml:space="preserve">ection 56000 and implementing regulations </w:t>
      </w:r>
    </w:p>
    <w:p w14:paraId="42B96722" w14:textId="77777777" w:rsidR="004B1756" w:rsidRDefault="004B1756" w:rsidP="00927B23">
      <w:pPr>
        <w:pStyle w:val="ListParagraph"/>
        <w:numPr>
          <w:ilvl w:val="1"/>
          <w:numId w:val="4"/>
        </w:numPr>
        <w:contextualSpacing w:val="0"/>
        <w:rPr>
          <w:szCs w:val="24"/>
        </w:rPr>
      </w:pPr>
      <w:r w:rsidRPr="00344442">
        <w:rPr>
          <w:szCs w:val="24"/>
        </w:rPr>
        <w:t>Related federal and state statutes, regulations and court and administrative rulings interpreting or implementing all the above</w:t>
      </w:r>
    </w:p>
    <w:p w14:paraId="5DB66728" w14:textId="77777777" w:rsidR="004B1756" w:rsidRDefault="004B1756" w:rsidP="00927B23">
      <w:pPr>
        <w:pStyle w:val="ListParagraph"/>
        <w:numPr>
          <w:ilvl w:val="0"/>
          <w:numId w:val="4"/>
        </w:numPr>
        <w:contextualSpacing w:val="0"/>
        <w:rPr>
          <w:szCs w:val="24"/>
        </w:rPr>
      </w:pPr>
      <w:r w:rsidRPr="00344442">
        <w:rPr>
          <w:szCs w:val="24"/>
        </w:rPr>
        <w:t>Common disabilities and their impact on human functioning</w:t>
      </w:r>
    </w:p>
    <w:p w14:paraId="39A04146" w14:textId="77777777" w:rsidR="004B1756" w:rsidRDefault="004B1756" w:rsidP="00927B23">
      <w:pPr>
        <w:pStyle w:val="ListParagraph"/>
        <w:numPr>
          <w:ilvl w:val="0"/>
          <w:numId w:val="4"/>
        </w:numPr>
        <w:contextualSpacing w:val="0"/>
        <w:rPr>
          <w:szCs w:val="24"/>
        </w:rPr>
      </w:pPr>
      <w:r w:rsidRPr="00344442">
        <w:rPr>
          <w:szCs w:val="24"/>
        </w:rPr>
        <w:lastRenderedPageBreak/>
        <w:t>The impact of common disabilities on students in an educational environment</w:t>
      </w:r>
    </w:p>
    <w:p w14:paraId="53F4E8CE" w14:textId="77777777" w:rsidR="004B1756" w:rsidRDefault="004B1756" w:rsidP="00927B23">
      <w:pPr>
        <w:pStyle w:val="ListParagraph"/>
        <w:numPr>
          <w:ilvl w:val="0"/>
          <w:numId w:val="4"/>
        </w:numPr>
        <w:contextualSpacing w:val="0"/>
        <w:rPr>
          <w:szCs w:val="24"/>
        </w:rPr>
      </w:pPr>
      <w:r w:rsidRPr="00344442">
        <w:rPr>
          <w:szCs w:val="24"/>
        </w:rPr>
        <w:t>Disability awareness</w:t>
      </w:r>
    </w:p>
    <w:p w14:paraId="75940086" w14:textId="77777777" w:rsidR="004B1756" w:rsidRDefault="004B1756" w:rsidP="00927B23">
      <w:pPr>
        <w:pStyle w:val="ListParagraph"/>
        <w:numPr>
          <w:ilvl w:val="0"/>
          <w:numId w:val="4"/>
        </w:numPr>
        <w:contextualSpacing w:val="0"/>
        <w:rPr>
          <w:szCs w:val="24"/>
        </w:rPr>
      </w:pPr>
      <w:r w:rsidRPr="00344442">
        <w:rPr>
          <w:szCs w:val="24"/>
        </w:rPr>
        <w:t>Options for the accommodation of disabilities in education and elsewhere</w:t>
      </w:r>
    </w:p>
    <w:p w14:paraId="49E4FEC7" w14:textId="77777777" w:rsidR="004B1756" w:rsidRDefault="004B1756" w:rsidP="00927B23">
      <w:pPr>
        <w:pStyle w:val="ListParagraph"/>
        <w:numPr>
          <w:ilvl w:val="0"/>
          <w:numId w:val="4"/>
        </w:numPr>
        <w:contextualSpacing w:val="0"/>
        <w:rPr>
          <w:szCs w:val="24"/>
        </w:rPr>
      </w:pPr>
      <w:r w:rsidRPr="00344442">
        <w:rPr>
          <w:szCs w:val="24"/>
        </w:rPr>
        <w:t>Services and supports available to students with exceptional needs</w:t>
      </w:r>
    </w:p>
    <w:p w14:paraId="710EF9EC" w14:textId="77777777" w:rsidR="004B1756" w:rsidRDefault="004B1756" w:rsidP="00927B23">
      <w:pPr>
        <w:pStyle w:val="ListParagraph"/>
        <w:numPr>
          <w:ilvl w:val="0"/>
          <w:numId w:val="4"/>
        </w:numPr>
        <w:contextualSpacing w:val="0"/>
        <w:rPr>
          <w:szCs w:val="24"/>
        </w:rPr>
      </w:pPr>
      <w:r w:rsidRPr="00344442">
        <w:rPr>
          <w:szCs w:val="24"/>
        </w:rPr>
        <w:t>Adaptation of general techniques to special education disputes</w:t>
      </w:r>
    </w:p>
    <w:p w14:paraId="6696C692" w14:textId="77777777" w:rsidR="004B1756" w:rsidRDefault="004B1756" w:rsidP="00927B23">
      <w:pPr>
        <w:pStyle w:val="ListParagraph"/>
        <w:numPr>
          <w:ilvl w:val="0"/>
          <w:numId w:val="4"/>
        </w:numPr>
        <w:contextualSpacing w:val="0"/>
        <w:rPr>
          <w:szCs w:val="24"/>
        </w:rPr>
      </w:pPr>
      <w:r w:rsidRPr="00344442">
        <w:rPr>
          <w:szCs w:val="24"/>
        </w:rPr>
        <w:t>Participation of children with exceptional needs in special education disputes</w:t>
      </w:r>
    </w:p>
    <w:p w14:paraId="414CC859" w14:textId="77777777" w:rsidR="004B1756" w:rsidRDefault="004B1756" w:rsidP="00927B23">
      <w:pPr>
        <w:pStyle w:val="ListParagraph"/>
        <w:numPr>
          <w:ilvl w:val="0"/>
          <w:numId w:val="4"/>
        </w:numPr>
        <w:contextualSpacing w:val="0"/>
        <w:rPr>
          <w:szCs w:val="24"/>
        </w:rPr>
      </w:pPr>
      <w:r w:rsidRPr="00344442">
        <w:rPr>
          <w:szCs w:val="24"/>
        </w:rPr>
        <w:t>Participation of parents, guardians, and representatives of children with exceptional needs in special education disputes.</w:t>
      </w:r>
    </w:p>
    <w:p w14:paraId="39AEDB18" w14:textId="51B8EA0E" w:rsidR="004B1756" w:rsidRPr="00522070" w:rsidRDefault="004B1756" w:rsidP="259CAA50">
      <w:pPr>
        <w:rPr>
          <w:rFonts w:eastAsiaTheme="minorEastAsia" w:hAnsi="Calibri"/>
          <w:color w:val="000000" w:themeColor="text1"/>
          <w:kern w:val="24"/>
        </w:rPr>
      </w:pPr>
      <w:r w:rsidRPr="259CAA50">
        <w:rPr>
          <w:rFonts w:eastAsia="Times New Roman"/>
        </w:rPr>
        <w:t xml:space="preserve">Pursuant to </w:t>
      </w:r>
      <w:r w:rsidR="009C60B1" w:rsidRPr="259CAA50">
        <w:rPr>
          <w:rFonts w:eastAsia="Times New Roman"/>
        </w:rPr>
        <w:t xml:space="preserve">5 </w:t>
      </w:r>
      <w:r w:rsidR="009C60B1" w:rsidRPr="259CAA50">
        <w:rPr>
          <w:rFonts w:eastAsia="Times New Roman"/>
          <w:i/>
          <w:iCs/>
        </w:rPr>
        <w:t>CCR</w:t>
      </w:r>
      <w:r w:rsidR="009C60B1" w:rsidRPr="259CAA50">
        <w:rPr>
          <w:rFonts w:eastAsia="Times New Roman"/>
        </w:rPr>
        <w:t xml:space="preserve"> Section 3098.1(c)</w:t>
      </w:r>
      <w:r w:rsidRPr="259CAA50">
        <w:rPr>
          <w:rFonts w:eastAsia="Times New Roman"/>
        </w:rPr>
        <w:t>, in addition to the initial 40 hours of training described above, mediators must complete at least 20 hours of continuing education during each fiscal year. This continuing education shall include training in mediation and the mediation of special education disputes, which may include practical, clinical, or simulated training, and which shall include, but not be limited to, further study of, and developments in, those subjects identified in the sections above.</w:t>
      </w:r>
      <w:r w:rsidR="00522070" w:rsidRPr="259CAA50">
        <w:rPr>
          <w:rFonts w:eastAsia="Times New Roman"/>
        </w:rPr>
        <w:t xml:space="preserve"> </w:t>
      </w:r>
      <w:r w:rsidR="00522070" w:rsidRPr="259CAA50">
        <w:rPr>
          <w:rFonts w:eastAsiaTheme="minorEastAsia" w:hAnsi="Calibri"/>
          <w:color w:val="000000" w:themeColor="text1"/>
          <w:kern w:val="24"/>
        </w:rPr>
        <w:t>The DGS, OAH provides training documentation for CDE review on a quarterly basis.</w:t>
      </w:r>
    </w:p>
    <w:p w14:paraId="0DB2EAFC" w14:textId="4452C980" w:rsidR="00485A11" w:rsidRDefault="7D8A0CD2" w:rsidP="605839F9">
      <w:pPr>
        <w:pStyle w:val="Heading3"/>
        <w:rPr>
          <w:rFonts w:eastAsiaTheme="minorEastAsia"/>
        </w:rPr>
      </w:pPr>
      <w:bookmarkStart w:id="84" w:name="_Toc166752203"/>
      <w:bookmarkStart w:id="85" w:name="_Toc219292790"/>
      <w:bookmarkEnd w:id="83"/>
      <w:r w:rsidRPr="6585F37C">
        <w:rPr>
          <w:rFonts w:eastAsiaTheme="minorEastAsia"/>
        </w:rPr>
        <w:t>How is mediation scheduled?</w:t>
      </w:r>
      <w:bookmarkEnd w:id="84"/>
      <w:bookmarkEnd w:id="85"/>
    </w:p>
    <w:bookmarkEnd w:id="82"/>
    <w:p w14:paraId="400BFF33" w14:textId="6BCB2E51" w:rsidR="000759DE" w:rsidRDefault="3ABDBF87" w:rsidP="000759DE">
      <w:pPr>
        <w:tabs>
          <w:tab w:val="left" w:pos="3295"/>
        </w:tabs>
        <w:rPr>
          <w:noProof/>
        </w:rPr>
      </w:pPr>
      <w:r w:rsidRPr="552F9CC9">
        <w:rPr>
          <w:noProof/>
        </w:rPr>
        <w:t>Per the IDEA, mediation must be scheduled in a timely manner</w:t>
      </w:r>
      <w:r w:rsidR="6A993E23" w:rsidRPr="259CAA50">
        <w:rPr>
          <w:noProof/>
        </w:rPr>
        <w:t xml:space="preserve"> </w:t>
      </w:r>
      <w:r w:rsidR="231AD6A2" w:rsidRPr="259CAA50">
        <w:rPr>
          <w:noProof/>
        </w:rPr>
        <w:t>[</w:t>
      </w:r>
      <w:r w:rsidR="6A993E23" w:rsidRPr="259CAA50">
        <w:rPr>
          <w:i/>
          <w:iCs/>
          <w:noProof/>
        </w:rPr>
        <w:t>California Rules of Court</w:t>
      </w:r>
      <w:r w:rsidR="6A993E23" w:rsidRPr="259CAA50">
        <w:rPr>
          <w:noProof/>
        </w:rPr>
        <w:t>, Rule 3.857</w:t>
      </w:r>
      <w:r w:rsidR="6EAFADE3" w:rsidRPr="259CAA50">
        <w:rPr>
          <w:noProof/>
        </w:rPr>
        <w:t>(a)</w:t>
      </w:r>
      <w:r w:rsidR="31F1B02C" w:rsidRPr="259CAA50">
        <w:rPr>
          <w:noProof/>
        </w:rPr>
        <w:t>]</w:t>
      </w:r>
      <w:r w:rsidRPr="552F9CC9">
        <w:rPr>
          <w:noProof/>
        </w:rPr>
        <w:t>. The DGS, OAH will not set a mediation date in a due process hearing case unless the parties submit a joint request for mediation with agreed upon mediation dates. The scheduling order will identify the date by which the parties will need to submit this joint request for mediation.</w:t>
      </w:r>
    </w:p>
    <w:p w14:paraId="35673D2E" w14:textId="25C4072B" w:rsidR="00D03E86" w:rsidRPr="009D4F23" w:rsidRDefault="3ABDBF87" w:rsidP="552F9CC9">
      <w:pPr>
        <w:tabs>
          <w:tab w:val="left" w:pos="3295"/>
        </w:tabs>
        <w:rPr>
          <w:noProof/>
          <w:highlight w:val="yellow"/>
        </w:rPr>
      </w:pPr>
      <w:r>
        <w:t xml:space="preserve">When a request for </w:t>
      </w:r>
      <w:r w:rsidR="1E0A1085">
        <w:t>M</w:t>
      </w:r>
      <w:r>
        <w:t xml:space="preserve">ediation </w:t>
      </w:r>
      <w:r w:rsidR="0056A86A">
        <w:t>O</w:t>
      </w:r>
      <w:r>
        <w:t>nly is received, the DGS, OAH will schedule a mediation conference within 15 calendar days of receipt of the request</w:t>
      </w:r>
      <w:r w:rsidR="2917E532">
        <w:t xml:space="preserve"> [</w:t>
      </w:r>
      <w:r w:rsidR="19A57187" w:rsidRPr="259CAA50">
        <w:rPr>
          <w:i/>
          <w:iCs/>
        </w:rPr>
        <w:t>EC</w:t>
      </w:r>
      <w:r w:rsidR="19A57187">
        <w:t xml:space="preserve"> 56500.3(e</w:t>
      </w:r>
      <w:r w:rsidR="2075ADF4">
        <w:t>)</w:t>
      </w:r>
      <w:r w:rsidR="1DF04DE1">
        <w:t>]</w:t>
      </w:r>
      <w:r w:rsidR="2075ADF4">
        <w:t xml:space="preserve">. </w:t>
      </w:r>
      <w:r>
        <w:t>Mediation activities will be concluded within 30 days of receipt of the request.</w:t>
      </w:r>
      <w:r w:rsidR="1A4D04FC" w:rsidRPr="259CAA50">
        <w:t xml:space="preserve"> </w:t>
      </w:r>
      <w:r>
        <w:t xml:space="preserve">If the </w:t>
      </w:r>
      <w:r w:rsidR="29691252">
        <w:t xml:space="preserve">parties are not available on the </w:t>
      </w:r>
      <w:r>
        <w:t xml:space="preserve">date set by DGS, OAH the parties can agree to a new date and submit the desired date to the DGS, OAH for scheduling. If one of the parties does not agree to participate in the Mediation Only process, DGS, OAH will close the request. </w:t>
      </w:r>
      <w:r w:rsidR="1DE77ADA">
        <w:t>M</w:t>
      </w:r>
      <w:r>
        <w:t xml:space="preserve">ediation is voluntary, </w:t>
      </w:r>
      <w:r w:rsidR="753758A7">
        <w:t>and t</w:t>
      </w:r>
      <w:r>
        <w:t>he petitioner may withdraw their request for mediation and the mediator will close the case.</w:t>
      </w:r>
      <w:r w:rsidR="1B0A034E">
        <w:t xml:space="preserve"> </w:t>
      </w:r>
      <w:r w:rsidR="6FDA4B0A" w:rsidRPr="15662245">
        <w:rPr>
          <w:noProof/>
        </w:rPr>
        <w:t xml:space="preserve">Mediations may be requested for any day of the week, Monday through Friday. Requests may be made up to the date before the requested date but the date will only be approved if the date is available on the DGS, OAH’s calendar. Parties are encouraged to submit a </w:t>
      </w:r>
      <w:r w:rsidR="5320B4E6" w:rsidRPr="15662245">
        <w:rPr>
          <w:noProof/>
        </w:rPr>
        <w:t xml:space="preserve">written </w:t>
      </w:r>
      <w:r w:rsidR="6FDA4B0A" w:rsidRPr="15662245">
        <w:rPr>
          <w:noProof/>
        </w:rPr>
        <w:t xml:space="preserve">request for mediation date at least 10 business days before the mediation to ensure approval for the date the parties have selected. The DGS, OAH will </w:t>
      </w:r>
      <w:r w:rsidR="5320B4E6" w:rsidRPr="15662245">
        <w:rPr>
          <w:noProof/>
        </w:rPr>
        <w:t>issue an order</w:t>
      </w:r>
      <w:r w:rsidR="6FDA4B0A" w:rsidRPr="15662245">
        <w:rPr>
          <w:noProof/>
        </w:rPr>
        <w:t xml:space="preserve"> within two business days after a date has been requested to confrim whether the date requested has been approved. </w:t>
      </w:r>
      <w:r w:rsidR="31D341A8" w:rsidRPr="15662245">
        <w:rPr>
          <w:noProof/>
        </w:rPr>
        <w:t xml:space="preserve">For more information on scheduling, please see the </w:t>
      </w:r>
      <w:hyperlink r:id="rId40">
        <w:r w:rsidR="31D341A8" w:rsidRPr="15662245">
          <w:rPr>
            <w:rStyle w:val="Hyperlink"/>
            <w:noProof/>
          </w:rPr>
          <w:t>DGS, OAH Requesting an Initial Mediation web page</w:t>
        </w:r>
      </w:hyperlink>
      <w:r w:rsidR="31D341A8" w:rsidRPr="15662245">
        <w:rPr>
          <w:noProof/>
        </w:rPr>
        <w:t>.</w:t>
      </w:r>
    </w:p>
    <w:p w14:paraId="4544FD59" w14:textId="51090568" w:rsidR="006E310E" w:rsidRDefault="000B27A7" w:rsidP="552F9CC9">
      <w:pPr>
        <w:rPr>
          <w:rFonts w:eastAsiaTheme="minorEastAsia" w:hAnsi="Calibri"/>
          <w:color w:val="000000" w:themeColor="text1"/>
          <w:kern w:val="24"/>
        </w:rPr>
      </w:pPr>
      <w:r w:rsidRPr="552F9CC9">
        <w:rPr>
          <w:rFonts w:eastAsiaTheme="minorEastAsia" w:hAnsi="Calibri"/>
          <w:color w:val="000000" w:themeColor="text1"/>
          <w:kern w:val="24"/>
        </w:rPr>
        <w:lastRenderedPageBreak/>
        <w:t>In collaboration with the CDE</w:t>
      </w:r>
      <w:r w:rsidR="00342787" w:rsidRPr="552F9CC9">
        <w:rPr>
          <w:rFonts w:eastAsiaTheme="minorEastAsia" w:hAnsi="Calibri"/>
          <w:color w:val="000000" w:themeColor="text1"/>
          <w:kern w:val="24"/>
        </w:rPr>
        <w:t xml:space="preserve">, the </w:t>
      </w:r>
      <w:r w:rsidR="00AB18F6" w:rsidRPr="552F9CC9">
        <w:rPr>
          <w:rFonts w:eastAsiaTheme="minorEastAsia" w:hAnsi="Calibri"/>
          <w:color w:val="000000" w:themeColor="text1"/>
          <w:kern w:val="24"/>
        </w:rPr>
        <w:t xml:space="preserve">DGS, </w:t>
      </w:r>
      <w:r w:rsidR="00342787" w:rsidRPr="552F9CC9">
        <w:rPr>
          <w:rFonts w:eastAsiaTheme="minorEastAsia" w:hAnsi="Calibri"/>
          <w:color w:val="000000" w:themeColor="text1"/>
          <w:kern w:val="24"/>
        </w:rPr>
        <w:t>OAH ensures that</w:t>
      </w:r>
      <w:r w:rsidR="00827FBF" w:rsidRPr="552F9CC9">
        <w:rPr>
          <w:rFonts w:eastAsiaTheme="minorEastAsia" w:hAnsi="Calibri"/>
          <w:color w:val="000000" w:themeColor="text1"/>
          <w:kern w:val="24"/>
        </w:rPr>
        <w:t xml:space="preserve"> </w:t>
      </w:r>
      <w:r w:rsidR="4F478B5D" w:rsidRPr="259CAA50">
        <w:rPr>
          <w:rFonts w:eastAsiaTheme="minorEastAsia" w:hAnsi="Calibri"/>
          <w:color w:val="000000" w:themeColor="text1"/>
        </w:rPr>
        <w:t xml:space="preserve">each session in the mediation process must be scheduled in a </w:t>
      </w:r>
      <w:r w:rsidR="3D9F7443" w:rsidRPr="259CAA50">
        <w:rPr>
          <w:rFonts w:eastAsiaTheme="minorEastAsia" w:hAnsi="Calibri"/>
          <w:color w:val="000000" w:themeColor="text1"/>
        </w:rPr>
        <w:t>timely</w:t>
      </w:r>
      <w:r w:rsidR="4F478B5D" w:rsidRPr="259CAA50">
        <w:rPr>
          <w:rFonts w:eastAsiaTheme="minorEastAsia" w:hAnsi="Calibri"/>
          <w:color w:val="000000" w:themeColor="text1"/>
        </w:rPr>
        <w:t xml:space="preserve"> manner and must be held in a location that is convenient to the parties to the dispute. </w:t>
      </w:r>
      <w:r w:rsidR="00342787" w:rsidRPr="552F9CC9">
        <w:rPr>
          <w:rFonts w:eastAsiaTheme="minorEastAsia" w:hAnsi="Calibri"/>
          <w:color w:val="000000" w:themeColor="text1"/>
          <w:kern w:val="24"/>
        </w:rPr>
        <w:t>[</w:t>
      </w:r>
      <w:r w:rsidR="009C60B1">
        <w:rPr>
          <w:lang w:val="pt-BR"/>
        </w:rPr>
        <w:t>34 </w:t>
      </w:r>
      <w:r w:rsidR="009C60B1" w:rsidRPr="259CAA50">
        <w:rPr>
          <w:i/>
          <w:iCs/>
          <w:lang w:val="pt-BR"/>
        </w:rPr>
        <w:t>CFR</w:t>
      </w:r>
      <w:r w:rsidR="009C60B1">
        <w:rPr>
          <w:lang w:val="pt-BR"/>
        </w:rPr>
        <w:t> Section 300.506(b)(5)</w:t>
      </w:r>
      <w:r w:rsidR="00342787" w:rsidRPr="552F9CC9">
        <w:rPr>
          <w:rFonts w:eastAsiaTheme="minorEastAsia" w:hAnsi="Calibri"/>
          <w:color w:val="000000" w:themeColor="text1"/>
          <w:kern w:val="24"/>
        </w:rPr>
        <w:t xml:space="preserve">]. </w:t>
      </w:r>
    </w:p>
    <w:p w14:paraId="4B1593E3" w14:textId="12D1DCCC" w:rsidR="00601DD7" w:rsidRDefault="1F7C9517" w:rsidP="259CAA50">
      <w:pPr>
        <w:rPr>
          <w:rFonts w:eastAsiaTheme="minorEastAsia" w:hAnsi="Calibri"/>
          <w:color w:val="000000" w:themeColor="text1"/>
          <w:kern w:val="24"/>
        </w:rPr>
      </w:pPr>
      <w:r w:rsidRPr="103F55E8">
        <w:rPr>
          <w:rFonts w:eastAsiaTheme="minorEastAsia" w:hAnsi="Calibri"/>
          <w:color w:val="000000" w:themeColor="text1"/>
          <w:kern w:val="24"/>
        </w:rPr>
        <w:t xml:space="preserve">The </w:t>
      </w:r>
      <w:hyperlink r:id="rId41">
        <w:r w:rsidR="25C80572" w:rsidRPr="103F55E8">
          <w:rPr>
            <w:rStyle w:val="Hyperlink"/>
            <w:rFonts w:eastAsiaTheme="minorEastAsia" w:hAnsi="Calibri"/>
          </w:rPr>
          <w:t>DGS, OAH Mediation Process web page</w:t>
        </w:r>
      </w:hyperlink>
      <w:r w:rsidR="25C80572" w:rsidRPr="103F55E8">
        <w:rPr>
          <w:rFonts w:eastAsiaTheme="minorEastAsia" w:hAnsi="Calibri"/>
          <w:kern w:val="24"/>
        </w:rPr>
        <w:t xml:space="preserve"> </w:t>
      </w:r>
      <w:r w:rsidRPr="103F55E8">
        <w:rPr>
          <w:rFonts w:eastAsiaTheme="minorEastAsia" w:hAnsi="Calibri"/>
          <w:color w:val="000000" w:themeColor="text1"/>
          <w:kern w:val="24"/>
        </w:rPr>
        <w:t>outlines additional</w:t>
      </w:r>
      <w:r w:rsidR="202E60F4" w:rsidRPr="103F55E8">
        <w:rPr>
          <w:rFonts w:eastAsiaTheme="minorEastAsia" w:hAnsi="Calibri"/>
          <w:color w:val="000000" w:themeColor="text1"/>
          <w:kern w:val="24"/>
        </w:rPr>
        <w:t xml:space="preserve"> information </w:t>
      </w:r>
      <w:r w:rsidR="02E09F7E" w:rsidRPr="259CAA50">
        <w:rPr>
          <w:rFonts w:eastAsiaTheme="minorEastAsia" w:hAnsi="Calibri"/>
          <w:color w:val="000000" w:themeColor="text1"/>
        </w:rPr>
        <w:t>about</w:t>
      </w:r>
      <w:r w:rsidR="202E60F4" w:rsidRPr="103F55E8">
        <w:rPr>
          <w:rFonts w:eastAsiaTheme="minorEastAsia" w:hAnsi="Calibri"/>
          <w:color w:val="000000" w:themeColor="text1"/>
          <w:kern w:val="24"/>
        </w:rPr>
        <w:t xml:space="preserve"> mediation</w:t>
      </w:r>
      <w:r w:rsidRPr="103F55E8">
        <w:rPr>
          <w:rFonts w:eastAsiaTheme="minorEastAsia" w:hAnsi="Calibri"/>
          <w:color w:val="000000" w:themeColor="text1"/>
          <w:kern w:val="24"/>
        </w:rPr>
        <w:t xml:space="preserve">. For additional support, please </w:t>
      </w:r>
      <w:r w:rsidR="202E60F4" w:rsidRPr="103F55E8">
        <w:rPr>
          <w:rFonts w:eastAsiaTheme="minorEastAsia" w:hAnsi="Calibri"/>
          <w:color w:val="000000" w:themeColor="text1"/>
          <w:kern w:val="24"/>
        </w:rPr>
        <w:t xml:space="preserve">contact the </w:t>
      </w:r>
      <w:r w:rsidR="6E31F91D" w:rsidRPr="103F55E8">
        <w:rPr>
          <w:rFonts w:eastAsiaTheme="minorEastAsia" w:hAnsi="Calibri"/>
          <w:color w:val="000000" w:themeColor="text1"/>
          <w:kern w:val="24"/>
        </w:rPr>
        <w:t xml:space="preserve">DGS, </w:t>
      </w:r>
      <w:r w:rsidR="202E60F4" w:rsidRPr="103F55E8">
        <w:rPr>
          <w:rFonts w:eastAsiaTheme="minorEastAsia" w:hAnsi="Calibri"/>
          <w:color w:val="000000" w:themeColor="text1"/>
          <w:kern w:val="24"/>
        </w:rPr>
        <w:t>OAH by phone at 916-263-0880</w:t>
      </w:r>
      <w:r w:rsidRPr="103F55E8">
        <w:rPr>
          <w:rFonts w:eastAsiaTheme="minorEastAsia" w:hAnsi="Calibri"/>
          <w:color w:val="000000" w:themeColor="text1"/>
          <w:kern w:val="24"/>
        </w:rPr>
        <w:t>.</w:t>
      </w:r>
    </w:p>
    <w:p w14:paraId="299BBAC6" w14:textId="77777777" w:rsidR="00485A11" w:rsidRDefault="7D8A0CD2" w:rsidP="605839F9">
      <w:pPr>
        <w:pStyle w:val="Heading3"/>
        <w:rPr>
          <w:rFonts w:eastAsiaTheme="minorEastAsia"/>
        </w:rPr>
      </w:pPr>
      <w:bookmarkStart w:id="86" w:name="_Toc166752204"/>
      <w:bookmarkStart w:id="87" w:name="_Toc219292791"/>
      <w:r w:rsidRPr="6585F37C">
        <w:rPr>
          <w:rFonts w:eastAsiaTheme="minorEastAsia"/>
        </w:rPr>
        <w:t>What accommodations are available during the mediation process?</w:t>
      </w:r>
      <w:bookmarkStart w:id="88" w:name="_Hlk145404537"/>
      <w:bookmarkEnd w:id="86"/>
      <w:bookmarkEnd w:id="87"/>
    </w:p>
    <w:bookmarkEnd w:id="88"/>
    <w:p w14:paraId="1C7D410E" w14:textId="06EF287C" w:rsidR="00CE71DC" w:rsidRDefault="00601DD7" w:rsidP="00344442">
      <w:r w:rsidRPr="27D32944">
        <w:rPr>
          <w:rFonts w:eastAsiaTheme="minorEastAsia" w:hAnsi="Calibri"/>
          <w:color w:val="000000" w:themeColor="text1"/>
          <w:kern w:val="24"/>
        </w:rPr>
        <w:t xml:space="preserve">The </w:t>
      </w:r>
      <w:r w:rsidR="00197DF6" w:rsidRPr="27D32944">
        <w:rPr>
          <w:rFonts w:eastAsiaTheme="minorEastAsia" w:hAnsi="Calibri"/>
          <w:color w:val="000000" w:themeColor="text1"/>
          <w:kern w:val="24"/>
        </w:rPr>
        <w:t>ADA</w:t>
      </w:r>
      <w:r w:rsidRPr="27D32944">
        <w:rPr>
          <w:rFonts w:eastAsiaTheme="minorEastAsia" w:hAnsi="Calibri"/>
          <w:color w:val="000000" w:themeColor="text1"/>
          <w:kern w:val="24"/>
        </w:rPr>
        <w:t xml:space="preserve"> </w:t>
      </w:r>
      <w:r w:rsidR="375C06F4" w:rsidRPr="27D32944">
        <w:rPr>
          <w:rFonts w:eastAsiaTheme="minorEastAsia" w:hAnsi="Calibri"/>
          <w:color w:val="000000" w:themeColor="text1"/>
          <w:kern w:val="24"/>
        </w:rPr>
        <w:t>(</w:t>
      </w:r>
      <w:r w:rsidR="002661F1" w:rsidRPr="27D32944">
        <w:rPr>
          <w:rFonts w:eastAsiaTheme="minorEastAsia" w:hAnsi="Calibri"/>
          <w:kern w:val="24"/>
        </w:rPr>
        <w:t xml:space="preserve">42 </w:t>
      </w:r>
      <w:r w:rsidR="002661F1" w:rsidRPr="259CAA50">
        <w:rPr>
          <w:rFonts w:eastAsiaTheme="minorEastAsia" w:hAnsi="Calibri"/>
          <w:i/>
          <w:iCs/>
          <w:kern w:val="24"/>
        </w:rPr>
        <w:t>U</w:t>
      </w:r>
      <w:r w:rsidR="489587BC" w:rsidRPr="259CAA50">
        <w:rPr>
          <w:rFonts w:eastAsiaTheme="minorEastAsia" w:hAnsi="Calibri"/>
          <w:i/>
          <w:iCs/>
          <w:kern w:val="24"/>
        </w:rPr>
        <w:t>SC</w:t>
      </w:r>
      <w:r w:rsidR="002661F1" w:rsidRPr="27D32944">
        <w:rPr>
          <w:rFonts w:eastAsiaTheme="minorEastAsia" w:hAnsi="Calibri"/>
          <w:kern w:val="24"/>
        </w:rPr>
        <w:t xml:space="preserve"> Section 12101, et seq.)</w:t>
      </w:r>
      <w:r w:rsidRPr="27D32944">
        <w:rPr>
          <w:rFonts w:eastAsiaTheme="minorEastAsia" w:hAnsi="Calibri"/>
          <w:color w:val="000000" w:themeColor="text1"/>
          <w:kern w:val="24"/>
        </w:rPr>
        <w:t xml:space="preserve"> is a federal civil rights statute that requires state governmental entities, such as the </w:t>
      </w:r>
      <w:r w:rsidR="00AB18F6" w:rsidRPr="27D32944">
        <w:rPr>
          <w:rFonts w:eastAsiaTheme="minorEastAsia" w:hAnsi="Calibri"/>
          <w:color w:val="000000" w:themeColor="text1"/>
          <w:kern w:val="24"/>
        </w:rPr>
        <w:t xml:space="preserve">DGS, </w:t>
      </w:r>
      <w:r w:rsidR="000E368D" w:rsidRPr="27D32944">
        <w:rPr>
          <w:rFonts w:eastAsiaTheme="minorEastAsia" w:hAnsi="Calibri"/>
          <w:color w:val="000000" w:themeColor="text1"/>
          <w:kern w:val="24"/>
        </w:rPr>
        <w:t>OAH</w:t>
      </w:r>
      <w:r w:rsidRPr="27D32944">
        <w:rPr>
          <w:rFonts w:eastAsiaTheme="minorEastAsia" w:hAnsi="Calibri"/>
          <w:color w:val="000000" w:themeColor="text1"/>
          <w:kern w:val="24"/>
        </w:rPr>
        <w:t xml:space="preserve">, to accommodate the needs of qualified individuals who have an interest in </w:t>
      </w:r>
      <w:r w:rsidR="000015B2">
        <w:rPr>
          <w:rFonts w:eastAsiaTheme="minorEastAsia" w:hAnsi="Calibri"/>
          <w:color w:val="000000" w:themeColor="text1"/>
          <w:kern w:val="24"/>
        </w:rPr>
        <w:t xml:space="preserve">the </w:t>
      </w:r>
      <w:r w:rsidR="6C22CD14" w:rsidRPr="259CAA50">
        <w:rPr>
          <w:rFonts w:eastAsiaTheme="minorEastAsia" w:hAnsi="Calibri"/>
          <w:color w:val="000000" w:themeColor="text1"/>
        </w:rPr>
        <w:t>DGS, OAH</w:t>
      </w:r>
      <w:r w:rsidR="6C22CD14" w:rsidRPr="259CAA50">
        <w:rPr>
          <w:rFonts w:eastAsiaTheme="minorEastAsia" w:hAnsi="Calibri"/>
          <w:color w:val="000000" w:themeColor="text1"/>
        </w:rPr>
        <w:t>’</w:t>
      </w:r>
      <w:r w:rsidR="6C22CD14" w:rsidRPr="259CAA50">
        <w:rPr>
          <w:rFonts w:eastAsiaTheme="minorEastAsia" w:hAnsi="Calibri"/>
          <w:color w:val="000000" w:themeColor="text1"/>
        </w:rPr>
        <w:t>s</w:t>
      </w:r>
      <w:r w:rsidRPr="27D32944">
        <w:rPr>
          <w:rFonts w:eastAsiaTheme="minorEastAsia" w:hAnsi="Calibri"/>
          <w:color w:val="000000" w:themeColor="text1"/>
          <w:kern w:val="24"/>
        </w:rPr>
        <w:t xml:space="preserve"> activities, programs and services. Any person with a disability that restricts their ability to participate in </w:t>
      </w:r>
      <w:r w:rsidR="00E22612" w:rsidRPr="27D32944">
        <w:rPr>
          <w:rFonts w:eastAsiaTheme="minorEastAsia" w:hAnsi="Calibri"/>
          <w:color w:val="000000" w:themeColor="text1"/>
          <w:kern w:val="24"/>
        </w:rPr>
        <w:t>mediation</w:t>
      </w:r>
      <w:r w:rsidRPr="27D32944">
        <w:rPr>
          <w:rFonts w:eastAsiaTheme="minorEastAsia" w:hAnsi="Calibri"/>
          <w:color w:val="000000" w:themeColor="text1"/>
          <w:kern w:val="24"/>
        </w:rPr>
        <w:t xml:space="preserve"> with the </w:t>
      </w:r>
      <w:r w:rsidR="00AB18F6" w:rsidRPr="27D32944">
        <w:rPr>
          <w:rFonts w:eastAsiaTheme="minorEastAsia" w:hAnsi="Calibri"/>
          <w:color w:val="000000" w:themeColor="text1"/>
          <w:kern w:val="24"/>
        </w:rPr>
        <w:t xml:space="preserve">DGS, </w:t>
      </w:r>
      <w:r w:rsidRPr="27D32944">
        <w:rPr>
          <w:rFonts w:eastAsiaTheme="minorEastAsia" w:hAnsi="Calibri"/>
          <w:color w:val="000000" w:themeColor="text1"/>
          <w:kern w:val="24"/>
        </w:rPr>
        <w:t xml:space="preserve">OAH may request </w:t>
      </w:r>
      <w:r w:rsidR="7F0AE213" w:rsidRPr="27D32944">
        <w:rPr>
          <w:rFonts w:eastAsiaTheme="minorEastAsia" w:hAnsi="Calibri"/>
          <w:color w:val="000000" w:themeColor="text1"/>
          <w:kern w:val="24"/>
        </w:rPr>
        <w:t>reasonable</w:t>
      </w:r>
      <w:r w:rsidRPr="27D32944">
        <w:rPr>
          <w:rFonts w:eastAsiaTheme="minorEastAsia" w:hAnsi="Calibri"/>
          <w:color w:val="000000" w:themeColor="text1"/>
          <w:kern w:val="24"/>
        </w:rPr>
        <w:t xml:space="preserve"> accommodation by contacting the </w:t>
      </w:r>
      <w:r w:rsidR="004F7BEE" w:rsidRPr="27D32944">
        <w:rPr>
          <w:rFonts w:eastAsiaTheme="minorEastAsia" w:hAnsi="Calibri"/>
          <w:color w:val="000000" w:themeColor="text1"/>
          <w:kern w:val="24"/>
        </w:rPr>
        <w:t>clerk assigned to the Special Education case by the DGS, OAH</w:t>
      </w:r>
      <w:r w:rsidRPr="27D32944">
        <w:rPr>
          <w:rFonts w:eastAsiaTheme="minorEastAsia" w:hAnsi="Calibri"/>
          <w:color w:val="000000" w:themeColor="text1"/>
          <w:kern w:val="24"/>
        </w:rPr>
        <w:t>.</w:t>
      </w:r>
    </w:p>
    <w:p w14:paraId="4DA85C02" w14:textId="1F91EDFA" w:rsidR="00342787" w:rsidRDefault="00CE71DC" w:rsidP="00344442">
      <w:r>
        <w:t xml:space="preserve">For more information on requesting accommodations, please contact the </w:t>
      </w:r>
      <w:r w:rsidR="00485BDB">
        <w:t xml:space="preserve">DGS, </w:t>
      </w:r>
      <w:r>
        <w:t xml:space="preserve">OAH by phone at 916-263-0880 or visit the </w:t>
      </w:r>
      <w:hyperlink r:id="rId42">
        <w:r w:rsidR="00160B63" w:rsidRPr="259CAA50">
          <w:rPr>
            <w:rStyle w:val="Hyperlink"/>
          </w:rPr>
          <w:t>DGS, OAH Accommodations web page</w:t>
        </w:r>
      </w:hyperlink>
      <w:r w:rsidR="002661F1">
        <w:t>.</w:t>
      </w:r>
    </w:p>
    <w:p w14:paraId="252C2D6F" w14:textId="4CEBEAC3" w:rsidR="00485A11" w:rsidRDefault="7D8A0CD2" w:rsidP="605839F9">
      <w:pPr>
        <w:pStyle w:val="Heading3"/>
        <w:rPr>
          <w:rFonts w:eastAsiaTheme="minorEastAsia"/>
        </w:rPr>
      </w:pPr>
      <w:bookmarkStart w:id="89" w:name="_Toc166752205"/>
      <w:bookmarkStart w:id="90" w:name="_Hlk171605695"/>
      <w:bookmarkStart w:id="91" w:name="_Toc219292792"/>
      <w:r w:rsidRPr="6585F37C">
        <w:rPr>
          <w:rFonts w:eastAsiaTheme="minorEastAsia"/>
        </w:rPr>
        <w:t xml:space="preserve">What </w:t>
      </w:r>
      <w:r w:rsidR="3EEB7457" w:rsidRPr="6585F37C">
        <w:rPr>
          <w:rFonts w:eastAsiaTheme="minorEastAsia"/>
        </w:rPr>
        <w:t>happens if</w:t>
      </w:r>
      <w:r w:rsidRPr="6585F37C">
        <w:rPr>
          <w:rFonts w:eastAsiaTheme="minorEastAsia"/>
        </w:rPr>
        <w:t xml:space="preserve"> </w:t>
      </w:r>
      <w:r w:rsidR="5B56E838" w:rsidRPr="6585F37C">
        <w:rPr>
          <w:rFonts w:eastAsiaTheme="minorEastAsia"/>
        </w:rPr>
        <w:t>both parties</w:t>
      </w:r>
      <w:r w:rsidRPr="6585F37C">
        <w:rPr>
          <w:rFonts w:eastAsiaTheme="minorEastAsia"/>
        </w:rPr>
        <w:t xml:space="preserve"> reach an agreement </w:t>
      </w:r>
      <w:r w:rsidR="6D8FC183" w:rsidRPr="6585F37C">
        <w:rPr>
          <w:rFonts w:eastAsiaTheme="minorEastAsia"/>
        </w:rPr>
        <w:t xml:space="preserve">during </w:t>
      </w:r>
      <w:r w:rsidRPr="6585F37C">
        <w:rPr>
          <w:rFonts w:eastAsiaTheme="minorEastAsia"/>
        </w:rPr>
        <w:t>mediation?</w:t>
      </w:r>
      <w:bookmarkStart w:id="92" w:name="_Hlk145404541"/>
      <w:bookmarkEnd w:id="89"/>
      <w:bookmarkEnd w:id="91"/>
    </w:p>
    <w:bookmarkEnd w:id="92"/>
    <w:p w14:paraId="21F60101" w14:textId="11049B26" w:rsidR="0020112A" w:rsidRPr="0051529B" w:rsidRDefault="0020112A" w:rsidP="552F9CC9">
      <w:pPr>
        <w:rPr>
          <w:rFonts w:eastAsiaTheme="minorEastAsia" w:hAnsi="Calibri"/>
          <w:color w:val="000000" w:themeColor="text1"/>
          <w:kern w:val="24"/>
          <w:szCs w:val="24"/>
        </w:rPr>
      </w:pPr>
      <w:r w:rsidRPr="0051529B">
        <w:rPr>
          <w:rFonts w:eastAsiaTheme="minorEastAsia" w:hAnsi="Calibri"/>
          <w:color w:val="000000" w:themeColor="text1"/>
          <w:kern w:val="24"/>
          <w:szCs w:val="24"/>
        </w:rPr>
        <w:t xml:space="preserve">If the parties agree on </w:t>
      </w:r>
      <w:r w:rsidR="455DB158" w:rsidRPr="0051529B">
        <w:rPr>
          <w:rFonts w:eastAsiaTheme="minorEastAsia" w:hAnsi="Calibri"/>
          <w:color w:val="000000" w:themeColor="text1"/>
          <w:szCs w:val="24"/>
        </w:rPr>
        <w:t xml:space="preserve">how to resolve </w:t>
      </w:r>
      <w:r w:rsidR="06EE200A" w:rsidRPr="0051529B">
        <w:rPr>
          <w:rFonts w:eastAsiaTheme="minorEastAsia" w:hAnsi="Calibri"/>
          <w:color w:val="000000" w:themeColor="text1"/>
          <w:szCs w:val="24"/>
        </w:rPr>
        <w:t>a dispute through the</w:t>
      </w:r>
      <w:r w:rsidRPr="0051529B">
        <w:rPr>
          <w:rFonts w:eastAsiaTheme="minorEastAsia" w:hAnsi="Calibri"/>
          <w:color w:val="000000" w:themeColor="text1"/>
          <w:kern w:val="24"/>
          <w:szCs w:val="24"/>
        </w:rPr>
        <w:t xml:space="preserve"> mediation</w:t>
      </w:r>
      <w:r w:rsidR="0CB633C2" w:rsidRPr="0051529B">
        <w:rPr>
          <w:rFonts w:eastAsiaTheme="minorEastAsia" w:hAnsi="Calibri"/>
          <w:color w:val="000000" w:themeColor="text1"/>
          <w:szCs w:val="24"/>
        </w:rPr>
        <w:t xml:space="preserve"> process</w:t>
      </w:r>
      <w:r w:rsidRPr="0051529B">
        <w:rPr>
          <w:rFonts w:eastAsiaTheme="minorEastAsia" w:hAnsi="Calibri"/>
          <w:color w:val="000000" w:themeColor="text1"/>
          <w:kern w:val="24"/>
          <w:szCs w:val="24"/>
        </w:rPr>
        <w:t xml:space="preserve">, all parties must </w:t>
      </w:r>
      <w:r w:rsidR="4C65B74F" w:rsidRPr="0051529B">
        <w:rPr>
          <w:rFonts w:eastAsiaTheme="minorEastAsia" w:hAnsi="Calibri"/>
          <w:color w:val="000000" w:themeColor="text1"/>
          <w:szCs w:val="24"/>
        </w:rPr>
        <w:t>execute a legally binding</w:t>
      </w:r>
      <w:r w:rsidR="384F96E5" w:rsidRPr="0051529B">
        <w:rPr>
          <w:rFonts w:eastAsiaTheme="minorEastAsia" w:hAnsi="Calibri"/>
          <w:color w:val="000000" w:themeColor="text1"/>
          <w:szCs w:val="24"/>
        </w:rPr>
        <w:t xml:space="preserve"> written</w:t>
      </w:r>
      <w:r w:rsidR="4C65B74F" w:rsidRPr="0051529B">
        <w:rPr>
          <w:rFonts w:eastAsiaTheme="minorEastAsia" w:hAnsi="Calibri"/>
          <w:color w:val="000000" w:themeColor="text1"/>
          <w:szCs w:val="24"/>
        </w:rPr>
        <w:t xml:space="preserve"> agreement that sets forth the resolution (agreement)</w:t>
      </w:r>
      <w:r w:rsidRPr="0051529B">
        <w:rPr>
          <w:rFonts w:eastAsiaTheme="minorEastAsia" w:hAnsi="Calibri"/>
          <w:color w:val="000000" w:themeColor="text1"/>
          <w:kern w:val="24"/>
          <w:szCs w:val="24"/>
        </w:rPr>
        <w:t xml:space="preserve">. </w:t>
      </w:r>
      <w:r w:rsidR="28D57F60" w:rsidRPr="0051529B">
        <w:rPr>
          <w:rFonts w:eastAsiaTheme="minorEastAsia" w:hAnsi="Calibri"/>
          <w:color w:val="000000" w:themeColor="text1"/>
          <w:szCs w:val="24"/>
        </w:rPr>
        <w:t>The written agreement must state that all discussions that occurred during the mediatio</w:t>
      </w:r>
      <w:r w:rsidR="786080BF" w:rsidRPr="0051529B">
        <w:rPr>
          <w:rFonts w:eastAsiaTheme="minorEastAsia" w:hAnsi="Calibri"/>
          <w:color w:val="000000" w:themeColor="text1"/>
          <w:szCs w:val="24"/>
        </w:rPr>
        <w:t>n</w:t>
      </w:r>
      <w:r w:rsidR="28D57F60" w:rsidRPr="0051529B">
        <w:rPr>
          <w:rFonts w:eastAsiaTheme="minorEastAsia" w:hAnsi="Calibri"/>
          <w:color w:val="000000" w:themeColor="text1"/>
          <w:szCs w:val="24"/>
        </w:rPr>
        <w:t xml:space="preserve"> process will remain confidential and may not be used as evidence in</w:t>
      </w:r>
      <w:r w:rsidR="390BF35D" w:rsidRPr="0051529B">
        <w:rPr>
          <w:rFonts w:eastAsiaTheme="minorEastAsia" w:hAnsi="Calibri"/>
          <w:color w:val="000000" w:themeColor="text1"/>
          <w:szCs w:val="24"/>
        </w:rPr>
        <w:t xml:space="preserve"> </w:t>
      </w:r>
      <w:r w:rsidR="28D57F60" w:rsidRPr="0051529B">
        <w:rPr>
          <w:rFonts w:eastAsiaTheme="minorEastAsia" w:hAnsi="Calibri"/>
          <w:color w:val="000000" w:themeColor="text1"/>
          <w:szCs w:val="24"/>
        </w:rPr>
        <w:t xml:space="preserve">a subsequent due process hearing or civil proceeding. </w:t>
      </w:r>
      <w:r w:rsidR="00FF73F8" w:rsidRPr="0051529B">
        <w:rPr>
          <w:rFonts w:eastAsiaTheme="minorEastAsia" w:hAnsi="Calibri"/>
          <w:color w:val="000000" w:themeColor="text1"/>
          <w:kern w:val="24"/>
          <w:szCs w:val="24"/>
        </w:rPr>
        <w:t>Th</w:t>
      </w:r>
      <w:r w:rsidR="00AC35EC" w:rsidRPr="0051529B">
        <w:rPr>
          <w:rFonts w:eastAsiaTheme="minorEastAsia" w:hAnsi="Calibri"/>
          <w:color w:val="000000" w:themeColor="text1"/>
          <w:kern w:val="24"/>
          <w:szCs w:val="24"/>
        </w:rPr>
        <w:t>is legally binding</w:t>
      </w:r>
      <w:r w:rsidR="00FF73F8" w:rsidRPr="0051529B">
        <w:rPr>
          <w:rFonts w:eastAsiaTheme="minorEastAsia" w:hAnsi="Calibri"/>
          <w:color w:val="000000" w:themeColor="text1"/>
          <w:kern w:val="24"/>
          <w:szCs w:val="24"/>
        </w:rPr>
        <w:t xml:space="preserve"> agreement must be signed by both the parent and a representative of the public agency who has the authority to bind the agency [</w:t>
      </w:r>
      <w:r w:rsidR="002661F1" w:rsidRPr="0051529B">
        <w:rPr>
          <w:szCs w:val="24"/>
          <w:lang w:val="pt-BR"/>
        </w:rPr>
        <w:t xml:space="preserve">34 </w:t>
      </w:r>
      <w:r w:rsidR="002661F1" w:rsidRPr="0051529B">
        <w:rPr>
          <w:i/>
          <w:iCs/>
          <w:szCs w:val="24"/>
          <w:lang w:val="pt-BR"/>
        </w:rPr>
        <w:t>CFR</w:t>
      </w:r>
      <w:r w:rsidR="002661F1" w:rsidRPr="0051529B">
        <w:rPr>
          <w:szCs w:val="24"/>
          <w:lang w:val="pt-BR"/>
        </w:rPr>
        <w:t xml:space="preserve"> Section 300.506(b)(6)</w:t>
      </w:r>
      <w:r w:rsidR="00FF73F8" w:rsidRPr="0051529B">
        <w:rPr>
          <w:rFonts w:eastAsiaTheme="minorEastAsia" w:hAnsi="Calibri"/>
          <w:color w:val="000000" w:themeColor="text1"/>
          <w:kern w:val="24"/>
          <w:szCs w:val="24"/>
        </w:rPr>
        <w:t>].</w:t>
      </w:r>
      <w:r w:rsidR="2EC9B71C" w:rsidRPr="0051529B">
        <w:rPr>
          <w:rFonts w:eastAsiaTheme="minorEastAsia" w:hAnsi="Calibri"/>
          <w:color w:val="000000" w:themeColor="text1"/>
          <w:szCs w:val="24"/>
        </w:rPr>
        <w:t xml:space="preserve"> When all parties sign the written</w:t>
      </w:r>
      <w:r w:rsidR="3ED26E5C" w:rsidRPr="0051529B">
        <w:rPr>
          <w:rFonts w:eastAsiaTheme="minorEastAsia" w:hAnsi="Calibri"/>
          <w:color w:val="000000" w:themeColor="text1"/>
          <w:szCs w:val="24"/>
        </w:rPr>
        <w:t xml:space="preserve"> </w:t>
      </w:r>
      <w:r w:rsidR="2EC9B71C" w:rsidRPr="0051529B">
        <w:rPr>
          <w:rFonts w:eastAsiaTheme="minorEastAsia" w:hAnsi="Calibri"/>
          <w:color w:val="000000" w:themeColor="text1"/>
          <w:szCs w:val="24"/>
        </w:rPr>
        <w:t>agreement, it becomes a legally binding contract.</w:t>
      </w:r>
    </w:p>
    <w:p w14:paraId="5287E034" w14:textId="04736CDF" w:rsidR="00DE4DA1" w:rsidRPr="0051529B" w:rsidRDefault="6C16567B" w:rsidP="602634CD">
      <w:pPr>
        <w:rPr>
          <w:rFonts w:eastAsiaTheme="minorEastAsia" w:hAnsi="Calibri"/>
          <w:color w:val="000000" w:themeColor="text1"/>
          <w:kern w:val="24"/>
          <w:szCs w:val="24"/>
        </w:rPr>
      </w:pPr>
      <w:r w:rsidRPr="0051529B">
        <w:rPr>
          <w:rFonts w:eastAsiaTheme="minorEastAsia" w:hAnsi="Calibri"/>
          <w:color w:val="000000" w:themeColor="text1"/>
          <w:kern w:val="24"/>
          <w:szCs w:val="24"/>
        </w:rPr>
        <w:t xml:space="preserve">Once signed, the mediation agreement is enforceable in any </w:t>
      </w:r>
      <w:r w:rsidR="3187802A" w:rsidRPr="0051529B">
        <w:rPr>
          <w:rFonts w:eastAsiaTheme="minorEastAsia" w:hAnsi="Calibri"/>
          <w:color w:val="000000" w:themeColor="text1"/>
          <w:kern w:val="24"/>
          <w:szCs w:val="24"/>
        </w:rPr>
        <w:t xml:space="preserve">California </w:t>
      </w:r>
      <w:r w:rsidR="7A9D8B41" w:rsidRPr="0051529B">
        <w:rPr>
          <w:rFonts w:eastAsiaTheme="minorEastAsia" w:hAnsi="Calibri"/>
          <w:color w:val="000000" w:themeColor="text1"/>
          <w:kern w:val="24"/>
          <w:szCs w:val="24"/>
        </w:rPr>
        <w:t>s</w:t>
      </w:r>
      <w:r w:rsidRPr="0051529B">
        <w:rPr>
          <w:rFonts w:eastAsiaTheme="minorEastAsia" w:hAnsi="Calibri"/>
          <w:color w:val="000000" w:themeColor="text1"/>
          <w:kern w:val="24"/>
          <w:szCs w:val="24"/>
        </w:rPr>
        <w:t>tate court of competent jurisdiction or in a district court of the United States [</w:t>
      </w:r>
      <w:r w:rsidR="0995307B" w:rsidRPr="0051529B">
        <w:rPr>
          <w:szCs w:val="24"/>
          <w:lang w:val="pt-BR"/>
        </w:rPr>
        <w:t xml:space="preserve">34 </w:t>
      </w:r>
      <w:r w:rsidR="0995307B" w:rsidRPr="0051529B">
        <w:rPr>
          <w:i/>
          <w:iCs/>
          <w:szCs w:val="24"/>
          <w:lang w:val="pt-BR"/>
        </w:rPr>
        <w:t>CFR</w:t>
      </w:r>
      <w:r w:rsidR="0995307B" w:rsidRPr="0051529B">
        <w:rPr>
          <w:szCs w:val="24"/>
          <w:lang w:val="pt-BR"/>
        </w:rPr>
        <w:t xml:space="preserve"> Section 300.506(b)(7)</w:t>
      </w:r>
      <w:r w:rsidR="060E6713" w:rsidRPr="0051529B">
        <w:rPr>
          <w:szCs w:val="24"/>
          <w:lang w:val="pt-BR"/>
        </w:rPr>
        <w:t>].</w:t>
      </w:r>
      <w:r w:rsidRPr="0051529B">
        <w:rPr>
          <w:rFonts w:eastAsiaTheme="minorEastAsia" w:hAnsi="Calibri"/>
          <w:color w:val="000000" w:themeColor="text1"/>
          <w:kern w:val="24"/>
          <w:szCs w:val="24"/>
        </w:rPr>
        <w:t xml:space="preserve"> </w:t>
      </w:r>
    </w:p>
    <w:p w14:paraId="0E39BE43" w14:textId="7F96E4F6" w:rsidR="00C268AD" w:rsidRDefault="4E77F7A2" w:rsidP="602634CD">
      <w:pPr>
        <w:pStyle w:val="Heading3"/>
        <w:rPr>
          <w:rFonts w:eastAsiaTheme="minorEastAsia"/>
        </w:rPr>
      </w:pPr>
      <w:bookmarkStart w:id="93" w:name="_Toc219292793"/>
      <w:r w:rsidRPr="3475E291">
        <w:rPr>
          <w:rFonts w:eastAsiaTheme="minorEastAsia"/>
        </w:rPr>
        <w:t xml:space="preserve">How does the State enforce </w:t>
      </w:r>
      <w:r w:rsidR="2E1C63C3" w:rsidRPr="3475E291">
        <w:rPr>
          <w:rFonts w:eastAsiaTheme="minorEastAsia"/>
        </w:rPr>
        <w:t>mediation agreements?</w:t>
      </w:r>
      <w:bookmarkEnd w:id="93"/>
    </w:p>
    <w:p w14:paraId="17B31A0C" w14:textId="185651B6" w:rsidR="00C268AD" w:rsidRDefault="00875DC0" w:rsidP="602634CD">
      <w:pPr>
        <w:rPr>
          <w:rFonts w:eastAsiaTheme="minorEastAsia" w:hAnsi="Calibri"/>
          <w:color w:val="000000" w:themeColor="text1"/>
        </w:rPr>
      </w:pPr>
      <w:r w:rsidRPr="2E9410C2">
        <w:rPr>
          <w:rFonts w:eastAsiaTheme="minorEastAsia" w:hAnsi="Calibri"/>
          <w:color w:val="000000" w:themeColor="text1"/>
        </w:rPr>
        <w:t xml:space="preserve">The DGS, OAH facilitates the mediation process but does not enforce settlement agreements. </w:t>
      </w:r>
      <w:r w:rsidR="198FED43" w:rsidRPr="2E9410C2">
        <w:rPr>
          <w:rFonts w:eastAsiaTheme="minorEastAsia" w:hAnsi="Calibri"/>
          <w:color w:val="000000" w:themeColor="text1"/>
        </w:rPr>
        <w:t xml:space="preserve">Allegations that an LEA or other public agency </w:t>
      </w:r>
      <w:r w:rsidR="0051529B" w:rsidRPr="2E9410C2">
        <w:rPr>
          <w:rFonts w:eastAsiaTheme="minorEastAsia" w:hAnsi="Calibri"/>
          <w:color w:val="000000" w:themeColor="text1"/>
        </w:rPr>
        <w:t>have</w:t>
      </w:r>
      <w:r w:rsidR="198FED43" w:rsidRPr="2E9410C2">
        <w:rPr>
          <w:rFonts w:eastAsiaTheme="minorEastAsia" w:hAnsi="Calibri"/>
          <w:color w:val="000000" w:themeColor="text1"/>
        </w:rPr>
        <w:t xml:space="preserve"> violated the terms of a settlement agreement relating to the provision of a FAPE </w:t>
      </w:r>
      <w:r w:rsidR="7BDE4040" w:rsidRPr="2E9410C2">
        <w:rPr>
          <w:rFonts w:eastAsiaTheme="minorEastAsia" w:hAnsi="Calibri"/>
          <w:color w:val="000000" w:themeColor="text1"/>
        </w:rPr>
        <w:t>or failed to implement a due process hearing order to which that LEA or other public agency is subject</w:t>
      </w:r>
      <w:r w:rsidR="4F834672" w:rsidRPr="2E9410C2">
        <w:rPr>
          <w:rFonts w:eastAsiaTheme="minorEastAsia" w:hAnsi="Calibri"/>
          <w:color w:val="000000" w:themeColor="text1"/>
        </w:rPr>
        <w:t>,</w:t>
      </w:r>
      <w:r w:rsidR="7BDE4040" w:rsidRPr="2E9410C2">
        <w:rPr>
          <w:rFonts w:eastAsiaTheme="minorEastAsia" w:hAnsi="Calibri"/>
          <w:color w:val="000000" w:themeColor="text1"/>
        </w:rPr>
        <w:t xml:space="preserve"> </w:t>
      </w:r>
      <w:r w:rsidR="198FED43" w:rsidRPr="2E9410C2">
        <w:rPr>
          <w:rFonts w:eastAsiaTheme="minorEastAsia" w:hAnsi="Calibri"/>
          <w:color w:val="000000" w:themeColor="text1"/>
        </w:rPr>
        <w:t xml:space="preserve">may be </w:t>
      </w:r>
      <w:r w:rsidR="302F3C6F" w:rsidRPr="2E9410C2">
        <w:rPr>
          <w:rFonts w:eastAsiaTheme="minorEastAsia" w:hAnsi="Calibri"/>
          <w:color w:val="000000" w:themeColor="text1"/>
        </w:rPr>
        <w:t>investigated by t</w:t>
      </w:r>
      <w:r w:rsidR="198FED43" w:rsidRPr="2E9410C2">
        <w:rPr>
          <w:rFonts w:eastAsiaTheme="minorEastAsia" w:hAnsi="Calibri"/>
          <w:color w:val="000000" w:themeColor="text1"/>
        </w:rPr>
        <w:t xml:space="preserve">he CDE, </w:t>
      </w:r>
      <w:r w:rsidR="6932E70B" w:rsidRPr="2E9410C2">
        <w:rPr>
          <w:rFonts w:eastAsiaTheme="minorEastAsia" w:hAnsi="Calibri"/>
          <w:color w:val="000000" w:themeColor="text1"/>
        </w:rPr>
        <w:t>ODR</w:t>
      </w:r>
      <w:r w:rsidR="698B2D32" w:rsidRPr="2E9410C2">
        <w:rPr>
          <w:rFonts w:eastAsiaTheme="minorEastAsia" w:hAnsi="Calibri"/>
          <w:color w:val="000000" w:themeColor="text1"/>
        </w:rPr>
        <w:t>.</w:t>
      </w:r>
      <w:r w:rsidR="198FED43" w:rsidRPr="2E9410C2">
        <w:rPr>
          <w:rFonts w:eastAsiaTheme="minorEastAsia" w:hAnsi="Calibri"/>
          <w:color w:val="000000" w:themeColor="text1"/>
        </w:rPr>
        <w:t xml:space="preserve"> An allegation relating to an attorney fees provision in a settlement agreement is expressly excluded [</w:t>
      </w:r>
      <w:r w:rsidR="198FED43" w:rsidRPr="2E9410C2">
        <w:rPr>
          <w:rFonts w:eastAsiaTheme="minorEastAsia" w:hAnsi="Calibri"/>
        </w:rPr>
        <w:t xml:space="preserve">5 </w:t>
      </w:r>
      <w:r w:rsidR="198FED43" w:rsidRPr="2E9410C2">
        <w:rPr>
          <w:rFonts w:eastAsiaTheme="minorEastAsia" w:hAnsi="Calibri"/>
          <w:i/>
          <w:iCs/>
        </w:rPr>
        <w:t>CCR</w:t>
      </w:r>
      <w:r w:rsidR="198FED43" w:rsidRPr="2E9410C2">
        <w:rPr>
          <w:rFonts w:eastAsiaTheme="minorEastAsia" w:hAnsi="Calibri"/>
        </w:rPr>
        <w:t xml:space="preserve"> 3201(c)</w:t>
      </w:r>
      <w:r w:rsidR="3CBDB445" w:rsidRPr="2E9410C2">
        <w:rPr>
          <w:rFonts w:eastAsiaTheme="minorEastAsia" w:hAnsi="Calibri"/>
          <w:color w:val="000000" w:themeColor="text1"/>
        </w:rPr>
        <w:t>].</w:t>
      </w:r>
      <w:r w:rsidR="10E45526" w:rsidRPr="2E9410C2">
        <w:rPr>
          <w:rFonts w:eastAsiaTheme="minorEastAsia" w:hAnsi="Calibri"/>
          <w:color w:val="000000" w:themeColor="text1"/>
        </w:rPr>
        <w:t xml:space="preserve"> Use of these mechanisms is not mandatory and does not delay or deny a party the right to seek enforcement of the written agreement in a State court of competent jurisdiction or in a district court of the United States</w:t>
      </w:r>
      <w:r w:rsidR="10E45526" w:rsidRPr="2E9410C2">
        <w:rPr>
          <w:rFonts w:eastAsiaTheme="minorEastAsia" w:hAnsi="Calibri"/>
        </w:rPr>
        <w:t xml:space="preserve"> [34 </w:t>
      </w:r>
      <w:r w:rsidR="10E45526" w:rsidRPr="2E9410C2">
        <w:rPr>
          <w:rStyle w:val="Hyperlink"/>
          <w:rFonts w:eastAsiaTheme="minorEastAsia" w:hAnsi="Calibri"/>
          <w:i/>
          <w:iCs/>
          <w:color w:val="auto"/>
          <w:u w:val="none"/>
        </w:rPr>
        <w:t xml:space="preserve">CFR </w:t>
      </w:r>
      <w:r w:rsidR="000015B2">
        <w:rPr>
          <w:rStyle w:val="Hyperlink"/>
          <w:rFonts w:eastAsiaTheme="minorEastAsia" w:hAnsi="Calibri"/>
          <w:color w:val="auto"/>
          <w:u w:val="none"/>
        </w:rPr>
        <w:t>s</w:t>
      </w:r>
      <w:r w:rsidR="10E45526" w:rsidRPr="2E9410C2">
        <w:rPr>
          <w:rStyle w:val="Hyperlink"/>
          <w:rFonts w:eastAsiaTheme="minorEastAsia" w:hAnsi="Calibri"/>
          <w:color w:val="auto"/>
          <w:u w:val="none"/>
        </w:rPr>
        <w:t>ection</w:t>
      </w:r>
      <w:r w:rsidR="000015B2">
        <w:rPr>
          <w:rStyle w:val="Hyperlink"/>
          <w:rFonts w:eastAsiaTheme="minorEastAsia" w:hAnsi="Calibri"/>
          <w:color w:val="auto"/>
          <w:u w:val="none"/>
        </w:rPr>
        <w:t>s</w:t>
      </w:r>
      <w:r w:rsidR="10E45526" w:rsidRPr="2E9410C2">
        <w:rPr>
          <w:rStyle w:val="Hyperlink"/>
          <w:rFonts w:eastAsiaTheme="minorEastAsia" w:hAnsi="Calibri"/>
          <w:color w:val="auto"/>
          <w:u w:val="none"/>
        </w:rPr>
        <w:t xml:space="preserve"> 300.510(d)(2)</w:t>
      </w:r>
      <w:r w:rsidR="3BA6A425" w:rsidRPr="2E9410C2">
        <w:rPr>
          <w:rStyle w:val="Hyperlink"/>
          <w:rFonts w:eastAsiaTheme="minorEastAsia" w:hAnsi="Calibri"/>
          <w:color w:val="auto"/>
          <w:u w:val="none"/>
        </w:rPr>
        <w:t xml:space="preserve"> and</w:t>
      </w:r>
      <w:r w:rsidR="3BA6A425" w:rsidRPr="2E9410C2">
        <w:rPr>
          <w:rFonts w:eastAsiaTheme="minorEastAsia" w:hAnsi="Calibri"/>
        </w:rPr>
        <w:t xml:space="preserve"> 300.537</w:t>
      </w:r>
      <w:r w:rsidR="10E45526" w:rsidRPr="2E9410C2">
        <w:rPr>
          <w:rFonts w:eastAsiaTheme="minorEastAsia" w:hAnsi="Calibri"/>
        </w:rPr>
        <w:t>].</w:t>
      </w:r>
    </w:p>
    <w:p w14:paraId="569F3661" w14:textId="432B3560" w:rsidR="00C268AD" w:rsidRDefault="7A9D8B41" w:rsidP="605839F9">
      <w:pPr>
        <w:rPr>
          <w:rFonts w:eastAsiaTheme="minorEastAsia" w:hAnsi="Calibri"/>
          <w:color w:val="000000" w:themeColor="text1"/>
          <w:kern w:val="24"/>
        </w:rPr>
      </w:pPr>
      <w:r w:rsidRPr="605839F9">
        <w:rPr>
          <w:rFonts w:eastAsiaTheme="minorEastAsia" w:hAnsi="Calibri"/>
          <w:color w:val="000000" w:themeColor="text1"/>
          <w:kern w:val="24"/>
        </w:rPr>
        <w:lastRenderedPageBreak/>
        <w:t xml:space="preserve">For more information, please see the State Compliance Complaints section of this manual or visit the </w:t>
      </w:r>
      <w:hyperlink r:id="rId43">
        <w:r w:rsidRPr="4D461523">
          <w:rPr>
            <w:rStyle w:val="Hyperlink"/>
            <w:rFonts w:eastAsiaTheme="minorEastAsia" w:hAnsi="Calibri"/>
          </w:rPr>
          <w:t>C</w:t>
        </w:r>
        <w:r w:rsidR="0995307B" w:rsidRPr="4D461523">
          <w:rPr>
            <w:rStyle w:val="Hyperlink"/>
            <w:rFonts w:eastAsiaTheme="minorEastAsia" w:hAnsi="Calibri"/>
          </w:rPr>
          <w:t>DE Dispute Resolution</w:t>
        </w:r>
        <w:r w:rsidRPr="4D461523">
          <w:rPr>
            <w:rStyle w:val="Hyperlink"/>
            <w:rFonts w:eastAsiaTheme="minorEastAsia" w:hAnsi="Calibri"/>
          </w:rPr>
          <w:t xml:space="preserve"> web page</w:t>
        </w:r>
      </w:hyperlink>
      <w:r w:rsidR="0995307B" w:rsidRPr="605839F9">
        <w:rPr>
          <w:rFonts w:eastAsiaTheme="minorEastAsia" w:hAnsi="Calibri"/>
          <w:color w:val="000000" w:themeColor="text1"/>
          <w:kern w:val="24"/>
        </w:rPr>
        <w:t>.</w:t>
      </w:r>
    </w:p>
    <w:p w14:paraId="6813A3E6" w14:textId="550F44EF" w:rsidR="00814217" w:rsidRDefault="7D8A0CD2" w:rsidP="605839F9">
      <w:pPr>
        <w:pStyle w:val="Heading3"/>
        <w:rPr>
          <w:rFonts w:eastAsiaTheme="minorEastAsia"/>
        </w:rPr>
      </w:pPr>
      <w:bookmarkStart w:id="94" w:name="_Toc166752206"/>
      <w:bookmarkStart w:id="95" w:name="_Toc219292794"/>
      <w:r w:rsidRPr="6585F37C">
        <w:rPr>
          <w:rFonts w:eastAsiaTheme="minorEastAsia"/>
        </w:rPr>
        <w:t xml:space="preserve">What happens if agreement </w:t>
      </w:r>
      <w:r w:rsidR="6D8FC183" w:rsidRPr="6585F37C">
        <w:rPr>
          <w:rFonts w:eastAsiaTheme="minorEastAsia"/>
        </w:rPr>
        <w:t xml:space="preserve">cannot be reached </w:t>
      </w:r>
      <w:r w:rsidRPr="6585F37C">
        <w:rPr>
          <w:rFonts w:eastAsiaTheme="minorEastAsia"/>
        </w:rPr>
        <w:t>during mediation?</w:t>
      </w:r>
      <w:bookmarkStart w:id="96" w:name="_Hlk145404546"/>
      <w:bookmarkEnd w:id="94"/>
      <w:bookmarkEnd w:id="95"/>
    </w:p>
    <w:bookmarkEnd w:id="96"/>
    <w:p w14:paraId="54C82A07" w14:textId="3334E5F8" w:rsidR="007A5ED2" w:rsidRDefault="00166BB2" w:rsidP="007A5ED2">
      <w:pPr>
        <w:rPr>
          <w:rFonts w:eastAsiaTheme="minorEastAsia" w:hAnsi="Calibri"/>
          <w:color w:val="000000" w:themeColor="text1"/>
          <w:kern w:val="24"/>
          <w:szCs w:val="24"/>
        </w:rPr>
      </w:pPr>
      <w:r w:rsidRPr="00166BB2">
        <w:rPr>
          <w:rFonts w:eastAsiaTheme="minorEastAsia" w:hAnsi="Calibri"/>
          <w:color w:val="000000" w:themeColor="text1"/>
          <w:kern w:val="24"/>
          <w:szCs w:val="24"/>
        </w:rPr>
        <w:t xml:space="preserve">Mediators are trained to help the parties talk to each other and try to reach an agreement. </w:t>
      </w:r>
      <w:r>
        <w:rPr>
          <w:rFonts w:eastAsiaTheme="minorEastAsia" w:hAnsi="Calibri"/>
          <w:color w:val="000000" w:themeColor="text1"/>
          <w:kern w:val="24"/>
          <w:szCs w:val="24"/>
        </w:rPr>
        <w:t>When</w:t>
      </w:r>
      <w:r w:rsidRPr="00166BB2">
        <w:rPr>
          <w:rFonts w:eastAsiaTheme="minorEastAsia" w:hAnsi="Calibri"/>
          <w:color w:val="000000" w:themeColor="text1"/>
          <w:kern w:val="24"/>
          <w:szCs w:val="24"/>
        </w:rPr>
        <w:t xml:space="preserve"> parties cannot come to an agreement at the </w:t>
      </w:r>
      <w:r>
        <w:rPr>
          <w:rFonts w:eastAsiaTheme="minorEastAsia" w:hAnsi="Calibri"/>
          <w:color w:val="000000" w:themeColor="text1"/>
          <w:kern w:val="24"/>
          <w:szCs w:val="24"/>
        </w:rPr>
        <w:t xml:space="preserve">initial </w:t>
      </w:r>
      <w:r w:rsidRPr="00166BB2">
        <w:rPr>
          <w:rFonts w:eastAsiaTheme="minorEastAsia" w:hAnsi="Calibri"/>
          <w:color w:val="000000" w:themeColor="text1"/>
          <w:kern w:val="24"/>
          <w:szCs w:val="24"/>
        </w:rPr>
        <w:t>mediation</w:t>
      </w:r>
      <w:r>
        <w:rPr>
          <w:rFonts w:eastAsiaTheme="minorEastAsia" w:hAnsi="Calibri"/>
          <w:color w:val="000000" w:themeColor="text1"/>
          <w:kern w:val="24"/>
          <w:szCs w:val="24"/>
        </w:rPr>
        <w:t xml:space="preserve"> session, they</w:t>
      </w:r>
      <w:r w:rsidRPr="00166BB2">
        <w:rPr>
          <w:rFonts w:eastAsiaTheme="minorEastAsia" w:hAnsi="Calibri"/>
          <w:color w:val="000000" w:themeColor="text1"/>
          <w:kern w:val="24"/>
          <w:szCs w:val="24"/>
        </w:rPr>
        <w:t xml:space="preserve"> may continue talking to each other about the issues and possible ways to solve their differences. </w:t>
      </w:r>
      <w:r>
        <w:rPr>
          <w:rFonts w:eastAsiaTheme="minorEastAsia" w:hAnsi="Calibri"/>
          <w:color w:val="000000" w:themeColor="text1"/>
          <w:kern w:val="24"/>
          <w:szCs w:val="24"/>
        </w:rPr>
        <w:t>If an agreement is not reached during mediation, both parties</w:t>
      </w:r>
      <w:r w:rsidR="007A5ED2" w:rsidRPr="007A5ED2">
        <w:rPr>
          <w:rFonts w:eastAsiaTheme="minorEastAsia" w:hAnsi="Calibri"/>
          <w:color w:val="000000" w:themeColor="text1"/>
          <w:kern w:val="24"/>
          <w:szCs w:val="24"/>
        </w:rPr>
        <w:t xml:space="preserve"> may:</w:t>
      </w:r>
    </w:p>
    <w:p w14:paraId="50009902" w14:textId="688F15F5" w:rsidR="007A5ED2" w:rsidRDefault="000759DE" w:rsidP="00927B23">
      <w:pPr>
        <w:pStyle w:val="ListParagraph"/>
        <w:numPr>
          <w:ilvl w:val="0"/>
          <w:numId w:val="8"/>
        </w:numPr>
        <w:contextualSpacing w:val="0"/>
        <w:rPr>
          <w:rFonts w:eastAsiaTheme="minorEastAsia" w:hAnsi="Calibri"/>
          <w:color w:val="000000" w:themeColor="text1"/>
          <w:kern w:val="24"/>
          <w:szCs w:val="24"/>
        </w:rPr>
      </w:pPr>
      <w:r>
        <w:rPr>
          <w:rFonts w:eastAsiaTheme="minorEastAsia" w:hAnsi="Calibri"/>
          <w:color w:val="000000" w:themeColor="text1"/>
          <w:kern w:val="24"/>
          <w:szCs w:val="24"/>
        </w:rPr>
        <w:t>Submit a written request to a</w:t>
      </w:r>
      <w:r w:rsidR="007A5ED2" w:rsidRPr="007A5ED2">
        <w:rPr>
          <w:rFonts w:eastAsiaTheme="minorEastAsia" w:hAnsi="Calibri"/>
          <w:color w:val="000000" w:themeColor="text1"/>
          <w:kern w:val="24"/>
          <w:szCs w:val="24"/>
        </w:rPr>
        <w:t>ttempt mediation again at a later date</w:t>
      </w:r>
    </w:p>
    <w:p w14:paraId="0C8F9104" w14:textId="42188715" w:rsidR="007A5ED2" w:rsidRDefault="007A5ED2" w:rsidP="00927B23">
      <w:pPr>
        <w:pStyle w:val="ListParagraph"/>
        <w:numPr>
          <w:ilvl w:val="0"/>
          <w:numId w:val="8"/>
        </w:numPr>
        <w:contextualSpacing w:val="0"/>
        <w:rPr>
          <w:rFonts w:eastAsiaTheme="minorEastAsia" w:hAnsi="Calibri"/>
          <w:color w:val="000000" w:themeColor="text1"/>
          <w:kern w:val="24"/>
          <w:szCs w:val="24"/>
        </w:rPr>
      </w:pPr>
      <w:r w:rsidRPr="007A5ED2">
        <w:rPr>
          <w:rFonts w:eastAsiaTheme="minorEastAsia" w:hAnsi="Calibri"/>
          <w:color w:val="000000" w:themeColor="text1"/>
          <w:kern w:val="24"/>
          <w:szCs w:val="24"/>
        </w:rPr>
        <w:t xml:space="preserve">Proceed with a </w:t>
      </w:r>
      <w:r w:rsidR="00166BB2">
        <w:rPr>
          <w:rFonts w:eastAsiaTheme="minorEastAsia" w:hAnsi="Calibri"/>
          <w:color w:val="000000" w:themeColor="text1"/>
          <w:kern w:val="24"/>
          <w:szCs w:val="24"/>
        </w:rPr>
        <w:t xml:space="preserve">due process </w:t>
      </w:r>
      <w:r w:rsidRPr="007A5ED2">
        <w:rPr>
          <w:rFonts w:eastAsiaTheme="minorEastAsia" w:hAnsi="Calibri"/>
          <w:color w:val="000000" w:themeColor="text1"/>
          <w:kern w:val="24"/>
          <w:szCs w:val="24"/>
        </w:rPr>
        <w:t>hearing</w:t>
      </w:r>
    </w:p>
    <w:p w14:paraId="14FE8532" w14:textId="74CC43B8" w:rsidR="007A5ED2" w:rsidRDefault="000759DE" w:rsidP="00927B23">
      <w:pPr>
        <w:pStyle w:val="ListParagraph"/>
        <w:numPr>
          <w:ilvl w:val="0"/>
          <w:numId w:val="8"/>
        </w:numPr>
        <w:contextualSpacing w:val="0"/>
        <w:rPr>
          <w:rFonts w:eastAsiaTheme="minorEastAsia" w:hAnsi="Calibri"/>
          <w:color w:val="000000" w:themeColor="text1"/>
          <w:kern w:val="24"/>
          <w:szCs w:val="24"/>
        </w:rPr>
      </w:pPr>
      <w:r>
        <w:rPr>
          <w:rFonts w:eastAsiaTheme="minorEastAsia" w:hAnsi="Calibri"/>
          <w:color w:val="000000" w:themeColor="text1"/>
          <w:kern w:val="24"/>
          <w:szCs w:val="24"/>
        </w:rPr>
        <w:t>For mediation only requests, f</w:t>
      </w:r>
      <w:r w:rsidR="007A5ED2" w:rsidRPr="007A5ED2">
        <w:rPr>
          <w:rFonts w:eastAsiaTheme="minorEastAsia" w:hAnsi="Calibri"/>
          <w:color w:val="000000" w:themeColor="text1"/>
          <w:kern w:val="24"/>
          <w:szCs w:val="24"/>
        </w:rPr>
        <w:t>ile a due process complaint</w:t>
      </w:r>
      <w:r w:rsidR="003C322A">
        <w:rPr>
          <w:rFonts w:eastAsiaTheme="minorEastAsia" w:hAnsi="Calibri"/>
          <w:color w:val="000000" w:themeColor="text1"/>
          <w:kern w:val="24"/>
          <w:szCs w:val="24"/>
        </w:rPr>
        <w:t xml:space="preserve"> or </w:t>
      </w:r>
      <w:r w:rsidR="008F1994">
        <w:rPr>
          <w:rFonts w:eastAsiaTheme="minorEastAsia" w:hAnsi="Calibri"/>
          <w:color w:val="000000" w:themeColor="text1"/>
          <w:kern w:val="24"/>
          <w:szCs w:val="24"/>
        </w:rPr>
        <w:t xml:space="preserve">a </w:t>
      </w:r>
      <w:r w:rsidR="003C322A">
        <w:rPr>
          <w:rFonts w:eastAsiaTheme="minorEastAsia" w:hAnsi="Calibri"/>
          <w:color w:val="000000" w:themeColor="text1"/>
          <w:kern w:val="24"/>
          <w:szCs w:val="24"/>
        </w:rPr>
        <w:t xml:space="preserve">state </w:t>
      </w:r>
      <w:r w:rsidR="008F1994">
        <w:rPr>
          <w:rFonts w:eastAsiaTheme="minorEastAsia" w:hAnsi="Calibri"/>
          <w:color w:val="000000" w:themeColor="text1"/>
          <w:kern w:val="24"/>
          <w:szCs w:val="24"/>
        </w:rPr>
        <w:t>compliance complaint</w:t>
      </w:r>
    </w:p>
    <w:p w14:paraId="69270A42" w14:textId="0F672128" w:rsidR="007A5ED2" w:rsidRDefault="007A5ED2" w:rsidP="00927B23">
      <w:pPr>
        <w:pStyle w:val="ListParagraph"/>
        <w:numPr>
          <w:ilvl w:val="0"/>
          <w:numId w:val="8"/>
        </w:numPr>
        <w:contextualSpacing w:val="0"/>
        <w:rPr>
          <w:rFonts w:eastAsiaTheme="minorEastAsia" w:hAnsi="Calibri"/>
          <w:color w:val="000000" w:themeColor="text1"/>
          <w:kern w:val="24"/>
          <w:szCs w:val="24"/>
        </w:rPr>
      </w:pPr>
      <w:r w:rsidRPr="259CAA50">
        <w:rPr>
          <w:rFonts w:eastAsiaTheme="minorEastAsia" w:hAnsi="Calibri"/>
          <w:color w:val="000000" w:themeColor="text1"/>
          <w:kern w:val="24"/>
        </w:rPr>
        <w:t>Seek another means of resolving the dispute</w:t>
      </w:r>
    </w:p>
    <w:p w14:paraId="49D6D64A" w14:textId="308D8720" w:rsidR="004B1756" w:rsidRPr="000E7DD8" w:rsidRDefault="000E7DD8" w:rsidP="009D4F23">
      <w:pPr>
        <w:rPr>
          <w:color w:val="000000"/>
          <w:shd w:val="clear" w:color="auto" w:fill="FFFFFF"/>
        </w:rPr>
      </w:pPr>
      <w:r>
        <w:br w:type="page"/>
      </w:r>
    </w:p>
    <w:p w14:paraId="713327D3" w14:textId="77313367" w:rsidR="000B41E6" w:rsidRPr="0051529B" w:rsidRDefault="09D053B8" w:rsidP="2D83DAF5">
      <w:pPr>
        <w:pStyle w:val="Heading2"/>
      </w:pPr>
      <w:bookmarkStart w:id="97" w:name="_Toc166752208"/>
      <w:bookmarkStart w:id="98" w:name="_Toc219292795"/>
      <w:r w:rsidRPr="0051529B">
        <w:lastRenderedPageBreak/>
        <w:t>S</w:t>
      </w:r>
      <w:r w:rsidR="3A62DB97" w:rsidRPr="0051529B">
        <w:t>tate Compliance Complaints</w:t>
      </w:r>
      <w:bookmarkEnd w:id="97"/>
      <w:bookmarkEnd w:id="98"/>
    </w:p>
    <w:p w14:paraId="6BC3EF30" w14:textId="44CBFA88" w:rsidR="001E64DE" w:rsidRPr="0051529B" w:rsidRDefault="001E64DE" w:rsidP="2D83DAF5">
      <w:pPr>
        <w:rPr>
          <w:b/>
          <w:bCs/>
        </w:rPr>
      </w:pPr>
      <w:r w:rsidRPr="0051529B">
        <w:t xml:space="preserve">Federal regulations require </w:t>
      </w:r>
      <w:r w:rsidR="00754415" w:rsidRPr="0051529B">
        <w:t>the</w:t>
      </w:r>
      <w:r w:rsidR="00E36B64" w:rsidRPr="0051529B">
        <w:t xml:space="preserve"> </w:t>
      </w:r>
      <w:r w:rsidRPr="0051529B">
        <w:t xml:space="preserve">CDE to adopt written procedures for the investigation and resolution of any state complaint alleging that a </w:t>
      </w:r>
      <w:r w:rsidR="00237C2D" w:rsidRPr="0051529B">
        <w:t>local education agency</w:t>
      </w:r>
      <w:r w:rsidRPr="0051529B">
        <w:t xml:space="preserve"> or other public agency has violated certain requirements of the IDEA. California law also requires the same obligations of </w:t>
      </w:r>
      <w:r w:rsidR="00237C2D" w:rsidRPr="0051529B">
        <w:t xml:space="preserve">CDE </w:t>
      </w:r>
      <w:r w:rsidRPr="0051529B">
        <w:t>and includes violations of state special education law.</w:t>
      </w:r>
    </w:p>
    <w:p w14:paraId="56BBF19B" w14:textId="2EE253F3" w:rsidR="001E64DE" w:rsidRPr="0051529B" w:rsidRDefault="001E64DE" w:rsidP="2D83DAF5">
      <w:r w:rsidRPr="0051529B">
        <w:t>This information is designed to help parents, guardians, students</w:t>
      </w:r>
      <w:r w:rsidR="000015B2">
        <w:t>,</w:t>
      </w:r>
      <w:r w:rsidRPr="0051529B">
        <w:t xml:space="preserve"> and </w:t>
      </w:r>
      <w:r w:rsidR="007711BE" w:rsidRPr="0051529B">
        <w:t xml:space="preserve">individuals considering filing a complaint </w:t>
      </w:r>
      <w:r w:rsidRPr="0051529B">
        <w:t>understand California’s administrative complaint process. It is not intended to interpret, modify, or replace any procedural safeguards or requirements of federal or state law. The information does not constitute legal advice nor is it a substitute for legal advice.</w:t>
      </w:r>
    </w:p>
    <w:p w14:paraId="0330BA2D" w14:textId="6397CB14" w:rsidR="001E64DE" w:rsidRPr="0051529B" w:rsidRDefault="001E64DE" w:rsidP="2D83DAF5">
      <w:r w:rsidRPr="0051529B">
        <w:t xml:space="preserve">The CDE encourages parents or other individuals to work collaboratively with the LEAs </w:t>
      </w:r>
      <w:r w:rsidR="009C2DEB" w:rsidRPr="0051529B">
        <w:t xml:space="preserve">or other public agencies </w:t>
      </w:r>
      <w:r w:rsidRPr="0051529B">
        <w:t xml:space="preserve">to resolve differences at the earliest possible point of </w:t>
      </w:r>
      <w:r w:rsidR="00776D4F" w:rsidRPr="0051529B">
        <w:t>disagreement</w:t>
      </w:r>
      <w:r w:rsidRPr="0051529B">
        <w:t>. Successful resolution at the local level may lead to the withdrawal of the complaint, rendering further state investigation unnecessary.</w:t>
      </w:r>
    </w:p>
    <w:p w14:paraId="3992C02E" w14:textId="1403EA16" w:rsidR="00E36B64" w:rsidRPr="0051529B" w:rsidRDefault="00E36B64" w:rsidP="2D83DAF5">
      <w:r w:rsidRPr="0051529B">
        <w:t xml:space="preserve">Alleged noncompliance by a LEA </w:t>
      </w:r>
      <w:r w:rsidR="009C2DEB" w:rsidRPr="0051529B">
        <w:t xml:space="preserve">or other public agency </w:t>
      </w:r>
      <w:r w:rsidR="00776D4F" w:rsidRPr="0051529B">
        <w:t>regarding</w:t>
      </w:r>
      <w:r w:rsidRPr="0051529B">
        <w:t xml:space="preserve"> special education statutes and regulations may be reported to the CDE, SED through the compliance complaint process. The</w:t>
      </w:r>
      <w:r w:rsidR="00AB18F6" w:rsidRPr="0051529B">
        <w:t xml:space="preserve"> CDE,</w:t>
      </w:r>
      <w:r w:rsidRPr="0051529B">
        <w:t xml:space="preserve"> </w:t>
      </w:r>
      <w:r w:rsidR="11309AD5" w:rsidRPr="0051529B">
        <w:t>ODR</w:t>
      </w:r>
      <w:r w:rsidR="00AB18F6" w:rsidRPr="0051529B">
        <w:t xml:space="preserve"> </w:t>
      </w:r>
      <w:r w:rsidRPr="0051529B">
        <w:t xml:space="preserve">receives and opens </w:t>
      </w:r>
      <w:r w:rsidR="0051529B">
        <w:t xml:space="preserve">state compliance </w:t>
      </w:r>
      <w:r w:rsidRPr="0051529B">
        <w:t xml:space="preserve">complaints. </w:t>
      </w:r>
      <w:r w:rsidR="0082030C" w:rsidRPr="0051529B">
        <w:t>A</w:t>
      </w:r>
      <w:r w:rsidR="7B7418F9" w:rsidRPr="0051529B">
        <w:t>n ODR</w:t>
      </w:r>
      <w:r w:rsidR="0082030C" w:rsidRPr="0051529B">
        <w:t xml:space="preserve"> or </w:t>
      </w:r>
      <w:r w:rsidR="2214173E" w:rsidRPr="0051529B">
        <w:t>Dispute Resolution</w:t>
      </w:r>
      <w:r w:rsidR="0082030C" w:rsidRPr="0051529B">
        <w:t xml:space="preserve"> </w:t>
      </w:r>
      <w:r w:rsidR="0051529B">
        <w:t>Services</w:t>
      </w:r>
      <w:r w:rsidR="0082030C" w:rsidRPr="0051529B">
        <w:t xml:space="preserve"> Unit investigator</w:t>
      </w:r>
      <w:r w:rsidRPr="0051529B">
        <w:t xml:space="preserve"> completes the investigation and issues an investigation report that may prescribe corrective actions to be completed by the LEA</w:t>
      </w:r>
      <w:r w:rsidR="009C2DEB" w:rsidRPr="0051529B">
        <w:t xml:space="preserve"> or other public agency</w:t>
      </w:r>
      <w:r w:rsidRPr="0051529B">
        <w:t>, with due dates, to address any findings of noncompliance.</w:t>
      </w:r>
    </w:p>
    <w:p w14:paraId="421508DF" w14:textId="2709EB37" w:rsidR="00485A11" w:rsidRPr="0051529B" w:rsidRDefault="20D4F86B" w:rsidP="2D83DAF5">
      <w:pPr>
        <w:pStyle w:val="Heading3"/>
        <w:rPr>
          <w:rFonts w:eastAsia="Times New Roman"/>
        </w:rPr>
      </w:pPr>
      <w:bookmarkStart w:id="99" w:name="_Toc166752209"/>
      <w:bookmarkStart w:id="100" w:name="_Toc219292796"/>
      <w:r w:rsidRPr="0051529B">
        <w:rPr>
          <w:rFonts w:eastAsia="Times New Roman"/>
        </w:rPr>
        <w:t xml:space="preserve">What is a </w:t>
      </w:r>
      <w:r w:rsidR="52E5CA6F" w:rsidRPr="0051529B">
        <w:rPr>
          <w:rFonts w:eastAsia="Times New Roman"/>
        </w:rPr>
        <w:t xml:space="preserve">state compliance </w:t>
      </w:r>
      <w:r w:rsidRPr="0051529B">
        <w:rPr>
          <w:rFonts w:eastAsia="Times New Roman"/>
        </w:rPr>
        <w:t>complaint?</w:t>
      </w:r>
      <w:bookmarkStart w:id="101" w:name="_Hlk145404594"/>
      <w:bookmarkEnd w:id="99"/>
      <w:bookmarkEnd w:id="100"/>
    </w:p>
    <w:bookmarkEnd w:id="101"/>
    <w:p w14:paraId="17344932" w14:textId="4728731E" w:rsidR="001E64DE" w:rsidRPr="0051529B" w:rsidRDefault="001E64DE" w:rsidP="2D83DAF5">
      <w:pPr>
        <w:rPr>
          <w:b/>
          <w:bCs/>
        </w:rPr>
      </w:pPr>
      <w:r w:rsidRPr="0051529B">
        <w:t xml:space="preserve">A written signed complaint is a formal request to the CDE to investigate allegations in which the complainant believes the </w:t>
      </w:r>
      <w:r w:rsidR="007711BE" w:rsidRPr="0051529B">
        <w:t>local education</w:t>
      </w:r>
      <w:r w:rsidR="00716AF1" w:rsidRPr="0051529B">
        <w:t>al</w:t>
      </w:r>
      <w:r w:rsidRPr="0051529B">
        <w:t xml:space="preserve"> agency (e.g. student’s school district) has violated special education law or regulation, federal or state. Complaints may concern one child or student, or a group of students.</w:t>
      </w:r>
    </w:p>
    <w:p w14:paraId="4BE8CC12" w14:textId="2A723479" w:rsidR="001E64DE" w:rsidRPr="0051529B" w:rsidRDefault="001E64DE" w:rsidP="2D83DAF5">
      <w:r w:rsidRPr="0051529B">
        <w:t>Examples of when a person might file a written state complaint include:</w:t>
      </w:r>
    </w:p>
    <w:p w14:paraId="3CE99E43" w14:textId="27BA5ECD" w:rsidR="001E64DE" w:rsidRPr="0051529B" w:rsidRDefault="001E64DE" w:rsidP="00927B23">
      <w:pPr>
        <w:pStyle w:val="ListParagraph"/>
        <w:numPr>
          <w:ilvl w:val="0"/>
          <w:numId w:val="42"/>
        </w:numPr>
        <w:contextualSpacing w:val="0"/>
        <w:rPr>
          <w:i/>
          <w:iCs/>
        </w:rPr>
      </w:pPr>
      <w:r w:rsidRPr="0051529B">
        <w:rPr>
          <w:i/>
          <w:iCs/>
        </w:rPr>
        <w:t>The complainant believes the school district is not providing the services included in the child’s IEP.</w:t>
      </w:r>
    </w:p>
    <w:p w14:paraId="6969545E" w14:textId="4E5D9075" w:rsidR="001E64DE" w:rsidRPr="0051529B" w:rsidRDefault="001E64DE" w:rsidP="00927B23">
      <w:pPr>
        <w:pStyle w:val="ListParagraph"/>
        <w:numPr>
          <w:ilvl w:val="0"/>
          <w:numId w:val="42"/>
        </w:numPr>
        <w:contextualSpacing w:val="0"/>
        <w:rPr>
          <w:i/>
          <w:iCs/>
        </w:rPr>
      </w:pPr>
      <w:r w:rsidRPr="0051529B">
        <w:rPr>
          <w:i/>
          <w:iCs/>
        </w:rPr>
        <w:t>A copy of the child’s June 1, 20</w:t>
      </w:r>
      <w:r w:rsidR="007711BE" w:rsidRPr="0051529B">
        <w:rPr>
          <w:i/>
          <w:iCs/>
        </w:rPr>
        <w:t>XX</w:t>
      </w:r>
      <w:r w:rsidR="000015B2">
        <w:rPr>
          <w:i/>
          <w:iCs/>
        </w:rPr>
        <w:t xml:space="preserve"> </w:t>
      </w:r>
      <w:r w:rsidRPr="0051529B">
        <w:rPr>
          <w:i/>
          <w:iCs/>
        </w:rPr>
        <w:t>IEP was requested by the complainant and the District did not provide it.</w:t>
      </w:r>
    </w:p>
    <w:p w14:paraId="6C87BF54" w14:textId="77777777" w:rsidR="00F26347" w:rsidRPr="0051529B" w:rsidRDefault="0DCEDA49" w:rsidP="2D83DAF5">
      <w:pPr>
        <w:pStyle w:val="Heading3"/>
        <w:rPr>
          <w:rFonts w:eastAsia="Times New Roman"/>
        </w:rPr>
      </w:pPr>
      <w:bookmarkStart w:id="102" w:name="_Toc166752210"/>
      <w:bookmarkStart w:id="103" w:name="_Toc219292797"/>
      <w:r w:rsidRPr="0051529B">
        <w:rPr>
          <w:rFonts w:eastAsia="Times New Roman"/>
        </w:rPr>
        <w:t>Who may file a complaint?</w:t>
      </w:r>
      <w:bookmarkEnd w:id="102"/>
      <w:bookmarkEnd w:id="103"/>
    </w:p>
    <w:p w14:paraId="28FE021F" w14:textId="221AB0F2" w:rsidR="001E64DE" w:rsidRPr="0051529B" w:rsidRDefault="001E64DE" w:rsidP="2D83DAF5">
      <w:r w:rsidRPr="0051529B">
        <w:t>Anyone, including parents, students, teachers, and agency representatives may file complaints</w:t>
      </w:r>
      <w:r w:rsidR="001A4B81" w:rsidRPr="0051529B">
        <w:t xml:space="preserve"> to resolve education disputes</w:t>
      </w:r>
      <w:r w:rsidRPr="0051529B">
        <w:t xml:space="preserve">. The person filing a complaint is the </w:t>
      </w:r>
      <w:r w:rsidRPr="0051529B">
        <w:lastRenderedPageBreak/>
        <w:t>complainant. The complaint must meet requirements as explained in law and summarized in this document.</w:t>
      </w:r>
    </w:p>
    <w:p w14:paraId="63FBA99C" w14:textId="77777777" w:rsidR="00485A11" w:rsidRPr="0051529B" w:rsidRDefault="20D4F86B" w:rsidP="2D83DAF5">
      <w:pPr>
        <w:pStyle w:val="Heading3"/>
        <w:rPr>
          <w:rFonts w:eastAsia="Times New Roman"/>
        </w:rPr>
      </w:pPr>
      <w:bookmarkStart w:id="104" w:name="_Toc166752211"/>
      <w:bookmarkStart w:id="105" w:name="_Toc219292798"/>
      <w:r w:rsidRPr="0051529B">
        <w:rPr>
          <w:rFonts w:eastAsia="Times New Roman"/>
        </w:rPr>
        <w:t>What information must be included in a special education state complaint?</w:t>
      </w:r>
      <w:bookmarkStart w:id="106" w:name="_Hlk145404648"/>
      <w:bookmarkEnd w:id="104"/>
      <w:bookmarkEnd w:id="105"/>
    </w:p>
    <w:bookmarkEnd w:id="106"/>
    <w:p w14:paraId="3E54CA70" w14:textId="3A016E92" w:rsidR="001E64DE" w:rsidRPr="0051529B" w:rsidRDefault="001E64DE" w:rsidP="00696991">
      <w:pPr>
        <w:rPr>
          <w:b/>
          <w:bCs/>
        </w:rPr>
      </w:pPr>
      <w:r w:rsidRPr="0051529B">
        <w:t>Written state complaints must include the following details:</w:t>
      </w:r>
    </w:p>
    <w:p w14:paraId="55E6F4DE" w14:textId="0D10E48E" w:rsidR="001E64DE" w:rsidRPr="0051529B" w:rsidRDefault="001E64DE" w:rsidP="00927B23">
      <w:pPr>
        <w:pStyle w:val="ListParagraph"/>
        <w:numPr>
          <w:ilvl w:val="0"/>
          <w:numId w:val="31"/>
        </w:numPr>
        <w:contextualSpacing w:val="0"/>
      </w:pPr>
      <w:r w:rsidRPr="0051529B">
        <w:t>A statement that a public agency (including the name of the LEA</w:t>
      </w:r>
      <w:r w:rsidR="009C2DEB" w:rsidRPr="0051529B">
        <w:t xml:space="preserve"> or other public agency</w:t>
      </w:r>
      <w:r w:rsidR="009166BB" w:rsidRPr="0051529B">
        <w:t>, spelled out</w:t>
      </w:r>
      <w:r w:rsidRPr="0051529B">
        <w:t>) has not followed a requirement of federal or state special education law (this is called the allegation)</w:t>
      </w:r>
    </w:p>
    <w:p w14:paraId="184CBBBF" w14:textId="77777777" w:rsidR="001E64DE" w:rsidRPr="0051529B" w:rsidRDefault="001E64DE" w:rsidP="00927B23">
      <w:pPr>
        <w:pStyle w:val="ListParagraph"/>
        <w:numPr>
          <w:ilvl w:val="0"/>
          <w:numId w:val="31"/>
        </w:numPr>
        <w:contextualSpacing w:val="0"/>
      </w:pPr>
      <w:r w:rsidRPr="0051529B">
        <w:t>The supporting facts on which the statement is based (information that supports his/her belief that a violation has occurred)</w:t>
      </w:r>
    </w:p>
    <w:p w14:paraId="52CB52B8" w14:textId="70DC14B9" w:rsidR="001E64DE" w:rsidRPr="0051529B" w:rsidRDefault="001E64DE" w:rsidP="00927B23">
      <w:pPr>
        <w:pStyle w:val="ListParagraph"/>
        <w:numPr>
          <w:ilvl w:val="0"/>
          <w:numId w:val="31"/>
        </w:numPr>
        <w:contextualSpacing w:val="0"/>
      </w:pPr>
      <w:r w:rsidRPr="0051529B">
        <w:t>The signature and contact information for the person filing the complaint</w:t>
      </w:r>
    </w:p>
    <w:p w14:paraId="5D314FDB" w14:textId="77777777" w:rsidR="001E64DE" w:rsidRPr="0051529B" w:rsidRDefault="001E64DE" w:rsidP="00696991">
      <w:pPr>
        <w:shd w:val="clear" w:color="auto" w:fill="FFFFFF" w:themeFill="background1"/>
        <w:rPr>
          <w:rFonts w:eastAsia="Times New Roman"/>
        </w:rPr>
      </w:pPr>
      <w:r w:rsidRPr="0051529B">
        <w:rPr>
          <w:rFonts w:eastAsia="Times New Roman"/>
        </w:rPr>
        <w:t>If the complaint concerns a specific child, the following information must also be included:</w:t>
      </w:r>
    </w:p>
    <w:p w14:paraId="47D17DCB" w14:textId="77777777" w:rsidR="001E64DE" w:rsidRPr="0051529B" w:rsidRDefault="001E64DE" w:rsidP="00927B23">
      <w:pPr>
        <w:pStyle w:val="ListParagraph"/>
        <w:numPr>
          <w:ilvl w:val="0"/>
          <w:numId w:val="30"/>
        </w:numPr>
        <w:contextualSpacing w:val="0"/>
      </w:pPr>
      <w:r w:rsidRPr="0051529B">
        <w:t>The child’s name and address</w:t>
      </w:r>
    </w:p>
    <w:p w14:paraId="4AD3AA8A" w14:textId="3EE4CA9B" w:rsidR="001E64DE" w:rsidRPr="0051529B" w:rsidRDefault="001E64DE" w:rsidP="00927B23">
      <w:pPr>
        <w:pStyle w:val="ListParagraph"/>
        <w:numPr>
          <w:ilvl w:val="0"/>
          <w:numId w:val="30"/>
        </w:numPr>
        <w:contextualSpacing w:val="0"/>
      </w:pPr>
      <w:r w:rsidRPr="0051529B">
        <w:t>The name of the child’s school</w:t>
      </w:r>
      <w:r w:rsidR="006A0D02" w:rsidRPr="0051529B">
        <w:t xml:space="preserve"> </w:t>
      </w:r>
      <w:r w:rsidR="009166BB" w:rsidRPr="0051529B">
        <w:t>(</w:t>
      </w:r>
      <w:r w:rsidR="006A0D02" w:rsidRPr="0051529B">
        <w:t xml:space="preserve">if </w:t>
      </w:r>
      <w:r w:rsidR="009166BB" w:rsidRPr="0051529B">
        <w:t>different, identify the school where the alleged violation took place)</w:t>
      </w:r>
    </w:p>
    <w:p w14:paraId="35424926" w14:textId="77777777" w:rsidR="001E64DE" w:rsidRPr="0051529B" w:rsidRDefault="001E64DE" w:rsidP="00927B23">
      <w:pPr>
        <w:pStyle w:val="ListParagraph"/>
        <w:numPr>
          <w:ilvl w:val="0"/>
          <w:numId w:val="30"/>
        </w:numPr>
        <w:contextualSpacing w:val="0"/>
      </w:pPr>
      <w:r w:rsidRPr="0051529B">
        <w:t>In the case of a homeless child or youth, contact information for the student</w:t>
      </w:r>
    </w:p>
    <w:p w14:paraId="4AFD088D" w14:textId="77777777" w:rsidR="001E64DE" w:rsidRPr="0051529B" w:rsidRDefault="001E64DE" w:rsidP="00927B23">
      <w:pPr>
        <w:pStyle w:val="ListParagraph"/>
        <w:numPr>
          <w:ilvl w:val="0"/>
          <w:numId w:val="30"/>
        </w:numPr>
        <w:contextualSpacing w:val="0"/>
      </w:pPr>
      <w:r w:rsidRPr="0051529B">
        <w:t>A description of how the alleged violation affected the student (i.e. the nature of the problem to the student), including facts relating to the problem</w:t>
      </w:r>
    </w:p>
    <w:p w14:paraId="683DE994" w14:textId="77777777" w:rsidR="001E64DE" w:rsidRPr="0051529B" w:rsidRDefault="001E64DE" w:rsidP="00927B23">
      <w:pPr>
        <w:pStyle w:val="ListParagraph"/>
        <w:numPr>
          <w:ilvl w:val="0"/>
          <w:numId w:val="30"/>
        </w:numPr>
        <w:contextualSpacing w:val="0"/>
      </w:pPr>
      <w:r w:rsidRPr="0051529B">
        <w:t>A proposed resolution of the problem to the extent known and available to the complainant at the time the complaint is filed with the CDE</w:t>
      </w:r>
    </w:p>
    <w:p w14:paraId="2A36C33C" w14:textId="21403B8B" w:rsidR="001E64DE" w:rsidRPr="0051529B" w:rsidRDefault="001E64DE" w:rsidP="00696991">
      <w:r w:rsidRPr="0051529B">
        <w:t xml:space="preserve">The complainant must also forward a copy of the complaint request to the </w:t>
      </w:r>
      <w:r w:rsidR="006A0D02" w:rsidRPr="0051529B">
        <w:t>LEA</w:t>
      </w:r>
      <w:r w:rsidRPr="0051529B">
        <w:t xml:space="preserve"> or public agency serving the student at the same time the complaint is filed with the CDE.</w:t>
      </w:r>
    </w:p>
    <w:p w14:paraId="227788B2" w14:textId="5B9362A9" w:rsidR="001E64DE" w:rsidRPr="0051529B" w:rsidRDefault="3A7B18F3" w:rsidP="00696991">
      <w:r w:rsidRPr="0051529B">
        <w:rPr>
          <w:color w:val="000000" w:themeColor="text1"/>
        </w:rPr>
        <w:t>The requesting party must submit a written request for mediation of a state compliance complaint in addition to providing scheduling information for mediation of a state compliance complaint. Parties may use the</w:t>
      </w:r>
      <w:r w:rsidR="00696991">
        <w:rPr>
          <w:color w:val="000000" w:themeColor="text1"/>
        </w:rPr>
        <w:t xml:space="preserve"> </w:t>
      </w:r>
      <w:hyperlink r:id="rId44">
        <w:r w:rsidR="00696991">
          <w:rPr>
            <w:rStyle w:val="Hyperlink"/>
          </w:rPr>
          <w:t>"Request for Mediation of State Complaint" optional model form template</w:t>
        </w:r>
      </w:hyperlink>
      <w:r w:rsidRPr="0051529B">
        <w:rPr>
          <w:color w:val="000000" w:themeColor="text1"/>
        </w:rPr>
        <w:t xml:space="preserve"> and the </w:t>
      </w:r>
      <w:hyperlink r:id="rId45">
        <w:r w:rsidR="00696991">
          <w:rPr>
            <w:rStyle w:val="Hyperlink"/>
          </w:rPr>
          <w:t>"Scheduling Information for Mediation of State Complaint" form</w:t>
        </w:r>
      </w:hyperlink>
      <w:r w:rsidRPr="0051529B">
        <w:rPr>
          <w:color w:val="000000" w:themeColor="text1"/>
        </w:rPr>
        <w:t>. If parties wish to receive these form templates in Spanish, they may contact the CDE investigator assigned to their case.</w:t>
      </w:r>
      <w:r w:rsidRPr="0051529B">
        <w:t xml:space="preserve"> </w:t>
      </w:r>
    </w:p>
    <w:p w14:paraId="11ECA0ED" w14:textId="17F6A346" w:rsidR="001E64DE" w:rsidRPr="0051529B" w:rsidRDefault="00E71E21" w:rsidP="00696991">
      <w:r w:rsidRPr="0051529B">
        <w:t>The</w:t>
      </w:r>
      <w:r w:rsidR="001E64DE" w:rsidRPr="0051529B">
        <w:t xml:space="preserve"> complainant may </w:t>
      </w:r>
      <w:r w:rsidRPr="0051529B">
        <w:t xml:space="preserve">also </w:t>
      </w:r>
      <w:r w:rsidR="001E64DE" w:rsidRPr="0051529B">
        <w:t xml:space="preserve">write the complaint as a letter, making sure to include the required </w:t>
      </w:r>
      <w:r w:rsidR="00696991" w:rsidRPr="0051529B">
        <w:t>components</w:t>
      </w:r>
      <w:r w:rsidR="001E64DE" w:rsidRPr="0051529B">
        <w:t xml:space="preserve"> indicated above.</w:t>
      </w:r>
    </w:p>
    <w:p w14:paraId="3DE66C8E" w14:textId="6885309C" w:rsidR="001E64DE" w:rsidRPr="0051529B" w:rsidRDefault="001E64DE" w:rsidP="00696991">
      <w:r w:rsidRPr="0051529B">
        <w:lastRenderedPageBreak/>
        <w:t xml:space="preserve">The 60-day timeline for the CDE to issue its decision begins on the date the </w:t>
      </w:r>
      <w:r w:rsidR="4BC05931" w:rsidRPr="0051529B">
        <w:t>Office of Dispute</w:t>
      </w:r>
      <w:r w:rsidRPr="0051529B">
        <w:t xml:space="preserve"> Resolution receives all the required information above.</w:t>
      </w:r>
    </w:p>
    <w:p w14:paraId="01D01455" w14:textId="77777777" w:rsidR="00485A11" w:rsidRPr="0051529B" w:rsidRDefault="20D4F86B" w:rsidP="00696991">
      <w:pPr>
        <w:pStyle w:val="Heading3"/>
        <w:spacing w:before="240"/>
        <w:rPr>
          <w:rFonts w:eastAsia="Times New Roman"/>
        </w:rPr>
      </w:pPr>
      <w:bookmarkStart w:id="107" w:name="_Toc166752212"/>
      <w:bookmarkStart w:id="108" w:name="_Hlk166771771"/>
      <w:bookmarkStart w:id="109" w:name="_Toc219292799"/>
      <w:r w:rsidRPr="0051529B">
        <w:rPr>
          <w:rFonts w:eastAsia="Times New Roman"/>
        </w:rPr>
        <w:t>What can delay or prevent an investigation from occurring?</w:t>
      </w:r>
      <w:bookmarkStart w:id="110" w:name="_Hlk145404655"/>
      <w:bookmarkEnd w:id="107"/>
      <w:bookmarkEnd w:id="109"/>
    </w:p>
    <w:bookmarkEnd w:id="110"/>
    <w:p w14:paraId="5107A7AD" w14:textId="657751D6" w:rsidR="001E64DE" w:rsidRPr="0051529B" w:rsidRDefault="007711BE" w:rsidP="00696991">
      <w:r w:rsidRPr="0051529B">
        <w:t>Complai</w:t>
      </w:r>
      <w:r w:rsidR="009A70A4" w:rsidRPr="0051529B">
        <w:t>nts</w:t>
      </w:r>
      <w:r w:rsidRPr="0051529B">
        <w:t xml:space="preserve"> that </w:t>
      </w:r>
      <w:r w:rsidR="001E64DE" w:rsidRPr="0051529B">
        <w:t xml:space="preserve">do not include the required components under the law or </w:t>
      </w:r>
      <w:r w:rsidR="006A0D02" w:rsidRPr="0051529B">
        <w:t xml:space="preserve">complaints regarding </w:t>
      </w:r>
      <w:r w:rsidR="001E64DE" w:rsidRPr="0051529B">
        <w:t xml:space="preserve">laws outside of special </w:t>
      </w:r>
      <w:r w:rsidRPr="0051529B">
        <w:t xml:space="preserve">education can result in a delay to </w:t>
      </w:r>
      <w:r w:rsidR="009A70A4" w:rsidRPr="0051529B">
        <w:t xml:space="preserve">open an investigation or prevent an investigation from being completed by the special </w:t>
      </w:r>
      <w:r w:rsidR="001E64DE" w:rsidRPr="0051529B">
        <w:t>education</w:t>
      </w:r>
      <w:r w:rsidR="009A70A4" w:rsidRPr="0051529B">
        <w:t xml:space="preserve"> division’s </w:t>
      </w:r>
      <w:r w:rsidR="665B72EF" w:rsidRPr="0051529B">
        <w:t>ODR</w:t>
      </w:r>
      <w:r w:rsidR="001E64DE" w:rsidRPr="0051529B">
        <w:t>.</w:t>
      </w:r>
      <w:r w:rsidR="3CCFCDC1" w:rsidRPr="0051529B">
        <w:t xml:space="preserve"> Additionally, failure at the time of filing to forward a copy of the complaint to the LEA or public agency that is the subject of the complaint can also delay an investigation.</w:t>
      </w:r>
    </w:p>
    <w:p w14:paraId="7D26663C" w14:textId="77777777" w:rsidR="00485A11" w:rsidRPr="0051529B" w:rsidRDefault="20D4F86B" w:rsidP="2D83DAF5">
      <w:pPr>
        <w:pStyle w:val="Heading3"/>
        <w:rPr>
          <w:rFonts w:eastAsia="Times New Roman"/>
        </w:rPr>
      </w:pPr>
      <w:bookmarkStart w:id="111" w:name="_Toc166752213"/>
      <w:bookmarkStart w:id="112" w:name="_Toc219292800"/>
      <w:bookmarkEnd w:id="108"/>
      <w:r w:rsidRPr="0051529B">
        <w:rPr>
          <w:rFonts w:eastAsia="Times New Roman"/>
        </w:rPr>
        <w:t>Is there a time limit for submitting a complaint to the CDE?</w:t>
      </w:r>
      <w:bookmarkStart w:id="113" w:name="_Hlk145404661"/>
      <w:bookmarkEnd w:id="111"/>
      <w:bookmarkEnd w:id="112"/>
    </w:p>
    <w:bookmarkEnd w:id="113"/>
    <w:p w14:paraId="1A698208" w14:textId="2E729762" w:rsidR="001E64DE" w:rsidRPr="0051529B" w:rsidRDefault="001E64DE" w:rsidP="2D83DAF5">
      <w:r w:rsidRPr="0051529B">
        <w:t>Complaints must allege a violation that occurred not more than one year prior to the date that the complaint is received.</w:t>
      </w:r>
    </w:p>
    <w:p w14:paraId="2AB5BE6B" w14:textId="77777777" w:rsidR="00485A11" w:rsidRPr="0051529B" w:rsidRDefault="20D4F86B" w:rsidP="2D83DAF5">
      <w:pPr>
        <w:pStyle w:val="Heading3"/>
        <w:rPr>
          <w:rFonts w:eastAsia="Times New Roman"/>
        </w:rPr>
      </w:pPr>
      <w:bookmarkStart w:id="114" w:name="_Toc166752214"/>
      <w:bookmarkStart w:id="115" w:name="_Toc219292801"/>
      <w:r w:rsidRPr="0051529B">
        <w:rPr>
          <w:rFonts w:eastAsia="Times New Roman"/>
        </w:rPr>
        <w:t>Where is a complaint filed?</w:t>
      </w:r>
      <w:bookmarkStart w:id="116" w:name="_Hlk145404666"/>
      <w:bookmarkEnd w:id="114"/>
      <w:bookmarkEnd w:id="115"/>
    </w:p>
    <w:bookmarkEnd w:id="116"/>
    <w:p w14:paraId="16265183" w14:textId="6D09C41F" w:rsidR="00E71E21" w:rsidRPr="0051529B" w:rsidRDefault="00E71E21" w:rsidP="00696991">
      <w:r w:rsidRPr="0051529B">
        <w:t>C</w:t>
      </w:r>
      <w:r w:rsidR="001E64DE" w:rsidRPr="0051529B">
        <w:t>omplaint request</w:t>
      </w:r>
      <w:r w:rsidRPr="0051529B">
        <w:t>s can be submitted to the CDE in one of the following ways:</w:t>
      </w:r>
    </w:p>
    <w:p w14:paraId="77F56C0B" w14:textId="5435AC65" w:rsidR="00CC5F79" w:rsidRPr="0051529B" w:rsidRDefault="00CC5F79" w:rsidP="00927B23">
      <w:pPr>
        <w:pStyle w:val="ListParagraph"/>
        <w:numPr>
          <w:ilvl w:val="0"/>
          <w:numId w:val="32"/>
        </w:numPr>
        <w:contextualSpacing w:val="0"/>
        <w:rPr>
          <w:b/>
          <w:bCs/>
        </w:rPr>
      </w:pPr>
      <w:r w:rsidRPr="0051529B">
        <w:t xml:space="preserve">Email: </w:t>
      </w:r>
      <w:hyperlink r:id="rId46">
        <w:r w:rsidRPr="0051529B">
          <w:rPr>
            <w:rStyle w:val="Hyperlink"/>
            <w:rFonts w:eastAsia="Times New Roman"/>
          </w:rPr>
          <w:t>speceducation@cde.ca.gov</w:t>
        </w:r>
      </w:hyperlink>
    </w:p>
    <w:p w14:paraId="600E9E50" w14:textId="77777777" w:rsidR="00CC5F79" w:rsidRPr="0051529B" w:rsidRDefault="00CC5F79" w:rsidP="00927B23">
      <w:pPr>
        <w:pStyle w:val="ListParagraph"/>
        <w:numPr>
          <w:ilvl w:val="0"/>
          <w:numId w:val="32"/>
        </w:numPr>
        <w:contextualSpacing w:val="0"/>
        <w:rPr>
          <w:b/>
          <w:bCs/>
        </w:rPr>
      </w:pPr>
      <w:r w:rsidRPr="0051529B">
        <w:t>Fax: 916-327-3704</w:t>
      </w:r>
    </w:p>
    <w:p w14:paraId="18A1ECDA" w14:textId="55C0209C" w:rsidR="00E71E21" w:rsidRPr="0051529B" w:rsidRDefault="00E71E21" w:rsidP="00927B23">
      <w:pPr>
        <w:pStyle w:val="ListParagraph"/>
        <w:numPr>
          <w:ilvl w:val="0"/>
          <w:numId w:val="32"/>
        </w:numPr>
        <w:contextualSpacing w:val="0"/>
      </w:pPr>
      <w:r w:rsidRPr="0051529B">
        <w:t xml:space="preserve">U.S. Postal Mail or hand delivery: </w:t>
      </w:r>
    </w:p>
    <w:p w14:paraId="302EB8E5" w14:textId="462F6F13" w:rsidR="0009194F" w:rsidRPr="00696991" w:rsidRDefault="001E64DE" w:rsidP="00696991">
      <w:pPr>
        <w:jc w:val="center"/>
      </w:pPr>
      <w:r w:rsidRPr="0051529B">
        <w:t>California Department of Education</w:t>
      </w:r>
      <w:r w:rsidRPr="0051529B">
        <w:br/>
        <w:t>Special Education Division</w:t>
      </w:r>
      <w:r w:rsidRPr="0051529B">
        <w:br/>
      </w:r>
      <w:r w:rsidR="6CAD5F7D" w:rsidRPr="0051529B">
        <w:t>Office of Dispute</w:t>
      </w:r>
      <w:r w:rsidRPr="0051529B">
        <w:t xml:space="preserve"> Resolution</w:t>
      </w:r>
      <w:r w:rsidRPr="0051529B">
        <w:br/>
        <w:t>1430 N Street, Suite 2401</w:t>
      </w:r>
      <w:r w:rsidRPr="0051529B">
        <w:br/>
        <w:t>Sacramento, CA 95814-5901</w:t>
      </w:r>
    </w:p>
    <w:p w14:paraId="44A42D82" w14:textId="77777777" w:rsidR="00485A11" w:rsidRPr="0051529B" w:rsidRDefault="20D4F86B" w:rsidP="2D83DAF5">
      <w:pPr>
        <w:pStyle w:val="Heading3"/>
        <w:rPr>
          <w:rFonts w:eastAsia="Times New Roman"/>
        </w:rPr>
      </w:pPr>
      <w:bookmarkStart w:id="117" w:name="_Toc166752215"/>
      <w:bookmarkStart w:id="118" w:name="_Toc219292802"/>
      <w:r w:rsidRPr="0051529B">
        <w:rPr>
          <w:rFonts w:eastAsia="Times New Roman"/>
        </w:rPr>
        <w:t>How long does it take to complete an investigation?</w:t>
      </w:r>
      <w:bookmarkEnd w:id="117"/>
      <w:bookmarkEnd w:id="118"/>
    </w:p>
    <w:p w14:paraId="59B1F8B8" w14:textId="725FB417" w:rsidR="001E64DE" w:rsidRPr="0051529B" w:rsidRDefault="001E64DE" w:rsidP="2D83DAF5">
      <w:r w:rsidRPr="0051529B">
        <w:t>Investigations are completed within 60 days of receipt in the C</w:t>
      </w:r>
      <w:r w:rsidR="106C558D" w:rsidRPr="0051529B">
        <w:t>DE, ODR</w:t>
      </w:r>
      <w:r w:rsidRPr="0051529B">
        <w:t>. The 60-day time limit may be extended if exceptional circumstances exist with respect to a particular complaint.</w:t>
      </w:r>
    </w:p>
    <w:p w14:paraId="67A282EB" w14:textId="77777777" w:rsidR="00485A11" w:rsidRPr="0051529B" w:rsidRDefault="20D4F86B" w:rsidP="2D83DAF5">
      <w:pPr>
        <w:pStyle w:val="Heading3"/>
        <w:rPr>
          <w:rFonts w:eastAsia="Times New Roman"/>
        </w:rPr>
      </w:pPr>
      <w:bookmarkStart w:id="119" w:name="_Toc166752216"/>
      <w:bookmarkStart w:id="120" w:name="_Toc219292803"/>
      <w:r w:rsidRPr="0051529B">
        <w:rPr>
          <w:rFonts w:eastAsia="Times New Roman"/>
        </w:rPr>
        <w:t>What happens after I file a written state complaint?</w:t>
      </w:r>
      <w:bookmarkEnd w:id="119"/>
      <w:bookmarkEnd w:id="120"/>
    </w:p>
    <w:p w14:paraId="534A2CE2" w14:textId="4850D07F" w:rsidR="001E64DE" w:rsidRPr="0051529B" w:rsidRDefault="00E36B64" w:rsidP="259CAA50">
      <w:pPr>
        <w:contextualSpacing/>
        <w:rPr>
          <w:b/>
          <w:bCs/>
        </w:rPr>
      </w:pPr>
      <w:r w:rsidRPr="0051529B">
        <w:t xml:space="preserve">The </w:t>
      </w:r>
      <w:r w:rsidR="001E64DE" w:rsidRPr="0051529B">
        <w:t xml:space="preserve">CDE's role is to be a neutral </w:t>
      </w:r>
      <w:r w:rsidR="00696991" w:rsidRPr="0051529B">
        <w:t>factfinder</w:t>
      </w:r>
      <w:r w:rsidR="001E64DE" w:rsidRPr="0051529B">
        <w:t xml:space="preserve"> and to promptly resolve complaints. </w:t>
      </w:r>
      <w:r w:rsidRPr="0051529B">
        <w:t xml:space="preserve">The </w:t>
      </w:r>
      <w:r w:rsidR="001E64DE" w:rsidRPr="0051529B">
        <w:t>CDE does not act as an advocate for either party.</w:t>
      </w:r>
    </w:p>
    <w:p w14:paraId="5FA8A9C0" w14:textId="23599793" w:rsidR="001E64DE" w:rsidRPr="0051529B" w:rsidRDefault="001E64DE" w:rsidP="00927B23">
      <w:pPr>
        <w:pStyle w:val="ListParagraph"/>
        <w:numPr>
          <w:ilvl w:val="0"/>
          <w:numId w:val="33"/>
        </w:numPr>
        <w:contextualSpacing w:val="0"/>
      </w:pPr>
      <w:r w:rsidRPr="0051529B">
        <w:t>When a complaint request is received, the request is screened to ensure all the required information has been provided.</w:t>
      </w:r>
    </w:p>
    <w:p w14:paraId="648507CF" w14:textId="797D02EC" w:rsidR="001E64DE" w:rsidRPr="0051529B" w:rsidRDefault="001E64DE" w:rsidP="00927B23">
      <w:pPr>
        <w:pStyle w:val="ListParagraph"/>
        <w:numPr>
          <w:ilvl w:val="0"/>
          <w:numId w:val="33"/>
        </w:numPr>
        <w:contextualSpacing w:val="0"/>
      </w:pPr>
      <w:r w:rsidRPr="0051529B">
        <w:lastRenderedPageBreak/>
        <w:t>A</w:t>
      </w:r>
      <w:r w:rsidR="001E4604" w:rsidRPr="0051529B">
        <w:t xml:space="preserve"> </w:t>
      </w:r>
      <w:r w:rsidRPr="0051529B">
        <w:t>determin</w:t>
      </w:r>
      <w:r w:rsidR="001E4604" w:rsidRPr="0051529B">
        <w:t>ation will be made as to</w:t>
      </w:r>
      <w:r w:rsidRPr="0051529B">
        <w:t xml:space="preserve"> whether the alleged violation(s) relate to a requirement of special education law; whether the</w:t>
      </w:r>
      <w:r w:rsidR="00CC5F79" w:rsidRPr="0051529B">
        <w:t xml:space="preserve"> alleged violation(s)</w:t>
      </w:r>
      <w:r w:rsidRPr="0051529B">
        <w:t xml:space="preserve"> occurred not more than one year prior to the date that the complaint is received; or whether there is missing information.</w:t>
      </w:r>
    </w:p>
    <w:p w14:paraId="5E8980F7" w14:textId="0421C322" w:rsidR="001E64DE" w:rsidRPr="0051529B" w:rsidRDefault="001E64DE" w:rsidP="00927B23">
      <w:pPr>
        <w:pStyle w:val="ListParagraph"/>
        <w:numPr>
          <w:ilvl w:val="0"/>
          <w:numId w:val="33"/>
        </w:numPr>
        <w:contextualSpacing w:val="0"/>
      </w:pPr>
      <w:r w:rsidRPr="0051529B">
        <w:t xml:space="preserve">The complainant </w:t>
      </w:r>
      <w:r w:rsidR="6AC7829A" w:rsidRPr="0051529B">
        <w:t>may</w:t>
      </w:r>
      <w:r w:rsidRPr="0051529B">
        <w:t xml:space="preserve"> be contacted using the information provided by the complainant in the complaint request to clarify any missing information and provide an opportunity for the complainant to clarify or provide additional information related to the allegations received by the CDE.</w:t>
      </w:r>
    </w:p>
    <w:p w14:paraId="5C256BBB" w14:textId="7DF5D0C8" w:rsidR="001E64DE" w:rsidRPr="0051529B" w:rsidRDefault="001E64DE" w:rsidP="00927B23">
      <w:pPr>
        <w:pStyle w:val="ListParagraph"/>
        <w:numPr>
          <w:ilvl w:val="0"/>
          <w:numId w:val="33"/>
        </w:numPr>
        <w:contextualSpacing w:val="0"/>
      </w:pPr>
      <w:r w:rsidRPr="0051529B">
        <w:t>Once the allegations are confirmed and the required information is obtained, both the complainant and the local education agency will receive a notification letter indicating the allegations to be investigated. The CDE will also provide a courtesy copy of the complaint request to the LEA</w:t>
      </w:r>
      <w:r w:rsidR="009C2DEB" w:rsidRPr="0051529B">
        <w:t xml:space="preserve"> or other public agency</w:t>
      </w:r>
      <w:r w:rsidRPr="0051529B">
        <w:t>.</w:t>
      </w:r>
    </w:p>
    <w:p w14:paraId="22A2C345" w14:textId="2C9A94AF" w:rsidR="001E64DE" w:rsidRPr="0051529B" w:rsidRDefault="001E64DE" w:rsidP="00927B23">
      <w:pPr>
        <w:pStyle w:val="ListParagraph"/>
        <w:numPr>
          <w:ilvl w:val="0"/>
          <w:numId w:val="33"/>
        </w:numPr>
        <w:contextualSpacing w:val="0"/>
      </w:pPr>
      <w:r w:rsidRPr="0051529B">
        <w:t xml:space="preserve">The CDE encourages cooperative, collaborative relationships by making available voluntary mediation of </w:t>
      </w:r>
      <w:r w:rsidR="001E4604" w:rsidRPr="0051529B">
        <w:t>special education</w:t>
      </w:r>
      <w:r w:rsidRPr="0051529B">
        <w:t xml:space="preserve"> complaints</w:t>
      </w:r>
      <w:r w:rsidR="001E4604" w:rsidRPr="0051529B">
        <w:t xml:space="preserve"> received</w:t>
      </w:r>
      <w:r w:rsidRPr="0051529B">
        <w:t>. (Please see below for description, procedures</w:t>
      </w:r>
      <w:r w:rsidR="006A0D02" w:rsidRPr="0051529B">
        <w:t>,</w:t>
      </w:r>
      <w:r w:rsidRPr="0051529B">
        <w:t xml:space="preserve"> and form</w:t>
      </w:r>
      <w:r w:rsidR="00CC5F79" w:rsidRPr="0051529B">
        <w:t>s</w:t>
      </w:r>
      <w:r w:rsidRPr="0051529B">
        <w:t>).</w:t>
      </w:r>
    </w:p>
    <w:p w14:paraId="5929FBD7" w14:textId="369AFBA2" w:rsidR="001E64DE" w:rsidRPr="0051529B" w:rsidRDefault="001E64DE" w:rsidP="00927B23">
      <w:pPr>
        <w:pStyle w:val="ListParagraph"/>
        <w:numPr>
          <w:ilvl w:val="0"/>
          <w:numId w:val="33"/>
        </w:numPr>
        <w:contextualSpacing w:val="0"/>
      </w:pPr>
      <w:r w:rsidRPr="0051529B">
        <w:t>As part of the CDE's required responsibilities, the LEA</w:t>
      </w:r>
      <w:r w:rsidR="009C2DEB" w:rsidRPr="0051529B">
        <w:t xml:space="preserve"> or other public agency</w:t>
      </w:r>
      <w:r w:rsidRPr="0051529B">
        <w:t xml:space="preserve"> will be given an opportunity to respond to the complaint. The investigator will request the LEA</w:t>
      </w:r>
      <w:r w:rsidR="009C2DEB" w:rsidRPr="0051529B">
        <w:t xml:space="preserve"> or other public agency</w:t>
      </w:r>
      <w:r w:rsidRPr="0051529B">
        <w:t xml:space="preserve"> to submit a response with materials addressing the allegations and/or any related materials the LEA wishes the CDE to consider within a prescribed time period.</w:t>
      </w:r>
    </w:p>
    <w:p w14:paraId="3AAF55C6" w14:textId="01B7D5B0" w:rsidR="001E64DE" w:rsidRPr="0051529B" w:rsidRDefault="001E64DE" w:rsidP="00696991">
      <w:pPr>
        <w:ind w:left="720"/>
      </w:pPr>
      <w:r w:rsidRPr="0051529B">
        <w:t xml:space="preserve">CAUTION: Refusal by the LEA </w:t>
      </w:r>
      <w:r w:rsidR="009C2DEB" w:rsidRPr="0051529B">
        <w:t xml:space="preserve">or other public agency </w:t>
      </w:r>
      <w:r w:rsidRPr="0051529B">
        <w:t>to provide the investigator with access to records and/or other information related to the allegation in the complaint, or to otherwise fail or refuse to cooperate in the investigation or engage in any other obstruction of the investigation may result in a finding based on evidence collected that a violation has occurred and may result in the imposition of a remedy in favor of the complainant.</w:t>
      </w:r>
    </w:p>
    <w:p w14:paraId="737A71A1" w14:textId="3C0E7A44" w:rsidR="001E64DE" w:rsidRPr="0051529B" w:rsidRDefault="001E64DE" w:rsidP="00696991">
      <w:pPr>
        <w:ind w:left="720"/>
      </w:pPr>
      <w:r w:rsidRPr="0051529B">
        <w:t>In addition, refusal by the complainant to provide the investigator with documents or other evidence related to the allegations in the complaint or to otherwise fail or refuse to cooperate in the investigation or engage in any other obstruction of the investigation may result in the dismissal of the complaint because of a lack of evidence to support the allegations</w:t>
      </w:r>
      <w:r w:rsidR="002372F3" w:rsidRPr="0051529B">
        <w:t>.</w:t>
      </w:r>
    </w:p>
    <w:p w14:paraId="3B66327D" w14:textId="77777777" w:rsidR="001E64DE" w:rsidRPr="0051529B" w:rsidRDefault="001E64DE" w:rsidP="00927B23">
      <w:pPr>
        <w:pStyle w:val="ListParagraph"/>
        <w:numPr>
          <w:ilvl w:val="0"/>
          <w:numId w:val="33"/>
        </w:numPr>
        <w:contextualSpacing w:val="0"/>
      </w:pPr>
      <w:r w:rsidRPr="0051529B">
        <w:t>The investigation is based on a gathering of facts about the allegation(s) through:</w:t>
      </w:r>
    </w:p>
    <w:p w14:paraId="5AABA8C5" w14:textId="77777777" w:rsidR="001E64DE" w:rsidRPr="0051529B" w:rsidRDefault="001E64DE" w:rsidP="00927B23">
      <w:pPr>
        <w:pStyle w:val="ListParagraph"/>
        <w:numPr>
          <w:ilvl w:val="1"/>
          <w:numId w:val="33"/>
        </w:numPr>
        <w:contextualSpacing w:val="0"/>
      </w:pPr>
      <w:r w:rsidRPr="0051529B">
        <w:t>Communications with both parties confirming the allegation(s)</w:t>
      </w:r>
    </w:p>
    <w:p w14:paraId="067672B9" w14:textId="412204D5" w:rsidR="001E64DE" w:rsidRPr="0051529B" w:rsidRDefault="001E64DE" w:rsidP="00927B23">
      <w:pPr>
        <w:pStyle w:val="ListParagraph"/>
        <w:numPr>
          <w:ilvl w:val="1"/>
          <w:numId w:val="33"/>
        </w:numPr>
        <w:contextualSpacing w:val="0"/>
      </w:pPr>
      <w:r w:rsidRPr="0051529B">
        <w:t xml:space="preserve">Communication to obtain clarification or additional information and facts, from both the Complainant and </w:t>
      </w:r>
      <w:r w:rsidR="001E4604" w:rsidRPr="0051529B">
        <w:t xml:space="preserve">LEA </w:t>
      </w:r>
      <w:r w:rsidR="009C2DEB" w:rsidRPr="0051529B">
        <w:t xml:space="preserve">or other public agency </w:t>
      </w:r>
      <w:r w:rsidRPr="0051529B">
        <w:t>specific to the allegations</w:t>
      </w:r>
    </w:p>
    <w:p w14:paraId="091BDEEE" w14:textId="4F8D24C6" w:rsidR="001E64DE" w:rsidRPr="0051529B" w:rsidRDefault="001E64DE" w:rsidP="00927B23">
      <w:pPr>
        <w:pStyle w:val="ListParagraph"/>
        <w:numPr>
          <w:ilvl w:val="1"/>
          <w:numId w:val="33"/>
        </w:numPr>
        <w:contextualSpacing w:val="0"/>
      </w:pPr>
      <w:r w:rsidRPr="0051529B">
        <w:lastRenderedPageBreak/>
        <w:t>Review of documents submitted by both parties</w:t>
      </w:r>
      <w:r w:rsidR="00B45929" w:rsidRPr="0051529B">
        <w:t xml:space="preserve"> (i.e. service logs and schedules, assessment documents, IEPs, IEP team meeting minutes, prior written notices, settlement agreements, etc.)</w:t>
      </w:r>
    </w:p>
    <w:p w14:paraId="0D43FB06" w14:textId="77777777" w:rsidR="001E64DE" w:rsidRPr="0051529B" w:rsidRDefault="001E64DE" w:rsidP="00927B23">
      <w:pPr>
        <w:pStyle w:val="ListParagraph"/>
        <w:numPr>
          <w:ilvl w:val="1"/>
          <w:numId w:val="33"/>
        </w:numPr>
        <w:contextualSpacing w:val="0"/>
      </w:pPr>
      <w:r w:rsidRPr="0051529B">
        <w:t>Interviews arranged with school staff, if necessary</w:t>
      </w:r>
    </w:p>
    <w:p w14:paraId="4A238EFA" w14:textId="77777777" w:rsidR="00B45929" w:rsidRPr="0051529B" w:rsidRDefault="001E64DE" w:rsidP="00927B23">
      <w:pPr>
        <w:pStyle w:val="ListParagraph"/>
        <w:numPr>
          <w:ilvl w:val="1"/>
          <w:numId w:val="33"/>
        </w:numPr>
        <w:contextualSpacing w:val="0"/>
      </w:pPr>
      <w:r w:rsidRPr="0051529B">
        <w:t>A visit to the school may occur, if the CDE decides it is necessary</w:t>
      </w:r>
    </w:p>
    <w:p w14:paraId="7DB0F2CF" w14:textId="2E09A7AA" w:rsidR="00812B2E" w:rsidRPr="0051529B" w:rsidRDefault="001E64DE" w:rsidP="00927B23">
      <w:pPr>
        <w:pStyle w:val="ListParagraph"/>
        <w:numPr>
          <w:ilvl w:val="0"/>
          <w:numId w:val="33"/>
        </w:numPr>
        <w:contextualSpacing w:val="0"/>
      </w:pPr>
      <w:r w:rsidRPr="0051529B">
        <w:t xml:space="preserve">The investigator shall review all relevant documents and information gathered and determine whether the LEA </w:t>
      </w:r>
      <w:r w:rsidR="009C2DEB" w:rsidRPr="0051529B">
        <w:t xml:space="preserve">or other public agency </w:t>
      </w:r>
      <w:r w:rsidRPr="0051529B">
        <w:t>has violated a requirement of federal or state special education law and provide a written decision referred to as the complaint investigation report.</w:t>
      </w:r>
    </w:p>
    <w:p w14:paraId="6ECEB449" w14:textId="4580EA7F" w:rsidR="001E64DE" w:rsidRPr="0051529B" w:rsidRDefault="001E64DE" w:rsidP="00927B23">
      <w:pPr>
        <w:pStyle w:val="ListParagraph"/>
        <w:numPr>
          <w:ilvl w:val="0"/>
          <w:numId w:val="33"/>
        </w:numPr>
        <w:contextualSpacing w:val="0"/>
      </w:pPr>
      <w:r w:rsidRPr="0051529B">
        <w:t>The written decision report will be mailed within 60 calendar days of the complaint resolution unit’s receipt of the complete complaint request.</w:t>
      </w:r>
    </w:p>
    <w:p w14:paraId="65335852" w14:textId="77777777" w:rsidR="00485A11" w:rsidRPr="0051529B" w:rsidRDefault="20D4F86B" w:rsidP="2D83DAF5">
      <w:pPr>
        <w:pStyle w:val="Heading3"/>
        <w:rPr>
          <w:rFonts w:eastAsia="Times New Roman"/>
        </w:rPr>
      </w:pPr>
      <w:bookmarkStart w:id="121" w:name="_Toc166752217"/>
      <w:bookmarkStart w:id="122" w:name="_Toc219292804"/>
      <w:r w:rsidRPr="0051529B">
        <w:rPr>
          <w:rFonts w:eastAsia="Times New Roman"/>
        </w:rPr>
        <w:t>What is a written state complaint report?</w:t>
      </w:r>
      <w:bookmarkEnd w:id="121"/>
      <w:bookmarkEnd w:id="122"/>
    </w:p>
    <w:p w14:paraId="7C1CA578" w14:textId="77777777" w:rsidR="00C30EAF" w:rsidRDefault="001E64DE" w:rsidP="2D83DAF5">
      <w:r w:rsidRPr="0051529B">
        <w:t xml:space="preserve">The purpose of the state complaint investigation report is to provide a written decision that addresses each alleged violation of special education law. </w:t>
      </w:r>
    </w:p>
    <w:p w14:paraId="683CA86E" w14:textId="2DCBBCF4" w:rsidR="001E64DE" w:rsidRPr="0051529B" w:rsidRDefault="001E64DE" w:rsidP="2D83DAF5">
      <w:pPr>
        <w:rPr>
          <w:b/>
          <w:bCs/>
        </w:rPr>
      </w:pPr>
      <w:r w:rsidRPr="0051529B">
        <w:t>The report includes:</w:t>
      </w:r>
    </w:p>
    <w:p w14:paraId="7A167F4A" w14:textId="77777777" w:rsidR="001E64DE" w:rsidRPr="0051529B" w:rsidRDefault="001E64DE" w:rsidP="00927B23">
      <w:pPr>
        <w:pStyle w:val="ListParagraph"/>
        <w:numPr>
          <w:ilvl w:val="0"/>
          <w:numId w:val="34"/>
        </w:numPr>
        <w:contextualSpacing w:val="0"/>
      </w:pPr>
      <w:r w:rsidRPr="0051529B">
        <w:t>Allegation summary (the problem you allege)</w:t>
      </w:r>
    </w:p>
    <w:p w14:paraId="4C1E3956" w14:textId="77777777" w:rsidR="001E64DE" w:rsidRPr="0051529B" w:rsidRDefault="001E64DE" w:rsidP="00927B23">
      <w:pPr>
        <w:pStyle w:val="ListParagraph"/>
        <w:numPr>
          <w:ilvl w:val="0"/>
          <w:numId w:val="34"/>
        </w:numPr>
        <w:contextualSpacing w:val="0"/>
      </w:pPr>
      <w:r w:rsidRPr="0051529B">
        <w:t>General investigation procedures (how CDE made its decision of compliance or noncompliance)</w:t>
      </w:r>
    </w:p>
    <w:p w14:paraId="3E8A7108" w14:textId="77777777" w:rsidR="001E64DE" w:rsidRPr="0051529B" w:rsidRDefault="001E64DE" w:rsidP="00927B23">
      <w:pPr>
        <w:pStyle w:val="ListParagraph"/>
        <w:numPr>
          <w:ilvl w:val="0"/>
          <w:numId w:val="34"/>
        </w:numPr>
        <w:contextualSpacing w:val="0"/>
      </w:pPr>
      <w:r w:rsidRPr="0051529B">
        <w:t>Applicable law and regulation</w:t>
      </w:r>
    </w:p>
    <w:p w14:paraId="601F231C" w14:textId="77777777" w:rsidR="001E64DE" w:rsidRPr="0051529B" w:rsidRDefault="001E64DE" w:rsidP="00927B23">
      <w:pPr>
        <w:pStyle w:val="ListParagraph"/>
        <w:numPr>
          <w:ilvl w:val="0"/>
          <w:numId w:val="34"/>
        </w:numPr>
        <w:contextualSpacing w:val="0"/>
      </w:pPr>
      <w:r w:rsidRPr="0051529B">
        <w:t>Findings of Fact</w:t>
      </w:r>
    </w:p>
    <w:p w14:paraId="2592D5E5" w14:textId="77777777" w:rsidR="001E64DE" w:rsidRPr="0051529B" w:rsidRDefault="001E64DE" w:rsidP="00927B23">
      <w:pPr>
        <w:pStyle w:val="ListParagraph"/>
        <w:numPr>
          <w:ilvl w:val="0"/>
          <w:numId w:val="34"/>
        </w:numPr>
        <w:contextualSpacing w:val="0"/>
      </w:pPr>
      <w:r w:rsidRPr="0051529B">
        <w:t>Conclusions (compliance or noncompliance)</w:t>
      </w:r>
    </w:p>
    <w:p w14:paraId="0D247B2D" w14:textId="77777777" w:rsidR="001E64DE" w:rsidRPr="0051529B" w:rsidRDefault="001E64DE" w:rsidP="00927B23">
      <w:pPr>
        <w:pStyle w:val="ListParagraph"/>
        <w:numPr>
          <w:ilvl w:val="0"/>
          <w:numId w:val="34"/>
        </w:numPr>
        <w:contextualSpacing w:val="0"/>
      </w:pPr>
      <w:r w:rsidRPr="0051529B">
        <w:t>Corrective actions and timelines for completion, if applicable</w:t>
      </w:r>
    </w:p>
    <w:p w14:paraId="4B961DAD" w14:textId="0F143AD4" w:rsidR="001E64DE" w:rsidRPr="0051529B" w:rsidRDefault="001E64DE" w:rsidP="00C30EAF">
      <w:r w:rsidRPr="0051529B">
        <w:t>The CDE sends copies of the investigation report to the complainant, the LEA</w:t>
      </w:r>
      <w:r w:rsidR="009C2DEB" w:rsidRPr="0051529B">
        <w:t xml:space="preserve"> or other public agency</w:t>
      </w:r>
      <w:r w:rsidRPr="0051529B">
        <w:t>, and the parent, if different from the complainant.</w:t>
      </w:r>
    </w:p>
    <w:p w14:paraId="120F57E2" w14:textId="77777777" w:rsidR="00485A11" w:rsidRPr="0051529B" w:rsidRDefault="20D4F86B" w:rsidP="2D83DAF5">
      <w:pPr>
        <w:pStyle w:val="Heading3"/>
        <w:rPr>
          <w:rFonts w:eastAsia="Times New Roman"/>
        </w:rPr>
      </w:pPr>
      <w:bookmarkStart w:id="123" w:name="_Toc166752218"/>
      <w:bookmarkStart w:id="124" w:name="_Toc219292805"/>
      <w:r w:rsidRPr="0051529B">
        <w:rPr>
          <w:rFonts w:eastAsia="Times New Roman"/>
        </w:rPr>
        <w:t>What if there is noncompliance?</w:t>
      </w:r>
      <w:bookmarkEnd w:id="123"/>
      <w:bookmarkEnd w:id="124"/>
    </w:p>
    <w:p w14:paraId="09CFBA23" w14:textId="7E8CED1C" w:rsidR="001E64DE" w:rsidRPr="0051529B" w:rsidRDefault="001E64DE" w:rsidP="2D83DAF5">
      <w:pPr>
        <w:rPr>
          <w:b/>
          <w:bCs/>
        </w:rPr>
      </w:pPr>
      <w:r w:rsidRPr="0051529B">
        <w:t xml:space="preserve">If the </w:t>
      </w:r>
      <w:r w:rsidR="00B741F0" w:rsidRPr="0051529B">
        <w:t xml:space="preserve">investigation </w:t>
      </w:r>
      <w:r w:rsidRPr="0051529B">
        <w:t>finds noncompliance, it will include corrective actions</w:t>
      </w:r>
      <w:r w:rsidR="00CC5F79" w:rsidRPr="0051529B">
        <w:t>. T</w:t>
      </w:r>
      <w:r w:rsidRPr="0051529B">
        <w:t xml:space="preserve">he CDE may require the </w:t>
      </w:r>
      <w:r w:rsidR="00B741F0" w:rsidRPr="0051529B">
        <w:t>LEA</w:t>
      </w:r>
      <w:r w:rsidRPr="0051529B">
        <w:t xml:space="preserve"> or public agency for example, to:</w:t>
      </w:r>
    </w:p>
    <w:p w14:paraId="01248F36" w14:textId="77777777" w:rsidR="001E64DE" w:rsidRPr="0051529B" w:rsidRDefault="001E64DE" w:rsidP="00927B23">
      <w:pPr>
        <w:pStyle w:val="ListParagraph"/>
        <w:numPr>
          <w:ilvl w:val="0"/>
          <w:numId w:val="35"/>
        </w:numPr>
      </w:pPr>
      <w:r w:rsidRPr="0051529B">
        <w:t>Conduct further assessments</w:t>
      </w:r>
    </w:p>
    <w:p w14:paraId="7296AA75" w14:textId="77777777" w:rsidR="001E64DE" w:rsidRPr="0051529B" w:rsidRDefault="001E64DE" w:rsidP="00927B23">
      <w:pPr>
        <w:pStyle w:val="ListParagraph"/>
        <w:numPr>
          <w:ilvl w:val="0"/>
          <w:numId w:val="35"/>
        </w:numPr>
      </w:pPr>
      <w:r w:rsidRPr="0051529B">
        <w:t>Submit plans outlining proposals to correct violations and prevent future ones</w:t>
      </w:r>
    </w:p>
    <w:p w14:paraId="19165247" w14:textId="77777777" w:rsidR="001E64DE" w:rsidRPr="0051529B" w:rsidRDefault="001E64DE" w:rsidP="00927B23">
      <w:pPr>
        <w:pStyle w:val="ListParagraph"/>
        <w:numPr>
          <w:ilvl w:val="0"/>
          <w:numId w:val="35"/>
        </w:numPr>
      </w:pPr>
      <w:r w:rsidRPr="0051529B">
        <w:t>Initiate personnel training in the areas of violations</w:t>
      </w:r>
    </w:p>
    <w:p w14:paraId="085F31E8" w14:textId="77777777" w:rsidR="001E64DE" w:rsidRPr="0051529B" w:rsidRDefault="001E64DE" w:rsidP="00927B23">
      <w:pPr>
        <w:pStyle w:val="ListParagraph"/>
        <w:numPr>
          <w:ilvl w:val="0"/>
          <w:numId w:val="35"/>
        </w:numPr>
      </w:pPr>
      <w:r w:rsidRPr="0051529B">
        <w:lastRenderedPageBreak/>
        <w:t>Provide compensatory education or reimbursement</w:t>
      </w:r>
    </w:p>
    <w:p w14:paraId="470A4907" w14:textId="77777777" w:rsidR="001E64DE" w:rsidRPr="0051529B" w:rsidRDefault="001E64DE" w:rsidP="00927B23">
      <w:pPr>
        <w:pStyle w:val="ListParagraph"/>
        <w:numPr>
          <w:ilvl w:val="0"/>
          <w:numId w:val="35"/>
        </w:numPr>
      </w:pPr>
      <w:r w:rsidRPr="0051529B">
        <w:t>Review and/or revise procedures and practices</w:t>
      </w:r>
    </w:p>
    <w:p w14:paraId="70A070C6" w14:textId="77777777" w:rsidR="001E64DE" w:rsidRPr="0051529B" w:rsidRDefault="001E64DE" w:rsidP="00927B23">
      <w:pPr>
        <w:pStyle w:val="ListParagraph"/>
        <w:numPr>
          <w:ilvl w:val="0"/>
          <w:numId w:val="35"/>
        </w:numPr>
      </w:pPr>
      <w:r w:rsidRPr="0051529B">
        <w:t>Participate in monitoring and reporting activities</w:t>
      </w:r>
    </w:p>
    <w:p w14:paraId="561356F6" w14:textId="77777777" w:rsidR="001E64DE" w:rsidRPr="0051529B" w:rsidRDefault="001E64DE" w:rsidP="00927B23">
      <w:pPr>
        <w:pStyle w:val="ListParagraph"/>
        <w:numPr>
          <w:ilvl w:val="0"/>
          <w:numId w:val="35"/>
        </w:numPr>
      </w:pPr>
      <w:r w:rsidRPr="0051529B">
        <w:t>Convene an IEP meeting</w:t>
      </w:r>
    </w:p>
    <w:p w14:paraId="3EFBFF19" w14:textId="77777777" w:rsidR="001E64DE" w:rsidRPr="0051529B" w:rsidRDefault="001E64DE" w:rsidP="2D83DAF5">
      <w:r w:rsidRPr="0051529B">
        <w:t>The outcome of the written state complaint is a final decision, which must include “corrective actions” that are required to address the needs of the student or group of students involved in the complaint and appropriate future provision of services for all children with disabilities, if the district is found out of compliance.</w:t>
      </w:r>
    </w:p>
    <w:p w14:paraId="647632DA" w14:textId="58EE51CB" w:rsidR="001E64DE" w:rsidRPr="0051529B" w:rsidRDefault="001E64DE" w:rsidP="2D83DAF5">
      <w:r w:rsidRPr="0051529B">
        <w:t>Any noncompliance will be monitored for completion by the CDE</w:t>
      </w:r>
      <w:r w:rsidR="72208A61" w:rsidRPr="0051529B">
        <w:t xml:space="preserve">, ODR </w:t>
      </w:r>
      <w:r w:rsidR="006A7F91" w:rsidRPr="0051529B">
        <w:t xml:space="preserve">staff. </w:t>
      </w:r>
    </w:p>
    <w:p w14:paraId="1F0041F6" w14:textId="77777777" w:rsidR="00485A11" w:rsidRPr="0051529B" w:rsidRDefault="20D4F86B" w:rsidP="2D83DAF5">
      <w:pPr>
        <w:pStyle w:val="Heading3"/>
        <w:rPr>
          <w:rFonts w:eastAsia="Times New Roman"/>
        </w:rPr>
      </w:pPr>
      <w:bookmarkStart w:id="125" w:name="_Toc166752219"/>
      <w:bookmarkStart w:id="126" w:name="_Toc219292806"/>
      <w:r w:rsidRPr="0051529B">
        <w:rPr>
          <w:rFonts w:eastAsia="Times New Roman"/>
        </w:rPr>
        <w:t>What if I disagree with the report?</w:t>
      </w:r>
      <w:bookmarkEnd w:id="125"/>
      <w:bookmarkEnd w:id="126"/>
    </w:p>
    <w:p w14:paraId="22E21B54" w14:textId="221615EC" w:rsidR="008E0642" w:rsidRPr="0051529B" w:rsidRDefault="001E64DE" w:rsidP="00C30EAF">
      <w:r w:rsidRPr="0051529B">
        <w:t>California offers a reconsideration process for written state complaint decisions</w:t>
      </w:r>
      <w:r w:rsidR="00963499">
        <w:t>.</w:t>
      </w:r>
      <w:r w:rsidRPr="0051529B">
        <w:t xml:space="preserve"> As explained at the end of the investigation report, either party (complainant or public agency) may request reconsideration. </w:t>
      </w:r>
    </w:p>
    <w:p w14:paraId="32B2C867" w14:textId="7E9485E8" w:rsidR="001E64DE" w:rsidRPr="0051529B" w:rsidRDefault="001E64DE" w:rsidP="00C30EAF">
      <w:pPr>
        <w:rPr>
          <w:b/>
          <w:bCs/>
        </w:rPr>
      </w:pPr>
      <w:r w:rsidRPr="0051529B">
        <w:t>The reconsideration process steps are</w:t>
      </w:r>
      <w:r w:rsidR="008E0642" w:rsidRPr="0051529B">
        <w:t xml:space="preserve"> as follows</w:t>
      </w:r>
      <w:r w:rsidRPr="0051529B">
        <w:t>:</w:t>
      </w:r>
    </w:p>
    <w:p w14:paraId="0FBEDEAE" w14:textId="77777777" w:rsidR="001E64DE" w:rsidRPr="0051529B" w:rsidRDefault="001E64DE" w:rsidP="00927B23">
      <w:pPr>
        <w:pStyle w:val="ListParagraph"/>
        <w:numPr>
          <w:ilvl w:val="0"/>
          <w:numId w:val="37"/>
        </w:numPr>
        <w:contextualSpacing w:val="0"/>
      </w:pPr>
      <w:r w:rsidRPr="0051529B">
        <w:t>Send your reconsideration request no later than 30 days from the date appearing on the investigation report</w:t>
      </w:r>
    </w:p>
    <w:p w14:paraId="287162B9" w14:textId="4A08523C" w:rsidR="001E64DE" w:rsidRPr="0051529B" w:rsidRDefault="008E0642" w:rsidP="00927B23">
      <w:pPr>
        <w:pStyle w:val="ListParagraph"/>
        <w:numPr>
          <w:ilvl w:val="0"/>
          <w:numId w:val="37"/>
        </w:numPr>
        <w:contextualSpacing w:val="0"/>
      </w:pPr>
      <w:r w:rsidRPr="0051529B">
        <w:t>Submit</w:t>
      </w:r>
      <w:r w:rsidR="001E64DE" w:rsidRPr="0051529B">
        <w:t xml:space="preserve"> your request </w:t>
      </w:r>
      <w:r w:rsidRPr="0051529B">
        <w:t>by email at</w:t>
      </w:r>
      <w:r w:rsidR="001E64DE" w:rsidRPr="0051529B">
        <w:t> </w:t>
      </w:r>
      <w:hyperlink r:id="rId47">
        <w:r w:rsidRPr="0051529B">
          <w:rPr>
            <w:rStyle w:val="Hyperlink"/>
            <w:rFonts w:eastAsia="Times New Roman"/>
          </w:rPr>
          <w:t>speceducation@cde.ca.gov</w:t>
        </w:r>
      </w:hyperlink>
      <w:r w:rsidR="001E64DE" w:rsidRPr="0051529B">
        <w:t xml:space="preserve"> or </w:t>
      </w:r>
      <w:r w:rsidRPr="0051529B">
        <w:t xml:space="preserve">by </w:t>
      </w:r>
      <w:r w:rsidR="001E64DE" w:rsidRPr="0051529B">
        <w:t xml:space="preserve">fax </w:t>
      </w:r>
      <w:r w:rsidRPr="0051529B">
        <w:t>at</w:t>
      </w:r>
      <w:r w:rsidR="001E64DE" w:rsidRPr="0051529B">
        <w:t xml:space="preserve"> 916-327-</w:t>
      </w:r>
      <w:r w:rsidR="3AF51670" w:rsidRPr="0051529B">
        <w:t>3704</w:t>
      </w:r>
    </w:p>
    <w:p w14:paraId="20E51ED0" w14:textId="06391AC1" w:rsidR="001E64DE" w:rsidRPr="0051529B" w:rsidRDefault="001E64DE" w:rsidP="00927B23">
      <w:pPr>
        <w:pStyle w:val="ListParagraph"/>
        <w:numPr>
          <w:ilvl w:val="0"/>
          <w:numId w:val="37"/>
        </w:numPr>
        <w:contextualSpacing w:val="0"/>
      </w:pPr>
      <w:r w:rsidRPr="0051529B">
        <w:t>Identify the reason(s) for your request</w:t>
      </w:r>
      <w:r w:rsidR="0094123F" w:rsidRPr="0051529B">
        <w:t xml:space="preserve"> including:</w:t>
      </w:r>
    </w:p>
    <w:p w14:paraId="10DBCF9B" w14:textId="77777777" w:rsidR="001E64DE" w:rsidRPr="0051529B" w:rsidRDefault="001E64DE" w:rsidP="00927B23">
      <w:pPr>
        <w:pStyle w:val="ListParagraph"/>
        <w:numPr>
          <w:ilvl w:val="0"/>
          <w:numId w:val="36"/>
        </w:numPr>
        <w:contextualSpacing w:val="0"/>
      </w:pPr>
      <w:r w:rsidRPr="0051529B">
        <w:t>Findings are insufficient to reach a conclusion of law</w:t>
      </w:r>
    </w:p>
    <w:p w14:paraId="5BB83011" w14:textId="77777777" w:rsidR="001E64DE" w:rsidRPr="0051529B" w:rsidRDefault="001E64DE" w:rsidP="00927B23">
      <w:pPr>
        <w:pStyle w:val="ListParagraph"/>
        <w:numPr>
          <w:ilvl w:val="0"/>
          <w:numId w:val="36"/>
        </w:numPr>
        <w:contextualSpacing w:val="0"/>
      </w:pPr>
      <w:r w:rsidRPr="0051529B">
        <w:t>Finding(s) of fact are not supported by substantial evidence</w:t>
      </w:r>
    </w:p>
    <w:p w14:paraId="4418F64F" w14:textId="77777777" w:rsidR="001E64DE" w:rsidRPr="0051529B" w:rsidRDefault="001E64DE" w:rsidP="00927B23">
      <w:pPr>
        <w:pStyle w:val="ListParagraph"/>
        <w:numPr>
          <w:ilvl w:val="0"/>
          <w:numId w:val="36"/>
        </w:numPr>
        <w:contextualSpacing w:val="0"/>
      </w:pPr>
      <w:r w:rsidRPr="0051529B">
        <w:t>Conclusion(s) are inconsistent with the law</w:t>
      </w:r>
    </w:p>
    <w:p w14:paraId="0CAE1164" w14:textId="77777777" w:rsidR="001E64DE" w:rsidRPr="0051529B" w:rsidRDefault="001E64DE" w:rsidP="00927B23">
      <w:pPr>
        <w:pStyle w:val="ListParagraph"/>
        <w:numPr>
          <w:ilvl w:val="0"/>
          <w:numId w:val="36"/>
        </w:numPr>
        <w:contextualSpacing w:val="0"/>
      </w:pPr>
      <w:r w:rsidRPr="0051529B">
        <w:t>Corrective action(s) fail to provide proper remedy</w:t>
      </w:r>
    </w:p>
    <w:p w14:paraId="341D023E" w14:textId="51E526F8" w:rsidR="00485A11" w:rsidRPr="0051529B" w:rsidRDefault="20D4F86B" w:rsidP="2D83DAF5">
      <w:pPr>
        <w:pStyle w:val="Heading3"/>
        <w:rPr>
          <w:rFonts w:eastAsia="Times New Roman"/>
        </w:rPr>
      </w:pPr>
      <w:bookmarkStart w:id="127" w:name="_Toc166752220"/>
      <w:bookmarkStart w:id="128" w:name="_Toc219292807"/>
      <w:r w:rsidRPr="0051529B">
        <w:rPr>
          <w:rFonts w:eastAsia="Times New Roman"/>
        </w:rPr>
        <w:t>What happens when my reconsideration request</w:t>
      </w:r>
      <w:r w:rsidR="0949B635" w:rsidRPr="0051529B">
        <w:rPr>
          <w:rFonts w:eastAsia="Times New Roman"/>
        </w:rPr>
        <w:t xml:space="preserve"> is received</w:t>
      </w:r>
      <w:r w:rsidRPr="0051529B">
        <w:rPr>
          <w:rFonts w:eastAsia="Times New Roman"/>
        </w:rPr>
        <w:t>?</w:t>
      </w:r>
      <w:bookmarkEnd w:id="127"/>
      <w:bookmarkEnd w:id="128"/>
    </w:p>
    <w:p w14:paraId="34A39112" w14:textId="6E13A5B9" w:rsidR="001E64DE" w:rsidRPr="0051529B" w:rsidRDefault="001E64DE" w:rsidP="2D83DAF5">
      <w:pPr>
        <w:rPr>
          <w:b/>
          <w:bCs/>
        </w:rPr>
      </w:pPr>
      <w:r w:rsidRPr="0051529B">
        <w:t>Upon receiving your reconsideration request, the CDE will:</w:t>
      </w:r>
    </w:p>
    <w:p w14:paraId="02013C01" w14:textId="77777777" w:rsidR="001E64DE" w:rsidRPr="0051529B" w:rsidRDefault="001E64DE" w:rsidP="00927B23">
      <w:pPr>
        <w:pStyle w:val="ListParagraph"/>
        <w:numPr>
          <w:ilvl w:val="0"/>
          <w:numId w:val="38"/>
        </w:numPr>
      </w:pPr>
      <w:r w:rsidRPr="0051529B">
        <w:t>Send you a receipt letter notifying you we have received the request</w:t>
      </w:r>
    </w:p>
    <w:p w14:paraId="0467AB63" w14:textId="77777777" w:rsidR="001E64DE" w:rsidRPr="0051529B" w:rsidRDefault="001E64DE" w:rsidP="00927B23">
      <w:pPr>
        <w:pStyle w:val="ListParagraph"/>
        <w:numPr>
          <w:ilvl w:val="0"/>
          <w:numId w:val="38"/>
        </w:numPr>
      </w:pPr>
      <w:r w:rsidRPr="0051529B">
        <w:t>Review your request</w:t>
      </w:r>
    </w:p>
    <w:p w14:paraId="1826B136" w14:textId="77777777" w:rsidR="001E64DE" w:rsidRPr="0051529B" w:rsidRDefault="001E64DE" w:rsidP="00927B23">
      <w:pPr>
        <w:pStyle w:val="ListParagraph"/>
        <w:numPr>
          <w:ilvl w:val="0"/>
          <w:numId w:val="38"/>
        </w:numPr>
      </w:pPr>
      <w:r w:rsidRPr="0051529B">
        <w:t>Review the original investigation report</w:t>
      </w:r>
    </w:p>
    <w:p w14:paraId="1F693096" w14:textId="77777777" w:rsidR="001E64DE" w:rsidRPr="0051529B" w:rsidRDefault="001E64DE" w:rsidP="00927B23">
      <w:pPr>
        <w:pStyle w:val="ListParagraph"/>
        <w:numPr>
          <w:ilvl w:val="0"/>
          <w:numId w:val="38"/>
        </w:numPr>
      </w:pPr>
      <w:r w:rsidRPr="0051529B">
        <w:t>Review the evidence presented during the investigation</w:t>
      </w:r>
    </w:p>
    <w:p w14:paraId="2179BC21" w14:textId="77777777" w:rsidR="001E64DE" w:rsidRPr="0051529B" w:rsidRDefault="001E64DE" w:rsidP="00927B23">
      <w:pPr>
        <w:pStyle w:val="ListParagraph"/>
        <w:numPr>
          <w:ilvl w:val="0"/>
          <w:numId w:val="38"/>
        </w:numPr>
      </w:pPr>
      <w:r w:rsidRPr="0051529B">
        <w:t>If necessary, gather additional information</w:t>
      </w:r>
    </w:p>
    <w:p w14:paraId="563300B6" w14:textId="77777777" w:rsidR="001E64DE" w:rsidRPr="0051529B" w:rsidRDefault="001E64DE" w:rsidP="00927B23">
      <w:pPr>
        <w:pStyle w:val="ListParagraph"/>
        <w:numPr>
          <w:ilvl w:val="0"/>
          <w:numId w:val="38"/>
        </w:numPr>
      </w:pPr>
      <w:r w:rsidRPr="0051529B">
        <w:t>Within 60 days, either modify the report or deny the request</w:t>
      </w:r>
    </w:p>
    <w:p w14:paraId="7DAF2995" w14:textId="72439D05" w:rsidR="001E64DE" w:rsidRPr="0051529B" w:rsidRDefault="73B0F213" w:rsidP="2D83DAF5">
      <w:r w:rsidRPr="0051529B">
        <w:lastRenderedPageBreak/>
        <w:t xml:space="preserve">The CDE will not consider information not previously submitted on reconsideration unless it was not known to the party during the CDE’s investigation and could not have become known to the party during that time with due diligence </w:t>
      </w:r>
      <w:r w:rsidR="17F48746" w:rsidRPr="0051529B">
        <w:t>[</w:t>
      </w:r>
      <w:r w:rsidRPr="0051529B">
        <w:t>5 </w:t>
      </w:r>
      <w:r w:rsidR="058CD75B" w:rsidRPr="0051529B">
        <w:rPr>
          <w:i/>
          <w:iCs/>
        </w:rPr>
        <w:t>CCR</w:t>
      </w:r>
      <w:r w:rsidRPr="0051529B">
        <w:t xml:space="preserve"> Section 3204</w:t>
      </w:r>
      <w:r w:rsidR="17F48746" w:rsidRPr="0051529B">
        <w:t>(</w:t>
      </w:r>
      <w:r w:rsidRPr="0051529B">
        <w:t>b)</w:t>
      </w:r>
      <w:r w:rsidR="17F48746" w:rsidRPr="0051529B">
        <w:t>]</w:t>
      </w:r>
      <w:r w:rsidRPr="0051529B">
        <w:t xml:space="preserve">. The CDE retains the discretion to seek out additional information from any source in order to ensure an accurate report </w:t>
      </w:r>
      <w:r w:rsidR="17F48746" w:rsidRPr="0051529B">
        <w:t>[</w:t>
      </w:r>
      <w:r w:rsidRPr="0051529B">
        <w:t>5 </w:t>
      </w:r>
      <w:r w:rsidRPr="0051529B">
        <w:rPr>
          <w:i/>
          <w:iCs/>
        </w:rPr>
        <w:t>CCR</w:t>
      </w:r>
      <w:r w:rsidRPr="0051529B">
        <w:t> Section 3204</w:t>
      </w:r>
      <w:r w:rsidR="17F48746" w:rsidRPr="0051529B">
        <w:t>(</w:t>
      </w:r>
      <w:r w:rsidRPr="0051529B">
        <w:t>c)</w:t>
      </w:r>
      <w:r w:rsidR="17F48746" w:rsidRPr="0051529B">
        <w:t>]</w:t>
      </w:r>
      <w:r w:rsidRPr="0051529B">
        <w:t xml:space="preserve">. The CDE can make corrections to a report to ensure factual and/or legal accuracy </w:t>
      </w:r>
      <w:r w:rsidR="17F48746" w:rsidRPr="0051529B">
        <w:t>[</w:t>
      </w:r>
      <w:r w:rsidRPr="0051529B">
        <w:t>5 </w:t>
      </w:r>
      <w:r w:rsidRPr="0051529B">
        <w:rPr>
          <w:i/>
          <w:iCs/>
        </w:rPr>
        <w:t>CCR</w:t>
      </w:r>
      <w:r w:rsidRPr="0051529B">
        <w:t> Section 3204</w:t>
      </w:r>
      <w:r w:rsidR="17F48746" w:rsidRPr="0051529B">
        <w:t>(</w:t>
      </w:r>
      <w:r w:rsidRPr="0051529B">
        <w:t>d)</w:t>
      </w:r>
      <w:r w:rsidR="17F48746" w:rsidRPr="0051529B">
        <w:t>]</w:t>
      </w:r>
      <w:r w:rsidRPr="0051529B">
        <w:t>.</w:t>
      </w:r>
    </w:p>
    <w:p w14:paraId="27BB19AE" w14:textId="6019112A" w:rsidR="00485A11" w:rsidRPr="0051529B" w:rsidRDefault="20D4F86B" w:rsidP="2D83DAF5">
      <w:pPr>
        <w:pStyle w:val="Heading3"/>
        <w:rPr>
          <w:rFonts w:eastAsia="Times New Roman"/>
        </w:rPr>
      </w:pPr>
      <w:bookmarkStart w:id="129" w:name="_Toc166752221"/>
      <w:bookmarkStart w:id="130" w:name="_Toc219292808"/>
      <w:r w:rsidRPr="0051529B">
        <w:rPr>
          <w:rFonts w:eastAsia="Times New Roman"/>
        </w:rPr>
        <w:t xml:space="preserve">How do </w:t>
      </w:r>
      <w:r w:rsidR="03818A45" w:rsidRPr="0051529B">
        <w:rPr>
          <w:rFonts w:eastAsia="Times New Roman"/>
        </w:rPr>
        <w:t>local educational agencies</w:t>
      </w:r>
      <w:r w:rsidR="73D69D0D" w:rsidRPr="0051529B">
        <w:rPr>
          <w:rFonts w:eastAsia="Times New Roman"/>
        </w:rPr>
        <w:t xml:space="preserve"> </w:t>
      </w:r>
      <w:r w:rsidRPr="0051529B">
        <w:rPr>
          <w:rFonts w:eastAsia="Times New Roman"/>
        </w:rPr>
        <w:t>or public agencies respond to a complaint?</w:t>
      </w:r>
      <w:bookmarkEnd w:id="129"/>
      <w:bookmarkEnd w:id="130"/>
    </w:p>
    <w:p w14:paraId="4A0E3C40" w14:textId="0F7C1EED" w:rsidR="001E64DE" w:rsidRPr="0051529B" w:rsidRDefault="001E64DE" w:rsidP="2D83DAF5">
      <w:r w:rsidRPr="0051529B">
        <w:t xml:space="preserve">Districts cooperate by responding to the allegations </w:t>
      </w:r>
      <w:r w:rsidR="00B741F0" w:rsidRPr="0051529B">
        <w:t>during the investigation period</w:t>
      </w:r>
      <w:r w:rsidRPr="0051529B">
        <w:t xml:space="preserve"> and submitting relevant evidence</w:t>
      </w:r>
      <w:r w:rsidR="006A7F91" w:rsidRPr="0051529B">
        <w:t xml:space="preserve">, specified in the </w:t>
      </w:r>
      <w:r w:rsidR="00B741F0" w:rsidRPr="0051529B">
        <w:t xml:space="preserve">investigation report’s </w:t>
      </w:r>
      <w:r w:rsidR="006A7F91" w:rsidRPr="0051529B">
        <w:t>corrective action</w:t>
      </w:r>
      <w:r w:rsidR="00B741F0" w:rsidRPr="0051529B">
        <w:t>s</w:t>
      </w:r>
      <w:r w:rsidRPr="0051529B">
        <w:t xml:space="preserve"> in a timely manner.</w:t>
      </w:r>
    </w:p>
    <w:p w14:paraId="64985CED" w14:textId="6E364A59" w:rsidR="00485A11" w:rsidRPr="0051529B" w:rsidRDefault="20D4F86B" w:rsidP="2D83DAF5">
      <w:pPr>
        <w:pStyle w:val="Heading3"/>
        <w:rPr>
          <w:rFonts w:eastAsia="Times New Roman"/>
        </w:rPr>
      </w:pPr>
      <w:bookmarkStart w:id="131" w:name="_Toc166752222"/>
      <w:bookmarkStart w:id="132" w:name="_Toc219292809"/>
      <w:r w:rsidRPr="0051529B">
        <w:rPr>
          <w:rFonts w:eastAsia="Times New Roman"/>
        </w:rPr>
        <w:t xml:space="preserve">What are the </w:t>
      </w:r>
      <w:r w:rsidR="0949B635" w:rsidRPr="0051529B">
        <w:rPr>
          <w:rFonts w:eastAsia="Times New Roman"/>
        </w:rPr>
        <w:t>State’s</w:t>
      </w:r>
      <w:r w:rsidRPr="0051529B">
        <w:rPr>
          <w:rFonts w:eastAsia="Times New Roman"/>
        </w:rPr>
        <w:t xml:space="preserve"> responsibilities in the </w:t>
      </w:r>
      <w:r w:rsidR="0949B635" w:rsidRPr="0051529B">
        <w:rPr>
          <w:rFonts w:eastAsia="Times New Roman"/>
        </w:rPr>
        <w:t xml:space="preserve">state compliance </w:t>
      </w:r>
      <w:r w:rsidRPr="0051529B">
        <w:rPr>
          <w:rFonts w:eastAsia="Times New Roman"/>
        </w:rPr>
        <w:t>complaint process?</w:t>
      </w:r>
      <w:bookmarkEnd w:id="131"/>
      <w:bookmarkEnd w:id="132"/>
    </w:p>
    <w:p w14:paraId="355EEB88" w14:textId="35F3C9FA" w:rsidR="001E64DE" w:rsidRPr="0051529B" w:rsidRDefault="001E64DE" w:rsidP="00C30EAF">
      <w:pPr>
        <w:rPr>
          <w:b/>
          <w:bCs/>
        </w:rPr>
      </w:pPr>
      <w:r w:rsidRPr="0051529B">
        <w:t>The CDE:</w:t>
      </w:r>
    </w:p>
    <w:p w14:paraId="157EA09E" w14:textId="0606B2A9" w:rsidR="001E64DE" w:rsidRPr="0051529B" w:rsidRDefault="001E64DE" w:rsidP="00927B23">
      <w:pPr>
        <w:pStyle w:val="ListParagraph"/>
        <w:numPr>
          <w:ilvl w:val="0"/>
          <w:numId w:val="39"/>
        </w:numPr>
        <w:contextualSpacing w:val="0"/>
      </w:pPr>
      <w:r w:rsidRPr="0051529B">
        <w:t xml:space="preserve">Reviews the complaint and determines if all the required components are addressed, including contacting the LEA </w:t>
      </w:r>
      <w:r w:rsidR="009C2DEB" w:rsidRPr="0051529B">
        <w:t xml:space="preserve">or other public agency </w:t>
      </w:r>
      <w:r w:rsidRPr="0051529B">
        <w:t>and complainant</w:t>
      </w:r>
    </w:p>
    <w:p w14:paraId="35E48991" w14:textId="77777777" w:rsidR="001E64DE" w:rsidRPr="0051529B" w:rsidRDefault="001E64DE" w:rsidP="00927B23">
      <w:pPr>
        <w:pStyle w:val="ListParagraph"/>
        <w:numPr>
          <w:ilvl w:val="0"/>
          <w:numId w:val="39"/>
        </w:numPr>
        <w:contextualSpacing w:val="0"/>
      </w:pPr>
      <w:r w:rsidRPr="0051529B">
        <w:t>Adheres to timelines</w:t>
      </w:r>
    </w:p>
    <w:p w14:paraId="1B7E540C" w14:textId="77777777" w:rsidR="001E64DE" w:rsidRPr="0051529B" w:rsidRDefault="001E64DE" w:rsidP="00927B23">
      <w:pPr>
        <w:pStyle w:val="ListParagraph"/>
        <w:numPr>
          <w:ilvl w:val="0"/>
          <w:numId w:val="39"/>
        </w:numPr>
        <w:contextualSpacing w:val="0"/>
      </w:pPr>
      <w:r w:rsidRPr="0051529B">
        <w:t>Sends investigation report copies as appropriate</w:t>
      </w:r>
    </w:p>
    <w:p w14:paraId="586B1811" w14:textId="629DB827" w:rsidR="001E64DE" w:rsidRPr="0051529B" w:rsidRDefault="00B741F0" w:rsidP="00927B23">
      <w:pPr>
        <w:pStyle w:val="ListParagraph"/>
        <w:numPr>
          <w:ilvl w:val="0"/>
          <w:numId w:val="39"/>
        </w:numPr>
        <w:contextualSpacing w:val="0"/>
      </w:pPr>
      <w:r w:rsidRPr="0051529B">
        <w:rPr>
          <w:rStyle w:val="cf01"/>
          <w:rFonts w:ascii="Arial" w:hAnsi="Arial" w:cs="Arial"/>
          <w:sz w:val="24"/>
          <w:szCs w:val="24"/>
        </w:rPr>
        <w:t>Monitors and informs LEAs</w:t>
      </w:r>
      <w:r w:rsidR="009C2DEB" w:rsidRPr="0051529B">
        <w:rPr>
          <w:rStyle w:val="cf01"/>
          <w:rFonts w:ascii="Arial" w:hAnsi="Arial" w:cs="Arial"/>
          <w:sz w:val="24"/>
          <w:szCs w:val="24"/>
        </w:rPr>
        <w:t xml:space="preserve"> or other public agency</w:t>
      </w:r>
      <w:r w:rsidRPr="0051529B">
        <w:rPr>
          <w:rStyle w:val="cf01"/>
          <w:rFonts w:ascii="Arial" w:hAnsi="Arial" w:cs="Arial"/>
          <w:sz w:val="24"/>
          <w:szCs w:val="24"/>
        </w:rPr>
        <w:t xml:space="preserve"> of progress toward resolution of</w:t>
      </w:r>
      <w:r w:rsidRPr="0051529B">
        <w:rPr>
          <w:rStyle w:val="cf01"/>
          <w:rFonts w:ascii="Arial" w:hAnsi="Arial" w:cs="Arial"/>
        </w:rPr>
        <w:t xml:space="preserve"> </w:t>
      </w:r>
      <w:r w:rsidR="001E64DE" w:rsidRPr="0051529B">
        <w:t>corrective actions</w:t>
      </w:r>
    </w:p>
    <w:p w14:paraId="1F871780" w14:textId="77777777" w:rsidR="001E64DE" w:rsidRPr="0051529B" w:rsidRDefault="001E64DE" w:rsidP="00927B23">
      <w:pPr>
        <w:pStyle w:val="ListParagraph"/>
        <w:numPr>
          <w:ilvl w:val="0"/>
          <w:numId w:val="39"/>
        </w:numPr>
        <w:contextualSpacing w:val="0"/>
      </w:pPr>
      <w:r w:rsidRPr="0051529B">
        <w:t>Reconsiders investigation reports when requested and according to the state law</w:t>
      </w:r>
    </w:p>
    <w:p w14:paraId="1C9D3C61" w14:textId="6ECABCC6" w:rsidR="001E64DE" w:rsidRPr="0051529B" w:rsidRDefault="001E64DE" w:rsidP="00927B23">
      <w:pPr>
        <w:pStyle w:val="ListParagraph"/>
        <w:numPr>
          <w:ilvl w:val="0"/>
          <w:numId w:val="39"/>
        </w:numPr>
        <w:contextualSpacing w:val="0"/>
      </w:pPr>
      <w:r w:rsidRPr="0051529B">
        <w:t xml:space="preserve">Retains all documents in accordance with </w:t>
      </w:r>
      <w:r w:rsidR="002372F3" w:rsidRPr="0051529B">
        <w:t xml:space="preserve">the </w:t>
      </w:r>
      <w:r w:rsidRPr="0051529B">
        <w:t>CDE policy</w:t>
      </w:r>
    </w:p>
    <w:p w14:paraId="4E0195C9" w14:textId="10814ABA" w:rsidR="000B41E6" w:rsidRPr="00003CE4" w:rsidRDefault="40874CCF" w:rsidP="2D83DAF5">
      <w:pPr>
        <w:rPr>
          <w:rFonts w:eastAsiaTheme="majorEastAsia"/>
          <w:b/>
          <w:bCs/>
          <w:highlight w:val="yellow"/>
        </w:rPr>
      </w:pPr>
      <w:r w:rsidRPr="0051529B">
        <w:t xml:space="preserve">For more information regarding state compliance complaints, please contact the </w:t>
      </w:r>
      <w:r w:rsidR="238FF90B" w:rsidRPr="0051529B">
        <w:t xml:space="preserve">CDE, </w:t>
      </w:r>
      <w:r w:rsidR="00C30EAF">
        <w:t>ODR</w:t>
      </w:r>
      <w:r w:rsidR="473C1F31" w:rsidRPr="0051529B">
        <w:t xml:space="preserve"> by</w:t>
      </w:r>
      <w:r w:rsidRPr="0051529B">
        <w:t xml:space="preserve"> email at </w:t>
      </w:r>
      <w:hyperlink r:id="rId48">
        <w:r w:rsidRPr="0051529B">
          <w:rPr>
            <w:rStyle w:val="Hyperlink"/>
          </w:rPr>
          <w:t>speceducation@cde.ca.gov</w:t>
        </w:r>
      </w:hyperlink>
      <w:r w:rsidRPr="0051529B">
        <w:t>.</w:t>
      </w:r>
      <w:bookmarkEnd w:id="90"/>
      <w:r w:rsidR="00E232DF" w:rsidRPr="0051529B">
        <w:br w:type="page"/>
      </w:r>
    </w:p>
    <w:p w14:paraId="1042603B" w14:textId="62A8896E" w:rsidR="0009194F" w:rsidRPr="00502E53" w:rsidRDefault="3FCC0C04" w:rsidP="2D83DAF5">
      <w:pPr>
        <w:pStyle w:val="Heading2"/>
      </w:pPr>
      <w:bookmarkStart w:id="133" w:name="_Toc166752223"/>
      <w:bookmarkStart w:id="134" w:name="_Toc219292810"/>
      <w:r w:rsidRPr="00502E53">
        <w:lastRenderedPageBreak/>
        <w:t>D</w:t>
      </w:r>
      <w:r w:rsidR="3A62DB97" w:rsidRPr="00502E53">
        <w:t>ue Process Complaints and Hearings</w:t>
      </w:r>
      <w:bookmarkEnd w:id="133"/>
      <w:bookmarkEnd w:id="134"/>
    </w:p>
    <w:p w14:paraId="10C62456" w14:textId="6B96B8F4" w:rsidR="00935CE0" w:rsidRPr="00502E53" w:rsidRDefault="5F45595A" w:rsidP="2D83DAF5">
      <w:pPr>
        <w:pStyle w:val="Heading3"/>
      </w:pPr>
      <w:bookmarkStart w:id="135" w:name="_Toc166752224"/>
      <w:bookmarkStart w:id="136" w:name="_Toc219292811"/>
      <w:r w:rsidRPr="00502E53">
        <w:t>What is due process</w:t>
      </w:r>
      <w:r w:rsidR="5B2B00B3" w:rsidRPr="00502E53">
        <w:t xml:space="preserve"> in special education</w:t>
      </w:r>
      <w:r w:rsidRPr="00502E53">
        <w:t>?</w:t>
      </w:r>
      <w:bookmarkStart w:id="137" w:name="_Hlk145405037"/>
      <w:bookmarkEnd w:id="135"/>
      <w:bookmarkEnd w:id="136"/>
    </w:p>
    <w:bookmarkEnd w:id="137"/>
    <w:p w14:paraId="0C4A449E" w14:textId="723922FF" w:rsidR="006B7625" w:rsidRPr="00502E53" w:rsidRDefault="00AD2E67" w:rsidP="2D83DAF5">
      <w:r w:rsidRPr="00502E53">
        <w:t xml:space="preserve">Due process in special education </w:t>
      </w:r>
      <w:r w:rsidR="007659B1" w:rsidRPr="00502E53">
        <w:t>refers to</w:t>
      </w:r>
      <w:r w:rsidRPr="00502E53">
        <w:t xml:space="preserve"> the rights and procedures related to resolving disputes between parents and districts. </w:t>
      </w:r>
      <w:r w:rsidR="006B7625" w:rsidRPr="00502E53">
        <w:t>Under the IDEA, a parent</w:t>
      </w:r>
      <w:r w:rsidR="00951339" w:rsidRPr="00502E53">
        <w:t>, adult student, LEA,</w:t>
      </w:r>
      <w:r w:rsidR="006B7625" w:rsidRPr="00502E53">
        <w:t xml:space="preserve"> or public agency may file a due process complaint on any </w:t>
      </w:r>
      <w:r w:rsidRPr="00502E53">
        <w:t xml:space="preserve">special education related </w:t>
      </w:r>
      <w:r w:rsidR="006B7625" w:rsidRPr="00502E53">
        <w:t>matters</w:t>
      </w:r>
      <w:r w:rsidRPr="00502E53">
        <w:t xml:space="preserve"> </w:t>
      </w:r>
      <w:r w:rsidR="006B7625" w:rsidRPr="00502E53">
        <w:t>relating to the identification, evaluation or educational placement of a child with a disability, or the provision of FAPE to the child</w:t>
      </w:r>
      <w:r w:rsidRPr="00502E53">
        <w:t xml:space="preserve"> </w:t>
      </w:r>
      <w:r w:rsidR="7825088D" w:rsidRPr="00502E53">
        <w:t>(</w:t>
      </w:r>
      <w:r w:rsidR="00710B69" w:rsidRPr="00502E53">
        <w:t xml:space="preserve">34 </w:t>
      </w:r>
      <w:r w:rsidR="00710B69" w:rsidRPr="00502E53">
        <w:rPr>
          <w:i/>
          <w:iCs/>
        </w:rPr>
        <w:t>CFR</w:t>
      </w:r>
      <w:r w:rsidR="00710B69" w:rsidRPr="00502E53">
        <w:t xml:space="preserve"> Section 300.507</w:t>
      </w:r>
      <w:r w:rsidR="3E10D3C3" w:rsidRPr="00502E53">
        <w:t>).</w:t>
      </w:r>
      <w:r w:rsidR="00951339" w:rsidRPr="00502E53">
        <w:t xml:space="preserve"> Both parents and LEAs</w:t>
      </w:r>
      <w:r w:rsidR="009C2DEB" w:rsidRPr="00502E53">
        <w:t xml:space="preserve"> or other public agencies</w:t>
      </w:r>
      <w:r w:rsidR="00951339" w:rsidRPr="00502E53">
        <w:t xml:space="preserve"> have the right to file a due process complaint.</w:t>
      </w:r>
    </w:p>
    <w:p w14:paraId="19F1C81D" w14:textId="5CB57963" w:rsidR="0009194F" w:rsidRPr="00502E53" w:rsidRDefault="00297F28" w:rsidP="2D83DAF5">
      <w:r w:rsidRPr="00502E53">
        <w:rPr>
          <w:rFonts w:eastAsiaTheme="minorEastAsia" w:hAnsi="Calibri"/>
          <w:color w:val="000000" w:themeColor="text1"/>
          <w:kern w:val="24"/>
        </w:rPr>
        <w:t xml:space="preserve">Pursuant to </w:t>
      </w:r>
      <w:r w:rsidR="00167ADD" w:rsidRPr="00502E53">
        <w:rPr>
          <w:rFonts w:eastAsiaTheme="minorEastAsia" w:hAnsi="Calibri"/>
          <w:i/>
          <w:iCs/>
          <w:kern w:val="24"/>
        </w:rPr>
        <w:t>EC</w:t>
      </w:r>
      <w:r w:rsidR="00167ADD" w:rsidRPr="00502E53">
        <w:rPr>
          <w:rFonts w:eastAsiaTheme="minorEastAsia" w:hAnsi="Calibri"/>
          <w:kern w:val="24"/>
        </w:rPr>
        <w:t xml:space="preserve"> Section 56504.5</w:t>
      </w:r>
      <w:r w:rsidRPr="00502E53">
        <w:rPr>
          <w:rFonts w:eastAsiaTheme="minorEastAsia" w:hAnsi="Calibri"/>
          <w:color w:val="000000" w:themeColor="text1"/>
          <w:kern w:val="24"/>
        </w:rPr>
        <w:t xml:space="preserve">, the </w:t>
      </w:r>
      <w:r w:rsidRPr="00502E53">
        <w:rPr>
          <w:color w:val="000000"/>
        </w:rPr>
        <w:t xml:space="preserve">CDE, SED oversees an interagency agreement with the DGS, OAH to monitor, track, provide training, and manage cases of due process complaints in adherence with all federal and state laws and regulations. </w:t>
      </w:r>
      <w:r w:rsidR="00737D83" w:rsidRPr="00502E53">
        <w:t>Every special education due process complaint, hearing, and review must be provided at no cost to the student, or the parent of the student. The CDE assumes the cost of the due process complaint hearing, including the due process hearing officer, location, and the provision of transcripts. Attorney’s fees and other associated costs, such as expert witness fees, are the responsibility of the parties involved.</w:t>
      </w:r>
    </w:p>
    <w:p w14:paraId="159CAC77" w14:textId="661A4C66" w:rsidR="00814217" w:rsidRPr="00502E53" w:rsidRDefault="715ACE60" w:rsidP="2D83DAF5">
      <w:pPr>
        <w:pStyle w:val="Heading3"/>
      </w:pPr>
      <w:bookmarkStart w:id="138" w:name="_Toc166752225"/>
      <w:bookmarkStart w:id="139" w:name="_Toc219292812"/>
      <w:r w:rsidRPr="00502E53">
        <w:t xml:space="preserve">What </w:t>
      </w:r>
      <w:r w:rsidR="4AEEC232" w:rsidRPr="00502E53">
        <w:t>is a</w:t>
      </w:r>
      <w:r w:rsidRPr="00502E53">
        <w:t xml:space="preserve"> due process complaint?</w:t>
      </w:r>
      <w:bookmarkStart w:id="140" w:name="_Hlk145405041"/>
      <w:bookmarkEnd w:id="138"/>
      <w:bookmarkEnd w:id="139"/>
    </w:p>
    <w:bookmarkEnd w:id="140"/>
    <w:p w14:paraId="7A562EA3" w14:textId="6056AACB" w:rsidR="0041015C" w:rsidRPr="00502E53" w:rsidRDefault="0041015C" w:rsidP="2D83DAF5">
      <w:pPr>
        <w:rPr>
          <w:color w:val="333333"/>
          <w:shd w:val="clear" w:color="auto" w:fill="FFFFFF"/>
        </w:rPr>
      </w:pPr>
      <w:r w:rsidRPr="00502E53">
        <w:rPr>
          <w:color w:val="333333"/>
          <w:shd w:val="clear" w:color="auto" w:fill="FFFFFF"/>
        </w:rPr>
        <w:t>A due process complaint is a written complaint filed by a parent, adult student, LEA, or other public agency related to the identification, evaluation, placement, or provision of a FAPE for a child with a disability. Whenever a due process complaint is received, the parties involved in the dispute must have an opportunity for an impartial a due process hearing [</w:t>
      </w:r>
      <w:r w:rsidR="00710B69" w:rsidRPr="00502E53">
        <w:rPr>
          <w:shd w:val="clear" w:color="auto" w:fill="FFFFFF"/>
        </w:rPr>
        <w:t xml:space="preserve">34 </w:t>
      </w:r>
      <w:r w:rsidR="00710B69" w:rsidRPr="00502E53">
        <w:rPr>
          <w:i/>
          <w:iCs/>
          <w:shd w:val="clear" w:color="auto" w:fill="FFFFFF"/>
        </w:rPr>
        <w:t>CFR</w:t>
      </w:r>
      <w:r w:rsidR="00710B69" w:rsidRPr="00502E53">
        <w:rPr>
          <w:shd w:val="clear" w:color="auto" w:fill="FFFFFF"/>
        </w:rPr>
        <w:t xml:space="preserve"> 300.511(a)</w:t>
      </w:r>
      <w:r w:rsidRPr="00502E53">
        <w:rPr>
          <w:color w:val="333333"/>
          <w:shd w:val="clear" w:color="auto" w:fill="FFFFFF"/>
        </w:rPr>
        <w:t>].</w:t>
      </w:r>
    </w:p>
    <w:p w14:paraId="53111A56" w14:textId="746A77DC" w:rsidR="00EE082F" w:rsidRPr="00502E53" w:rsidRDefault="00AD2E67" w:rsidP="2D83DAF5">
      <w:pPr>
        <w:rPr>
          <w:rFonts w:eastAsiaTheme="minorEastAsia" w:hAnsi="Calibri"/>
          <w:kern w:val="24"/>
        </w:rPr>
      </w:pPr>
      <w:r w:rsidRPr="00502E53">
        <w:t>A</w:t>
      </w:r>
      <w:r w:rsidR="006B7625" w:rsidRPr="00502E53">
        <w:t xml:space="preserve"> due process complaint must allege a violation that occurred not more than two years before the date the parent or public agency knew or should have known about the alleged action that forms the basis of the due process complaint</w:t>
      </w:r>
      <w:r w:rsidR="000112C3" w:rsidRPr="00502E53">
        <w:t xml:space="preserve">. </w:t>
      </w:r>
      <w:r w:rsidR="00EE082F" w:rsidRPr="00502E53">
        <w:rPr>
          <w:rFonts w:eastAsiaTheme="minorEastAsia" w:hAnsi="Calibri"/>
          <w:kern w:val="24"/>
        </w:rPr>
        <w:t xml:space="preserve">As indicated in the </w:t>
      </w:r>
      <w:r w:rsidR="76FB2258" w:rsidRPr="00502E53">
        <w:rPr>
          <w:rFonts w:eastAsiaTheme="minorEastAsia" w:hAnsi="Calibri"/>
          <w:kern w:val="24"/>
        </w:rPr>
        <w:t xml:space="preserve">Notice of </w:t>
      </w:r>
      <w:r w:rsidR="00EE082F" w:rsidRPr="00502E53">
        <w:rPr>
          <w:rFonts w:eastAsiaTheme="minorEastAsia" w:hAnsi="Calibri"/>
          <w:kern w:val="24"/>
        </w:rPr>
        <w:t>Procedural Safeguards, California is considered a</w:t>
      </w:r>
      <w:r w:rsidR="00EE082F" w:rsidRPr="00502E53">
        <w:rPr>
          <w:rFonts w:eastAsiaTheme="minorEastAsia" w:hAnsi="Calibri"/>
          <w:kern w:val="24"/>
        </w:rPr>
        <w:t> </w:t>
      </w:r>
      <w:r w:rsidR="00EE082F" w:rsidRPr="00502E53">
        <w:rPr>
          <w:rFonts w:eastAsiaTheme="minorEastAsia" w:hAnsi="Calibri"/>
          <w:kern w:val="24"/>
        </w:rPr>
        <w:t xml:space="preserve">one-tiered due process system. This means that the CDE is responsible for </w:t>
      </w:r>
      <w:r w:rsidR="00055420" w:rsidRPr="00502E53">
        <w:rPr>
          <w:rFonts w:eastAsiaTheme="minorEastAsia" w:hAnsi="Calibri"/>
          <w:kern w:val="24"/>
        </w:rPr>
        <w:t xml:space="preserve">overseeing the implementation of all state and federal requirements for </w:t>
      </w:r>
      <w:r w:rsidR="00EE082F" w:rsidRPr="00502E53">
        <w:rPr>
          <w:rFonts w:eastAsiaTheme="minorEastAsia" w:hAnsi="Calibri"/>
          <w:kern w:val="24"/>
        </w:rPr>
        <w:t>conducting due process hearings.</w:t>
      </w:r>
      <w:r w:rsidR="00055420" w:rsidRPr="00502E53">
        <w:rPr>
          <w:rFonts w:eastAsiaTheme="minorEastAsia" w:hAnsi="Calibri"/>
          <w:kern w:val="24"/>
        </w:rPr>
        <w:t xml:space="preserve"> </w:t>
      </w:r>
      <w:r w:rsidR="00EE082F" w:rsidRPr="00502E53">
        <w:rPr>
          <w:rFonts w:eastAsiaTheme="minorEastAsia" w:hAnsi="Calibri"/>
          <w:kern w:val="24"/>
        </w:rPr>
        <w:t xml:space="preserve">The CDE oversees </w:t>
      </w:r>
      <w:r w:rsidR="00E377E0" w:rsidRPr="00502E53">
        <w:rPr>
          <w:rFonts w:eastAsiaTheme="minorEastAsia" w:hAnsi="Calibri"/>
          <w:kern w:val="24"/>
        </w:rPr>
        <w:t xml:space="preserve">an interagency agreement with </w:t>
      </w:r>
      <w:r w:rsidR="00EE082F" w:rsidRPr="00502E53">
        <w:rPr>
          <w:rFonts w:eastAsiaTheme="minorEastAsia" w:hAnsi="Calibri"/>
          <w:kern w:val="24"/>
        </w:rPr>
        <w:t xml:space="preserve">the </w:t>
      </w:r>
      <w:r w:rsidR="00AB18F6" w:rsidRPr="00502E53">
        <w:rPr>
          <w:rFonts w:eastAsiaTheme="minorEastAsia" w:hAnsi="Calibri"/>
          <w:kern w:val="24"/>
        </w:rPr>
        <w:t xml:space="preserve">DGS, </w:t>
      </w:r>
      <w:r w:rsidR="00EE082F" w:rsidRPr="00502E53">
        <w:rPr>
          <w:rFonts w:eastAsiaTheme="minorEastAsia" w:hAnsi="Calibri"/>
          <w:kern w:val="24"/>
        </w:rPr>
        <w:t>OAH to implement the due process complaint</w:t>
      </w:r>
      <w:r w:rsidR="000112C3" w:rsidRPr="00502E53">
        <w:rPr>
          <w:rFonts w:eastAsiaTheme="minorEastAsia" w:hAnsi="Calibri"/>
          <w:kern w:val="24"/>
        </w:rPr>
        <w:t>s</w:t>
      </w:r>
      <w:r w:rsidR="00EE082F" w:rsidRPr="00502E53">
        <w:rPr>
          <w:rFonts w:eastAsiaTheme="minorEastAsia" w:hAnsi="Calibri"/>
          <w:kern w:val="24"/>
        </w:rPr>
        <w:t xml:space="preserve"> and hearings process in alignment with federal and state regulations. In one-tiered systems, all appeals from a due process hearing decision are brought directly to federal or </w:t>
      </w:r>
      <w:r w:rsidR="000112C3" w:rsidRPr="00502E53">
        <w:rPr>
          <w:rFonts w:eastAsiaTheme="minorEastAsia" w:hAnsi="Calibri"/>
          <w:kern w:val="24"/>
        </w:rPr>
        <w:t>s</w:t>
      </w:r>
      <w:r w:rsidR="00EE082F" w:rsidRPr="00502E53">
        <w:rPr>
          <w:rFonts w:eastAsiaTheme="minorEastAsia" w:hAnsi="Calibri"/>
          <w:kern w:val="24"/>
        </w:rPr>
        <w:t xml:space="preserve">tate court. </w:t>
      </w:r>
    </w:p>
    <w:p w14:paraId="48E3F230" w14:textId="631B20D9" w:rsidR="0094335C" w:rsidRPr="00502E53" w:rsidRDefault="007C00D3" w:rsidP="2D83DAF5">
      <w:pPr>
        <w:pStyle w:val="NormalWeb"/>
        <w:spacing w:before="240" w:beforeAutospacing="0" w:after="240" w:afterAutospacing="0"/>
        <w:rPr>
          <w:rFonts w:ascii="Arial" w:hAnsi="Arial" w:cs="Arial"/>
          <w:kern w:val="24"/>
        </w:rPr>
      </w:pPr>
      <w:r w:rsidRPr="00502E53">
        <w:rPr>
          <w:rFonts w:ascii="Arial" w:hAnsi="Arial" w:cs="Arial"/>
          <w:kern w:val="24"/>
        </w:rPr>
        <w:t>The IDEA does not</w:t>
      </w:r>
      <w:r w:rsidR="00814217" w:rsidRPr="00502E53">
        <w:rPr>
          <w:rFonts w:ascii="Arial" w:hAnsi="Arial" w:cs="Arial"/>
          <w:kern w:val="24"/>
        </w:rPr>
        <w:t xml:space="preserve"> preclude a parent from filing multiple due process complaints </w:t>
      </w:r>
      <w:r w:rsidRPr="00502E53">
        <w:rPr>
          <w:rFonts w:ascii="Arial" w:hAnsi="Arial" w:cs="Arial"/>
          <w:kern w:val="24"/>
        </w:rPr>
        <w:t xml:space="preserve">as long as each complaint </w:t>
      </w:r>
      <w:r w:rsidR="000D06CD" w:rsidRPr="00502E53">
        <w:rPr>
          <w:rFonts w:ascii="Arial" w:hAnsi="Arial" w:cs="Arial"/>
          <w:kern w:val="24"/>
        </w:rPr>
        <w:t>pertains to</w:t>
      </w:r>
      <w:r w:rsidR="00814217" w:rsidRPr="00502E53">
        <w:rPr>
          <w:rFonts w:ascii="Arial" w:hAnsi="Arial" w:cs="Arial"/>
          <w:kern w:val="24"/>
        </w:rPr>
        <w:t xml:space="preserve"> issues separate from a</w:t>
      </w:r>
      <w:r w:rsidR="000D06CD" w:rsidRPr="00502E53">
        <w:rPr>
          <w:rFonts w:ascii="Arial" w:hAnsi="Arial" w:cs="Arial"/>
          <w:kern w:val="24"/>
        </w:rPr>
        <w:t>n existing</w:t>
      </w:r>
      <w:r w:rsidR="00814217" w:rsidRPr="00502E53">
        <w:rPr>
          <w:rFonts w:ascii="Arial" w:hAnsi="Arial" w:cs="Arial"/>
          <w:kern w:val="24"/>
        </w:rPr>
        <w:t xml:space="preserve"> due process complaint </w:t>
      </w:r>
      <w:r w:rsidR="000D06CD" w:rsidRPr="00502E53">
        <w:rPr>
          <w:rFonts w:ascii="Arial" w:hAnsi="Arial" w:cs="Arial"/>
          <w:kern w:val="24"/>
        </w:rPr>
        <w:t xml:space="preserve">that has been filed </w:t>
      </w:r>
      <w:r w:rsidR="00814217" w:rsidRPr="00502E53">
        <w:rPr>
          <w:rFonts w:ascii="Arial" w:hAnsi="Arial" w:cs="Arial"/>
          <w:kern w:val="24"/>
        </w:rPr>
        <w:t>[</w:t>
      </w:r>
      <w:r w:rsidR="00710B69" w:rsidRPr="00502E53">
        <w:rPr>
          <w:rFonts w:ascii="Arial" w:hAnsi="Arial" w:cs="Arial"/>
          <w:kern w:val="24"/>
        </w:rPr>
        <w:t xml:space="preserve">34 </w:t>
      </w:r>
      <w:r w:rsidR="00710B69" w:rsidRPr="00502E53">
        <w:rPr>
          <w:rFonts w:ascii="Arial" w:hAnsi="Arial" w:cs="Arial"/>
          <w:i/>
          <w:iCs/>
          <w:kern w:val="24"/>
        </w:rPr>
        <w:t>CFR</w:t>
      </w:r>
      <w:r w:rsidR="00710B69" w:rsidRPr="00502E53">
        <w:rPr>
          <w:rFonts w:ascii="Arial" w:hAnsi="Arial" w:cs="Arial"/>
          <w:kern w:val="24"/>
        </w:rPr>
        <w:t xml:space="preserve"> Section 300.513(c)</w:t>
      </w:r>
      <w:r w:rsidR="00814217" w:rsidRPr="00502E53">
        <w:rPr>
          <w:rFonts w:ascii="Arial" w:hAnsi="Arial" w:cs="Arial"/>
          <w:kern w:val="24"/>
        </w:rPr>
        <w:t xml:space="preserve">]. </w:t>
      </w:r>
      <w:bookmarkStart w:id="141" w:name="_Toc74234452"/>
    </w:p>
    <w:p w14:paraId="18BB9585" w14:textId="7D60BA9C" w:rsidR="00F86667" w:rsidRPr="00502E53" w:rsidRDefault="60BE3381" w:rsidP="2D83DAF5">
      <w:pPr>
        <w:pStyle w:val="Heading3"/>
        <w:rPr>
          <w:rFonts w:eastAsiaTheme="minorEastAsia"/>
        </w:rPr>
      </w:pPr>
      <w:bookmarkStart w:id="142" w:name="_Toc166752233"/>
      <w:bookmarkStart w:id="143" w:name="_Toc219292813"/>
      <w:bookmarkEnd w:id="141"/>
      <w:r w:rsidRPr="00502E53">
        <w:rPr>
          <w:rFonts w:eastAsiaTheme="minorEastAsia"/>
        </w:rPr>
        <w:lastRenderedPageBreak/>
        <w:t>What is a due process hearing?</w:t>
      </w:r>
      <w:bookmarkStart w:id="144" w:name="_Hlk145405347"/>
      <w:bookmarkEnd w:id="142"/>
      <w:bookmarkEnd w:id="143"/>
    </w:p>
    <w:bookmarkEnd w:id="144"/>
    <w:p w14:paraId="71301181" w14:textId="617AF602" w:rsidR="003360B1" w:rsidRPr="00502E53" w:rsidRDefault="00F86667" w:rsidP="2D83DAF5">
      <w:pPr>
        <w:rPr>
          <w:rFonts w:eastAsiaTheme="minorEastAsia" w:hAnsi="Calibri"/>
          <w:color w:val="000000" w:themeColor="text1"/>
          <w:kern w:val="24"/>
        </w:rPr>
      </w:pPr>
      <w:r w:rsidRPr="00502E53">
        <w:t xml:space="preserve">A due process hearing is </w:t>
      </w:r>
      <w:r w:rsidR="007621ED" w:rsidRPr="00502E53">
        <w:t>a</w:t>
      </w:r>
      <w:r w:rsidRPr="00502E53">
        <w:t xml:space="preserve"> formal procedure used to decide disagreements between parents, adult students, and a LEA or public agency. </w:t>
      </w:r>
      <w:r w:rsidR="003360B1" w:rsidRPr="00502E53">
        <w:t xml:space="preserve">The CDE holds an interagency agreement with the </w:t>
      </w:r>
      <w:r w:rsidR="00AB18F6" w:rsidRPr="00502E53">
        <w:t xml:space="preserve">DGS, </w:t>
      </w:r>
      <w:r w:rsidR="003360B1" w:rsidRPr="00502E53">
        <w:t xml:space="preserve">OAH </w:t>
      </w:r>
      <w:r w:rsidR="00DC715F" w:rsidRPr="00502E53">
        <w:t>for the</w:t>
      </w:r>
      <w:r w:rsidR="003360B1" w:rsidRPr="00502E53">
        <w:t xml:space="preserve"> implementation of all state and federal requirements for due process</w:t>
      </w:r>
      <w:r w:rsidR="00DC715F" w:rsidRPr="00502E53">
        <w:t xml:space="preserve"> complaints and hearings</w:t>
      </w:r>
      <w:r w:rsidR="003360B1" w:rsidRPr="00502E53">
        <w:t>. All due process h</w:t>
      </w:r>
      <w:r w:rsidR="003360B1" w:rsidRPr="00502E53">
        <w:rPr>
          <w:rFonts w:eastAsiaTheme="minorEastAsia" w:hAnsi="Calibri"/>
          <w:color w:val="000000" w:themeColor="text1"/>
          <w:kern w:val="24"/>
        </w:rPr>
        <w:t xml:space="preserve">earings are </w:t>
      </w:r>
      <w:r w:rsidR="00DC715F" w:rsidRPr="00502E53">
        <w:rPr>
          <w:rFonts w:eastAsiaTheme="minorEastAsia" w:hAnsi="Calibri"/>
          <w:color w:val="000000" w:themeColor="text1"/>
          <w:kern w:val="24"/>
        </w:rPr>
        <w:t>facilitated</w:t>
      </w:r>
      <w:r w:rsidR="003360B1" w:rsidRPr="00502E53">
        <w:rPr>
          <w:rFonts w:eastAsiaTheme="minorEastAsia" w:hAnsi="Calibri"/>
          <w:color w:val="000000" w:themeColor="text1"/>
          <w:kern w:val="24"/>
        </w:rPr>
        <w:t xml:space="preserve"> by the </w:t>
      </w:r>
      <w:r w:rsidR="00AB18F6" w:rsidRPr="00502E53">
        <w:rPr>
          <w:rFonts w:eastAsiaTheme="minorEastAsia" w:hAnsi="Calibri"/>
          <w:color w:val="000000" w:themeColor="text1"/>
          <w:kern w:val="24"/>
        </w:rPr>
        <w:t xml:space="preserve">DGS, </w:t>
      </w:r>
      <w:r w:rsidR="003360B1" w:rsidRPr="00502E53">
        <w:rPr>
          <w:rFonts w:eastAsiaTheme="minorEastAsia" w:hAnsi="Calibri"/>
          <w:color w:val="000000" w:themeColor="text1"/>
          <w:kern w:val="24"/>
        </w:rPr>
        <w:t xml:space="preserve">OAH </w:t>
      </w:r>
      <w:r w:rsidR="00E377E0" w:rsidRPr="00502E53">
        <w:rPr>
          <w:rFonts w:eastAsiaTheme="minorEastAsia" w:hAnsi="Calibri"/>
          <w:color w:val="000000" w:themeColor="text1"/>
          <w:kern w:val="24"/>
        </w:rPr>
        <w:t xml:space="preserve">under the supervision of the CDE </w:t>
      </w:r>
      <w:r w:rsidR="003360B1" w:rsidRPr="00502E53">
        <w:rPr>
          <w:rFonts w:eastAsiaTheme="minorEastAsia" w:hAnsi="Calibri"/>
          <w:color w:val="000000" w:themeColor="text1"/>
          <w:kern w:val="24"/>
        </w:rPr>
        <w:t>[</w:t>
      </w:r>
      <w:r w:rsidR="00710B69" w:rsidRPr="00502E53">
        <w:rPr>
          <w:rFonts w:eastAsiaTheme="minorEastAsia" w:hAnsi="Calibri"/>
          <w:kern w:val="24"/>
        </w:rPr>
        <w:t>34</w:t>
      </w:r>
      <w:r w:rsidR="00710B69" w:rsidRPr="00502E53">
        <w:rPr>
          <w:rFonts w:eastAsiaTheme="minorEastAsia" w:hAnsi="Calibri"/>
          <w:kern w:val="24"/>
        </w:rPr>
        <w:t> </w:t>
      </w:r>
      <w:r w:rsidR="00710B69" w:rsidRPr="00502E53">
        <w:rPr>
          <w:rFonts w:eastAsiaTheme="minorEastAsia" w:hAnsi="Calibri"/>
          <w:i/>
          <w:iCs/>
          <w:kern w:val="24"/>
        </w:rPr>
        <w:t>CFR</w:t>
      </w:r>
      <w:r w:rsidR="00710B69" w:rsidRPr="00502E53">
        <w:rPr>
          <w:rFonts w:eastAsiaTheme="minorEastAsia" w:hAnsi="Calibri"/>
          <w:i/>
          <w:iCs/>
          <w:kern w:val="24"/>
        </w:rPr>
        <w:t> </w:t>
      </w:r>
      <w:r w:rsidR="00710B69" w:rsidRPr="00502E53">
        <w:rPr>
          <w:rFonts w:eastAsiaTheme="minorEastAsia" w:hAnsi="Calibri"/>
          <w:kern w:val="24"/>
        </w:rPr>
        <w:t>Section 300.511(b)</w:t>
      </w:r>
      <w:r w:rsidR="00710B69" w:rsidRPr="00502E53">
        <w:rPr>
          <w:rStyle w:val="Hyperlink"/>
          <w:rFonts w:eastAsiaTheme="minorEastAsia" w:hAnsi="Calibri"/>
          <w:color w:val="auto"/>
          <w:kern w:val="24"/>
          <w:u w:val="none"/>
        </w:rPr>
        <w:t>].</w:t>
      </w:r>
      <w:r w:rsidR="003360B1" w:rsidRPr="00502E53">
        <w:rPr>
          <w:rFonts w:eastAsiaTheme="minorEastAsia" w:hAnsi="Calibri"/>
          <w:color w:val="000000" w:themeColor="text1"/>
          <w:kern w:val="24"/>
        </w:rPr>
        <w:t xml:space="preserve"> </w:t>
      </w:r>
    </w:p>
    <w:p w14:paraId="4375B789" w14:textId="1FF0C55C" w:rsidR="00F86667" w:rsidRPr="00502E53" w:rsidRDefault="00F86667" w:rsidP="2D83DAF5">
      <w:pPr>
        <w:rPr>
          <w:color w:val="000000"/>
          <w:shd w:val="clear" w:color="auto" w:fill="FFFFFF"/>
        </w:rPr>
      </w:pPr>
      <w:r w:rsidRPr="00502E53">
        <w:t xml:space="preserve">During a due process hearing, </w:t>
      </w:r>
      <w:r w:rsidR="003360B1" w:rsidRPr="00502E53">
        <w:t xml:space="preserve">all parties can present their evidence and </w:t>
      </w:r>
      <w:r w:rsidR="00DC715F" w:rsidRPr="00502E53">
        <w:t>arguments,</w:t>
      </w:r>
      <w:r w:rsidR="003360B1" w:rsidRPr="00502E53">
        <w:t xml:space="preserve"> and an impartial special education due process hearing officer makes a ruling to solve the disagreement. All witnesses are placed under oath and each party may testify and ask witnesses questions.</w:t>
      </w:r>
      <w:r w:rsidR="00E377E0" w:rsidRPr="00502E53">
        <w:t xml:space="preserve"> </w:t>
      </w:r>
      <w:r w:rsidRPr="00502E53">
        <w:rPr>
          <w:color w:val="000000"/>
          <w:shd w:val="clear" w:color="auto" w:fill="FFFFFF"/>
        </w:rPr>
        <w:t xml:space="preserve">Mediation is available at any time during the due process proceedings. Even if the parties have cancelled mediation or want a second mediation, they may agree to a date for it and send a written request to the </w:t>
      </w:r>
      <w:r w:rsidR="00485BDB" w:rsidRPr="00502E53">
        <w:rPr>
          <w:color w:val="000000"/>
          <w:shd w:val="clear" w:color="auto" w:fill="FFFFFF"/>
        </w:rPr>
        <w:t xml:space="preserve">DGS, </w:t>
      </w:r>
      <w:r w:rsidRPr="00502E53">
        <w:rPr>
          <w:color w:val="000000"/>
          <w:shd w:val="clear" w:color="auto" w:fill="FFFFFF"/>
        </w:rPr>
        <w:t>OAH.</w:t>
      </w:r>
    </w:p>
    <w:p w14:paraId="7EDAB45E" w14:textId="1CFD5A8C" w:rsidR="00F86667" w:rsidRPr="00502E53" w:rsidRDefault="00191FA5" w:rsidP="2D83DAF5">
      <w:pPr>
        <w:rPr>
          <w:rFonts w:eastAsiaTheme="minorEastAsia" w:hAnsi="Calibri"/>
          <w:kern w:val="24"/>
        </w:rPr>
      </w:pPr>
      <w:r w:rsidRPr="00502E53">
        <w:rPr>
          <w:rFonts w:eastAsiaTheme="minorEastAsia" w:hAnsi="Calibri"/>
          <w:color w:val="000000" w:themeColor="text1"/>
          <w:kern w:val="24"/>
        </w:rPr>
        <w:t>Only the issues that were raised</w:t>
      </w:r>
      <w:r w:rsidR="00F86667" w:rsidRPr="00502E53">
        <w:rPr>
          <w:rFonts w:eastAsiaTheme="minorEastAsia" w:hAnsi="Calibri"/>
          <w:color w:val="000000" w:themeColor="text1"/>
          <w:kern w:val="24"/>
        </w:rPr>
        <w:t xml:space="preserve"> in the due process complaint filed </w:t>
      </w:r>
      <w:r w:rsidRPr="00502E53">
        <w:rPr>
          <w:rFonts w:eastAsiaTheme="minorEastAsia" w:hAnsi="Calibri"/>
          <w:color w:val="000000" w:themeColor="text1"/>
          <w:kern w:val="24"/>
        </w:rPr>
        <w:t>can be discussed at the due process hearing</w:t>
      </w:r>
      <w:r w:rsidR="00B82D1F" w:rsidRPr="00502E53">
        <w:rPr>
          <w:rFonts w:eastAsiaTheme="minorEastAsia" w:hAnsi="Calibri"/>
          <w:color w:val="000000" w:themeColor="text1"/>
          <w:kern w:val="24"/>
        </w:rPr>
        <w:t>.</w:t>
      </w:r>
      <w:r w:rsidRPr="00502E53">
        <w:rPr>
          <w:rFonts w:eastAsiaTheme="minorEastAsia" w:hAnsi="Calibri"/>
          <w:color w:val="000000" w:themeColor="text1"/>
          <w:kern w:val="24"/>
        </w:rPr>
        <w:t xml:space="preserve"> </w:t>
      </w:r>
      <w:r w:rsidR="00B82D1F" w:rsidRPr="00502E53">
        <w:rPr>
          <w:rFonts w:eastAsiaTheme="minorEastAsia" w:hAnsi="Calibri"/>
          <w:color w:val="000000" w:themeColor="text1"/>
          <w:kern w:val="24"/>
        </w:rPr>
        <w:t>Parties</w:t>
      </w:r>
      <w:r w:rsidRPr="00502E53">
        <w:rPr>
          <w:rFonts w:eastAsiaTheme="minorEastAsia" w:hAnsi="Calibri"/>
          <w:color w:val="000000" w:themeColor="text1"/>
          <w:kern w:val="24"/>
        </w:rPr>
        <w:t xml:space="preserve"> may not raise </w:t>
      </w:r>
      <w:r w:rsidR="00B82D1F" w:rsidRPr="00502E53">
        <w:rPr>
          <w:rFonts w:eastAsiaTheme="minorEastAsia" w:hAnsi="Calibri"/>
          <w:color w:val="000000" w:themeColor="text1"/>
          <w:kern w:val="24"/>
        </w:rPr>
        <w:t xml:space="preserve">new </w:t>
      </w:r>
      <w:r w:rsidRPr="00502E53">
        <w:rPr>
          <w:rFonts w:eastAsiaTheme="minorEastAsia" w:hAnsi="Calibri"/>
          <w:color w:val="000000" w:themeColor="text1"/>
          <w:kern w:val="24"/>
        </w:rPr>
        <w:t>issues at the due process hearing unless the other party agrees otherwise [</w:t>
      </w:r>
      <w:r w:rsidR="00710B69" w:rsidRPr="00502E53">
        <w:t>34 </w:t>
      </w:r>
      <w:r w:rsidR="00710B69" w:rsidRPr="00502E53">
        <w:rPr>
          <w:i/>
          <w:iCs/>
        </w:rPr>
        <w:t>CFR</w:t>
      </w:r>
      <w:r w:rsidR="00710B69" w:rsidRPr="00502E53">
        <w:t xml:space="preserve"> Section 300.511(d)</w:t>
      </w:r>
      <w:r w:rsidRPr="00502E53">
        <w:rPr>
          <w:rFonts w:eastAsiaTheme="minorEastAsia" w:hAnsi="Calibri"/>
          <w:color w:val="000000" w:themeColor="text1"/>
          <w:kern w:val="24"/>
        </w:rPr>
        <w:t xml:space="preserve">]. </w:t>
      </w:r>
      <w:r w:rsidR="00F86667" w:rsidRPr="00502E53">
        <w:rPr>
          <w:rFonts w:eastAsiaTheme="minorEastAsia" w:hAnsi="Calibri"/>
          <w:kern w:val="24"/>
        </w:rPr>
        <w:t>The hearing officer</w:t>
      </w:r>
      <w:r w:rsidRPr="00502E53">
        <w:rPr>
          <w:rFonts w:eastAsiaTheme="minorEastAsia" w:hAnsi="Calibri"/>
          <w:kern w:val="24"/>
        </w:rPr>
        <w:t xml:space="preserve"> </w:t>
      </w:r>
      <w:r w:rsidR="00F91E88" w:rsidRPr="00502E53">
        <w:rPr>
          <w:rFonts w:eastAsiaTheme="minorEastAsia" w:hAnsi="Calibri"/>
          <w:kern w:val="24"/>
        </w:rPr>
        <w:t>considers</w:t>
      </w:r>
      <w:r w:rsidRPr="00502E53">
        <w:rPr>
          <w:rFonts w:eastAsiaTheme="minorEastAsia" w:hAnsi="Calibri"/>
          <w:kern w:val="24"/>
        </w:rPr>
        <w:t xml:space="preserve"> all facts and specific circumstances of the case and determines </w:t>
      </w:r>
      <w:r w:rsidR="00F86667" w:rsidRPr="00502E53">
        <w:rPr>
          <w:rFonts w:eastAsiaTheme="minorEastAsia" w:hAnsi="Calibri"/>
          <w:kern w:val="24"/>
        </w:rPr>
        <w:t xml:space="preserve">whether to address issues raised by the non-complaining party </w:t>
      </w:r>
      <w:r w:rsidRPr="00502E53">
        <w:rPr>
          <w:rFonts w:eastAsiaTheme="minorEastAsia" w:hAnsi="Calibri"/>
          <w:kern w:val="24"/>
        </w:rPr>
        <w:t>that</w:t>
      </w:r>
      <w:r w:rsidR="00F86667" w:rsidRPr="00502E53">
        <w:rPr>
          <w:rFonts w:eastAsiaTheme="minorEastAsia" w:hAnsi="Calibri"/>
          <w:kern w:val="24"/>
        </w:rPr>
        <w:t xml:space="preserve"> were not in the</w:t>
      </w:r>
      <w:r w:rsidRPr="00502E53">
        <w:rPr>
          <w:rFonts w:eastAsiaTheme="minorEastAsia" w:hAnsi="Calibri"/>
          <w:kern w:val="24"/>
        </w:rPr>
        <w:t xml:space="preserve"> original</w:t>
      </w:r>
      <w:r w:rsidR="00F86667" w:rsidRPr="00502E53">
        <w:rPr>
          <w:rFonts w:eastAsiaTheme="minorEastAsia" w:hAnsi="Calibri"/>
          <w:kern w:val="24"/>
        </w:rPr>
        <w:t xml:space="preserve"> complaint</w:t>
      </w:r>
      <w:r w:rsidR="00AB5BF2" w:rsidRPr="00502E53">
        <w:rPr>
          <w:rFonts w:eastAsiaTheme="minorEastAsia" w:hAnsi="Calibri"/>
          <w:kern w:val="24"/>
        </w:rPr>
        <w:t>.</w:t>
      </w:r>
    </w:p>
    <w:p w14:paraId="6FB3C62D" w14:textId="73F5F4CF" w:rsidR="007B54F3" w:rsidRPr="00502E53" w:rsidRDefault="007B54F3" w:rsidP="2D83DAF5">
      <w:r w:rsidRPr="00502E53">
        <w:t>When parents hire an attorney for a hearing, they must notify the LEA or public agency at least 10 days before the due process hearing. An attorney must file a “notice of representation” with the</w:t>
      </w:r>
      <w:r w:rsidR="00AB18F6" w:rsidRPr="00502E53">
        <w:t xml:space="preserve"> DGS,</w:t>
      </w:r>
      <w:r w:rsidRPr="00502E53">
        <w:t xml:space="preserve"> OAH and must serve all other parties with this notice. If parents hire an attorney less than 10 days before the due process hearing, the attorney may request a continuance of the hearing. The </w:t>
      </w:r>
      <w:r w:rsidR="00AB18F6" w:rsidRPr="00502E53">
        <w:t xml:space="preserve">DGS, </w:t>
      </w:r>
      <w:r w:rsidRPr="00502E53">
        <w:t xml:space="preserve">OAH provides a list of attorneys who have agreed to provide legal services free or at a reduced cost. </w:t>
      </w:r>
    </w:p>
    <w:p w14:paraId="09C06432" w14:textId="74CB117F" w:rsidR="007F3421" w:rsidRDefault="6215C952" w:rsidP="2D83DAF5">
      <w:pPr>
        <w:rPr>
          <w:highlight w:val="yellow"/>
        </w:rPr>
      </w:pPr>
      <w:r w:rsidRPr="00502E53">
        <w:t>For more information on what to expect during a due process hearing</w:t>
      </w:r>
      <w:r w:rsidR="12D043C9" w:rsidRPr="00502E53">
        <w:t>, how to prepare,</w:t>
      </w:r>
      <w:r w:rsidRPr="00502E53">
        <w:t xml:space="preserve"> and to access the list of low cost or free attorneys and advocates can be found on the </w:t>
      </w:r>
      <w:hyperlink r:id="rId49">
        <w:r w:rsidR="57E84E0B" w:rsidRPr="00502E53">
          <w:rPr>
            <w:rStyle w:val="Hyperlink"/>
          </w:rPr>
          <w:t>DGS, OAH Due Process Hearing web page</w:t>
        </w:r>
      </w:hyperlink>
      <w:r w:rsidR="57CF9830" w:rsidRPr="00502E53">
        <w:t>.</w:t>
      </w:r>
    </w:p>
    <w:p w14:paraId="012F1575" w14:textId="77777777" w:rsidR="000137BC" w:rsidRPr="00EC1B68" w:rsidRDefault="3F498BBA" w:rsidP="00047684">
      <w:pPr>
        <w:pStyle w:val="Heading3"/>
      </w:pPr>
      <w:bookmarkStart w:id="145" w:name="_Toc166752234"/>
      <w:bookmarkStart w:id="146" w:name="_Hlk172728896"/>
      <w:bookmarkStart w:id="147" w:name="_Toc219292814"/>
      <w:r>
        <w:t>What are the rights of each party during due process hearings?</w:t>
      </w:r>
      <w:bookmarkStart w:id="148" w:name="_Hlk145405357"/>
      <w:bookmarkEnd w:id="145"/>
      <w:bookmarkEnd w:id="147"/>
      <w:r>
        <w:t xml:space="preserve"> </w:t>
      </w:r>
    </w:p>
    <w:bookmarkEnd w:id="148"/>
    <w:p w14:paraId="0656CCA6" w14:textId="709B3299" w:rsidR="000137BC" w:rsidRPr="00BB76CF" w:rsidRDefault="00BB76CF" w:rsidP="259CAA50">
      <w:pPr>
        <w:spacing w:after="120"/>
        <w:rPr>
          <w:rFonts w:eastAsiaTheme="minorEastAsia" w:hAnsi="Calibri"/>
          <w:color w:val="000000" w:themeColor="text1"/>
          <w:kern w:val="24"/>
        </w:rPr>
      </w:pPr>
      <w:r w:rsidRPr="259CAA50">
        <w:rPr>
          <w:rFonts w:eastAsiaTheme="minorEastAsia" w:hAnsi="Calibri"/>
          <w:color w:val="000000" w:themeColor="text1"/>
          <w:kern w:val="24"/>
        </w:rPr>
        <w:t>Parties involved in due process proceedings</w:t>
      </w:r>
      <w:r w:rsidR="000137BC" w:rsidRPr="259CAA50">
        <w:rPr>
          <w:rFonts w:eastAsiaTheme="minorEastAsia" w:hAnsi="Calibri"/>
          <w:color w:val="000000" w:themeColor="text1"/>
          <w:kern w:val="24"/>
        </w:rPr>
        <w:t xml:space="preserve"> pursuant to </w:t>
      </w:r>
      <w:r w:rsidR="00710B69">
        <w:t xml:space="preserve">34 </w:t>
      </w:r>
      <w:r w:rsidR="00710B69" w:rsidRPr="259CAA50">
        <w:rPr>
          <w:i/>
          <w:iCs/>
        </w:rPr>
        <w:t>CFR</w:t>
      </w:r>
      <w:r w:rsidR="00710B69">
        <w:t xml:space="preserve"> </w:t>
      </w:r>
      <w:r w:rsidR="001612E2">
        <w:t>s</w:t>
      </w:r>
      <w:r w:rsidR="00710B69">
        <w:t>ection</w:t>
      </w:r>
      <w:r w:rsidR="001612E2">
        <w:t>s</w:t>
      </w:r>
      <w:r w:rsidR="00710B69">
        <w:t xml:space="preserve"> 300.507–300.513 </w:t>
      </w:r>
      <w:r w:rsidR="000137BC" w:rsidRPr="259CAA50">
        <w:rPr>
          <w:rFonts w:eastAsiaTheme="minorEastAsia" w:hAnsi="Calibri"/>
          <w:color w:val="000000" w:themeColor="text1"/>
          <w:kern w:val="24"/>
        </w:rPr>
        <w:t>o</w:t>
      </w:r>
      <w:r w:rsidR="006D35F1" w:rsidRPr="259CAA50">
        <w:rPr>
          <w:rFonts w:eastAsiaTheme="minorEastAsia" w:hAnsi="Calibri"/>
          <w:color w:val="000000" w:themeColor="text1"/>
          <w:kern w:val="24"/>
        </w:rPr>
        <w:t xml:space="preserve">r </w:t>
      </w:r>
      <w:r w:rsidR="00710B69">
        <w:t xml:space="preserve">34 </w:t>
      </w:r>
      <w:r w:rsidR="00710B69" w:rsidRPr="259CAA50">
        <w:rPr>
          <w:i/>
          <w:iCs/>
        </w:rPr>
        <w:t>CFR</w:t>
      </w:r>
      <w:r w:rsidR="00710B69">
        <w:t xml:space="preserve"> Section 300.530–300.534</w:t>
      </w:r>
      <w:r w:rsidR="000137BC" w:rsidRPr="259CAA50">
        <w:rPr>
          <w:rFonts w:eastAsiaTheme="minorEastAsia" w:hAnsi="Calibri"/>
          <w:color w:val="000000" w:themeColor="text1"/>
          <w:kern w:val="24"/>
        </w:rPr>
        <w:t>,</w:t>
      </w:r>
      <w:r w:rsidR="000137BC" w:rsidRPr="009A00F5">
        <w:rPr>
          <w:rStyle w:val="Hyperlink"/>
          <w:color w:val="auto"/>
          <w:u w:val="none"/>
        </w:rPr>
        <w:t xml:space="preserve"> </w:t>
      </w:r>
      <w:r w:rsidR="000137BC" w:rsidRPr="259CAA50">
        <w:rPr>
          <w:rFonts w:eastAsiaTheme="minorEastAsia" w:hAnsi="Calibri"/>
          <w:color w:val="000000" w:themeColor="text1"/>
          <w:kern w:val="24"/>
        </w:rPr>
        <w:t>or appeal</w:t>
      </w:r>
      <w:r w:rsidRPr="259CAA50">
        <w:rPr>
          <w:rFonts w:eastAsiaTheme="minorEastAsia" w:hAnsi="Calibri"/>
          <w:color w:val="000000" w:themeColor="text1"/>
          <w:kern w:val="24"/>
        </w:rPr>
        <w:t>s</w:t>
      </w:r>
      <w:r w:rsidR="000137BC" w:rsidRPr="259CAA50">
        <w:rPr>
          <w:rFonts w:eastAsiaTheme="minorEastAsia" w:hAnsi="Calibri"/>
          <w:color w:val="000000" w:themeColor="text1"/>
          <w:kern w:val="24"/>
        </w:rPr>
        <w:t xml:space="preserve"> conducted pursuant to </w:t>
      </w:r>
      <w:r w:rsidR="007F0A0C" w:rsidRPr="259CAA50">
        <w:rPr>
          <w:rFonts w:eastAsiaTheme="minorEastAsia" w:hAnsi="Calibri"/>
          <w:kern w:val="24"/>
        </w:rPr>
        <w:t xml:space="preserve">34 </w:t>
      </w:r>
      <w:r w:rsidR="007F0A0C" w:rsidRPr="259CAA50">
        <w:rPr>
          <w:rFonts w:eastAsiaTheme="minorEastAsia" w:hAnsi="Calibri"/>
          <w:i/>
          <w:iCs/>
          <w:kern w:val="24"/>
        </w:rPr>
        <w:t>CFR</w:t>
      </w:r>
      <w:r w:rsidR="007F0A0C" w:rsidRPr="259CAA50">
        <w:rPr>
          <w:rFonts w:eastAsiaTheme="minorEastAsia" w:hAnsi="Calibri"/>
          <w:kern w:val="24"/>
        </w:rPr>
        <w:t xml:space="preserve"> Section 300.514</w:t>
      </w:r>
      <w:r w:rsidR="000137BC" w:rsidRPr="259CAA50">
        <w:rPr>
          <w:rFonts w:eastAsiaTheme="minorEastAsia" w:hAnsi="Calibri"/>
          <w:kern w:val="24"/>
        </w:rPr>
        <w:t xml:space="preserve"> </w:t>
      </w:r>
      <w:r w:rsidRPr="259CAA50">
        <w:rPr>
          <w:rFonts w:eastAsiaTheme="minorEastAsia" w:hAnsi="Calibri"/>
          <w:color w:val="000000" w:themeColor="text1"/>
          <w:kern w:val="24"/>
        </w:rPr>
        <w:t>have</w:t>
      </w:r>
      <w:r w:rsidR="000137BC" w:rsidRPr="259CAA50">
        <w:rPr>
          <w:rFonts w:eastAsiaTheme="minorEastAsia" w:hAnsi="Calibri"/>
          <w:color w:val="000000" w:themeColor="text1"/>
          <w:kern w:val="24"/>
        </w:rPr>
        <w:t xml:space="preserve"> the right to:</w:t>
      </w:r>
    </w:p>
    <w:p w14:paraId="4AF5B70D" w14:textId="55A839E6" w:rsidR="000137BC" w:rsidRPr="00F02C81" w:rsidRDefault="006D35F1" w:rsidP="00927B23">
      <w:pPr>
        <w:numPr>
          <w:ilvl w:val="0"/>
          <w:numId w:val="9"/>
        </w:numPr>
        <w:spacing w:after="120"/>
        <w:rPr>
          <w:rFonts w:ascii="Times New Roman" w:eastAsia="Times New Roman" w:hAnsi="Times New Roman" w:cs="Times New Roman"/>
        </w:rPr>
      </w:pPr>
      <w:r w:rsidRPr="2D076303">
        <w:rPr>
          <w:rFonts w:eastAsiaTheme="minorEastAsia" w:hAnsi="Calibri"/>
          <w:color w:val="000000" w:themeColor="text1"/>
          <w:kern w:val="24"/>
        </w:rPr>
        <w:t>B</w:t>
      </w:r>
      <w:r w:rsidR="000137BC" w:rsidRPr="2D076303">
        <w:rPr>
          <w:rFonts w:eastAsiaTheme="minorEastAsia" w:hAnsi="Calibri"/>
          <w:color w:val="000000" w:themeColor="text1"/>
          <w:kern w:val="24"/>
        </w:rPr>
        <w:t xml:space="preserve">e accompanied by </w:t>
      </w:r>
      <w:r w:rsidR="12B4D44A" w:rsidRPr="2D076303">
        <w:rPr>
          <w:rFonts w:eastAsiaTheme="minorEastAsia" w:hAnsi="Calibri"/>
          <w:color w:val="000000" w:themeColor="text1"/>
          <w:kern w:val="24"/>
        </w:rPr>
        <w:t xml:space="preserve">legal </w:t>
      </w:r>
      <w:r w:rsidR="000137BC" w:rsidRPr="2D076303">
        <w:rPr>
          <w:rFonts w:eastAsiaTheme="minorEastAsia" w:hAnsi="Calibri"/>
          <w:color w:val="000000" w:themeColor="text1"/>
          <w:kern w:val="24"/>
        </w:rPr>
        <w:t xml:space="preserve">counsel and by individuals with special knowledge or training with respect to the </w:t>
      </w:r>
      <w:r w:rsidR="00B13B2B" w:rsidRPr="2D076303">
        <w:rPr>
          <w:rFonts w:eastAsiaTheme="minorEastAsia" w:hAnsi="Calibri"/>
          <w:color w:val="000000" w:themeColor="text1"/>
          <w:kern w:val="24"/>
        </w:rPr>
        <w:t>challenges</w:t>
      </w:r>
      <w:r w:rsidR="000137BC" w:rsidRPr="2D076303">
        <w:rPr>
          <w:rFonts w:eastAsiaTheme="minorEastAsia" w:hAnsi="Calibri"/>
          <w:color w:val="000000" w:themeColor="text1"/>
          <w:kern w:val="24"/>
        </w:rPr>
        <w:t xml:space="preserve"> of children with disabilities</w:t>
      </w:r>
      <w:r w:rsidR="00AB18F6" w:rsidRPr="2D076303">
        <w:rPr>
          <w:rFonts w:eastAsiaTheme="minorEastAsia" w:hAnsi="Calibri"/>
          <w:color w:val="000000" w:themeColor="text1"/>
          <w:kern w:val="24"/>
        </w:rPr>
        <w:t>.</w:t>
      </w:r>
    </w:p>
    <w:p w14:paraId="4F7C3C48" w14:textId="73973314" w:rsidR="000137BC" w:rsidRPr="004B656C" w:rsidRDefault="006D35F1" w:rsidP="00927B23">
      <w:pPr>
        <w:numPr>
          <w:ilvl w:val="0"/>
          <w:numId w:val="9"/>
        </w:numPr>
        <w:spacing w:after="120"/>
        <w:rPr>
          <w:rFonts w:ascii="Times New Roman" w:eastAsia="Times New Roman" w:hAnsi="Times New Roman" w:cs="Times New Roman"/>
        </w:rPr>
      </w:pPr>
      <w:r w:rsidRPr="2D076303">
        <w:rPr>
          <w:rFonts w:eastAsiaTheme="minorEastAsia" w:hAnsi="Calibri"/>
          <w:color w:val="000000" w:themeColor="text1"/>
          <w:kern w:val="24"/>
        </w:rPr>
        <w:t>P</w:t>
      </w:r>
      <w:r w:rsidR="000137BC" w:rsidRPr="2D076303">
        <w:rPr>
          <w:rFonts w:eastAsiaTheme="minorEastAsia" w:hAnsi="Calibri"/>
          <w:color w:val="000000" w:themeColor="text1"/>
          <w:kern w:val="24"/>
        </w:rPr>
        <w:t>resent evidence and confront, cross-examine, and compel the attendance of witnesses</w:t>
      </w:r>
      <w:r w:rsidR="00AB18F6" w:rsidRPr="2D076303">
        <w:rPr>
          <w:rFonts w:eastAsiaTheme="minorEastAsia" w:hAnsi="Calibri"/>
          <w:color w:val="000000" w:themeColor="text1"/>
          <w:kern w:val="24"/>
        </w:rPr>
        <w:t>.</w:t>
      </w:r>
      <w:r w:rsidR="000137BC" w:rsidRPr="2D076303">
        <w:rPr>
          <w:rFonts w:eastAsiaTheme="minorEastAsia" w:hAnsi="Calibri"/>
          <w:color w:val="FF0000"/>
          <w:kern w:val="24"/>
        </w:rPr>
        <w:t xml:space="preserve"> </w:t>
      </w:r>
    </w:p>
    <w:p w14:paraId="6C21667A" w14:textId="0799822B" w:rsidR="000137BC" w:rsidRPr="00F0141B" w:rsidRDefault="006D35F1" w:rsidP="00927B23">
      <w:pPr>
        <w:numPr>
          <w:ilvl w:val="0"/>
          <w:numId w:val="9"/>
        </w:numPr>
        <w:spacing w:after="120"/>
        <w:rPr>
          <w:rFonts w:ascii="Times New Roman" w:eastAsia="Times New Roman" w:hAnsi="Times New Roman" w:cs="Times New Roman"/>
        </w:rPr>
      </w:pPr>
      <w:r>
        <w:rPr>
          <w:rFonts w:eastAsiaTheme="minorEastAsia" w:hAnsi="Calibri"/>
          <w:color w:val="000000" w:themeColor="text1"/>
          <w:kern w:val="24"/>
        </w:rPr>
        <w:lastRenderedPageBreak/>
        <w:t>P</w:t>
      </w:r>
      <w:r w:rsidR="000137BC" w:rsidRPr="00F02C81">
        <w:rPr>
          <w:rFonts w:eastAsiaTheme="minorEastAsia" w:hAnsi="Calibri"/>
          <w:color w:val="000000" w:themeColor="text1"/>
          <w:kern w:val="24"/>
        </w:rPr>
        <w:t xml:space="preserve">rohibit the introduction of any evidence at the hearing </w:t>
      </w:r>
      <w:r w:rsidR="000137BC">
        <w:rPr>
          <w:rFonts w:eastAsiaTheme="minorEastAsia" w:hAnsi="Calibri"/>
          <w:color w:val="000000" w:themeColor="text1"/>
          <w:kern w:val="24"/>
        </w:rPr>
        <w:t>which</w:t>
      </w:r>
      <w:r w:rsidR="000137BC" w:rsidRPr="00F02C81">
        <w:rPr>
          <w:rFonts w:eastAsiaTheme="minorEastAsia" w:hAnsi="Calibri"/>
          <w:color w:val="000000" w:themeColor="text1"/>
          <w:kern w:val="24"/>
        </w:rPr>
        <w:t xml:space="preserve"> has not been disclosed to that party at least five business days before the hearing</w:t>
      </w:r>
      <w:r w:rsidR="00AB18F6">
        <w:rPr>
          <w:rFonts w:eastAsiaTheme="minorEastAsia" w:hAnsi="Calibri"/>
          <w:color w:val="000000" w:themeColor="text1"/>
          <w:kern w:val="24"/>
        </w:rPr>
        <w:t>.</w:t>
      </w:r>
    </w:p>
    <w:p w14:paraId="58654BBB" w14:textId="27237281" w:rsidR="000137BC" w:rsidRPr="00F02C81" w:rsidRDefault="006D35F1" w:rsidP="00927B23">
      <w:pPr>
        <w:numPr>
          <w:ilvl w:val="0"/>
          <w:numId w:val="9"/>
        </w:numPr>
        <w:spacing w:after="120"/>
        <w:rPr>
          <w:rFonts w:ascii="Times New Roman" w:eastAsia="Times New Roman" w:hAnsi="Times New Roman" w:cs="Times New Roman"/>
        </w:rPr>
      </w:pPr>
      <w:r>
        <w:rPr>
          <w:rFonts w:eastAsiaTheme="minorEastAsia" w:hAnsi="Calibri"/>
          <w:color w:val="000000" w:themeColor="text1"/>
          <w:kern w:val="24"/>
        </w:rPr>
        <w:t>O</w:t>
      </w:r>
      <w:r w:rsidR="000137BC" w:rsidRPr="00F02C81">
        <w:rPr>
          <w:rFonts w:eastAsiaTheme="minorEastAsia" w:hAnsi="Calibri"/>
          <w:color w:val="000000" w:themeColor="text1"/>
          <w:kern w:val="24"/>
        </w:rPr>
        <w:t>btain a written or, at the option of the parents, electronic, verbatim record of the hearing</w:t>
      </w:r>
      <w:r w:rsidR="00AB18F6">
        <w:rPr>
          <w:rFonts w:eastAsiaTheme="minorEastAsia" w:hAnsi="Calibri"/>
          <w:color w:val="000000" w:themeColor="text1"/>
          <w:kern w:val="24"/>
        </w:rPr>
        <w:t>.</w:t>
      </w:r>
      <w:r w:rsidR="000137BC" w:rsidRPr="00F02C81">
        <w:rPr>
          <w:rFonts w:eastAsiaTheme="minorEastAsia" w:hAnsi="Calibri"/>
          <w:color w:val="000000" w:themeColor="text1"/>
          <w:kern w:val="24"/>
        </w:rPr>
        <w:t xml:space="preserve"> </w:t>
      </w:r>
    </w:p>
    <w:p w14:paraId="4117370D" w14:textId="4B2C307F" w:rsidR="000137BC" w:rsidRDefault="1A35DF66" w:rsidP="00927B23">
      <w:pPr>
        <w:numPr>
          <w:ilvl w:val="0"/>
          <w:numId w:val="9"/>
        </w:numPr>
        <w:spacing w:after="120"/>
        <w:rPr>
          <w:rFonts w:ascii="Times New Roman" w:eastAsia="Times New Roman" w:hAnsi="Times New Roman" w:cs="Times New Roman"/>
        </w:rPr>
      </w:pPr>
      <w:r w:rsidRPr="103F55E8">
        <w:rPr>
          <w:rFonts w:eastAsiaTheme="minorEastAsia" w:hAnsi="Calibri"/>
          <w:color w:val="000000" w:themeColor="text1"/>
          <w:kern w:val="24"/>
        </w:rPr>
        <w:t>O</w:t>
      </w:r>
      <w:r w:rsidR="0F94C10A" w:rsidRPr="103F55E8">
        <w:rPr>
          <w:rFonts w:eastAsiaTheme="minorEastAsia" w:hAnsi="Calibri"/>
          <w:color w:val="000000" w:themeColor="text1"/>
          <w:kern w:val="24"/>
        </w:rPr>
        <w:t>btain written or, at the option of the parents, electronic findings of fact and decisions [</w:t>
      </w:r>
      <w:r w:rsidR="51E4413B">
        <w:t xml:space="preserve">34 </w:t>
      </w:r>
      <w:r w:rsidR="51E4413B" w:rsidRPr="259CAA50">
        <w:rPr>
          <w:i/>
          <w:iCs/>
        </w:rPr>
        <w:t>CFR</w:t>
      </w:r>
      <w:r w:rsidR="51E4413B">
        <w:t xml:space="preserve"> Section 300.512(a)</w:t>
      </w:r>
      <w:r w:rsidR="0F94C10A" w:rsidRPr="103F55E8">
        <w:rPr>
          <w:rFonts w:eastAsiaTheme="minorEastAsia" w:hAnsi="Calibri"/>
          <w:color w:val="000000" w:themeColor="text1"/>
          <w:kern w:val="24"/>
        </w:rPr>
        <w:t>]</w:t>
      </w:r>
      <w:r w:rsidR="6E31F91D" w:rsidRPr="103F55E8">
        <w:rPr>
          <w:rFonts w:eastAsiaTheme="minorEastAsia" w:hAnsi="Calibri"/>
          <w:color w:val="000000" w:themeColor="text1"/>
          <w:kern w:val="24"/>
        </w:rPr>
        <w:t>.</w:t>
      </w:r>
    </w:p>
    <w:p w14:paraId="678BE8E8" w14:textId="315A915E" w:rsidR="000137BC" w:rsidRDefault="16DD42D8" w:rsidP="259CAA50">
      <w:pPr>
        <w:rPr>
          <w:rFonts w:eastAsiaTheme="minorEastAsia" w:hAnsi="Calibri"/>
          <w:color w:val="000000" w:themeColor="text1"/>
          <w:kern w:val="24"/>
          <w:highlight w:val="yellow"/>
          <w:u w:val="single"/>
        </w:rPr>
      </w:pPr>
      <w:r w:rsidRPr="259CAA50">
        <w:rPr>
          <w:rFonts w:eastAsiaTheme="minorEastAsia" w:hAnsi="Calibri"/>
          <w:color w:val="000000" w:themeColor="text1"/>
        </w:rPr>
        <w:t xml:space="preserve">At least five business days prior to a hearing, </w:t>
      </w:r>
      <w:r w:rsidR="1F7739CF" w:rsidRPr="259CAA50">
        <w:rPr>
          <w:rFonts w:eastAsiaTheme="minorEastAsia" w:hAnsi="Calibri"/>
          <w:color w:val="000000" w:themeColor="text1"/>
        </w:rPr>
        <w:t>each p</w:t>
      </w:r>
      <w:r w:rsidR="7736F7FE" w:rsidRPr="103F55E8">
        <w:rPr>
          <w:rFonts w:eastAsiaTheme="minorEastAsia" w:hAnsi="Calibri"/>
          <w:color w:val="000000" w:themeColor="text1"/>
          <w:kern w:val="24"/>
        </w:rPr>
        <w:t>art</w:t>
      </w:r>
      <w:r w:rsidR="4A0DC666" w:rsidRPr="259CAA50">
        <w:rPr>
          <w:rFonts w:eastAsiaTheme="minorEastAsia" w:hAnsi="Calibri"/>
          <w:color w:val="000000" w:themeColor="text1"/>
        </w:rPr>
        <w:t>y</w:t>
      </w:r>
      <w:r w:rsidR="0F94C10A" w:rsidRPr="103F55E8">
        <w:rPr>
          <w:rFonts w:eastAsiaTheme="minorEastAsia" w:hAnsi="Calibri"/>
          <w:color w:val="000000" w:themeColor="text1"/>
          <w:kern w:val="24"/>
        </w:rPr>
        <w:t xml:space="preserve"> must disclose </w:t>
      </w:r>
      <w:r w:rsidR="7F287BCC" w:rsidRPr="259CAA50">
        <w:rPr>
          <w:rFonts w:eastAsiaTheme="minorEastAsia" w:hAnsi="Calibri"/>
          <w:color w:val="000000" w:themeColor="text1"/>
        </w:rPr>
        <w:t xml:space="preserve">to all other parties </w:t>
      </w:r>
      <w:r w:rsidR="0F94C10A" w:rsidRPr="103F55E8">
        <w:rPr>
          <w:rFonts w:eastAsiaTheme="minorEastAsia" w:hAnsi="Calibri"/>
          <w:color w:val="000000" w:themeColor="text1"/>
          <w:kern w:val="24"/>
        </w:rPr>
        <w:t xml:space="preserve">all evaluations </w:t>
      </w:r>
      <w:r w:rsidR="17DCBDC7" w:rsidRPr="259CAA50">
        <w:rPr>
          <w:rFonts w:eastAsiaTheme="minorEastAsia" w:hAnsi="Calibri"/>
          <w:color w:val="000000" w:themeColor="text1"/>
        </w:rPr>
        <w:t xml:space="preserve">completed by that date </w:t>
      </w:r>
      <w:r w:rsidR="0F94C10A" w:rsidRPr="103F55E8">
        <w:rPr>
          <w:rFonts w:eastAsiaTheme="minorEastAsia" w:hAnsi="Calibri"/>
          <w:color w:val="000000" w:themeColor="text1"/>
          <w:kern w:val="24"/>
        </w:rPr>
        <w:t xml:space="preserve">and recommendations based on the </w:t>
      </w:r>
      <w:r w:rsidR="00502E53">
        <w:rPr>
          <w:rFonts w:eastAsiaTheme="minorEastAsia" w:hAnsi="Calibri"/>
          <w:color w:val="000000" w:themeColor="text1"/>
          <w:kern w:val="24"/>
        </w:rPr>
        <w:t>o</w:t>
      </w:r>
      <w:r w:rsidR="0F94C10A" w:rsidRPr="103F55E8">
        <w:rPr>
          <w:rFonts w:eastAsiaTheme="minorEastAsia" w:hAnsi="Calibri"/>
          <w:color w:val="000000" w:themeColor="text1"/>
          <w:kern w:val="24"/>
        </w:rPr>
        <w:t>ffering party</w:t>
      </w:r>
      <w:r w:rsidR="0F94C10A" w:rsidRPr="103F55E8">
        <w:rPr>
          <w:rFonts w:eastAsiaTheme="minorEastAsia" w:hAnsi="Calibri"/>
          <w:color w:val="000000" w:themeColor="text1"/>
          <w:kern w:val="24"/>
        </w:rPr>
        <w:t>’</w:t>
      </w:r>
      <w:r w:rsidR="0F94C10A" w:rsidRPr="103F55E8">
        <w:rPr>
          <w:rFonts w:eastAsiaTheme="minorEastAsia" w:hAnsi="Calibri"/>
          <w:color w:val="000000" w:themeColor="text1"/>
          <w:kern w:val="24"/>
        </w:rPr>
        <w:t xml:space="preserve">s evaluations </w:t>
      </w:r>
      <w:r w:rsidR="0F169DB8" w:rsidRPr="259CAA50">
        <w:rPr>
          <w:rFonts w:eastAsiaTheme="minorEastAsia" w:hAnsi="Calibri"/>
          <w:color w:val="000000" w:themeColor="text1"/>
        </w:rPr>
        <w:t>that</w:t>
      </w:r>
      <w:r w:rsidR="0F94C10A" w:rsidRPr="103F55E8">
        <w:rPr>
          <w:rFonts w:eastAsiaTheme="minorEastAsia" w:hAnsi="Calibri"/>
          <w:color w:val="000000" w:themeColor="text1"/>
          <w:kern w:val="24"/>
        </w:rPr>
        <w:t xml:space="preserve"> the party intends to use at the hearing. </w:t>
      </w:r>
      <w:r w:rsidR="7736F7FE" w:rsidRPr="103F55E8">
        <w:rPr>
          <w:rFonts w:eastAsiaTheme="minorEastAsia" w:hAnsi="Calibri"/>
          <w:color w:val="000000" w:themeColor="text1"/>
          <w:kern w:val="24"/>
        </w:rPr>
        <w:t>H</w:t>
      </w:r>
      <w:r w:rsidR="0F94C10A" w:rsidRPr="103F55E8">
        <w:rPr>
          <w:rFonts w:eastAsiaTheme="minorEastAsia" w:hAnsi="Calibri"/>
          <w:color w:val="000000" w:themeColor="text1"/>
          <w:kern w:val="24"/>
        </w:rPr>
        <w:t>earing officer</w:t>
      </w:r>
      <w:r w:rsidR="7736F7FE" w:rsidRPr="103F55E8">
        <w:rPr>
          <w:rFonts w:eastAsiaTheme="minorEastAsia" w:hAnsi="Calibri"/>
          <w:color w:val="000000" w:themeColor="text1"/>
          <w:kern w:val="24"/>
        </w:rPr>
        <w:t>s</w:t>
      </w:r>
      <w:r w:rsidR="0F94C10A" w:rsidRPr="103F55E8">
        <w:rPr>
          <w:rFonts w:eastAsiaTheme="minorEastAsia" w:hAnsi="Calibri"/>
          <w:color w:val="000000" w:themeColor="text1"/>
          <w:kern w:val="24"/>
        </w:rPr>
        <w:t xml:space="preserve"> may bar any party that fails to comply with</w:t>
      </w:r>
      <w:r w:rsidR="0F94C10A">
        <w:t xml:space="preserve"> this requirement from introducing the relevant evaluation or recommendation at the hearing without the consent of the other party</w:t>
      </w:r>
      <w:r w:rsidR="00AD5785" w:rsidRPr="259CAA50">
        <w:rPr>
          <w:rFonts w:eastAsiaTheme="minorEastAsia" w:hAnsi="Calibri"/>
          <w:color w:val="000000" w:themeColor="text1"/>
          <w:kern w:val="24"/>
        </w:rPr>
        <w:t xml:space="preserve"> </w:t>
      </w:r>
      <w:r w:rsidR="5397C51C" w:rsidRPr="259CAA50">
        <w:rPr>
          <w:rFonts w:eastAsiaTheme="minorEastAsia" w:hAnsi="Calibri"/>
          <w:color w:val="000000" w:themeColor="text1"/>
          <w:kern w:val="24"/>
        </w:rPr>
        <w:t xml:space="preserve">[34 </w:t>
      </w:r>
      <w:r w:rsidR="5397C51C" w:rsidRPr="259CAA50">
        <w:rPr>
          <w:rFonts w:eastAsiaTheme="minorEastAsia" w:hAnsi="Calibri"/>
          <w:i/>
          <w:iCs/>
          <w:color w:val="000000" w:themeColor="text1"/>
          <w:kern w:val="24"/>
        </w:rPr>
        <w:t xml:space="preserve">CFR </w:t>
      </w:r>
      <w:r w:rsidR="51E4413B" w:rsidRPr="259CAA50">
        <w:rPr>
          <w:rStyle w:val="Hyperlink"/>
          <w:color w:val="auto"/>
          <w:u w:val="none"/>
        </w:rPr>
        <w:t>Section 300.512(b)</w:t>
      </w:r>
      <w:r w:rsidR="0F94C10A" w:rsidRPr="259CAA50">
        <w:rPr>
          <w:rFonts w:eastAsiaTheme="minorEastAsia" w:hAnsi="Calibri"/>
          <w:color w:val="000000" w:themeColor="text1"/>
        </w:rPr>
        <w:t>].</w:t>
      </w:r>
      <w:r w:rsidR="2BB951CF" w:rsidRPr="259CAA50">
        <w:rPr>
          <w:rFonts w:eastAsiaTheme="minorEastAsia" w:hAnsi="Calibri"/>
          <w:color w:val="000000" w:themeColor="text1"/>
        </w:rPr>
        <w:t xml:space="preserve"> </w:t>
      </w:r>
    </w:p>
    <w:p w14:paraId="7D730729" w14:textId="6BD35840" w:rsidR="000137BC" w:rsidRPr="00CE039B" w:rsidRDefault="3F498BBA" w:rsidP="605839F9">
      <w:pPr>
        <w:pStyle w:val="Heading3"/>
        <w:rPr>
          <w:rFonts w:eastAsiaTheme="minorEastAsia"/>
        </w:rPr>
      </w:pPr>
      <w:bookmarkStart w:id="149" w:name="_Toc166752235"/>
      <w:bookmarkStart w:id="150" w:name="_Toc219292815"/>
      <w:bookmarkEnd w:id="146"/>
      <w:r w:rsidRPr="6585F37C">
        <w:rPr>
          <w:rFonts w:eastAsiaTheme="minorEastAsia"/>
        </w:rPr>
        <w:t xml:space="preserve">What are </w:t>
      </w:r>
      <w:r w:rsidR="5F45595A" w:rsidRPr="6585F37C">
        <w:rPr>
          <w:rFonts w:eastAsiaTheme="minorEastAsia"/>
        </w:rPr>
        <w:t>parental</w:t>
      </w:r>
      <w:r w:rsidRPr="6585F37C">
        <w:rPr>
          <w:rFonts w:eastAsiaTheme="minorEastAsia"/>
        </w:rPr>
        <w:t xml:space="preserve"> rights during a due process hearing?</w:t>
      </w:r>
      <w:bookmarkStart w:id="151" w:name="_Hlk145405417"/>
      <w:bookmarkEnd w:id="149"/>
      <w:bookmarkEnd w:id="150"/>
    </w:p>
    <w:bookmarkEnd w:id="151"/>
    <w:p w14:paraId="40E6ABE7" w14:textId="4C28BDD6" w:rsidR="000137BC" w:rsidRDefault="000137BC" w:rsidP="00CE039B">
      <w:pPr>
        <w:tabs>
          <w:tab w:val="num" w:pos="720"/>
        </w:tabs>
      </w:pPr>
      <w:r>
        <w:t>Parents involved in hearings must be given the right to</w:t>
      </w:r>
      <w:r w:rsidR="00CE039B">
        <w:t xml:space="preserve"> h</w:t>
      </w:r>
      <w:r>
        <w:t>ave the child who is the subject of the hearing present</w:t>
      </w:r>
      <w:r w:rsidR="00CE039B">
        <w:t>, to o</w:t>
      </w:r>
      <w:r>
        <w:t>pen the hearing to the public</w:t>
      </w:r>
      <w:r w:rsidR="00CE039B">
        <w:t>, and to obtain</w:t>
      </w:r>
      <w:r>
        <w:t xml:space="preserve"> the record of the hearing </w:t>
      </w:r>
      <w:r w:rsidR="00CE039B">
        <w:t>including</w:t>
      </w:r>
      <w:r>
        <w:t xml:space="preserve"> the findings </w:t>
      </w:r>
      <w:r w:rsidR="00CE039B">
        <w:t xml:space="preserve">or </w:t>
      </w:r>
      <w:r>
        <w:t>decision</w:t>
      </w:r>
      <w:r w:rsidR="00CE039B">
        <w:t>s</w:t>
      </w:r>
      <w:r>
        <w:t xml:space="preserve"> at no cost to the parents [</w:t>
      </w:r>
      <w:r w:rsidR="007F0A0C" w:rsidRPr="259CAA50">
        <w:rPr>
          <w:rFonts w:eastAsia="Times New Roman"/>
        </w:rPr>
        <w:t xml:space="preserve">34 </w:t>
      </w:r>
      <w:r w:rsidR="007F0A0C" w:rsidRPr="259CAA50">
        <w:rPr>
          <w:rFonts w:eastAsia="Times New Roman"/>
          <w:i/>
          <w:iCs/>
        </w:rPr>
        <w:t>CFR</w:t>
      </w:r>
      <w:r w:rsidR="007F0A0C" w:rsidRPr="259CAA50">
        <w:rPr>
          <w:rFonts w:eastAsia="Times New Roman"/>
        </w:rPr>
        <w:t xml:space="preserve"> Section 300.512(c)</w:t>
      </w:r>
      <w:r w:rsidRPr="259CAA50">
        <w:rPr>
          <w:rStyle w:val="Hyperlink"/>
          <w:color w:val="auto"/>
        </w:rPr>
        <w:t>]</w:t>
      </w:r>
      <w:r>
        <w:t xml:space="preserve">. </w:t>
      </w:r>
    </w:p>
    <w:p w14:paraId="4425203B" w14:textId="3327F185" w:rsidR="00CE039B" w:rsidRDefault="0F94C10A" w:rsidP="00CE039B">
      <w:r>
        <w:t>When a student with a disability becomes a</w:t>
      </w:r>
      <w:r w:rsidR="57D6B0AE">
        <w:t>n</w:t>
      </w:r>
      <w:r>
        <w:t xml:space="preserve"> adult under </w:t>
      </w:r>
      <w:r w:rsidR="60C08689">
        <w:t>California s</w:t>
      </w:r>
      <w:r>
        <w:t>tate law</w:t>
      </w:r>
      <w:r w:rsidR="60C08689">
        <w:t xml:space="preserve"> at the age of </w:t>
      </w:r>
      <w:r w:rsidR="57975B9B">
        <w:t>18</w:t>
      </w:r>
      <w:r>
        <w:t xml:space="preserve">, all IDEA rights, including the right to request a due process hearing, transfer to the </w:t>
      </w:r>
      <w:r w:rsidR="60C08689">
        <w:t>adult student</w:t>
      </w:r>
      <w:r>
        <w:t xml:space="preserve">. </w:t>
      </w:r>
      <w:r w:rsidR="60C08689">
        <w:t>Parents do not have the legal right to request a hearing for their adult student unless one of the following e</w:t>
      </w:r>
      <w:r>
        <w:t xml:space="preserve">xceptions </w:t>
      </w:r>
      <w:r w:rsidR="60C08689">
        <w:t>apply:</w:t>
      </w:r>
    </w:p>
    <w:p w14:paraId="6E228233" w14:textId="667434D6" w:rsidR="2148525F" w:rsidRDefault="2148525F" w:rsidP="00927B23">
      <w:pPr>
        <w:pStyle w:val="ListParagraph"/>
        <w:numPr>
          <w:ilvl w:val="0"/>
          <w:numId w:val="25"/>
        </w:numPr>
        <w:ind w:left="778"/>
        <w:contextualSpacing w:val="0"/>
      </w:pPr>
      <w:r>
        <w:t xml:space="preserve">The adult student has been determined to be incompetent under State law </w:t>
      </w:r>
      <w:r w:rsidR="1056A3ED">
        <w:t>(</w:t>
      </w:r>
      <w:r w:rsidRPr="2E9410C2">
        <w:rPr>
          <w:i/>
          <w:iCs/>
        </w:rPr>
        <w:t xml:space="preserve">EC </w:t>
      </w:r>
      <w:r w:rsidR="001612E2">
        <w:t xml:space="preserve">Section </w:t>
      </w:r>
      <w:r>
        <w:t>56041.5</w:t>
      </w:r>
      <w:r w:rsidR="43F2BBFE">
        <w:t>)</w:t>
      </w:r>
      <w:r w:rsidR="0F17AD52">
        <w:t>.</w:t>
      </w:r>
    </w:p>
    <w:p w14:paraId="278CB2A6" w14:textId="30937356" w:rsidR="00CE039B" w:rsidRPr="00D875AB" w:rsidRDefault="2A942F85" w:rsidP="00927B23">
      <w:pPr>
        <w:pStyle w:val="ListParagraph"/>
        <w:numPr>
          <w:ilvl w:val="0"/>
          <w:numId w:val="25"/>
        </w:numPr>
        <w:rPr>
          <w:b/>
          <w:bCs/>
        </w:rPr>
      </w:pPr>
      <w:r>
        <w:t xml:space="preserve">A judicial order or decree identifies a specific person(s) to make educational decisions on behalf of the </w:t>
      </w:r>
      <w:r w:rsidR="3EEE7D14">
        <w:t xml:space="preserve">adult </w:t>
      </w:r>
      <w:r>
        <w:t>student</w:t>
      </w:r>
      <w:r w:rsidR="57610E15">
        <w:t xml:space="preserve"> </w:t>
      </w:r>
      <w:r w:rsidR="32246EC3">
        <w:t>[</w:t>
      </w:r>
      <w:r w:rsidR="3E39433C" w:rsidRPr="2E9410C2">
        <w:rPr>
          <w:i/>
          <w:iCs/>
        </w:rPr>
        <w:t xml:space="preserve">EC </w:t>
      </w:r>
      <w:r w:rsidR="3E39433C">
        <w:t>56028(b)(2)</w:t>
      </w:r>
      <w:r w:rsidR="0645B12D">
        <w:t>]</w:t>
      </w:r>
      <w:r w:rsidR="31CBEF5A">
        <w:t>.</w:t>
      </w:r>
      <w:r w:rsidR="0645B12D">
        <w:t xml:space="preserve"> </w:t>
      </w:r>
      <w:r w:rsidR="29AB3BEA">
        <w:t>The</w:t>
      </w:r>
      <w:r w:rsidR="0F94C10A">
        <w:t xml:space="preserve"> adult student </w:t>
      </w:r>
      <w:r w:rsidR="3177B3D1">
        <w:t xml:space="preserve">has transferred their educational rights to the parent. </w:t>
      </w:r>
      <w:bookmarkStart w:id="152" w:name="_Hlk145405433"/>
    </w:p>
    <w:p w14:paraId="51ADFC19" w14:textId="77777777" w:rsidR="00D875AB" w:rsidRPr="000E219D" w:rsidRDefault="166A6D97" w:rsidP="00047684">
      <w:pPr>
        <w:pStyle w:val="Heading3"/>
      </w:pPr>
      <w:bookmarkStart w:id="153" w:name="_Toc166752236"/>
      <w:bookmarkStart w:id="154" w:name="_Toc219292816"/>
      <w:r>
        <w:t>What is the status of the student during due process proceedings?</w:t>
      </w:r>
      <w:bookmarkStart w:id="155" w:name="_Hlk145405262"/>
      <w:bookmarkEnd w:id="153"/>
      <w:bookmarkEnd w:id="154"/>
    </w:p>
    <w:bookmarkEnd w:id="155"/>
    <w:p w14:paraId="1AAD2320" w14:textId="192D4344" w:rsidR="00D875AB" w:rsidRDefault="413B9F88" w:rsidP="103F55E8">
      <w:pPr>
        <w:spacing w:after="120"/>
        <w:rPr>
          <w:rFonts w:eastAsiaTheme="minorEastAsia" w:hAnsi="Calibri"/>
          <w:color w:val="000000" w:themeColor="text1"/>
          <w:kern w:val="24"/>
        </w:rPr>
      </w:pPr>
      <w:r w:rsidRPr="103F55E8">
        <w:rPr>
          <w:rFonts w:eastAsiaTheme="minorEastAsia" w:hAnsi="Calibri"/>
          <w:color w:val="000000" w:themeColor="text1"/>
          <w:kern w:val="24"/>
        </w:rPr>
        <w:t>The child involved in a due process complaint must remain the</w:t>
      </w:r>
      <w:r w:rsidR="56255A66" w:rsidRPr="259CAA50">
        <w:rPr>
          <w:rFonts w:eastAsiaTheme="minorEastAsia" w:hAnsi="Calibri"/>
          <w:color w:val="000000" w:themeColor="text1"/>
        </w:rPr>
        <w:t>ir</w:t>
      </w:r>
      <w:r w:rsidRPr="103F55E8">
        <w:rPr>
          <w:rFonts w:eastAsiaTheme="minorEastAsia" w:hAnsi="Calibri"/>
          <w:color w:val="000000" w:themeColor="text1"/>
          <w:kern w:val="24"/>
        </w:rPr>
        <w:t xml:space="preserve"> current educational placement except as provided in </w:t>
      </w:r>
      <w:r w:rsidR="1616BC29" w:rsidRPr="103F55E8">
        <w:t xml:space="preserve">34 </w:t>
      </w:r>
      <w:r w:rsidR="1616BC29" w:rsidRPr="259CAA50">
        <w:rPr>
          <w:i/>
          <w:iCs/>
        </w:rPr>
        <w:t>CFR</w:t>
      </w:r>
      <w:r w:rsidR="1616BC29" w:rsidRPr="103F55E8">
        <w:t xml:space="preserve"> Section 300.533</w:t>
      </w:r>
      <w:r w:rsidRPr="103F55E8">
        <w:rPr>
          <w:rFonts w:eastAsiaTheme="minorEastAsia" w:hAnsi="Calibri"/>
          <w:color w:val="000000" w:themeColor="text1"/>
          <w:kern w:val="24"/>
        </w:rPr>
        <w:t xml:space="preserve">, during the pendency of any administrative or judicial proceeding regarding a due process complaint notice requesting a due process hearing under </w:t>
      </w:r>
      <w:r w:rsidR="1616BC29" w:rsidRPr="103F55E8">
        <w:t xml:space="preserve">34 </w:t>
      </w:r>
      <w:r w:rsidR="1616BC29" w:rsidRPr="259CAA50">
        <w:rPr>
          <w:i/>
          <w:iCs/>
        </w:rPr>
        <w:t xml:space="preserve">CFR </w:t>
      </w:r>
      <w:r w:rsidR="1616BC29" w:rsidRPr="103F55E8">
        <w:t>Section 300.507</w:t>
      </w:r>
      <w:r w:rsidRPr="103F55E8">
        <w:rPr>
          <w:rFonts w:eastAsiaTheme="minorEastAsia" w:hAnsi="Calibri"/>
          <w:color w:val="000000" w:themeColor="text1"/>
          <w:kern w:val="24"/>
        </w:rPr>
        <w:t xml:space="preserve">, unless the LEA </w:t>
      </w:r>
      <w:r w:rsidR="578210CE" w:rsidRPr="103F55E8">
        <w:rPr>
          <w:rFonts w:eastAsiaTheme="minorEastAsia" w:hAnsi="Calibri"/>
          <w:color w:val="000000" w:themeColor="text1"/>
          <w:kern w:val="24"/>
        </w:rPr>
        <w:t xml:space="preserve">or other public agency </w:t>
      </w:r>
      <w:r w:rsidRPr="103F55E8">
        <w:rPr>
          <w:rFonts w:eastAsiaTheme="minorEastAsia" w:hAnsi="Calibri"/>
          <w:color w:val="000000" w:themeColor="text1"/>
          <w:kern w:val="24"/>
        </w:rPr>
        <w:t>and the parents of the child agree otherwise [</w:t>
      </w:r>
      <w:r w:rsidR="1616BC29" w:rsidRPr="103F55E8">
        <w:rPr>
          <w:rFonts w:eastAsiaTheme="minorEastAsia" w:hAnsi="Calibri"/>
          <w:kern w:val="24"/>
        </w:rPr>
        <w:t>34</w:t>
      </w:r>
      <w:r w:rsidR="1616BC29" w:rsidRPr="103F55E8">
        <w:rPr>
          <w:rFonts w:eastAsiaTheme="minorEastAsia" w:hAnsi="Calibri"/>
          <w:kern w:val="24"/>
        </w:rPr>
        <w:t> </w:t>
      </w:r>
      <w:r w:rsidR="1616BC29" w:rsidRPr="259CAA50">
        <w:rPr>
          <w:rFonts w:eastAsiaTheme="minorEastAsia" w:hAnsi="Calibri"/>
          <w:i/>
          <w:iCs/>
          <w:kern w:val="24"/>
        </w:rPr>
        <w:t>CFR</w:t>
      </w:r>
      <w:r w:rsidR="1616BC29" w:rsidRPr="259CAA50">
        <w:rPr>
          <w:rFonts w:eastAsiaTheme="minorEastAsia" w:hAnsi="Calibri"/>
          <w:i/>
          <w:iCs/>
          <w:kern w:val="24"/>
        </w:rPr>
        <w:t> </w:t>
      </w:r>
      <w:r w:rsidR="1616BC29" w:rsidRPr="103F55E8">
        <w:rPr>
          <w:rFonts w:eastAsiaTheme="minorEastAsia" w:hAnsi="Calibri"/>
          <w:kern w:val="24"/>
        </w:rPr>
        <w:t>Section 300.518(a)</w:t>
      </w:r>
      <w:r w:rsidR="1616BC29" w:rsidRPr="103F55E8">
        <w:rPr>
          <w:rFonts w:eastAsiaTheme="minorEastAsia" w:hAnsi="Calibri"/>
          <w:color w:val="000000" w:themeColor="text1"/>
          <w:kern w:val="24"/>
        </w:rPr>
        <w:t>].</w:t>
      </w:r>
      <w:r w:rsidRPr="103F55E8">
        <w:rPr>
          <w:rFonts w:eastAsiaTheme="minorEastAsia" w:hAnsi="Calibri"/>
          <w:color w:val="000000" w:themeColor="text1"/>
          <w:kern w:val="24"/>
        </w:rPr>
        <w:t xml:space="preserve">This is commonly referred to as the </w:t>
      </w:r>
      <w:r w:rsidRPr="103F55E8">
        <w:rPr>
          <w:rFonts w:eastAsiaTheme="minorEastAsia" w:hAnsi="Calibri"/>
          <w:color w:val="000000" w:themeColor="text1"/>
          <w:kern w:val="24"/>
        </w:rPr>
        <w:t>“</w:t>
      </w:r>
      <w:r w:rsidRPr="103F55E8">
        <w:rPr>
          <w:rFonts w:eastAsiaTheme="minorEastAsia" w:hAnsi="Calibri"/>
          <w:color w:val="000000" w:themeColor="text1"/>
          <w:kern w:val="24"/>
        </w:rPr>
        <w:t>stay put</w:t>
      </w:r>
      <w:r w:rsidRPr="103F55E8">
        <w:rPr>
          <w:rFonts w:eastAsiaTheme="minorEastAsia" w:hAnsi="Calibri"/>
          <w:color w:val="000000" w:themeColor="text1"/>
          <w:kern w:val="24"/>
        </w:rPr>
        <w:t>”</w:t>
      </w:r>
      <w:r w:rsidRPr="103F55E8">
        <w:rPr>
          <w:rFonts w:eastAsiaTheme="minorEastAsia" w:hAnsi="Calibri"/>
          <w:color w:val="000000" w:themeColor="text1"/>
          <w:kern w:val="24"/>
        </w:rPr>
        <w:t xml:space="preserve"> provision. </w:t>
      </w:r>
    </w:p>
    <w:p w14:paraId="7F294682" w14:textId="026D3AD0" w:rsidR="00D875AB" w:rsidRPr="00D8637A" w:rsidRDefault="00D875AB" w:rsidP="259CAA50">
      <w:pPr>
        <w:spacing w:after="120"/>
        <w:rPr>
          <w:rFonts w:eastAsiaTheme="minorEastAsia" w:hAnsi="Calibri"/>
          <w:color w:val="000000" w:themeColor="text1"/>
          <w:kern w:val="24"/>
        </w:rPr>
      </w:pPr>
      <w:r w:rsidRPr="259CAA50">
        <w:rPr>
          <w:rFonts w:eastAsiaTheme="minorEastAsia" w:hAnsi="Calibri"/>
          <w:color w:val="000000" w:themeColor="text1"/>
          <w:kern w:val="24"/>
        </w:rPr>
        <w:t>If the complaint involves an application for initial admission to public school, the child, with the consent of the parents, must be placed in the public school until the completion of all due process proceedings [</w:t>
      </w:r>
      <w:r w:rsidR="00285CC1" w:rsidRPr="259CAA50">
        <w:t>34 </w:t>
      </w:r>
      <w:r w:rsidR="00285CC1" w:rsidRPr="259CAA50">
        <w:rPr>
          <w:i/>
          <w:iCs/>
        </w:rPr>
        <w:t>CFR</w:t>
      </w:r>
      <w:r w:rsidR="00285CC1" w:rsidRPr="259CAA50">
        <w:t xml:space="preserve"> Section 300.518(b)</w:t>
      </w:r>
      <w:r w:rsidRPr="259CAA50">
        <w:rPr>
          <w:rFonts w:eastAsiaTheme="minorEastAsia" w:hAnsi="Calibri"/>
          <w:color w:val="000000" w:themeColor="text1"/>
          <w:kern w:val="24"/>
        </w:rPr>
        <w:t>].</w:t>
      </w:r>
    </w:p>
    <w:p w14:paraId="6D82D8CB" w14:textId="12AD1A71" w:rsidR="00D875AB" w:rsidRPr="00D8637A" w:rsidRDefault="413B9F88" w:rsidP="103F55E8">
      <w:pPr>
        <w:spacing w:after="120"/>
        <w:rPr>
          <w:rFonts w:eastAsiaTheme="minorEastAsia" w:hAnsi="Calibri"/>
          <w:color w:val="000000" w:themeColor="text1"/>
          <w:kern w:val="24"/>
        </w:rPr>
      </w:pPr>
      <w:r w:rsidRPr="103F55E8">
        <w:rPr>
          <w:rFonts w:eastAsiaTheme="minorEastAsia" w:hAnsi="Calibri"/>
          <w:color w:val="000000" w:themeColor="text1"/>
          <w:kern w:val="24"/>
        </w:rPr>
        <w:lastRenderedPageBreak/>
        <w:t xml:space="preserve">If the complaint involves an application for initial services under this part from a child who is transitioning from Part C to Part B services and is no longer eligible for Part C services because the child has turned three, the public agency is not required to provide the Part C services that the child had been receiving. If the child is found eligible for special education and related services under Part B and the parent consents to the initial provision of special education and related services under </w:t>
      </w:r>
      <w:r w:rsidR="1616BC29" w:rsidRPr="103F55E8">
        <w:rPr>
          <w:rFonts w:eastAsiaTheme="minorEastAsia" w:hAnsi="Calibri"/>
          <w:kern w:val="24"/>
        </w:rPr>
        <w:t xml:space="preserve">34 </w:t>
      </w:r>
      <w:r w:rsidR="1616BC29" w:rsidRPr="259CAA50">
        <w:rPr>
          <w:rFonts w:eastAsiaTheme="minorEastAsia" w:hAnsi="Calibri"/>
          <w:i/>
          <w:iCs/>
          <w:kern w:val="24"/>
        </w:rPr>
        <w:t xml:space="preserve">CFR </w:t>
      </w:r>
      <w:r w:rsidR="1616BC29" w:rsidRPr="103F55E8">
        <w:rPr>
          <w:rFonts w:eastAsiaTheme="minorEastAsia" w:hAnsi="Calibri"/>
          <w:kern w:val="24"/>
        </w:rPr>
        <w:t>Section 300.300(b)</w:t>
      </w:r>
      <w:r w:rsidR="1616BC29" w:rsidRPr="103F55E8">
        <w:rPr>
          <w:rFonts w:eastAsiaTheme="minorEastAsia" w:hAnsi="Calibri"/>
          <w:color w:val="000000" w:themeColor="text1"/>
          <w:kern w:val="24"/>
        </w:rPr>
        <w:t xml:space="preserve">, </w:t>
      </w:r>
      <w:r w:rsidRPr="103F55E8">
        <w:rPr>
          <w:rFonts w:eastAsiaTheme="minorEastAsia" w:hAnsi="Calibri"/>
          <w:color w:val="000000" w:themeColor="text1"/>
          <w:kern w:val="24"/>
        </w:rPr>
        <w:t>then the public agency must provide those special education and related services which are not in dispute between the parent and the public agency.</w:t>
      </w:r>
    </w:p>
    <w:p w14:paraId="4D359FD3" w14:textId="7A8790D9" w:rsidR="00956ACB" w:rsidRPr="00502E53" w:rsidRDefault="00D875AB" w:rsidP="00502E53">
      <w:pPr>
        <w:rPr>
          <w:rFonts w:eastAsiaTheme="minorEastAsia" w:hAnsi="Calibri"/>
          <w:color w:val="000000" w:themeColor="text1"/>
          <w:kern w:val="24"/>
        </w:rPr>
      </w:pPr>
      <w:r w:rsidRPr="1335A6B6">
        <w:rPr>
          <w:rFonts w:eastAsiaTheme="minorEastAsia" w:hAnsi="Calibri"/>
          <w:color w:val="000000" w:themeColor="text1"/>
          <w:kern w:val="24"/>
        </w:rPr>
        <w:t>If the hearing officer in a due process hearing agrees with the child's parents that a change of placement is appropriate, that placement must be treated as an agreement between the State and the parents [</w:t>
      </w:r>
      <w:r w:rsidR="00285CC1" w:rsidRPr="1335A6B6">
        <w:t>34 </w:t>
      </w:r>
      <w:r w:rsidR="00285CC1" w:rsidRPr="259CAA50">
        <w:rPr>
          <w:i/>
          <w:iCs/>
        </w:rPr>
        <w:t>CFR</w:t>
      </w:r>
      <w:r w:rsidR="00285CC1" w:rsidRPr="1335A6B6">
        <w:t> Section 300.518(d)</w:t>
      </w:r>
      <w:r w:rsidRPr="1335A6B6">
        <w:rPr>
          <w:rFonts w:eastAsiaTheme="minorEastAsia" w:hAnsi="Calibri"/>
          <w:color w:val="000000" w:themeColor="text1"/>
          <w:kern w:val="24"/>
        </w:rPr>
        <w:t>].</w:t>
      </w:r>
    </w:p>
    <w:p w14:paraId="5B5F5333" w14:textId="77777777" w:rsidR="00956ACB" w:rsidRPr="00502E53" w:rsidRDefault="6585346A" w:rsidP="2D83DAF5">
      <w:pPr>
        <w:pStyle w:val="Heading3"/>
      </w:pPr>
      <w:bookmarkStart w:id="156" w:name="_Toc166752228"/>
      <w:bookmarkStart w:id="157" w:name="_Toc219292817"/>
      <w:r w:rsidRPr="00502E53">
        <w:t>How can I file a due process complaint and request a due process hearing?</w:t>
      </w:r>
      <w:bookmarkStart w:id="158" w:name="_Hlk145405237"/>
      <w:bookmarkEnd w:id="156"/>
      <w:bookmarkEnd w:id="157"/>
      <w:r w:rsidRPr="00502E53">
        <w:t xml:space="preserve"> </w:t>
      </w:r>
    </w:p>
    <w:bookmarkEnd w:id="158"/>
    <w:p w14:paraId="367117B3" w14:textId="77777777" w:rsidR="00502E53" w:rsidRDefault="00956ACB" w:rsidP="2D83DAF5">
      <w:r w:rsidRPr="00502E53">
        <w:t xml:space="preserve">The DGS, OAH, in collaboration with the CDE, SED, has developed optional model form templates to assist parents and other parties in filing a due process complaint </w:t>
      </w:r>
      <w:r w:rsidR="5D825CA5" w:rsidRPr="00502E53">
        <w:t>(</w:t>
      </w:r>
      <w:r w:rsidR="00285CC1" w:rsidRPr="00502E53">
        <w:t xml:space="preserve">34 </w:t>
      </w:r>
      <w:r w:rsidR="00285CC1" w:rsidRPr="00502E53">
        <w:rPr>
          <w:i/>
          <w:iCs/>
        </w:rPr>
        <w:t>CFR</w:t>
      </w:r>
      <w:r w:rsidR="00285CC1" w:rsidRPr="00502E53">
        <w:t xml:space="preserve"> Section 300.509</w:t>
      </w:r>
      <w:r w:rsidR="66B319FE" w:rsidRPr="00502E53">
        <w:t>)</w:t>
      </w:r>
      <w:r w:rsidRPr="00502E53">
        <w:t xml:space="preserve">. The use of the optional form template is not required for parties to file a due process complaint, but all written complaints must include the required information. </w:t>
      </w:r>
    </w:p>
    <w:p w14:paraId="7307A2D1" w14:textId="15DC107C" w:rsidR="00956ACB" w:rsidRPr="00502E53" w:rsidRDefault="00956ACB" w:rsidP="2D83DAF5">
      <w:pPr>
        <w:rPr>
          <w:rFonts w:ascii="Times New Roman" w:eastAsia="Times New Roman" w:hAnsi="Times New Roman" w:cs="Times New Roman"/>
        </w:rPr>
      </w:pPr>
      <w:r w:rsidRPr="00502E53">
        <w:rPr>
          <w:rFonts w:eastAsiaTheme="minorEastAsia" w:hAnsi="Calibri"/>
          <w:color w:val="000000" w:themeColor="text1"/>
          <w:kern w:val="24"/>
        </w:rPr>
        <w:t xml:space="preserve">Pursuant to </w:t>
      </w:r>
      <w:r w:rsidR="00285CC1" w:rsidRPr="00502E53">
        <w:t xml:space="preserve">34 </w:t>
      </w:r>
      <w:r w:rsidR="00285CC1" w:rsidRPr="00502E53">
        <w:rPr>
          <w:i/>
          <w:iCs/>
        </w:rPr>
        <w:t>CFR</w:t>
      </w:r>
      <w:r w:rsidR="00285CC1" w:rsidRPr="00502E53">
        <w:t xml:space="preserve"> Section 300.508(b)</w:t>
      </w:r>
      <w:r w:rsidRPr="00502E53">
        <w:rPr>
          <w:rFonts w:eastAsiaTheme="minorEastAsia" w:hAnsi="Calibri"/>
          <w:color w:val="000000" w:themeColor="text1"/>
          <w:kern w:val="24"/>
        </w:rPr>
        <w:t>, written due process complaints filed with the DGS, OAH must include the following information:</w:t>
      </w:r>
    </w:p>
    <w:p w14:paraId="06FE1D39" w14:textId="77777777" w:rsidR="00956ACB" w:rsidRPr="00502E53" w:rsidRDefault="00956ACB" w:rsidP="00927B23">
      <w:pPr>
        <w:numPr>
          <w:ilvl w:val="0"/>
          <w:numId w:val="17"/>
        </w:numPr>
        <w:spacing w:after="120"/>
        <w:rPr>
          <w:rFonts w:ascii="Times New Roman" w:eastAsia="Times New Roman" w:hAnsi="Times New Roman" w:cs="Times New Roman"/>
        </w:rPr>
      </w:pPr>
      <w:r w:rsidRPr="00502E53">
        <w:rPr>
          <w:rFonts w:eastAsiaTheme="minorEastAsia" w:hAnsi="Calibri"/>
          <w:color w:val="000000" w:themeColor="text1"/>
          <w:kern w:val="24"/>
        </w:rPr>
        <w:t>The name of the child</w:t>
      </w:r>
    </w:p>
    <w:p w14:paraId="5DB3B965" w14:textId="77777777" w:rsidR="00956ACB" w:rsidRPr="00502E53" w:rsidRDefault="00956ACB" w:rsidP="00927B23">
      <w:pPr>
        <w:numPr>
          <w:ilvl w:val="0"/>
          <w:numId w:val="17"/>
        </w:numPr>
        <w:spacing w:after="120"/>
        <w:rPr>
          <w:rFonts w:ascii="Times New Roman" w:eastAsia="Times New Roman" w:hAnsi="Times New Roman" w:cs="Times New Roman"/>
        </w:rPr>
      </w:pPr>
      <w:r w:rsidRPr="00502E53">
        <w:rPr>
          <w:rFonts w:eastAsiaTheme="minorEastAsia" w:hAnsi="Calibri"/>
          <w:color w:val="000000" w:themeColor="text1"/>
          <w:kern w:val="24"/>
        </w:rPr>
        <w:t>The address of the residence of the child</w:t>
      </w:r>
    </w:p>
    <w:p w14:paraId="52DC3F8B" w14:textId="77777777" w:rsidR="00956ACB" w:rsidRPr="00502E53" w:rsidRDefault="00956ACB" w:rsidP="00927B23">
      <w:pPr>
        <w:numPr>
          <w:ilvl w:val="0"/>
          <w:numId w:val="17"/>
        </w:numPr>
        <w:spacing w:after="120"/>
        <w:rPr>
          <w:rFonts w:ascii="Times New Roman" w:eastAsia="Times New Roman" w:hAnsi="Times New Roman" w:cs="Times New Roman"/>
        </w:rPr>
      </w:pPr>
      <w:r w:rsidRPr="00502E53">
        <w:rPr>
          <w:rFonts w:eastAsiaTheme="minorEastAsia" w:hAnsi="Calibri"/>
          <w:color w:val="000000" w:themeColor="text1"/>
          <w:kern w:val="24"/>
        </w:rPr>
        <w:t>The name of the school the child is attending</w:t>
      </w:r>
    </w:p>
    <w:p w14:paraId="667E87E4" w14:textId="77777777" w:rsidR="00956ACB" w:rsidRPr="00502E53" w:rsidRDefault="00956ACB" w:rsidP="00927B23">
      <w:pPr>
        <w:numPr>
          <w:ilvl w:val="0"/>
          <w:numId w:val="17"/>
        </w:numPr>
        <w:spacing w:after="120"/>
        <w:rPr>
          <w:rFonts w:ascii="Times New Roman" w:eastAsia="Times New Roman" w:hAnsi="Times New Roman" w:cs="Times New Roman"/>
        </w:rPr>
      </w:pPr>
      <w:r w:rsidRPr="00502E53">
        <w:rPr>
          <w:rFonts w:eastAsiaTheme="minorEastAsia" w:hAnsi="Calibri"/>
          <w:color w:val="000000" w:themeColor="text1"/>
          <w:kern w:val="24"/>
        </w:rPr>
        <w:t>In the case of a child experiencing homelessness, available contact information for the child and the name of the school the child is attending</w:t>
      </w:r>
    </w:p>
    <w:p w14:paraId="1F303236" w14:textId="77777777" w:rsidR="00956ACB" w:rsidRPr="00502E53" w:rsidRDefault="00956ACB" w:rsidP="00927B23">
      <w:pPr>
        <w:numPr>
          <w:ilvl w:val="0"/>
          <w:numId w:val="17"/>
        </w:numPr>
        <w:spacing w:after="120"/>
        <w:rPr>
          <w:rFonts w:ascii="Times New Roman" w:eastAsia="Times New Roman" w:hAnsi="Times New Roman" w:cs="Times New Roman"/>
        </w:rPr>
      </w:pPr>
      <w:r w:rsidRPr="00502E53">
        <w:rPr>
          <w:rFonts w:eastAsiaTheme="minorEastAsia" w:hAnsi="Calibri"/>
          <w:color w:val="000000" w:themeColor="text1"/>
          <w:kern w:val="24"/>
        </w:rPr>
        <w:t>A description of the nature of the problem, including relevant facts</w:t>
      </w:r>
    </w:p>
    <w:p w14:paraId="1703092D" w14:textId="77777777" w:rsidR="00956ACB" w:rsidRPr="00502E53" w:rsidRDefault="00956ACB" w:rsidP="00927B23">
      <w:pPr>
        <w:numPr>
          <w:ilvl w:val="0"/>
          <w:numId w:val="17"/>
        </w:numPr>
        <w:spacing w:after="120"/>
        <w:rPr>
          <w:rFonts w:eastAsiaTheme="minorEastAsia" w:hAnsi="Calibri"/>
          <w:color w:val="000000" w:themeColor="text1"/>
        </w:rPr>
      </w:pPr>
      <w:r w:rsidRPr="00502E53">
        <w:rPr>
          <w:rFonts w:eastAsiaTheme="minorEastAsia" w:hAnsi="Calibri"/>
          <w:color w:val="000000" w:themeColor="text1"/>
          <w:kern w:val="24"/>
        </w:rPr>
        <w:t xml:space="preserve">A proposed resolution of the problem to the extent known and available to the party </w:t>
      </w:r>
    </w:p>
    <w:p w14:paraId="6A83C8BB" w14:textId="1CCDA37C" w:rsidR="00956ACB" w:rsidRPr="00502E53" w:rsidRDefault="0F0743EF" w:rsidP="2D83DAF5">
      <w:r w:rsidRPr="00502E53">
        <w:rPr>
          <w:noProof/>
        </w:rPr>
        <w:t>If the LEA or other public agency is filing the request, the appropriate optional form is the</w:t>
      </w:r>
      <w:r w:rsidRPr="00502E53">
        <w:t xml:space="preserve"> “Request for Due Process Hearing and Mediation Requested by District or Other Public Agency” form.</w:t>
      </w:r>
      <w:r w:rsidRPr="00502E53">
        <w:rPr>
          <w:noProof/>
        </w:rPr>
        <w:t xml:space="preserve"> If someone is acting on behalf of the student, such as a parent or legal guardian, then the appropriate optional form is the </w:t>
      </w:r>
      <w:r w:rsidRPr="00502E53">
        <w:t xml:space="preserve">“Request for Due Process Hearing and Mediation Requested on Behalf of Student” form. Links to these optional form templates and available translations can be accessed on the </w:t>
      </w:r>
      <w:hyperlink r:id="rId50">
        <w:r w:rsidRPr="00502E53">
          <w:rPr>
            <w:rStyle w:val="Hyperlink"/>
          </w:rPr>
          <w:t xml:space="preserve">CDE Dispute Resolution web </w:t>
        </w:r>
        <w:r w:rsidR="6D601040" w:rsidRPr="00502E53">
          <w:rPr>
            <w:rStyle w:val="Hyperlink"/>
          </w:rPr>
          <w:t>page</w:t>
        </w:r>
      </w:hyperlink>
      <w:r w:rsidRPr="00502E53">
        <w:t xml:space="preserve"> and on the </w:t>
      </w:r>
      <w:hyperlink r:id="rId51">
        <w:r w:rsidR="2B8F5DE4" w:rsidRPr="00502E53">
          <w:rPr>
            <w:rStyle w:val="Hyperlink"/>
          </w:rPr>
          <w:t>DGS, OAH Request for Mediation and Due Process Hearing web page</w:t>
        </w:r>
      </w:hyperlink>
      <w:r w:rsidRPr="00502E53">
        <w:t xml:space="preserve">. </w:t>
      </w:r>
    </w:p>
    <w:p w14:paraId="5CB88F6A" w14:textId="6DBCCD28" w:rsidR="00956ACB" w:rsidRPr="00502E53" w:rsidRDefault="0F0743EF" w:rsidP="2D83DAF5">
      <w:pPr>
        <w:rPr>
          <w:color w:val="333333"/>
          <w:shd w:val="clear" w:color="auto" w:fill="FFFFFF"/>
        </w:rPr>
      </w:pPr>
      <w:r w:rsidRPr="00502E53">
        <w:rPr>
          <w:noProof/>
        </w:rPr>
        <w:lastRenderedPageBreak/>
        <w:t>If the LEA or other public agency wishes to file a request for a due process hearing without requesting mediation, the appropriate optional form is the</w:t>
      </w:r>
      <w:r w:rsidRPr="00502E53">
        <w:t xml:space="preserve"> “Request for Due Process Hearing Only Filed on Behalf of District or Other Public Agency” form.</w:t>
      </w:r>
      <w:r w:rsidRPr="00502E53">
        <w:rPr>
          <w:noProof/>
        </w:rPr>
        <w:t xml:space="preserve"> If someone is filing a request for a due process hearing without requesting mediation on behalf of the student, such as a parent or legal guardian, then the appropriate optional form is the </w:t>
      </w:r>
      <w:r w:rsidRPr="00502E53">
        <w:t xml:space="preserve">“Request for Due Process Hearing Only Filed on Behalf of Student” form. Links to these optional form templates and available translations can be accessed on the </w:t>
      </w:r>
      <w:hyperlink r:id="rId52">
        <w:r w:rsidRPr="00502E53">
          <w:rPr>
            <w:rStyle w:val="Hyperlink"/>
          </w:rPr>
          <w:t>CDE Dispute Resolution web page</w:t>
        </w:r>
      </w:hyperlink>
      <w:r w:rsidRPr="00502E53">
        <w:t xml:space="preserve"> and on the </w:t>
      </w:r>
      <w:hyperlink r:id="rId53">
        <w:r w:rsidR="2B8F5DE4" w:rsidRPr="00502E53">
          <w:rPr>
            <w:rStyle w:val="Hyperlink"/>
          </w:rPr>
          <w:t>DGS, OAH Request for Hearing Only web page</w:t>
        </w:r>
      </w:hyperlink>
      <w:bookmarkStart w:id="159" w:name="_Toc74234461"/>
      <w:r w:rsidR="68212B67" w:rsidRPr="00502E53">
        <w:t>.</w:t>
      </w:r>
    </w:p>
    <w:p w14:paraId="2F62BB69" w14:textId="77777777" w:rsidR="00956ACB" w:rsidRPr="00502E53" w:rsidRDefault="00956ACB" w:rsidP="2D83DAF5">
      <w:pPr>
        <w:tabs>
          <w:tab w:val="left" w:pos="3295"/>
        </w:tabs>
        <w:rPr>
          <w:noProof/>
        </w:rPr>
      </w:pPr>
      <w:r w:rsidRPr="00502E53">
        <w:rPr>
          <w:color w:val="333333"/>
          <w:shd w:val="clear" w:color="auto" w:fill="FFFFFF"/>
        </w:rPr>
        <w:t>Written due process complaints and requests for due process hearings can be submitted to the DGS, OAH using one of the following options:</w:t>
      </w:r>
    </w:p>
    <w:p w14:paraId="79BC862E" w14:textId="77777777" w:rsidR="00956ACB" w:rsidRPr="00502E53" w:rsidRDefault="00956ACB" w:rsidP="00927B23">
      <w:pPr>
        <w:pStyle w:val="ListParagraph"/>
        <w:numPr>
          <w:ilvl w:val="0"/>
          <w:numId w:val="5"/>
        </w:numPr>
        <w:contextualSpacing w:val="0"/>
      </w:pPr>
      <w:r w:rsidRPr="00502E53">
        <w:t>Fax: 916-376-4207</w:t>
      </w:r>
    </w:p>
    <w:p w14:paraId="50748726" w14:textId="77777777" w:rsidR="00956ACB" w:rsidRPr="00502E53" w:rsidRDefault="00956ACB" w:rsidP="00927B23">
      <w:pPr>
        <w:pStyle w:val="ListParagraph"/>
        <w:numPr>
          <w:ilvl w:val="0"/>
          <w:numId w:val="5"/>
        </w:numPr>
        <w:contextualSpacing w:val="0"/>
      </w:pPr>
      <w:r w:rsidRPr="00502E53">
        <w:t xml:space="preserve">U.S. Postal Mail or hand delivery: </w:t>
      </w:r>
    </w:p>
    <w:p w14:paraId="2171A123" w14:textId="77777777" w:rsidR="00956ACB" w:rsidRPr="00502E53" w:rsidRDefault="00956ACB" w:rsidP="2D83DAF5">
      <w:pPr>
        <w:spacing w:before="0" w:after="0"/>
        <w:jc w:val="center"/>
      </w:pPr>
      <w:r w:rsidRPr="00502E53">
        <w:t xml:space="preserve">Office of Administrative Hearings </w:t>
      </w:r>
    </w:p>
    <w:p w14:paraId="1F3F7783" w14:textId="77777777" w:rsidR="00956ACB" w:rsidRPr="00502E53" w:rsidRDefault="00956ACB" w:rsidP="2D83DAF5">
      <w:pPr>
        <w:spacing w:before="0" w:after="0"/>
        <w:jc w:val="center"/>
      </w:pPr>
      <w:r w:rsidRPr="00502E53">
        <w:t>2349 Gateway Oaks Drive, Suite 200</w:t>
      </w:r>
    </w:p>
    <w:p w14:paraId="60D88E1E" w14:textId="77777777" w:rsidR="00956ACB" w:rsidRPr="00502E53" w:rsidRDefault="00956ACB" w:rsidP="2D83DAF5">
      <w:pPr>
        <w:spacing w:before="0" w:after="0"/>
        <w:jc w:val="center"/>
      </w:pPr>
      <w:r w:rsidRPr="00502E53">
        <w:t>Sacramento, CA 95833</w:t>
      </w:r>
    </w:p>
    <w:p w14:paraId="4B6642C8" w14:textId="335F36CE" w:rsidR="00927B23" w:rsidRDefault="00927B23" w:rsidP="00927B23">
      <w:pPr>
        <w:pStyle w:val="ListParagraph"/>
        <w:numPr>
          <w:ilvl w:val="0"/>
          <w:numId w:val="44"/>
        </w:numPr>
      </w:pPr>
      <w:hyperlink r:id="rId54">
        <w:r w:rsidRPr="259CAA50">
          <w:rPr>
            <w:rStyle w:val="Hyperlink"/>
          </w:rPr>
          <w:t>DGS, OAH Secure e-File Transfer (SFT) System</w:t>
        </w:r>
      </w:hyperlink>
      <w:r>
        <w:t xml:space="preserve"> </w:t>
      </w:r>
    </w:p>
    <w:p w14:paraId="03F13E09" w14:textId="1845B1DA" w:rsidR="00927B23" w:rsidRDefault="00927B23" w:rsidP="00927B23">
      <w:r>
        <w:t xml:space="preserve">The DGS, OAH SFT system replaces the DGS, OAH’s previous method of sending and receiving documents through email attachments and is the preferred method of delivery for the DGS, OAH. Parties or attorneys will create a password-protected free account at the SFT and will use that account for both sending documents to and receiving documents from the DGS, OAH. </w:t>
      </w:r>
    </w:p>
    <w:p w14:paraId="60C27610" w14:textId="77777777" w:rsidR="00956ACB" w:rsidRPr="00502E53" w:rsidRDefault="00956ACB" w:rsidP="2D83DAF5">
      <w:r w:rsidRPr="00502E53">
        <w:t>If a parent is unable to either file documents electronically using the SFT, send documents by mail, or hand deliver the documents, parties can receive additional assistance by contacting the DGS, OAH by phone at 916-263-0880.</w:t>
      </w:r>
    </w:p>
    <w:bookmarkEnd w:id="159"/>
    <w:p w14:paraId="1F382EBD" w14:textId="2EA1A941" w:rsidR="00956ACB" w:rsidRPr="009D4F23" w:rsidRDefault="6585346A" w:rsidP="2D83DAF5">
      <w:pPr>
        <w:spacing w:after="120"/>
      </w:pPr>
      <w:r w:rsidRPr="00502E53">
        <w:rPr>
          <w:rFonts w:eastAsiaTheme="minorEastAsia" w:hAnsi="Calibri"/>
          <w:color w:val="000000" w:themeColor="text1"/>
          <w:kern w:val="24"/>
        </w:rPr>
        <w:t xml:space="preserve">The DGS, OAH has established procedures permitting a due process complaint to be filed electronically using the SFT system, including with the use of an electronic signature. </w:t>
      </w:r>
      <w:r w:rsidRPr="00502E53">
        <w:t xml:space="preserve">The SFT system ensures that there are appropriate safeguards to protect the integrity of the process for all parties using the electronic filing system. The DGS, OAH’s SFT system authenticates each party as the source of the consent and ensures that all confidentiality requirements that apply to written due process complaints apply to due process complaints filed electronically </w:t>
      </w:r>
      <w:r w:rsidR="2EF25C61" w:rsidRPr="00502E53">
        <w:t>(</w:t>
      </w:r>
      <w:r w:rsidR="35D238B3" w:rsidRPr="00502E53">
        <w:t xml:space="preserve">34 </w:t>
      </w:r>
      <w:r w:rsidR="35D238B3" w:rsidRPr="00502E53">
        <w:rPr>
          <w:i/>
          <w:iCs/>
        </w:rPr>
        <w:t>CFR</w:t>
      </w:r>
      <w:r w:rsidR="35D238B3" w:rsidRPr="00502E53">
        <w:t xml:space="preserve"> Section 300.611–300.626</w:t>
      </w:r>
      <w:r w:rsidR="558B712F" w:rsidRPr="00502E53">
        <w:t>)</w:t>
      </w:r>
      <w:r w:rsidRPr="00502E53">
        <w:t>.</w:t>
      </w:r>
      <w:r w:rsidRPr="00502E53">
        <w:rPr>
          <w:lang w:val="x-none"/>
        </w:rPr>
        <w:t xml:space="preserve"> </w:t>
      </w:r>
      <w:r w:rsidRPr="00502E53">
        <w:t>All due process complaints submitted using the SFT have the same</w:t>
      </w:r>
      <w:r w:rsidRPr="00502E53">
        <w:rPr>
          <w:lang w:val="x-none"/>
        </w:rPr>
        <w:t xml:space="preserve"> effect as if </w:t>
      </w:r>
      <w:r w:rsidR="001612E2">
        <w:rPr>
          <w:lang w:val="x-none"/>
        </w:rPr>
        <w:t>they</w:t>
      </w:r>
      <w:r w:rsidRPr="00502E53">
        <w:rPr>
          <w:lang w:val="x-none"/>
        </w:rPr>
        <w:t xml:space="preserve"> were filed in writing</w:t>
      </w:r>
      <w:r w:rsidRPr="00502E53">
        <w:t>.</w:t>
      </w:r>
      <w:r w:rsidRPr="009D4F23">
        <w:rPr>
          <w:lang w:val="x-none"/>
        </w:rPr>
        <w:t xml:space="preserve"> </w:t>
      </w:r>
      <w:bookmarkStart w:id="160" w:name="_Toc74234462"/>
    </w:p>
    <w:p w14:paraId="4965C3DA" w14:textId="77777777" w:rsidR="00956ACB" w:rsidRPr="009D4F23" w:rsidRDefault="00956ACB" w:rsidP="259CAA50">
      <w:pPr>
        <w:rPr>
          <w:lang w:val="x-none"/>
        </w:rPr>
      </w:pPr>
      <w:r w:rsidRPr="009D4F23">
        <w:t xml:space="preserve">The date the due process complaint was received by the DGS, OAH constitutes the beginning of the due process hearing timeline. Complaints received by U.S. Postal Mail are considered received and stamped to initiate the due process timeline on the date they were received in the mail. The DGS, OAH determines the date of receipt of an </w:t>
      </w:r>
      <w:r w:rsidRPr="009D4F23">
        <w:lastRenderedPageBreak/>
        <w:t xml:space="preserve">electronic complaint using the time stamp attached when submitted through the SFT or via fax. If a complaint is submitted after business hours, on holidays, or weekends, the complaint is considered received and the case timeline begins on the next business day. The DGS, OAH’s internal scheduling and data collection system calculates the appropriate due process hearing timelines based on the date received to ensure compliance with federal and state requirements. </w:t>
      </w:r>
    </w:p>
    <w:p w14:paraId="7E0CB617" w14:textId="77777777" w:rsidR="00956ACB" w:rsidRPr="00434342" w:rsidRDefault="6585346A" w:rsidP="00047684">
      <w:pPr>
        <w:pStyle w:val="Heading3"/>
      </w:pPr>
      <w:bookmarkStart w:id="161" w:name="_Toc166752229"/>
      <w:bookmarkStart w:id="162" w:name="_Toc219292818"/>
      <w:r>
        <w:t>How do hearing officers determine the sufficiency of the complaint</w:t>
      </w:r>
      <w:bookmarkEnd w:id="160"/>
      <w:r>
        <w:t>?</w:t>
      </w:r>
      <w:bookmarkStart w:id="163" w:name="_Hlk145405243"/>
      <w:bookmarkEnd w:id="161"/>
      <w:bookmarkEnd w:id="162"/>
      <w:r>
        <w:t xml:space="preserve"> </w:t>
      </w:r>
    </w:p>
    <w:bookmarkEnd w:id="163"/>
    <w:p w14:paraId="48B2852B" w14:textId="50C4F3E0" w:rsidR="00956ACB" w:rsidRDefault="56B5184E" w:rsidP="00956ACB">
      <w:pPr>
        <w:spacing w:after="120"/>
      </w:pPr>
      <w:r>
        <w:t>For a due process complaint to be deemed sufficient</w:t>
      </w:r>
      <w:r w:rsidR="752903A9">
        <w:t xml:space="preserve"> by a hearing officer</w:t>
      </w:r>
      <w:r>
        <w:t xml:space="preserve">, </w:t>
      </w:r>
      <w:r w:rsidR="65B5A3D1">
        <w:t>the due process complaint</w:t>
      </w:r>
      <w:r>
        <w:t xml:space="preserve"> must include all </w:t>
      </w:r>
      <w:r w:rsidR="760F29DC">
        <w:t xml:space="preserve">required </w:t>
      </w:r>
      <w:r>
        <w:t xml:space="preserve">information (see the previous section on requesting due process hearings for all required elements of a due process complaint). </w:t>
      </w:r>
    </w:p>
    <w:p w14:paraId="03ABA35C" w14:textId="61A124F3" w:rsidR="00956ACB" w:rsidRPr="001806C5" w:rsidRDefault="56B5184E" w:rsidP="00502E53">
      <w:r>
        <w:t>The due process complaint is deemed sufficient by the hearing officer unless the receiving party notifies the issuing party and the hearing officer in writing, within 15 days</w:t>
      </w:r>
      <w:r w:rsidR="00502E53">
        <w:t xml:space="preserve"> </w:t>
      </w:r>
      <w:r>
        <w:t xml:space="preserve">of receiving the </w:t>
      </w:r>
      <w:r w:rsidR="00502E53">
        <w:t>complaint,</w:t>
      </w:r>
      <w:r>
        <w:t xml:space="preserve"> they believe the complaint does not meet </w:t>
      </w:r>
      <w:r w:rsidR="00502E53">
        <w:t>the requirements</w:t>
      </w:r>
      <w:r>
        <w:t xml:space="preserve"> in </w:t>
      </w:r>
      <w:r w:rsidR="35EB61B0">
        <w:t xml:space="preserve">34 </w:t>
      </w:r>
      <w:r w:rsidR="35EB61B0" w:rsidRPr="259CAA50">
        <w:rPr>
          <w:i/>
          <w:iCs/>
        </w:rPr>
        <w:t xml:space="preserve">CFR </w:t>
      </w:r>
      <w:r w:rsidR="35EB61B0">
        <w:t>Section 300.508(</w:t>
      </w:r>
      <w:r w:rsidR="00CF871F">
        <w:t>b</w:t>
      </w:r>
      <w:r w:rsidR="35EB61B0">
        <w:t>)</w:t>
      </w:r>
      <w:r w:rsidR="00502E53" w:rsidRPr="00502E53">
        <w:rPr>
          <w:rStyle w:val="Hyperlink"/>
          <w:u w:val="none"/>
        </w:rPr>
        <w:t>.</w:t>
      </w:r>
      <w:r>
        <w:t xml:space="preserve"> In this event, the hearing officer has five days to determine if the complaint is sufficient based </w:t>
      </w:r>
      <w:r w:rsidR="00B2456E">
        <w:t>o</w:t>
      </w:r>
      <w:r>
        <w:t>n the face of the due process complaint. The hearing officer must immediately notify all parties in writing of that determination [</w:t>
      </w:r>
      <w:r w:rsidR="35EB61B0">
        <w:t xml:space="preserve">34 </w:t>
      </w:r>
      <w:r w:rsidR="35EB61B0" w:rsidRPr="259CAA50">
        <w:rPr>
          <w:i/>
          <w:iCs/>
        </w:rPr>
        <w:t xml:space="preserve">CFR </w:t>
      </w:r>
      <w:r w:rsidR="35EB61B0">
        <w:t>Section 300.508(d)(2)</w:t>
      </w:r>
      <w:r>
        <w:t>].</w:t>
      </w:r>
    </w:p>
    <w:p w14:paraId="6AA6A0A4" w14:textId="3C87BE47" w:rsidR="00956ACB" w:rsidRPr="006A1C4E" w:rsidRDefault="56B5184E" w:rsidP="00502E53">
      <w:pPr>
        <w:rPr>
          <w:u w:val="single"/>
        </w:rPr>
      </w:pPr>
      <w:r>
        <w:t xml:space="preserve">If the hearing officer determines the complaint is not sufficient, the hearing officer’s decision will describe how the </w:t>
      </w:r>
      <w:r w:rsidR="40599CFD">
        <w:t>due process complaint</w:t>
      </w:r>
      <w:r>
        <w:t xml:space="preserve"> is insufficient</w:t>
      </w:r>
      <w:r w:rsidR="35EB61B0" w:rsidRPr="00B7527E">
        <w:t>.</w:t>
      </w:r>
      <w:r w:rsidRPr="00B7527E">
        <w:t xml:space="preserve"> </w:t>
      </w:r>
      <w:r>
        <w:t xml:space="preserve">A party may amend </w:t>
      </w:r>
      <w:r w:rsidR="24FFF483">
        <w:t>its</w:t>
      </w:r>
      <w:r>
        <w:t xml:space="preserve"> due process complaint only if the other party provides written consent and is given the opportunity to resolve the due process complaint through a </w:t>
      </w:r>
      <w:r w:rsidR="333095C7">
        <w:t xml:space="preserve">resolution </w:t>
      </w:r>
      <w:r>
        <w:t xml:space="preserve">meeting </w:t>
      </w:r>
      <w:r w:rsidR="4D8DDD01">
        <w:t>(</w:t>
      </w:r>
      <w:r w:rsidR="35EB61B0">
        <w:t xml:space="preserve">34 </w:t>
      </w:r>
      <w:r w:rsidR="35EB61B0" w:rsidRPr="259CAA50">
        <w:rPr>
          <w:i/>
          <w:iCs/>
        </w:rPr>
        <w:t>CFR</w:t>
      </w:r>
      <w:r w:rsidR="35EB61B0">
        <w:t xml:space="preserve"> Section 300.510)</w:t>
      </w:r>
      <w:r>
        <w:t xml:space="preserve"> or the hearing officer grants permission to amend the complaint at any time not later than five days before the due process hearing begins [</w:t>
      </w:r>
      <w:r w:rsidR="35EB61B0">
        <w:t>34 </w:t>
      </w:r>
      <w:r w:rsidR="35EB61B0" w:rsidRPr="259CAA50">
        <w:rPr>
          <w:i/>
          <w:iCs/>
        </w:rPr>
        <w:t>CFR</w:t>
      </w:r>
      <w:r w:rsidR="35EB61B0">
        <w:t> Section 300.508(d)(3)(ii)</w:t>
      </w:r>
      <w:r>
        <w:t xml:space="preserve">]. </w:t>
      </w:r>
    </w:p>
    <w:p w14:paraId="185F4609" w14:textId="3F9A5CCB" w:rsidR="00956ACB" w:rsidRPr="006A1C4E" w:rsidRDefault="56B5184E" w:rsidP="00502E53">
      <w:pPr>
        <w:rPr>
          <w:rFonts w:eastAsiaTheme="minorEastAsia" w:cstheme="minorHAnsi"/>
          <w:kern w:val="24"/>
        </w:rPr>
      </w:pPr>
      <w:r>
        <w:t>The timelines for the resolution meeting and resolution period begin again with the filing of the amended due process complaint [</w:t>
      </w:r>
      <w:r w:rsidR="35EB61B0">
        <w:t>34 </w:t>
      </w:r>
      <w:r w:rsidR="35EB61B0" w:rsidRPr="259CAA50">
        <w:rPr>
          <w:i/>
          <w:iCs/>
        </w:rPr>
        <w:t>CFR</w:t>
      </w:r>
      <w:r w:rsidR="35EB61B0">
        <w:t> Section 300.508(d)(4)</w:t>
      </w:r>
      <w:r w:rsidR="56293D2A">
        <w:t>]</w:t>
      </w:r>
      <w:r>
        <w:t xml:space="preserve">. If the hearing officer determines that the complaint is insufficient and the complaint is not amended, the complaint may be dismissed. </w:t>
      </w:r>
    </w:p>
    <w:p w14:paraId="5B275540" w14:textId="4DFABC5D" w:rsidR="00D82FFC" w:rsidRPr="00935CE0" w:rsidRDefault="41E0F87D" w:rsidP="00047684">
      <w:pPr>
        <w:pStyle w:val="Heading3"/>
      </w:pPr>
      <w:bookmarkStart w:id="164" w:name="_Toc166752227"/>
      <w:bookmarkStart w:id="165" w:name="_Toc219292819"/>
      <w:r>
        <w:t>Are there limitations for filing a due process complaint</w:t>
      </w:r>
      <w:bookmarkStart w:id="166" w:name="_Hlk145405226"/>
      <w:bookmarkEnd w:id="164"/>
      <w:r>
        <w:t>?</w:t>
      </w:r>
      <w:bookmarkEnd w:id="165"/>
      <w:r>
        <w:t xml:space="preserve"> </w:t>
      </w:r>
    </w:p>
    <w:bookmarkEnd w:id="166"/>
    <w:p w14:paraId="743125C1" w14:textId="78DC5477" w:rsidR="00D82FFC" w:rsidRPr="00D23008" w:rsidRDefault="3D73CB60" w:rsidP="00502E53">
      <w:pPr>
        <w:rPr>
          <w:rFonts w:eastAsiaTheme="minorEastAsia" w:hAnsi="Calibri"/>
          <w:color w:val="000000" w:themeColor="text1"/>
          <w:kern w:val="24"/>
        </w:rPr>
      </w:pPr>
      <w:r>
        <w:t xml:space="preserve">There are some limitations for LEAs or other public agencies to file a due process complaint. Public agencies or LEAs cannot file a due process complaint in situations </w:t>
      </w:r>
      <w:r w:rsidR="7BD45E27">
        <w:t xml:space="preserve">where a parent does not </w:t>
      </w:r>
      <w:r>
        <w:t xml:space="preserve">consent </w:t>
      </w:r>
      <w:r w:rsidR="51D73A35">
        <w:t>to the</w:t>
      </w:r>
      <w:r>
        <w:t xml:space="preserve"> initial </w:t>
      </w:r>
      <w:r w:rsidR="60483B4F">
        <w:t>provision of</w:t>
      </w:r>
      <w:r>
        <w:t xml:space="preserve"> special education</w:t>
      </w:r>
      <w:r w:rsidR="0366326D">
        <w:t xml:space="preserve"> and related services</w:t>
      </w:r>
      <w:r>
        <w:t xml:space="preserve"> or </w:t>
      </w:r>
      <w:r w:rsidR="240D10AE">
        <w:t>a parent revokes</w:t>
      </w:r>
      <w:r>
        <w:t xml:space="preserve"> consent for </w:t>
      </w:r>
      <w:r w:rsidR="39B0876C">
        <w:t xml:space="preserve">the </w:t>
      </w:r>
      <w:r>
        <w:t xml:space="preserve">continued </w:t>
      </w:r>
      <w:r w:rsidR="4BCF2A4E">
        <w:t xml:space="preserve">provision of </w:t>
      </w:r>
      <w:r>
        <w:t xml:space="preserve">special education </w:t>
      </w:r>
      <w:r w:rsidR="7F778703">
        <w:t xml:space="preserve">and related </w:t>
      </w:r>
      <w:r>
        <w:t>services [</w:t>
      </w:r>
      <w:r w:rsidR="35EB61B0" w:rsidRPr="103F55E8">
        <w:t xml:space="preserve">34 </w:t>
      </w:r>
      <w:r w:rsidR="35EB61B0" w:rsidRPr="259CAA50">
        <w:rPr>
          <w:i/>
          <w:iCs/>
        </w:rPr>
        <w:t>CFR</w:t>
      </w:r>
      <w:r w:rsidR="35EB61B0" w:rsidRPr="103F55E8">
        <w:t xml:space="preserve"> </w:t>
      </w:r>
      <w:r w:rsidR="001612E2">
        <w:t>s</w:t>
      </w:r>
      <w:r w:rsidR="35EB61B0" w:rsidRPr="103F55E8">
        <w:t>ection</w:t>
      </w:r>
      <w:r w:rsidR="001612E2">
        <w:t>s</w:t>
      </w:r>
      <w:r w:rsidR="35EB61B0" w:rsidRPr="103F55E8">
        <w:t xml:space="preserve"> 300.300(b)(3)(</w:t>
      </w:r>
      <w:proofErr w:type="spellStart"/>
      <w:r w:rsidR="35EB61B0" w:rsidRPr="103F55E8">
        <w:t>i</w:t>
      </w:r>
      <w:proofErr w:type="spellEnd"/>
      <w:r w:rsidR="35EB61B0" w:rsidRPr="103F55E8">
        <w:t>)</w:t>
      </w:r>
      <w:r w:rsidR="4BFA253E" w:rsidRPr="103F55E8">
        <w:t xml:space="preserve"> and</w:t>
      </w:r>
      <w:r w:rsidR="001612E2">
        <w:t xml:space="preserve"> </w:t>
      </w:r>
      <w:r w:rsidR="35EB61B0" w:rsidRPr="103F55E8">
        <w:t>300.300(b)(4)(ii)</w:t>
      </w:r>
      <w:r w:rsidR="112934F3" w:rsidRPr="103F55E8">
        <w:t>].</w:t>
      </w:r>
      <w:r w:rsidR="00D82FFC" w:rsidRPr="259CAA50">
        <w:rPr>
          <w:rFonts w:eastAsiaTheme="minorEastAsia" w:hAnsi="Calibri"/>
          <w:color w:val="000000" w:themeColor="text1"/>
          <w:kern w:val="24"/>
        </w:rPr>
        <w:t>Complaints related to the qualifications of special education teachers of an LEA or other public agency are not subject to due process procedures. However, this may be appropriate for a state compliance complaint [</w:t>
      </w:r>
      <w:r w:rsidR="00570DBE" w:rsidRPr="259CAA50">
        <w:rPr>
          <w:rFonts w:eastAsiaTheme="minorEastAsia" w:hAnsi="Calibri"/>
          <w:kern w:val="24"/>
        </w:rPr>
        <w:t xml:space="preserve">34 </w:t>
      </w:r>
      <w:r w:rsidR="00570DBE" w:rsidRPr="259CAA50">
        <w:rPr>
          <w:rFonts w:eastAsiaTheme="minorEastAsia" w:hAnsi="Calibri"/>
          <w:i/>
          <w:iCs/>
          <w:kern w:val="24"/>
        </w:rPr>
        <w:t>CFR</w:t>
      </w:r>
      <w:r w:rsidR="00570DBE" w:rsidRPr="259CAA50">
        <w:rPr>
          <w:rFonts w:eastAsiaTheme="minorEastAsia" w:hAnsi="Calibri"/>
          <w:kern w:val="24"/>
        </w:rPr>
        <w:t xml:space="preserve"> Section 300.156(e)</w:t>
      </w:r>
      <w:r w:rsidR="1CB08E63" w:rsidRPr="259CAA50">
        <w:rPr>
          <w:rFonts w:eastAsiaTheme="minorEastAsia" w:hAnsi="Calibri"/>
          <w:kern w:val="24"/>
        </w:rPr>
        <w:t>]</w:t>
      </w:r>
      <w:r w:rsidR="00D82FFC" w:rsidRPr="259CAA50">
        <w:rPr>
          <w:rFonts w:eastAsiaTheme="minorEastAsia" w:hAnsi="Calibri"/>
          <w:color w:val="000000" w:themeColor="text1"/>
          <w:kern w:val="24"/>
        </w:rPr>
        <w:t xml:space="preserve">. Please see the State Compliance Complaints section of this manual for more information. </w:t>
      </w:r>
    </w:p>
    <w:p w14:paraId="7E2F9083" w14:textId="099DC401" w:rsidR="00D82FFC" w:rsidRDefault="00D82FFC" w:rsidP="00502E53">
      <w:pPr>
        <w:rPr>
          <w:rFonts w:eastAsiaTheme="minorEastAsia" w:hAnsi="Calibri"/>
          <w:color w:val="000000" w:themeColor="text1"/>
        </w:rPr>
      </w:pPr>
      <w:r w:rsidRPr="12F711E2">
        <w:rPr>
          <w:rFonts w:eastAsiaTheme="minorEastAsia" w:hAnsi="Calibri"/>
          <w:color w:val="000000" w:themeColor="text1"/>
          <w:kern w:val="24"/>
        </w:rPr>
        <w:lastRenderedPageBreak/>
        <w:t xml:space="preserve">There are limited due process rights that apply to parents of parentally placed private school </w:t>
      </w:r>
      <w:r w:rsidR="3DD63EEF" w:rsidRPr="259CAA50">
        <w:rPr>
          <w:rFonts w:eastAsiaTheme="minorEastAsia" w:hAnsi="Calibri"/>
          <w:color w:val="000000" w:themeColor="text1"/>
        </w:rPr>
        <w:t>students</w:t>
      </w:r>
      <w:r w:rsidRPr="12F711E2">
        <w:rPr>
          <w:rFonts w:eastAsiaTheme="minorEastAsia" w:hAnsi="Calibri"/>
          <w:color w:val="000000" w:themeColor="text1"/>
          <w:kern w:val="24"/>
        </w:rPr>
        <w:t>. A parent does not have the right to request a hearing regarding their child</w:t>
      </w:r>
      <w:r w:rsidRPr="12F711E2">
        <w:rPr>
          <w:rFonts w:eastAsiaTheme="minorEastAsia" w:hAnsi="Calibri"/>
          <w:color w:val="000000" w:themeColor="text1"/>
          <w:kern w:val="24"/>
        </w:rPr>
        <w:t>’</w:t>
      </w:r>
      <w:r w:rsidRPr="12F711E2">
        <w:rPr>
          <w:rFonts w:eastAsiaTheme="minorEastAsia" w:hAnsi="Calibri"/>
          <w:color w:val="000000" w:themeColor="text1"/>
          <w:kern w:val="24"/>
        </w:rPr>
        <w:t xml:space="preserve">s private school service plan. However, a parent does have the right to request a hearing with the LEA or other public agency to address child find issues </w:t>
      </w:r>
      <w:r w:rsidR="71032D47" w:rsidRPr="12F711E2">
        <w:rPr>
          <w:rFonts w:eastAsiaTheme="minorEastAsia" w:hAnsi="Calibri"/>
          <w:color w:val="000000" w:themeColor="text1"/>
          <w:kern w:val="24"/>
        </w:rPr>
        <w:t>(</w:t>
      </w:r>
      <w:r w:rsidR="7202942F" w:rsidRPr="259CAA50">
        <w:rPr>
          <w:i/>
          <w:iCs/>
        </w:rPr>
        <w:t>CFR</w:t>
      </w:r>
      <w:r w:rsidR="7202942F" w:rsidRPr="6998F179">
        <w:t xml:space="preserve"> </w:t>
      </w:r>
      <w:r w:rsidR="00272FF0" w:rsidRPr="6998F179">
        <w:t>Section 300.140)</w:t>
      </w:r>
      <w:r w:rsidR="00272FF0" w:rsidRPr="12F711E2">
        <w:rPr>
          <w:rFonts w:eastAsiaTheme="minorEastAsia" w:hAnsi="Calibri"/>
          <w:color w:val="000000" w:themeColor="text1"/>
          <w:kern w:val="24"/>
        </w:rPr>
        <w:t>.</w:t>
      </w:r>
      <w:r w:rsidRPr="12F711E2">
        <w:rPr>
          <w:rFonts w:eastAsiaTheme="minorEastAsia" w:hAnsi="Calibri"/>
          <w:color w:val="000000" w:themeColor="text1"/>
          <w:kern w:val="24"/>
        </w:rPr>
        <w:t xml:space="preserve"> </w:t>
      </w:r>
    </w:p>
    <w:p w14:paraId="6C709FFC" w14:textId="2F90B315" w:rsidR="00D82FFC" w:rsidRPr="00F02C81" w:rsidRDefault="00D82FFC" w:rsidP="00502E53">
      <w:pPr>
        <w:rPr>
          <w:rFonts w:eastAsiaTheme="minorEastAsia" w:cstheme="minorBidi"/>
          <w:color w:val="000000" w:themeColor="text1"/>
          <w:kern w:val="24"/>
        </w:rPr>
      </w:pPr>
      <w:r w:rsidRPr="12F711E2">
        <w:rPr>
          <w:rFonts w:eastAsiaTheme="minorEastAsia" w:hAnsi="Calibri"/>
          <w:color w:val="000000" w:themeColor="text1"/>
          <w:kern w:val="24"/>
        </w:rPr>
        <w:t xml:space="preserve">Disagreements </w:t>
      </w:r>
      <w:r w:rsidR="293631EC" w:rsidRPr="67ABA965">
        <w:rPr>
          <w:rFonts w:eastAsiaTheme="minorEastAsia" w:hAnsi="Calibri"/>
          <w:color w:val="000000" w:themeColor="text1"/>
        </w:rPr>
        <w:t xml:space="preserve">between the parents and a public agency regarding the </w:t>
      </w:r>
      <w:r w:rsidR="11C338CF" w:rsidRPr="67ABA965">
        <w:rPr>
          <w:rFonts w:eastAsiaTheme="minorEastAsia" w:hAnsi="Calibri"/>
          <w:color w:val="000000" w:themeColor="text1"/>
        </w:rPr>
        <w:t>availability</w:t>
      </w:r>
      <w:r w:rsidR="293631EC" w:rsidRPr="67ABA965">
        <w:rPr>
          <w:rFonts w:eastAsiaTheme="minorEastAsia" w:hAnsi="Calibri"/>
          <w:color w:val="000000" w:themeColor="text1"/>
        </w:rPr>
        <w:t xml:space="preserve"> of a program appropriate for the student, and </w:t>
      </w:r>
      <w:r w:rsidR="00E9FB1B" w:rsidRPr="67ABA965">
        <w:rPr>
          <w:rFonts w:eastAsiaTheme="minorEastAsia" w:hAnsi="Calibri"/>
          <w:color w:val="000000" w:themeColor="text1"/>
        </w:rPr>
        <w:t>the</w:t>
      </w:r>
      <w:r w:rsidR="293631EC" w:rsidRPr="67ABA965">
        <w:rPr>
          <w:rFonts w:eastAsiaTheme="minorEastAsia" w:hAnsi="Calibri"/>
          <w:color w:val="000000" w:themeColor="text1"/>
        </w:rPr>
        <w:t xml:space="preserve"> question of financial reimbursement are subject to due process procedures </w:t>
      </w:r>
      <w:r w:rsidR="114E20E0" w:rsidRPr="12F711E2">
        <w:rPr>
          <w:rFonts w:eastAsiaTheme="minorEastAsia" w:hAnsi="Calibri"/>
          <w:color w:val="000000" w:themeColor="text1"/>
          <w:kern w:val="24"/>
        </w:rPr>
        <w:t>(</w:t>
      </w:r>
      <w:r w:rsidR="1AA4FD0F" w:rsidRPr="67ABA965">
        <w:rPr>
          <w:rFonts w:eastAsiaTheme="minorEastAsia" w:hAnsi="Calibri"/>
          <w:color w:val="000000" w:themeColor="text1"/>
        </w:rPr>
        <w:t xml:space="preserve">34 </w:t>
      </w:r>
      <w:r w:rsidR="1AA4FD0F" w:rsidRPr="67ABA965">
        <w:rPr>
          <w:rFonts w:eastAsiaTheme="minorEastAsia" w:hAnsi="Calibri"/>
          <w:i/>
          <w:iCs/>
          <w:color w:val="000000" w:themeColor="text1"/>
        </w:rPr>
        <w:t xml:space="preserve">CFR </w:t>
      </w:r>
      <w:r w:rsidR="1AA4FD0F" w:rsidRPr="67ABA965">
        <w:rPr>
          <w:rFonts w:eastAsiaTheme="minorEastAsia" w:hAnsi="Calibri"/>
          <w:color w:val="000000" w:themeColor="text1"/>
        </w:rPr>
        <w:t>300.148</w:t>
      </w:r>
      <w:r w:rsidR="789EF392" w:rsidRPr="67ABA965">
        <w:rPr>
          <w:rFonts w:eastAsiaTheme="minorEastAsia" w:hAnsi="Calibri"/>
          <w:color w:val="000000" w:themeColor="text1"/>
        </w:rPr>
        <w:t>).</w:t>
      </w:r>
      <w:r w:rsidR="1AA4FD0F" w:rsidRPr="67ABA965">
        <w:rPr>
          <w:rFonts w:eastAsiaTheme="minorEastAsia" w:hAnsi="Calibri"/>
          <w:color w:val="000000" w:themeColor="text1"/>
        </w:rPr>
        <w:t xml:space="preserve"> </w:t>
      </w:r>
      <w:r w:rsidR="3F696636" w:rsidRPr="6D1052A6">
        <w:rPr>
          <w:rFonts w:eastAsiaTheme="minorEastAsia" w:cstheme="minorBidi"/>
          <w:color w:val="000000" w:themeColor="text1"/>
          <w:kern w:val="24"/>
        </w:rPr>
        <w:t>Violations a</w:t>
      </w:r>
      <w:r w:rsidRPr="6D1052A6">
        <w:rPr>
          <w:rFonts w:eastAsiaTheme="minorEastAsia" w:cstheme="minorBidi"/>
          <w:color w:val="000000" w:themeColor="text1"/>
          <w:kern w:val="24"/>
        </w:rPr>
        <w:t xml:space="preserve">lleged </w:t>
      </w:r>
      <w:r w:rsidR="6224AF58" w:rsidRPr="6D1052A6">
        <w:rPr>
          <w:rFonts w:eastAsiaTheme="minorEastAsia" w:cstheme="minorBidi"/>
          <w:color w:val="000000" w:themeColor="text1"/>
          <w:kern w:val="24"/>
        </w:rPr>
        <w:t xml:space="preserve">in a due process complaint </w:t>
      </w:r>
      <w:r w:rsidRPr="6D1052A6">
        <w:rPr>
          <w:rFonts w:eastAsiaTheme="minorEastAsia" w:cstheme="minorBidi"/>
          <w:color w:val="000000" w:themeColor="text1"/>
          <w:kern w:val="24"/>
        </w:rPr>
        <w:t>must not have occurred more than two years prior to the date that the parent or public agency knew, or should have known, about the alleged action which forms the basis of the due process complaint unless the parent was prevented from filing a due process complaint due to</w:t>
      </w:r>
      <w:r w:rsidR="00272FF0" w:rsidRPr="6D1052A6">
        <w:rPr>
          <w:rFonts w:eastAsiaTheme="minorEastAsia" w:cstheme="minorBidi"/>
          <w:color w:val="000000" w:themeColor="text1"/>
          <w:kern w:val="24"/>
        </w:rPr>
        <w:t xml:space="preserve"> one of the following</w:t>
      </w:r>
      <w:r w:rsidRPr="6D1052A6">
        <w:rPr>
          <w:rFonts w:eastAsiaTheme="minorEastAsia" w:cstheme="minorBidi"/>
          <w:color w:val="000000" w:themeColor="text1"/>
          <w:kern w:val="24"/>
        </w:rPr>
        <w:t>:</w:t>
      </w:r>
    </w:p>
    <w:p w14:paraId="37B669AE" w14:textId="4F4C5361" w:rsidR="00D82FFC" w:rsidRPr="00F02C81" w:rsidRDefault="00D82FFC" w:rsidP="00927B23">
      <w:pPr>
        <w:numPr>
          <w:ilvl w:val="0"/>
          <w:numId w:val="15"/>
        </w:numPr>
        <w:rPr>
          <w:rFonts w:eastAsiaTheme="minorEastAsia" w:cstheme="minorBidi"/>
          <w:color w:val="000000" w:themeColor="text1"/>
          <w:kern w:val="24"/>
        </w:rPr>
      </w:pPr>
      <w:r w:rsidRPr="6D1052A6">
        <w:rPr>
          <w:rFonts w:cstheme="minorBidi"/>
        </w:rPr>
        <w:t>Specific misrepresentations by the LEA or other public agency stating it had resolved the problem which formed the basis for the due process complaint</w:t>
      </w:r>
      <w:r w:rsidRPr="6D1052A6">
        <w:rPr>
          <w:rFonts w:eastAsiaTheme="minorEastAsia" w:cstheme="minorBidi"/>
          <w:color w:val="000000" w:themeColor="text1"/>
          <w:kern w:val="24"/>
        </w:rPr>
        <w:t xml:space="preserve"> </w:t>
      </w:r>
    </w:p>
    <w:p w14:paraId="6C00F7AC" w14:textId="0902E558" w:rsidR="00D82FFC" w:rsidRPr="00F02C81" w:rsidRDefault="00D82FFC" w:rsidP="00927B23">
      <w:pPr>
        <w:numPr>
          <w:ilvl w:val="0"/>
          <w:numId w:val="15"/>
        </w:numPr>
        <w:rPr>
          <w:rFonts w:cstheme="minorBidi"/>
        </w:rPr>
      </w:pPr>
      <w:r w:rsidRPr="259CAA50">
        <w:rPr>
          <w:rFonts w:cstheme="minorBidi"/>
        </w:rPr>
        <w:t>The LEA or other public agency’s withholding of information from the parent which was required [</w:t>
      </w:r>
      <w:r w:rsidR="00167ADD" w:rsidRPr="259CAA50">
        <w:rPr>
          <w:rFonts w:cstheme="minorBidi"/>
          <w:i/>
          <w:iCs/>
        </w:rPr>
        <w:t>EC</w:t>
      </w:r>
      <w:r w:rsidR="00167ADD" w:rsidRPr="259CAA50">
        <w:rPr>
          <w:rFonts w:cstheme="minorBidi"/>
        </w:rPr>
        <w:t xml:space="preserve"> Section 56505(l)</w:t>
      </w:r>
      <w:r w:rsidRPr="259CAA50">
        <w:rPr>
          <w:rFonts w:cstheme="minorBidi"/>
        </w:rPr>
        <w:t>]</w:t>
      </w:r>
    </w:p>
    <w:p w14:paraId="1A0E75F4" w14:textId="77777777" w:rsidR="00956ACB" w:rsidRPr="00A9782F" w:rsidRDefault="6585346A" w:rsidP="00047684">
      <w:pPr>
        <w:pStyle w:val="Heading3"/>
      </w:pPr>
      <w:bookmarkStart w:id="167" w:name="_Toc166752232"/>
      <w:bookmarkStart w:id="168" w:name="_Toc219292820"/>
      <w:r>
        <w:t>How do parties respond to a due process complaint?</w:t>
      </w:r>
      <w:bookmarkStart w:id="169" w:name="_Hlk145405302"/>
      <w:bookmarkEnd w:id="167"/>
      <w:bookmarkEnd w:id="168"/>
    </w:p>
    <w:bookmarkEnd w:id="169"/>
    <w:p w14:paraId="39B876D6" w14:textId="001CD80E" w:rsidR="00956ACB" w:rsidRPr="00E86BB8" w:rsidRDefault="00956ACB" w:rsidP="00502E53">
      <w:pPr>
        <w:rPr>
          <w:rFonts w:ascii="Times New Roman" w:eastAsia="Times New Roman" w:hAnsi="Times New Roman" w:cs="Times New Roman"/>
        </w:rPr>
      </w:pPr>
      <w:r w:rsidRPr="259CAA50">
        <w:rPr>
          <w:rFonts w:eastAsiaTheme="minorEastAsia" w:hAnsi="Calibri"/>
          <w:color w:val="000000" w:themeColor="text1"/>
          <w:kern w:val="24"/>
        </w:rPr>
        <w:t xml:space="preserve">If an LEA or other public agency has not sent a prior written notice under </w:t>
      </w:r>
      <w:r w:rsidR="003627AE" w:rsidRPr="259CAA50">
        <w:t xml:space="preserve">34 </w:t>
      </w:r>
      <w:r w:rsidR="003627AE" w:rsidRPr="259CAA50">
        <w:rPr>
          <w:i/>
          <w:iCs/>
        </w:rPr>
        <w:t>CFR</w:t>
      </w:r>
      <w:r w:rsidR="003627AE" w:rsidRPr="259CAA50">
        <w:t xml:space="preserve"> Section 300.503</w:t>
      </w:r>
      <w:r w:rsidRPr="259CAA50">
        <w:rPr>
          <w:rFonts w:eastAsiaTheme="minorEastAsia" w:hAnsi="Calibri"/>
          <w:color w:val="000000" w:themeColor="text1"/>
          <w:kern w:val="24"/>
        </w:rPr>
        <w:t xml:space="preserve"> to the parent regarding the subject matter contained in the parent</w:t>
      </w:r>
      <w:r w:rsidRPr="259CAA50">
        <w:rPr>
          <w:rFonts w:eastAsiaTheme="minorEastAsia" w:hAnsi="Calibri"/>
          <w:color w:val="000000" w:themeColor="text1"/>
          <w:kern w:val="24"/>
        </w:rPr>
        <w:t>’</w:t>
      </w:r>
      <w:r w:rsidRPr="259CAA50">
        <w:rPr>
          <w:rFonts w:eastAsiaTheme="minorEastAsia" w:hAnsi="Calibri"/>
          <w:color w:val="000000" w:themeColor="text1"/>
          <w:kern w:val="24"/>
        </w:rPr>
        <w:t>s due process complaint, the LEA or public agency must send a response to the parent within 10 days of receiving the due process complaint that includes the following:</w:t>
      </w:r>
    </w:p>
    <w:p w14:paraId="74B3CC5A" w14:textId="77777777" w:rsidR="00956ACB" w:rsidRPr="00E86BB8" w:rsidRDefault="00956ACB" w:rsidP="00927B23">
      <w:pPr>
        <w:numPr>
          <w:ilvl w:val="0"/>
          <w:numId w:val="16"/>
        </w:numPr>
        <w:rPr>
          <w:rFonts w:ascii="Times New Roman" w:eastAsia="Times New Roman" w:hAnsi="Times New Roman" w:cs="Times New Roman"/>
          <w:szCs w:val="24"/>
        </w:rPr>
      </w:pPr>
      <w:r>
        <w:rPr>
          <w:rFonts w:eastAsiaTheme="minorEastAsia" w:hAnsi="Calibri"/>
          <w:color w:val="000000" w:themeColor="text1"/>
          <w:kern w:val="24"/>
          <w:szCs w:val="24"/>
        </w:rPr>
        <w:t>A</w:t>
      </w:r>
      <w:r w:rsidRPr="00E86BB8">
        <w:rPr>
          <w:rFonts w:eastAsiaTheme="minorEastAsia" w:hAnsi="Calibri"/>
          <w:color w:val="000000" w:themeColor="text1"/>
          <w:kern w:val="24"/>
          <w:szCs w:val="24"/>
        </w:rPr>
        <w:t>n explanation of why the agency proposed or refused to take the action raised in the due process complaint</w:t>
      </w:r>
    </w:p>
    <w:p w14:paraId="30B38604" w14:textId="77777777" w:rsidR="00956ACB" w:rsidRPr="00E86BB8" w:rsidRDefault="00956ACB" w:rsidP="00927B23">
      <w:pPr>
        <w:numPr>
          <w:ilvl w:val="0"/>
          <w:numId w:val="16"/>
        </w:numPr>
        <w:rPr>
          <w:rFonts w:ascii="Times New Roman" w:eastAsia="Times New Roman" w:hAnsi="Times New Roman" w:cs="Times New Roman"/>
          <w:szCs w:val="24"/>
        </w:rPr>
      </w:pPr>
      <w:r>
        <w:rPr>
          <w:rFonts w:eastAsiaTheme="minorEastAsia" w:hAnsi="Calibri"/>
          <w:color w:val="000000" w:themeColor="text1"/>
          <w:kern w:val="24"/>
          <w:szCs w:val="24"/>
        </w:rPr>
        <w:t>A</w:t>
      </w:r>
      <w:r w:rsidRPr="00E86BB8">
        <w:rPr>
          <w:rFonts w:eastAsiaTheme="minorEastAsia" w:hAnsi="Calibri"/>
          <w:color w:val="000000" w:themeColor="text1"/>
          <w:kern w:val="24"/>
          <w:szCs w:val="24"/>
        </w:rPr>
        <w:t xml:space="preserve"> description of other options that the IEP </w:t>
      </w:r>
      <w:r>
        <w:rPr>
          <w:rFonts w:eastAsiaTheme="minorEastAsia" w:hAnsi="Calibri"/>
          <w:color w:val="000000" w:themeColor="text1"/>
          <w:kern w:val="24"/>
          <w:szCs w:val="24"/>
        </w:rPr>
        <w:t>t</w:t>
      </w:r>
      <w:r w:rsidRPr="00E86BB8">
        <w:rPr>
          <w:rFonts w:eastAsiaTheme="minorEastAsia" w:hAnsi="Calibri"/>
          <w:color w:val="000000" w:themeColor="text1"/>
          <w:kern w:val="24"/>
          <w:szCs w:val="24"/>
        </w:rPr>
        <w:t>eam considered and the reasons why those options were rejected</w:t>
      </w:r>
    </w:p>
    <w:p w14:paraId="722921E4" w14:textId="77777777" w:rsidR="00956ACB" w:rsidRPr="00E86BB8" w:rsidRDefault="00956ACB" w:rsidP="00927B23">
      <w:pPr>
        <w:numPr>
          <w:ilvl w:val="0"/>
          <w:numId w:val="16"/>
        </w:numPr>
        <w:rPr>
          <w:rFonts w:ascii="Times New Roman" w:eastAsia="Times New Roman" w:hAnsi="Times New Roman" w:cs="Times New Roman"/>
          <w:szCs w:val="24"/>
        </w:rPr>
      </w:pPr>
      <w:r>
        <w:rPr>
          <w:rFonts w:eastAsiaTheme="minorEastAsia" w:hAnsi="Calibri"/>
          <w:color w:val="000000" w:themeColor="text1"/>
          <w:kern w:val="24"/>
          <w:szCs w:val="24"/>
        </w:rPr>
        <w:t>A</w:t>
      </w:r>
      <w:r w:rsidRPr="00E86BB8">
        <w:rPr>
          <w:rFonts w:eastAsiaTheme="minorEastAsia" w:hAnsi="Calibri"/>
          <w:color w:val="000000" w:themeColor="text1"/>
          <w:kern w:val="24"/>
          <w:szCs w:val="24"/>
        </w:rPr>
        <w:t xml:space="preserve"> description of each evaluation procedure, assessment, record, or report the agency used as the basis for the proposed or refused action </w:t>
      </w:r>
    </w:p>
    <w:p w14:paraId="2F060AE2" w14:textId="38ABE17D" w:rsidR="00956ACB" w:rsidRPr="00E86BB8" w:rsidRDefault="00956ACB" w:rsidP="00927B23">
      <w:pPr>
        <w:numPr>
          <w:ilvl w:val="0"/>
          <w:numId w:val="16"/>
        </w:numPr>
        <w:rPr>
          <w:rFonts w:ascii="Times New Roman" w:eastAsia="Times New Roman" w:hAnsi="Times New Roman" w:cs="Times New Roman"/>
        </w:rPr>
      </w:pPr>
      <w:r w:rsidRPr="6D1052A6">
        <w:rPr>
          <w:rFonts w:eastAsiaTheme="minorEastAsia" w:hAnsi="Calibri"/>
          <w:color w:val="000000" w:themeColor="text1"/>
          <w:kern w:val="24"/>
        </w:rPr>
        <w:t>A description of the other factors that are relevant to the agency</w:t>
      </w:r>
      <w:r w:rsidRPr="6D1052A6">
        <w:rPr>
          <w:rFonts w:eastAsiaTheme="minorEastAsia" w:hAnsi="Calibri"/>
          <w:color w:val="000000" w:themeColor="text1"/>
          <w:kern w:val="24"/>
        </w:rPr>
        <w:t>’</w:t>
      </w:r>
      <w:r w:rsidRPr="6D1052A6">
        <w:rPr>
          <w:rFonts w:eastAsiaTheme="minorEastAsia" w:hAnsi="Calibri"/>
          <w:color w:val="000000" w:themeColor="text1"/>
          <w:kern w:val="24"/>
        </w:rPr>
        <w:t>s proposed or refused action</w:t>
      </w:r>
      <w:r w:rsidR="10ECF555" w:rsidRPr="6D1052A6">
        <w:rPr>
          <w:rFonts w:eastAsiaTheme="minorEastAsia" w:hAnsi="Calibri"/>
          <w:color w:val="000000" w:themeColor="text1"/>
          <w:kern w:val="24"/>
        </w:rPr>
        <w:t xml:space="preserve"> [</w:t>
      </w:r>
      <w:r w:rsidR="44792D62" w:rsidRPr="259CAA50">
        <w:rPr>
          <w:rFonts w:eastAsiaTheme="minorEastAsia" w:hAnsi="Calibri"/>
          <w:color w:val="000000" w:themeColor="text1"/>
        </w:rPr>
        <w:t xml:space="preserve">34 </w:t>
      </w:r>
      <w:r w:rsidR="44792D62" w:rsidRPr="259CAA50">
        <w:rPr>
          <w:rFonts w:eastAsiaTheme="minorEastAsia" w:hAnsi="Calibri"/>
          <w:i/>
          <w:iCs/>
          <w:color w:val="000000" w:themeColor="text1"/>
        </w:rPr>
        <w:t xml:space="preserve">CFR </w:t>
      </w:r>
      <w:r w:rsidR="44792D62" w:rsidRPr="259CAA50">
        <w:rPr>
          <w:rFonts w:eastAsiaTheme="minorEastAsia" w:hAnsi="Calibri"/>
          <w:color w:val="000000" w:themeColor="text1"/>
        </w:rPr>
        <w:t>300.508(e)</w:t>
      </w:r>
      <w:r w:rsidR="483973A1" w:rsidRPr="6D1052A6">
        <w:rPr>
          <w:rFonts w:eastAsiaTheme="minorEastAsia" w:hAnsi="Calibri"/>
          <w:color w:val="000000" w:themeColor="text1"/>
          <w:kern w:val="24"/>
        </w:rPr>
        <w:t>]</w:t>
      </w:r>
    </w:p>
    <w:p w14:paraId="69FC032D" w14:textId="6B10EEF9" w:rsidR="44792D62" w:rsidRDefault="44792D62" w:rsidP="00502E53">
      <w:pPr>
        <w:rPr>
          <w:rFonts w:eastAsiaTheme="minorEastAsia" w:hAnsi="Calibri"/>
          <w:color w:val="000000" w:themeColor="text1"/>
        </w:rPr>
      </w:pPr>
      <w:r w:rsidRPr="67ABA965">
        <w:rPr>
          <w:rFonts w:eastAsiaTheme="minorEastAsia" w:hAnsi="Calibri"/>
          <w:color w:val="000000" w:themeColor="text1"/>
        </w:rPr>
        <w:t xml:space="preserve">When an </w:t>
      </w:r>
      <w:r w:rsidRPr="67ABA965">
        <w:rPr>
          <w:rFonts w:eastAsiaTheme="minorEastAsia" w:hAnsi="Calibri"/>
          <w:color w:val="000000" w:themeColor="text1"/>
        </w:rPr>
        <w:t>“</w:t>
      </w:r>
      <w:r w:rsidRPr="67ABA965">
        <w:rPr>
          <w:rFonts w:eastAsiaTheme="minorEastAsia" w:hAnsi="Calibri"/>
          <w:color w:val="000000" w:themeColor="text1"/>
        </w:rPr>
        <w:t>other party</w:t>
      </w:r>
      <w:r w:rsidRPr="67ABA965">
        <w:rPr>
          <w:rFonts w:eastAsiaTheme="minorEastAsia" w:hAnsi="Calibri"/>
          <w:color w:val="000000" w:themeColor="text1"/>
        </w:rPr>
        <w:t>”</w:t>
      </w:r>
      <w:r w:rsidRPr="67ABA965">
        <w:rPr>
          <w:rFonts w:eastAsiaTheme="minorEastAsia" w:hAnsi="Calibri"/>
          <w:color w:val="000000" w:themeColor="text1"/>
        </w:rPr>
        <w:t xml:space="preserve"> (non-LEA) receives a due process complaint, the</w:t>
      </w:r>
      <w:r w:rsidR="4E5649B9" w:rsidRPr="67ABA965">
        <w:rPr>
          <w:rFonts w:eastAsiaTheme="minorEastAsia" w:hAnsi="Calibri"/>
          <w:color w:val="000000" w:themeColor="text1"/>
        </w:rPr>
        <w:t xml:space="preserve"> party</w:t>
      </w:r>
      <w:r w:rsidRPr="67ABA965">
        <w:rPr>
          <w:rFonts w:eastAsiaTheme="minorEastAsia" w:hAnsi="Calibri"/>
          <w:color w:val="000000" w:themeColor="text1"/>
        </w:rPr>
        <w:t xml:space="preserve"> must respond</w:t>
      </w:r>
      <w:r w:rsidR="6D3EB5DB" w:rsidRPr="67ABA965">
        <w:rPr>
          <w:rFonts w:eastAsiaTheme="minorEastAsia" w:hAnsi="Calibri"/>
          <w:color w:val="000000" w:themeColor="text1"/>
        </w:rPr>
        <w:t xml:space="preserve">, </w:t>
      </w:r>
      <w:r w:rsidRPr="67ABA965">
        <w:rPr>
          <w:rFonts w:eastAsiaTheme="minorEastAsia" w:hAnsi="Calibri"/>
          <w:color w:val="000000" w:themeColor="text1"/>
        </w:rPr>
        <w:t>specifically addressing the issues raised in the due process complaint within 10 days of receiving the due process complaint [</w:t>
      </w:r>
      <w:r>
        <w:t xml:space="preserve">34 </w:t>
      </w:r>
      <w:r w:rsidRPr="67ABA965">
        <w:rPr>
          <w:i/>
          <w:iCs/>
        </w:rPr>
        <w:t>CFR</w:t>
      </w:r>
      <w:r>
        <w:t xml:space="preserve"> Section 300.508(f)</w:t>
      </w:r>
      <w:r w:rsidRPr="67ABA965">
        <w:rPr>
          <w:rFonts w:eastAsiaTheme="minorEastAsia" w:hAnsi="Calibri"/>
          <w:color w:val="000000" w:themeColor="text1"/>
        </w:rPr>
        <w:t>].</w:t>
      </w:r>
    </w:p>
    <w:p w14:paraId="15DC5F0A" w14:textId="485DBED6" w:rsidR="00956ACB" w:rsidRDefault="00956ACB" w:rsidP="00502E53">
      <w:pPr>
        <w:rPr>
          <w:rFonts w:eastAsiaTheme="minorEastAsia" w:hAnsi="Calibri"/>
          <w:color w:val="000000" w:themeColor="text1"/>
          <w:kern w:val="24"/>
        </w:rPr>
      </w:pPr>
      <w:r w:rsidRPr="259CAA50">
        <w:rPr>
          <w:rFonts w:eastAsiaTheme="minorEastAsia" w:hAnsi="Calibri"/>
          <w:kern w:val="24"/>
        </w:rPr>
        <w:t>The requirement to file a response does not preclude an LEA or public agency from asserting that the parent</w:t>
      </w:r>
      <w:r w:rsidRPr="259CAA50">
        <w:rPr>
          <w:rFonts w:eastAsiaTheme="minorEastAsia" w:hAnsi="Calibri"/>
          <w:kern w:val="24"/>
        </w:rPr>
        <w:t>’</w:t>
      </w:r>
      <w:r w:rsidRPr="259CAA50">
        <w:rPr>
          <w:rFonts w:eastAsiaTheme="minorEastAsia" w:hAnsi="Calibri"/>
          <w:kern w:val="24"/>
        </w:rPr>
        <w:t xml:space="preserve">s due process complaint was insufficient, where appropriate </w:t>
      </w:r>
      <w:r w:rsidRPr="259CAA50">
        <w:rPr>
          <w:rFonts w:eastAsiaTheme="minorEastAsia" w:hAnsi="Calibri"/>
          <w:color w:val="000000" w:themeColor="text1"/>
          <w:kern w:val="24"/>
        </w:rPr>
        <w:t>[</w:t>
      </w:r>
      <w:r w:rsidR="003627AE" w:rsidRPr="259CAA50">
        <w:t xml:space="preserve">34 </w:t>
      </w:r>
      <w:r w:rsidR="003627AE" w:rsidRPr="259CAA50">
        <w:rPr>
          <w:i/>
          <w:iCs/>
        </w:rPr>
        <w:t>CFR</w:t>
      </w:r>
      <w:r w:rsidR="003627AE" w:rsidRPr="259CAA50">
        <w:t xml:space="preserve"> Section 300.508(e)</w:t>
      </w:r>
      <w:r w:rsidRPr="259CAA50">
        <w:rPr>
          <w:rFonts w:eastAsiaTheme="minorEastAsia" w:hAnsi="Calibri"/>
          <w:color w:val="000000" w:themeColor="text1"/>
          <w:kern w:val="24"/>
        </w:rPr>
        <w:t xml:space="preserve">]. </w:t>
      </w:r>
    </w:p>
    <w:p w14:paraId="419B5FC2" w14:textId="72CC6D5E" w:rsidR="00055420" w:rsidRPr="00CE039B" w:rsidRDefault="1E108F90" w:rsidP="00047684">
      <w:pPr>
        <w:pStyle w:val="Heading3"/>
      </w:pPr>
      <w:bookmarkStart w:id="170" w:name="_Toc166752237"/>
      <w:bookmarkStart w:id="171" w:name="_Toc219292821"/>
      <w:r>
        <w:lastRenderedPageBreak/>
        <w:t>What is a p</w:t>
      </w:r>
      <w:r w:rsidR="7A3815FC">
        <w:t>r</w:t>
      </w:r>
      <w:r>
        <w:t>ehearing</w:t>
      </w:r>
      <w:r w:rsidR="7A3815FC">
        <w:t xml:space="preserve"> conference</w:t>
      </w:r>
      <w:r>
        <w:t>?</w:t>
      </w:r>
      <w:bookmarkEnd w:id="170"/>
      <w:bookmarkEnd w:id="171"/>
    </w:p>
    <w:bookmarkEnd w:id="152"/>
    <w:p w14:paraId="440FD282" w14:textId="58F372EA" w:rsidR="000A4732" w:rsidRDefault="6AA9B964" w:rsidP="00502E53">
      <w:r>
        <w:t>T</w:t>
      </w:r>
      <w:r w:rsidR="006304AD">
        <w:t>he DGS, OAH facilitates</w:t>
      </w:r>
      <w:r w:rsidR="000A4732">
        <w:t xml:space="preserve"> a p</w:t>
      </w:r>
      <w:r w:rsidR="00055420">
        <w:t>rehearing conference with the parties</w:t>
      </w:r>
      <w:r w:rsidR="000A4732">
        <w:t xml:space="preserve"> prior to the due process hearing</w:t>
      </w:r>
      <w:r w:rsidR="00055420">
        <w:t>.</w:t>
      </w:r>
      <w:r w:rsidR="000A4732">
        <w:t xml:space="preserve"> A prehearing conference typically takes place </w:t>
      </w:r>
      <w:r w:rsidR="003B3A2F">
        <w:t>7 to</w:t>
      </w:r>
      <w:r w:rsidR="000A4732">
        <w:t xml:space="preserve"> 10 days before a hearing. The date and time of the prehearing conference is stated in the scheduling order sent to the parties by the </w:t>
      </w:r>
      <w:r w:rsidR="00AB18F6">
        <w:t xml:space="preserve">DGS, </w:t>
      </w:r>
      <w:r w:rsidR="000A4732">
        <w:t>OAH at the beginning of the case.</w:t>
      </w:r>
      <w:r w:rsidR="00C372D1">
        <w:t xml:space="preserve"> The</w:t>
      </w:r>
      <w:r w:rsidR="000A4732">
        <w:t xml:space="preserve"> </w:t>
      </w:r>
      <w:r w:rsidR="00485BDB">
        <w:t xml:space="preserve">DGS, </w:t>
      </w:r>
      <w:r w:rsidR="000A4732">
        <w:t xml:space="preserve">OAH will </w:t>
      </w:r>
      <w:r w:rsidR="00C372D1">
        <w:t>notify all</w:t>
      </w:r>
      <w:r w:rsidR="000A4732">
        <w:t xml:space="preserve"> parties if the date and time of the prehearing conference changes.</w:t>
      </w:r>
    </w:p>
    <w:p w14:paraId="00B56D12" w14:textId="6446E21B" w:rsidR="00055420" w:rsidRDefault="786238BF" w:rsidP="00502E53">
      <w:pPr>
        <w:rPr>
          <w:rStyle w:val="Hyperlink"/>
          <w:color w:val="auto"/>
          <w:u w:val="none"/>
        </w:rPr>
      </w:pPr>
      <w:r>
        <w:t>At the prehearing conference, the ALJ will discuss and plan the due process hearing with the parties. The prehearing conference will include</w:t>
      </w:r>
      <w:r w:rsidR="2FD4BB0B">
        <w:t xml:space="preserve">, but is not limited to, a discussion of the date and time for the hearing, the projected length of the hearing, the issues presented in the request for due process hearing and the proposed resolutions for the issues for due process hearing, among other issues. </w:t>
      </w:r>
      <w:r w:rsidR="00C372D1" w:rsidRPr="259CAA50">
        <w:rPr>
          <w:rFonts w:eastAsia="Times New Roman"/>
          <w:color w:val="000000" w:themeColor="text1"/>
        </w:rPr>
        <w:t>Th</w:t>
      </w:r>
      <w:r w:rsidR="3059AF90" w:rsidRPr="259CAA50">
        <w:rPr>
          <w:rFonts w:eastAsia="Times New Roman"/>
          <w:color w:val="000000" w:themeColor="text1"/>
        </w:rPr>
        <w:t>e</w:t>
      </w:r>
      <w:r w:rsidR="00C372D1" w:rsidRPr="259CAA50">
        <w:rPr>
          <w:rFonts w:eastAsia="Times New Roman"/>
          <w:color w:val="000000" w:themeColor="text1"/>
        </w:rPr>
        <w:t xml:space="preserve"> </w:t>
      </w:r>
      <w:r w:rsidR="180FC489" w:rsidRPr="259CAA50">
        <w:rPr>
          <w:rFonts w:eastAsia="Times New Roman"/>
          <w:color w:val="000000" w:themeColor="text1"/>
        </w:rPr>
        <w:t xml:space="preserve">prehearing conference </w:t>
      </w:r>
      <w:r w:rsidR="00C372D1" w:rsidRPr="259CAA50">
        <w:rPr>
          <w:rFonts w:eastAsia="Times New Roman"/>
          <w:color w:val="000000" w:themeColor="text1"/>
        </w:rPr>
        <w:t>is also an opportunity to</w:t>
      </w:r>
      <w:r w:rsidR="00055420" w:rsidRPr="259CAA50">
        <w:rPr>
          <w:rFonts w:eastAsia="Times New Roman"/>
          <w:color w:val="000000" w:themeColor="text1"/>
        </w:rPr>
        <w:t xml:space="preserve"> determin</w:t>
      </w:r>
      <w:r w:rsidR="00C372D1" w:rsidRPr="259CAA50">
        <w:rPr>
          <w:rFonts w:eastAsia="Times New Roman"/>
          <w:color w:val="000000" w:themeColor="text1"/>
        </w:rPr>
        <w:t>e</w:t>
      </w:r>
      <w:r w:rsidR="00055420" w:rsidRPr="259CAA50">
        <w:rPr>
          <w:rFonts w:eastAsia="Times New Roman"/>
          <w:color w:val="000000" w:themeColor="text1"/>
        </w:rPr>
        <w:t xml:space="preserve"> if the hearing will be open or closed to the public and </w:t>
      </w:r>
      <w:r w:rsidR="00C372D1" w:rsidRPr="259CAA50">
        <w:rPr>
          <w:rFonts w:eastAsia="Times New Roman"/>
          <w:color w:val="000000" w:themeColor="text1"/>
        </w:rPr>
        <w:t xml:space="preserve">to decide on </w:t>
      </w:r>
      <w:r w:rsidR="00055420" w:rsidRPr="259CAA50">
        <w:rPr>
          <w:rFonts w:eastAsia="Times New Roman"/>
          <w:color w:val="000000" w:themeColor="text1"/>
        </w:rPr>
        <w:t xml:space="preserve">who will be in </w:t>
      </w:r>
      <w:r w:rsidR="00C372D1" w:rsidRPr="259CAA50">
        <w:rPr>
          <w:rFonts w:eastAsia="Times New Roman"/>
          <w:color w:val="000000" w:themeColor="text1"/>
        </w:rPr>
        <w:t xml:space="preserve">attendance at the hearing </w:t>
      </w:r>
      <w:r w:rsidR="00055420" w:rsidRPr="259CAA50">
        <w:rPr>
          <w:rFonts w:eastAsia="Times New Roman"/>
          <w:color w:val="000000" w:themeColor="text1"/>
        </w:rPr>
        <w:t>[</w:t>
      </w:r>
      <w:r w:rsidR="003627AE">
        <w:t>34 </w:t>
      </w:r>
      <w:r w:rsidR="003627AE" w:rsidRPr="259CAA50">
        <w:rPr>
          <w:i/>
          <w:iCs/>
        </w:rPr>
        <w:t>CFR</w:t>
      </w:r>
      <w:r w:rsidR="003627AE">
        <w:t> Section 300.512(c)</w:t>
      </w:r>
      <w:r w:rsidR="00055420" w:rsidRPr="259CAA50">
        <w:rPr>
          <w:rStyle w:val="Hyperlink"/>
          <w:color w:val="auto"/>
          <w:u w:val="none"/>
        </w:rPr>
        <w:t>]</w:t>
      </w:r>
      <w:r w:rsidR="00C372D1" w:rsidRPr="259CAA50">
        <w:rPr>
          <w:rStyle w:val="Hyperlink"/>
          <w:color w:val="auto"/>
          <w:u w:val="none"/>
        </w:rPr>
        <w:t>.</w:t>
      </w:r>
    </w:p>
    <w:p w14:paraId="40BA0316" w14:textId="35E02AAD" w:rsidR="008F417F" w:rsidRDefault="00A40BFD" w:rsidP="00502E53">
      <w:pPr>
        <w:shd w:val="clear" w:color="auto" w:fill="FFFFFF" w:themeFill="background1"/>
        <w:rPr>
          <w:rFonts w:ascii="Helvetica" w:eastAsia="Times New Roman" w:hAnsi="Helvetica" w:cs="Helvetica"/>
          <w:color w:val="000000"/>
        </w:rPr>
      </w:pPr>
      <w:r w:rsidRPr="6D1052A6">
        <w:rPr>
          <w:rFonts w:ascii="Helvetica" w:eastAsia="Times New Roman" w:hAnsi="Helvetica" w:cs="Helvetica"/>
          <w:color w:val="000000" w:themeColor="text1"/>
        </w:rPr>
        <w:t>The hearing officer will prepare a written order at the conclusion of the prehearing conference and will send the order to all parties. The order will review all of the issues discussed during the prehearing conference and any directions that must be followed</w:t>
      </w:r>
      <w:r w:rsidR="00DA4880" w:rsidRPr="6D1052A6">
        <w:rPr>
          <w:rFonts w:ascii="Helvetica" w:eastAsia="Times New Roman" w:hAnsi="Helvetica" w:cs="Helvetica"/>
          <w:color w:val="000000" w:themeColor="text1"/>
        </w:rPr>
        <w:t xml:space="preserve">, including </w:t>
      </w:r>
      <w:r w:rsidRPr="6D1052A6">
        <w:rPr>
          <w:rFonts w:ascii="Helvetica" w:eastAsia="Times New Roman" w:hAnsi="Helvetica" w:cs="Helvetica"/>
          <w:color w:val="000000" w:themeColor="text1"/>
        </w:rPr>
        <w:t xml:space="preserve">how parties must prepare the evidence they wish to submit </w:t>
      </w:r>
      <w:r w:rsidR="00DA4880" w:rsidRPr="6D1052A6">
        <w:rPr>
          <w:rFonts w:ascii="Helvetica" w:eastAsia="Times New Roman" w:hAnsi="Helvetica" w:cs="Helvetica"/>
          <w:color w:val="000000" w:themeColor="text1"/>
        </w:rPr>
        <w:t>during</w:t>
      </w:r>
      <w:r w:rsidRPr="6D1052A6">
        <w:rPr>
          <w:rFonts w:ascii="Helvetica" w:eastAsia="Times New Roman" w:hAnsi="Helvetica" w:cs="Helvetica"/>
          <w:color w:val="000000" w:themeColor="text1"/>
        </w:rPr>
        <w:t xml:space="preserve"> the hearing.</w:t>
      </w:r>
      <w:r w:rsidR="008F417F" w:rsidRPr="6D1052A6">
        <w:rPr>
          <w:rFonts w:ascii="Helvetica" w:eastAsia="Times New Roman" w:hAnsi="Helvetica" w:cs="Helvetica"/>
          <w:color w:val="000000" w:themeColor="text1"/>
        </w:rPr>
        <w:t xml:space="preserve"> </w:t>
      </w:r>
      <w:r w:rsidRPr="6D1052A6">
        <w:rPr>
          <w:rFonts w:ascii="Helvetica" w:eastAsia="Times New Roman" w:hAnsi="Helvetica" w:cs="Helvetica"/>
          <w:color w:val="000000" w:themeColor="text1"/>
        </w:rPr>
        <w:t xml:space="preserve">There may be sanctions or penalties for </w:t>
      </w:r>
      <w:r w:rsidR="008F417F" w:rsidRPr="6D1052A6">
        <w:rPr>
          <w:rFonts w:ascii="Helvetica" w:eastAsia="Times New Roman" w:hAnsi="Helvetica" w:cs="Helvetica"/>
          <w:color w:val="000000" w:themeColor="text1"/>
        </w:rPr>
        <w:t>parties failing to comply with</w:t>
      </w:r>
      <w:r w:rsidRPr="6D1052A6">
        <w:rPr>
          <w:rFonts w:ascii="Helvetica" w:eastAsia="Times New Roman" w:hAnsi="Helvetica" w:cs="Helvetica"/>
          <w:color w:val="000000" w:themeColor="text1"/>
        </w:rPr>
        <w:t xml:space="preserve"> the prehearing conference order</w:t>
      </w:r>
      <w:r w:rsidR="008F417F" w:rsidRPr="6D1052A6">
        <w:rPr>
          <w:rFonts w:ascii="Helvetica" w:eastAsia="Times New Roman" w:hAnsi="Helvetica" w:cs="Helvetica"/>
          <w:color w:val="000000" w:themeColor="text1"/>
        </w:rPr>
        <w:t>. This includes t</w:t>
      </w:r>
      <w:r w:rsidRPr="6D1052A6">
        <w:rPr>
          <w:rFonts w:ascii="Helvetica" w:eastAsia="Times New Roman" w:hAnsi="Helvetica" w:cs="Helvetica"/>
          <w:color w:val="000000" w:themeColor="text1"/>
        </w:rPr>
        <w:t xml:space="preserve">he possibility </w:t>
      </w:r>
      <w:r w:rsidR="008F417F" w:rsidRPr="6D1052A6">
        <w:rPr>
          <w:rFonts w:ascii="Helvetica" w:eastAsia="Times New Roman" w:hAnsi="Helvetica" w:cs="Helvetica"/>
          <w:color w:val="000000" w:themeColor="text1"/>
        </w:rPr>
        <w:t>of</w:t>
      </w:r>
      <w:r w:rsidRPr="6D1052A6">
        <w:rPr>
          <w:rFonts w:ascii="Helvetica" w:eastAsia="Times New Roman" w:hAnsi="Helvetica" w:cs="Helvetica"/>
          <w:color w:val="000000" w:themeColor="text1"/>
        </w:rPr>
        <w:t xml:space="preserve"> evidence not be</w:t>
      </w:r>
      <w:r w:rsidR="008F417F" w:rsidRPr="6D1052A6">
        <w:rPr>
          <w:rFonts w:ascii="Helvetica" w:eastAsia="Times New Roman" w:hAnsi="Helvetica" w:cs="Helvetica"/>
          <w:color w:val="000000" w:themeColor="text1"/>
        </w:rPr>
        <w:t>ing</w:t>
      </w:r>
      <w:r w:rsidRPr="6D1052A6">
        <w:rPr>
          <w:rFonts w:ascii="Helvetica" w:eastAsia="Times New Roman" w:hAnsi="Helvetica" w:cs="Helvetica"/>
          <w:color w:val="000000" w:themeColor="text1"/>
        </w:rPr>
        <w:t xml:space="preserve"> allowed to be submitted or witnesses not being allowed to testify. </w:t>
      </w:r>
    </w:p>
    <w:p w14:paraId="425CDB6D" w14:textId="0F9E01CC" w:rsidR="00A40BFD" w:rsidRDefault="00A40BFD" w:rsidP="00502E53">
      <w:pPr>
        <w:shd w:val="clear" w:color="auto" w:fill="FFFFFF"/>
      </w:pPr>
      <w:r>
        <w:t xml:space="preserve">For more information on the purpose of prehearing conferences and how to prepare, please visit the </w:t>
      </w:r>
      <w:hyperlink r:id="rId55">
        <w:r w:rsidR="00160B63" w:rsidRPr="259CAA50">
          <w:rPr>
            <w:rStyle w:val="Hyperlink"/>
          </w:rPr>
          <w:t>DGS, OAH Prehearing Conferences web page</w:t>
        </w:r>
      </w:hyperlink>
      <w:r w:rsidR="003627AE">
        <w:t>.</w:t>
      </w:r>
    </w:p>
    <w:p w14:paraId="4B260BFA" w14:textId="77777777" w:rsidR="00055420" w:rsidRPr="00B2456E" w:rsidRDefault="1E108F90" w:rsidP="2D83DAF5">
      <w:pPr>
        <w:pStyle w:val="Heading3"/>
      </w:pPr>
      <w:bookmarkStart w:id="172" w:name="_Toc166752238"/>
      <w:bookmarkStart w:id="173" w:name="_Toc219292822"/>
      <w:r w:rsidRPr="00B2456E">
        <w:t>What is a resolution period?</w:t>
      </w:r>
      <w:bookmarkStart w:id="174" w:name="_Hlk145405437"/>
      <w:bookmarkEnd w:id="172"/>
      <w:bookmarkEnd w:id="173"/>
    </w:p>
    <w:bookmarkEnd w:id="174"/>
    <w:p w14:paraId="6BD0B478" w14:textId="7EDE298F" w:rsidR="00E90E9B" w:rsidRPr="00B2456E" w:rsidRDefault="00E90E9B" w:rsidP="00502E53">
      <w:r w:rsidRPr="00B2456E">
        <w:t xml:space="preserve">During the period of time between the date of filing of the request for a due process hearing and the commencement of the hearing, the </w:t>
      </w:r>
      <w:r w:rsidR="00055420" w:rsidRPr="00B2456E">
        <w:t>IDEA provides a 30-day resolution period</w:t>
      </w:r>
      <w:r w:rsidRPr="00B2456E">
        <w:t xml:space="preserve"> as an opportunity to resolve the dispute as early as possible at the local level and to avoid the need for a more costly, adversarial, and time-consuming due process proceeding</w:t>
      </w:r>
      <w:r w:rsidR="00055420" w:rsidRPr="00B2456E">
        <w:t xml:space="preserve"> [</w:t>
      </w:r>
      <w:r w:rsidR="003627AE" w:rsidRPr="00B2456E">
        <w:t xml:space="preserve">34 </w:t>
      </w:r>
      <w:r w:rsidR="003627AE" w:rsidRPr="00B2456E">
        <w:rPr>
          <w:i/>
          <w:iCs/>
        </w:rPr>
        <w:t>CFR</w:t>
      </w:r>
      <w:r w:rsidR="003627AE" w:rsidRPr="00B2456E">
        <w:t xml:space="preserve"> Section 300.510</w:t>
      </w:r>
      <w:r w:rsidR="00055420" w:rsidRPr="00B2456E">
        <w:t xml:space="preserve">]. At the </w:t>
      </w:r>
      <w:r w:rsidRPr="00B2456E">
        <w:t>conclusion</w:t>
      </w:r>
      <w:r w:rsidR="00055420" w:rsidRPr="00B2456E">
        <w:t xml:space="preserve"> of the 30-day resolution period, the 45-day timeline for issuing a final decision </w:t>
      </w:r>
      <w:r w:rsidRPr="00B2456E">
        <w:t xml:space="preserve">addressing the due process complaint </w:t>
      </w:r>
      <w:r w:rsidR="00055420" w:rsidRPr="00B2456E">
        <w:t>begins, unless adjustments to the resolution period have been made [</w:t>
      </w:r>
      <w:r w:rsidR="003627AE" w:rsidRPr="00B2456E">
        <w:t xml:space="preserve">34 </w:t>
      </w:r>
      <w:r w:rsidR="003627AE" w:rsidRPr="00B2456E">
        <w:rPr>
          <w:i/>
          <w:iCs/>
        </w:rPr>
        <w:t>CFR</w:t>
      </w:r>
      <w:r w:rsidR="003627AE" w:rsidRPr="00B2456E">
        <w:t xml:space="preserve"> </w:t>
      </w:r>
      <w:r w:rsidR="001612E2">
        <w:t>s</w:t>
      </w:r>
      <w:r w:rsidR="003627AE" w:rsidRPr="00B2456E">
        <w:t>ection</w:t>
      </w:r>
      <w:r w:rsidR="001612E2">
        <w:t>s</w:t>
      </w:r>
      <w:r w:rsidR="003627AE" w:rsidRPr="00B2456E">
        <w:t xml:space="preserve"> 300.510(b)(2) </w:t>
      </w:r>
      <w:r w:rsidRPr="00B2456E">
        <w:t>and</w:t>
      </w:r>
      <w:r w:rsidR="003627AE" w:rsidRPr="00B2456E">
        <w:t xml:space="preserve"> 300.515</w:t>
      </w:r>
      <w:r w:rsidR="00055420" w:rsidRPr="00B2456E">
        <w:t xml:space="preserve">]. </w:t>
      </w:r>
    </w:p>
    <w:p w14:paraId="6AC886BB" w14:textId="7CF53AA9" w:rsidR="00E90E9B" w:rsidRPr="00B2456E" w:rsidRDefault="00E90E9B" w:rsidP="00502E53">
      <w:pPr>
        <w:rPr>
          <w:rFonts w:eastAsiaTheme="minorEastAsia" w:hAnsi="Calibri"/>
          <w:color w:val="000000" w:themeColor="text1"/>
          <w:kern w:val="24"/>
        </w:rPr>
      </w:pPr>
      <w:r w:rsidRPr="00B2456E">
        <w:rPr>
          <w:rFonts w:eastAsiaTheme="minorEastAsia" w:hAnsi="Calibri"/>
          <w:color w:val="000000" w:themeColor="text1"/>
          <w:kern w:val="24"/>
        </w:rPr>
        <w:t xml:space="preserve">Pursuant to </w:t>
      </w:r>
      <w:r w:rsidR="003627AE" w:rsidRPr="00B2456E">
        <w:t xml:space="preserve">34 </w:t>
      </w:r>
      <w:r w:rsidR="003627AE" w:rsidRPr="00B2456E">
        <w:rPr>
          <w:i/>
          <w:iCs/>
        </w:rPr>
        <w:t>CFR</w:t>
      </w:r>
      <w:r w:rsidR="003627AE" w:rsidRPr="00B2456E">
        <w:t xml:space="preserve"> Section 300.510(c)</w:t>
      </w:r>
      <w:r w:rsidRPr="00B2456E">
        <w:rPr>
          <w:rFonts w:eastAsiaTheme="minorEastAsia" w:hAnsi="Calibri"/>
          <w:color w:val="000000" w:themeColor="text1"/>
          <w:kern w:val="24"/>
        </w:rPr>
        <w:t>, t</w:t>
      </w:r>
      <w:r w:rsidR="00055420" w:rsidRPr="00B2456E">
        <w:rPr>
          <w:rFonts w:eastAsiaTheme="minorEastAsia" w:hAnsi="Calibri"/>
          <w:color w:val="000000" w:themeColor="text1"/>
          <w:kern w:val="24"/>
        </w:rPr>
        <w:t>he 45-day timeline for due process hearing</w:t>
      </w:r>
      <w:r w:rsidRPr="00B2456E">
        <w:rPr>
          <w:rFonts w:eastAsiaTheme="minorEastAsia" w:hAnsi="Calibri"/>
          <w:color w:val="000000" w:themeColor="text1"/>
          <w:kern w:val="24"/>
        </w:rPr>
        <w:t>s</w:t>
      </w:r>
      <w:r w:rsidR="00055420" w:rsidRPr="00B2456E">
        <w:rPr>
          <w:rFonts w:eastAsiaTheme="minorEastAsia" w:hAnsi="Calibri"/>
          <w:color w:val="000000" w:themeColor="text1"/>
          <w:kern w:val="24"/>
        </w:rPr>
        <w:t xml:space="preserve"> starts the day after one of the following events: </w:t>
      </w:r>
    </w:p>
    <w:p w14:paraId="01CD0822" w14:textId="392FC97A" w:rsidR="00E90E9B" w:rsidRPr="00B2456E" w:rsidRDefault="00E90E9B" w:rsidP="00927B23">
      <w:pPr>
        <w:pStyle w:val="ListParagraph"/>
        <w:numPr>
          <w:ilvl w:val="0"/>
          <w:numId w:val="18"/>
        </w:numPr>
        <w:contextualSpacing w:val="0"/>
        <w:rPr>
          <w:rFonts w:ascii="Times New Roman" w:eastAsia="Times New Roman" w:hAnsi="Times New Roman" w:cs="Times New Roman"/>
        </w:rPr>
      </w:pPr>
      <w:r w:rsidRPr="00B2456E">
        <w:rPr>
          <w:rFonts w:eastAsiaTheme="minorEastAsia" w:hAnsi="Calibri"/>
          <w:color w:val="000000" w:themeColor="text1"/>
          <w:kern w:val="24"/>
        </w:rPr>
        <w:t>B</w:t>
      </w:r>
      <w:r w:rsidR="00055420" w:rsidRPr="00B2456E">
        <w:rPr>
          <w:rFonts w:eastAsiaTheme="minorEastAsia" w:hAnsi="Calibri"/>
          <w:color w:val="000000" w:themeColor="text1"/>
          <w:kern w:val="24"/>
        </w:rPr>
        <w:t xml:space="preserve">oth parties agree in writing to waive the resolution meeting </w:t>
      </w:r>
    </w:p>
    <w:p w14:paraId="7CAFDE11" w14:textId="411FFF41" w:rsidR="00E90E9B" w:rsidRPr="00B2456E" w:rsidRDefault="00E90E9B" w:rsidP="00927B23">
      <w:pPr>
        <w:pStyle w:val="ListParagraph"/>
        <w:numPr>
          <w:ilvl w:val="0"/>
          <w:numId w:val="18"/>
        </w:numPr>
        <w:contextualSpacing w:val="0"/>
        <w:rPr>
          <w:rFonts w:ascii="Times New Roman" w:eastAsia="Times New Roman" w:hAnsi="Times New Roman" w:cs="Times New Roman"/>
        </w:rPr>
      </w:pPr>
      <w:r w:rsidRPr="00B2456E">
        <w:rPr>
          <w:rFonts w:eastAsiaTheme="minorEastAsia" w:hAnsi="Calibri"/>
          <w:color w:val="000000" w:themeColor="text1"/>
          <w:kern w:val="24"/>
        </w:rPr>
        <w:t>A</w:t>
      </w:r>
      <w:r w:rsidR="00055420" w:rsidRPr="00B2456E">
        <w:rPr>
          <w:rFonts w:eastAsiaTheme="minorEastAsia" w:hAnsi="Calibri"/>
          <w:color w:val="000000" w:themeColor="text1"/>
          <w:kern w:val="24"/>
        </w:rPr>
        <w:t>fter either the mediation or resolution meeting starts but before the end of the 30-day period, the parties agree in writing that no agreement is possible</w:t>
      </w:r>
    </w:p>
    <w:p w14:paraId="62762D1D" w14:textId="340E7FA2" w:rsidR="00055420" w:rsidRPr="00B2456E" w:rsidRDefault="00E90E9B" w:rsidP="00927B23">
      <w:pPr>
        <w:pStyle w:val="ListParagraph"/>
        <w:numPr>
          <w:ilvl w:val="0"/>
          <w:numId w:val="18"/>
        </w:numPr>
        <w:contextualSpacing w:val="0"/>
        <w:rPr>
          <w:rFonts w:ascii="Times New Roman" w:eastAsia="Times New Roman" w:hAnsi="Times New Roman" w:cs="Times New Roman"/>
        </w:rPr>
      </w:pPr>
      <w:r w:rsidRPr="00B2456E">
        <w:rPr>
          <w:rFonts w:eastAsiaTheme="minorEastAsia" w:hAnsi="Calibri"/>
          <w:color w:val="000000" w:themeColor="text1"/>
          <w:kern w:val="24"/>
        </w:rPr>
        <w:lastRenderedPageBreak/>
        <w:t>I</w:t>
      </w:r>
      <w:r w:rsidR="00055420" w:rsidRPr="00B2456E">
        <w:rPr>
          <w:rFonts w:eastAsiaTheme="minorEastAsia" w:hAnsi="Calibri"/>
          <w:color w:val="000000" w:themeColor="text1"/>
          <w:kern w:val="24"/>
        </w:rPr>
        <w:t>f both parties agree in writing to continue the mediation at the end of the 30-day resolution period, but later, the parent or public agency withdraws from the mediation process</w:t>
      </w:r>
    </w:p>
    <w:p w14:paraId="2B433934" w14:textId="18E2B34F" w:rsidR="00537DDF" w:rsidRPr="00B2456E" w:rsidRDefault="00537DDF" w:rsidP="00502E53">
      <w:r w:rsidRPr="00B2456E">
        <w:t>If both parties agree to use the mediation process but the matter is not yet resolved, at the end of the 30-calendar day resolution period, both parties may agree in writing to continue the mediation until an agreement is reached. However, if either party withdraws from the mediation process, then the 45-calendar day timeline for the due process hearing starts the next day.</w:t>
      </w:r>
    </w:p>
    <w:p w14:paraId="6AADA898" w14:textId="11647F14" w:rsidR="00055420" w:rsidRPr="00B2456E" w:rsidRDefault="1E108F90" w:rsidP="00502E53">
      <w:pPr>
        <w:pStyle w:val="Heading3"/>
        <w:spacing w:before="240"/>
      </w:pPr>
      <w:bookmarkStart w:id="175" w:name="_Toc166752239"/>
      <w:bookmarkStart w:id="176" w:name="_Toc219292823"/>
      <w:r w:rsidRPr="00B2456E">
        <w:t xml:space="preserve">What occurs during resolution </w:t>
      </w:r>
      <w:r w:rsidR="34DED184" w:rsidRPr="00B2456E">
        <w:t>session</w:t>
      </w:r>
      <w:r w:rsidRPr="00B2456E">
        <w:t>?</w:t>
      </w:r>
      <w:bookmarkStart w:id="177" w:name="_Hlk145405442"/>
      <w:bookmarkEnd w:id="175"/>
      <w:bookmarkEnd w:id="176"/>
    </w:p>
    <w:bookmarkEnd w:id="177"/>
    <w:p w14:paraId="0CDDFE26" w14:textId="31093DBC" w:rsidR="00AC6112" w:rsidRPr="00B2456E" w:rsidRDefault="00AC6112" w:rsidP="00502E53">
      <w:r w:rsidRPr="00B2456E">
        <w:rPr>
          <w:rFonts w:eastAsia="Times New Roman"/>
        </w:rPr>
        <w:t>During the resolution period, t</w:t>
      </w:r>
      <w:r w:rsidRPr="00B2456E">
        <w:t>he LEA or public agency must convene a meeting known as a resolution session. The purpose of the resolution session is for the parties to discuss the complaint and the facts that form the basis of the complaint so that the LEA or public agency can attempt to resolve the issues without the need for a hearing. This resolution session must occur unless waived in writing by both parties or unless both parties agree to mediation.</w:t>
      </w:r>
    </w:p>
    <w:p w14:paraId="2329C11D" w14:textId="61C81D38" w:rsidR="00055420" w:rsidRPr="00B2456E" w:rsidRDefault="00055420" w:rsidP="00502E53">
      <w:pPr>
        <w:rPr>
          <w:color w:val="000000" w:themeColor="text1"/>
        </w:rPr>
      </w:pPr>
      <w:r w:rsidRPr="00B2456E">
        <w:t>The parent</w:t>
      </w:r>
      <w:r w:rsidR="00AC6112" w:rsidRPr="00B2456E">
        <w:t xml:space="preserve"> or adult student</w:t>
      </w:r>
      <w:r w:rsidRPr="00B2456E">
        <w:t xml:space="preserve"> and the LEA</w:t>
      </w:r>
      <w:r w:rsidR="00AC6112" w:rsidRPr="00B2456E">
        <w:t xml:space="preserve"> or public agency</w:t>
      </w:r>
      <w:r w:rsidRPr="00B2456E">
        <w:t xml:space="preserve"> determine the members of the IEP </w:t>
      </w:r>
      <w:r w:rsidR="00AC6112" w:rsidRPr="00B2456E">
        <w:t>t</w:t>
      </w:r>
      <w:r w:rsidRPr="00B2456E">
        <w:t>eam</w:t>
      </w:r>
      <w:r w:rsidR="00AC6112" w:rsidRPr="00B2456E">
        <w:t xml:space="preserve"> who need</w:t>
      </w:r>
      <w:r w:rsidRPr="00B2456E">
        <w:t xml:space="preserve"> to attend the </w:t>
      </w:r>
      <w:r w:rsidRPr="00B2456E">
        <w:rPr>
          <w:color w:val="000000" w:themeColor="text1"/>
        </w:rPr>
        <w:t xml:space="preserve">resolution </w:t>
      </w:r>
      <w:r w:rsidR="00AC6112" w:rsidRPr="00B2456E">
        <w:rPr>
          <w:color w:val="000000" w:themeColor="text1"/>
        </w:rPr>
        <w:t>session</w:t>
      </w:r>
      <w:r w:rsidRPr="00B2456E">
        <w:rPr>
          <w:color w:val="000000" w:themeColor="text1"/>
        </w:rPr>
        <w:t xml:space="preserve"> [</w:t>
      </w:r>
      <w:r w:rsidR="003627AE" w:rsidRPr="00B2456E">
        <w:t xml:space="preserve">34 </w:t>
      </w:r>
      <w:r w:rsidR="003627AE" w:rsidRPr="00B2456E">
        <w:rPr>
          <w:i/>
          <w:iCs/>
        </w:rPr>
        <w:t>CFR</w:t>
      </w:r>
      <w:r w:rsidR="003627AE" w:rsidRPr="00B2456E">
        <w:t xml:space="preserve"> Section 300.510(a)(4)</w:t>
      </w:r>
      <w:r w:rsidRPr="00B2456E">
        <w:rPr>
          <w:color w:val="000000" w:themeColor="text1"/>
        </w:rPr>
        <w:t>]. Th</w:t>
      </w:r>
      <w:r w:rsidR="0051660F" w:rsidRPr="00B2456E">
        <w:rPr>
          <w:color w:val="000000" w:themeColor="text1"/>
        </w:rPr>
        <w:t>is includes</w:t>
      </w:r>
      <w:r w:rsidRPr="00B2456E">
        <w:rPr>
          <w:color w:val="000000" w:themeColor="text1"/>
        </w:rPr>
        <w:t xml:space="preserve"> the parent</w:t>
      </w:r>
      <w:r w:rsidR="0051660F" w:rsidRPr="00B2456E">
        <w:rPr>
          <w:color w:val="000000" w:themeColor="text1"/>
        </w:rPr>
        <w:t>(s)</w:t>
      </w:r>
      <w:r w:rsidRPr="00B2456E">
        <w:rPr>
          <w:color w:val="000000" w:themeColor="text1"/>
        </w:rPr>
        <w:t xml:space="preserve"> and IEP </w:t>
      </w:r>
      <w:r w:rsidR="0051660F" w:rsidRPr="00B2456E">
        <w:rPr>
          <w:color w:val="000000" w:themeColor="text1"/>
        </w:rPr>
        <w:t>t</w:t>
      </w:r>
      <w:r w:rsidRPr="00B2456E">
        <w:rPr>
          <w:color w:val="000000" w:themeColor="text1"/>
        </w:rPr>
        <w:t>eam</w:t>
      </w:r>
      <w:r w:rsidR="0051660F" w:rsidRPr="00B2456E">
        <w:rPr>
          <w:color w:val="000000" w:themeColor="text1"/>
        </w:rPr>
        <w:t xml:space="preserve"> members who have specific knowledge of the facts identified in the due process complaint. The meeting must also </w:t>
      </w:r>
      <w:r w:rsidRPr="00B2456E">
        <w:rPr>
          <w:color w:val="000000" w:themeColor="text1"/>
        </w:rPr>
        <w:t xml:space="preserve">include a representative of the </w:t>
      </w:r>
      <w:r w:rsidR="0051660F" w:rsidRPr="00B2456E">
        <w:rPr>
          <w:color w:val="000000" w:themeColor="text1"/>
        </w:rPr>
        <w:t xml:space="preserve">LEA or </w:t>
      </w:r>
      <w:r w:rsidRPr="00B2456E">
        <w:rPr>
          <w:color w:val="000000" w:themeColor="text1"/>
        </w:rPr>
        <w:t>public agency who has decision-making authority [</w:t>
      </w:r>
      <w:r w:rsidR="003627AE" w:rsidRPr="00B2456E">
        <w:t xml:space="preserve">34 </w:t>
      </w:r>
      <w:r w:rsidR="003627AE" w:rsidRPr="00B2456E">
        <w:rPr>
          <w:i/>
          <w:iCs/>
        </w:rPr>
        <w:t>CFR</w:t>
      </w:r>
      <w:r w:rsidR="003627AE" w:rsidRPr="00B2456E">
        <w:t xml:space="preserve"> Section 300.510(a)(1)(</w:t>
      </w:r>
      <w:proofErr w:type="spellStart"/>
      <w:r w:rsidR="003627AE" w:rsidRPr="00B2456E">
        <w:t>i</w:t>
      </w:r>
      <w:proofErr w:type="spellEnd"/>
      <w:r w:rsidR="003627AE" w:rsidRPr="00B2456E">
        <w:t>)</w:t>
      </w:r>
      <w:r w:rsidRPr="00B2456E">
        <w:rPr>
          <w:color w:val="000000" w:themeColor="text1"/>
        </w:rPr>
        <w:t xml:space="preserve">]. </w:t>
      </w:r>
      <w:r w:rsidR="00DC715F" w:rsidRPr="00B2456E">
        <w:rPr>
          <w:color w:val="000000" w:themeColor="text1"/>
        </w:rPr>
        <w:t xml:space="preserve">All </w:t>
      </w:r>
      <w:r w:rsidR="0051660F" w:rsidRPr="00B2456E">
        <w:rPr>
          <w:color w:val="000000" w:themeColor="text1"/>
        </w:rPr>
        <w:t xml:space="preserve">LEAs and public agencies cannot invite an </w:t>
      </w:r>
      <w:r w:rsidRPr="00B2456E">
        <w:rPr>
          <w:color w:val="000000" w:themeColor="text1"/>
        </w:rPr>
        <w:t>attorney</w:t>
      </w:r>
      <w:r w:rsidR="0051660F" w:rsidRPr="00B2456E">
        <w:rPr>
          <w:color w:val="000000" w:themeColor="text1"/>
        </w:rPr>
        <w:t xml:space="preserve"> to participate in the resolution session</w:t>
      </w:r>
      <w:r w:rsidRPr="00B2456E">
        <w:rPr>
          <w:color w:val="000000" w:themeColor="text1"/>
        </w:rPr>
        <w:t xml:space="preserve"> unless </w:t>
      </w:r>
      <w:r w:rsidR="0051660F" w:rsidRPr="00B2456E">
        <w:rPr>
          <w:color w:val="000000" w:themeColor="text1"/>
        </w:rPr>
        <w:t>an attorney accompanies the parent or adult student</w:t>
      </w:r>
      <w:r w:rsidRPr="00B2456E">
        <w:rPr>
          <w:color w:val="000000" w:themeColor="text1"/>
        </w:rPr>
        <w:t xml:space="preserve"> [</w:t>
      </w:r>
      <w:r w:rsidR="003627AE" w:rsidRPr="00B2456E">
        <w:t xml:space="preserve">34 </w:t>
      </w:r>
      <w:r w:rsidR="003627AE" w:rsidRPr="00B2456E">
        <w:rPr>
          <w:i/>
          <w:iCs/>
        </w:rPr>
        <w:t>CFR</w:t>
      </w:r>
      <w:r w:rsidR="003627AE" w:rsidRPr="00B2456E">
        <w:t xml:space="preserve"> Section 300.510(a)(1)(ii)</w:t>
      </w:r>
      <w:r w:rsidRPr="00B2456E">
        <w:rPr>
          <w:color w:val="000000" w:themeColor="text1"/>
        </w:rPr>
        <w:t>].</w:t>
      </w:r>
    </w:p>
    <w:p w14:paraId="66D6238D" w14:textId="7ED5FB49" w:rsidR="00055420" w:rsidRPr="00B2456E" w:rsidRDefault="002935C7" w:rsidP="00502E53">
      <w:r w:rsidRPr="00B2456E">
        <w:rPr>
          <w:color w:val="000000" w:themeColor="text1"/>
        </w:rPr>
        <w:t>Under t</w:t>
      </w:r>
      <w:r w:rsidR="00055420" w:rsidRPr="00B2456E">
        <w:rPr>
          <w:color w:val="000000" w:themeColor="text1"/>
        </w:rPr>
        <w:t>he IDEA</w:t>
      </w:r>
      <w:r w:rsidRPr="00B2456E">
        <w:rPr>
          <w:color w:val="000000" w:themeColor="text1"/>
        </w:rPr>
        <w:t xml:space="preserve">, resolution session discussions are not required to be </w:t>
      </w:r>
      <w:r w:rsidR="00055420" w:rsidRPr="00B2456E">
        <w:rPr>
          <w:color w:val="000000" w:themeColor="text1"/>
        </w:rPr>
        <w:t xml:space="preserve">confidential, and may be admitted in a due process hearing or civil proceeding. </w:t>
      </w:r>
      <w:r w:rsidRPr="00B2456E">
        <w:rPr>
          <w:color w:val="000000" w:themeColor="text1"/>
        </w:rPr>
        <w:t>H</w:t>
      </w:r>
      <w:r w:rsidR="00055420" w:rsidRPr="00B2456E">
        <w:rPr>
          <w:color w:val="000000" w:themeColor="text1"/>
        </w:rPr>
        <w:t xml:space="preserve">owever, </w:t>
      </w:r>
      <w:r w:rsidRPr="00B2456E">
        <w:rPr>
          <w:color w:val="000000" w:themeColor="text1"/>
        </w:rPr>
        <w:t>the IDEA does not</w:t>
      </w:r>
      <w:r w:rsidR="00055420" w:rsidRPr="00B2456E">
        <w:t xml:space="preserve"> </w:t>
      </w:r>
      <w:r w:rsidRPr="00B2456E">
        <w:t xml:space="preserve">prohibit LEAs and public agencies from entering into a confidentiality agreement </w:t>
      </w:r>
      <w:r w:rsidR="00055420" w:rsidRPr="00B2456E">
        <w:t xml:space="preserve">as part of their resolution agreement resolving the dispute </w:t>
      </w:r>
      <w:r w:rsidRPr="00B2456E">
        <w:t>outlined in the due process complaint.</w:t>
      </w:r>
    </w:p>
    <w:p w14:paraId="10150155" w14:textId="03A943FF" w:rsidR="00490B95" w:rsidRPr="00B2456E" w:rsidRDefault="0C43AB97" w:rsidP="00502E53">
      <w:pPr>
        <w:pStyle w:val="Heading3"/>
        <w:spacing w:before="240"/>
      </w:pPr>
      <w:bookmarkStart w:id="178" w:name="_Toc166752240"/>
      <w:bookmarkStart w:id="179" w:name="_Toc219292824"/>
      <w:r w:rsidRPr="00B2456E">
        <w:t>What is the timeline for convening a resolution session?</w:t>
      </w:r>
      <w:bookmarkStart w:id="180" w:name="_Hlk145405448"/>
      <w:bookmarkEnd w:id="178"/>
      <w:bookmarkEnd w:id="179"/>
    </w:p>
    <w:bookmarkEnd w:id="180"/>
    <w:p w14:paraId="028060DD" w14:textId="2EACAF6B" w:rsidR="00055420" w:rsidRPr="00B2456E" w:rsidRDefault="009C2DEB" w:rsidP="00502E53">
      <w:pPr>
        <w:rPr>
          <w:color w:val="FF0000"/>
        </w:rPr>
      </w:pPr>
      <w:r w:rsidRPr="00B2456E">
        <w:rPr>
          <w:rFonts w:eastAsiaTheme="minorEastAsia" w:hAnsi="Calibri"/>
          <w:color w:val="000000" w:themeColor="text1"/>
          <w:kern w:val="24"/>
        </w:rPr>
        <w:t xml:space="preserve">All </w:t>
      </w:r>
      <w:r w:rsidR="00AD4EEC" w:rsidRPr="00B2456E">
        <w:rPr>
          <w:rFonts w:eastAsiaTheme="minorEastAsia" w:hAnsi="Calibri"/>
          <w:color w:val="000000" w:themeColor="text1"/>
          <w:kern w:val="24"/>
        </w:rPr>
        <w:t>LEAs</w:t>
      </w:r>
      <w:r w:rsidRPr="00B2456E">
        <w:rPr>
          <w:rFonts w:eastAsiaTheme="minorEastAsia" w:hAnsi="Calibri"/>
          <w:color w:val="000000" w:themeColor="text1"/>
          <w:kern w:val="24"/>
        </w:rPr>
        <w:t xml:space="preserve"> or other public agencies</w:t>
      </w:r>
      <w:r w:rsidR="00055420" w:rsidRPr="00B2456E">
        <w:rPr>
          <w:rFonts w:eastAsiaTheme="minorEastAsia" w:hAnsi="Calibri"/>
          <w:color w:val="000000" w:themeColor="text1"/>
          <w:kern w:val="24"/>
        </w:rPr>
        <w:t xml:space="preserve"> must convene a resolution </w:t>
      </w:r>
      <w:r w:rsidR="00AC6112" w:rsidRPr="00B2456E">
        <w:rPr>
          <w:rFonts w:eastAsiaTheme="minorEastAsia" w:hAnsi="Calibri"/>
          <w:color w:val="000000" w:themeColor="text1"/>
          <w:kern w:val="24"/>
        </w:rPr>
        <w:t>session</w:t>
      </w:r>
      <w:r w:rsidR="00055420" w:rsidRPr="00B2456E">
        <w:rPr>
          <w:rFonts w:eastAsiaTheme="minorEastAsia" w:hAnsi="Calibri"/>
          <w:color w:val="000000" w:themeColor="text1"/>
          <w:kern w:val="24"/>
        </w:rPr>
        <w:t xml:space="preserve"> within 15 days of receiving </w:t>
      </w:r>
      <w:r w:rsidR="00AD4EEC" w:rsidRPr="00B2456E">
        <w:rPr>
          <w:rFonts w:eastAsiaTheme="minorEastAsia" w:hAnsi="Calibri"/>
          <w:color w:val="000000" w:themeColor="text1"/>
          <w:kern w:val="24"/>
        </w:rPr>
        <w:t>a</w:t>
      </w:r>
      <w:r w:rsidR="00055420" w:rsidRPr="00B2456E">
        <w:rPr>
          <w:rFonts w:eastAsiaTheme="minorEastAsia" w:hAnsi="Calibri"/>
          <w:color w:val="000000" w:themeColor="text1"/>
          <w:kern w:val="24"/>
        </w:rPr>
        <w:t xml:space="preserve"> parents</w:t>
      </w:r>
      <w:r w:rsidR="00AD4EEC" w:rsidRPr="00B2456E">
        <w:rPr>
          <w:rFonts w:eastAsiaTheme="minorEastAsia" w:hAnsi="Calibri"/>
          <w:color w:val="000000" w:themeColor="text1"/>
          <w:kern w:val="24"/>
        </w:rPr>
        <w:t>’</w:t>
      </w:r>
      <w:r w:rsidR="00055420" w:rsidRPr="00B2456E">
        <w:rPr>
          <w:rFonts w:eastAsiaTheme="minorEastAsia" w:hAnsi="Calibri"/>
          <w:color w:val="000000" w:themeColor="text1"/>
          <w:kern w:val="24"/>
        </w:rPr>
        <w:t xml:space="preserve"> complaint unless the meeting is waived by both parties</w:t>
      </w:r>
      <w:r w:rsidR="00055420" w:rsidRPr="00B2456E">
        <w:rPr>
          <w:rFonts w:eastAsiaTheme="minorEastAsia" w:hAnsi="Calibri"/>
          <w:color w:val="FF0000"/>
          <w:kern w:val="24"/>
        </w:rPr>
        <w:t xml:space="preserve"> </w:t>
      </w:r>
      <w:r w:rsidR="00055420" w:rsidRPr="00B2456E">
        <w:rPr>
          <w:rFonts w:eastAsiaTheme="minorEastAsia" w:hAnsi="Calibri"/>
          <w:color w:val="000000" w:themeColor="text1"/>
          <w:kern w:val="24"/>
        </w:rPr>
        <w:t xml:space="preserve">or the parent and the LEA </w:t>
      </w:r>
      <w:r w:rsidRPr="00B2456E">
        <w:rPr>
          <w:rFonts w:eastAsiaTheme="minorEastAsia" w:hAnsi="Calibri"/>
          <w:color w:val="000000" w:themeColor="text1"/>
          <w:kern w:val="24"/>
        </w:rPr>
        <w:t xml:space="preserve">or public agency </w:t>
      </w:r>
      <w:r w:rsidR="00055420" w:rsidRPr="00B2456E">
        <w:rPr>
          <w:rFonts w:eastAsiaTheme="minorEastAsia" w:hAnsi="Calibri"/>
          <w:color w:val="000000" w:themeColor="text1"/>
          <w:kern w:val="24"/>
        </w:rPr>
        <w:t>agree to mediation [</w:t>
      </w:r>
      <w:r w:rsidR="003627AE" w:rsidRPr="00B2456E">
        <w:t xml:space="preserve">34 </w:t>
      </w:r>
      <w:r w:rsidR="003627AE" w:rsidRPr="00B2456E">
        <w:rPr>
          <w:i/>
          <w:iCs/>
        </w:rPr>
        <w:t>CFR</w:t>
      </w:r>
      <w:r w:rsidR="003627AE" w:rsidRPr="00B2456E">
        <w:t xml:space="preserve"> Section 300.510(a)(3)(</w:t>
      </w:r>
      <w:proofErr w:type="spellStart"/>
      <w:r w:rsidR="003627AE" w:rsidRPr="00B2456E">
        <w:t>i</w:t>
      </w:r>
      <w:proofErr w:type="spellEnd"/>
      <w:r w:rsidR="003627AE" w:rsidRPr="00B2456E">
        <w:t>–ii)</w:t>
      </w:r>
      <w:r w:rsidR="00055420" w:rsidRPr="00B2456E">
        <w:rPr>
          <w:rFonts w:eastAsiaTheme="minorEastAsia" w:hAnsi="Calibri"/>
          <w:color w:val="000000" w:themeColor="text1"/>
          <w:kern w:val="24"/>
        </w:rPr>
        <w:t xml:space="preserve">]. </w:t>
      </w:r>
      <w:r w:rsidR="00CA3342" w:rsidRPr="00B2456E">
        <w:rPr>
          <w:rFonts w:eastAsiaTheme="minorEastAsia" w:hAnsi="Calibri"/>
          <w:color w:val="000000" w:themeColor="text1"/>
          <w:kern w:val="24"/>
        </w:rPr>
        <w:t xml:space="preserve">This 15-day timeline cannot be suspended by </w:t>
      </w:r>
      <w:r w:rsidR="00411A28" w:rsidRPr="00B2456E">
        <w:rPr>
          <w:rFonts w:eastAsiaTheme="minorEastAsia" w:hAnsi="Calibri"/>
          <w:color w:val="000000" w:themeColor="text1"/>
          <w:kern w:val="24"/>
        </w:rPr>
        <w:t xml:space="preserve">the </w:t>
      </w:r>
      <w:r w:rsidR="00CA3342" w:rsidRPr="00B2456E">
        <w:rPr>
          <w:rFonts w:eastAsiaTheme="minorEastAsia" w:hAnsi="Calibri"/>
          <w:color w:val="000000" w:themeColor="text1"/>
          <w:kern w:val="24"/>
        </w:rPr>
        <w:t xml:space="preserve">LEA during school closures, breaks, or holidays. In addition, the LEA </w:t>
      </w:r>
      <w:r w:rsidR="00C4055A" w:rsidRPr="00B2456E">
        <w:rPr>
          <w:rFonts w:eastAsiaTheme="minorEastAsia" w:hAnsi="Calibri"/>
          <w:color w:val="000000" w:themeColor="text1"/>
          <w:kern w:val="24"/>
        </w:rPr>
        <w:t xml:space="preserve">or public agency </w:t>
      </w:r>
      <w:r w:rsidR="00CA3342" w:rsidRPr="00B2456E">
        <w:rPr>
          <w:rFonts w:eastAsiaTheme="minorEastAsia" w:hAnsi="Calibri"/>
          <w:color w:val="000000" w:themeColor="text1"/>
          <w:kern w:val="24"/>
        </w:rPr>
        <w:t>must hold the resolution meeting even if it has challenged the sufficiency of the parent</w:t>
      </w:r>
      <w:r w:rsidR="00CA3342" w:rsidRPr="00B2456E">
        <w:rPr>
          <w:rFonts w:eastAsiaTheme="minorEastAsia" w:hAnsi="Calibri"/>
          <w:color w:val="000000" w:themeColor="text1"/>
          <w:kern w:val="24"/>
        </w:rPr>
        <w:t>’</w:t>
      </w:r>
      <w:r w:rsidR="00CA3342" w:rsidRPr="00B2456E">
        <w:rPr>
          <w:rFonts w:eastAsiaTheme="minorEastAsia" w:hAnsi="Calibri"/>
          <w:color w:val="000000" w:themeColor="text1"/>
          <w:kern w:val="24"/>
        </w:rPr>
        <w:t xml:space="preserve">s due process complaint. </w:t>
      </w:r>
      <w:r w:rsidR="00AD4EEC" w:rsidRPr="00B2456E">
        <w:rPr>
          <w:rFonts w:eastAsiaTheme="minorEastAsia" w:hAnsi="Calibri"/>
          <w:color w:val="000000" w:themeColor="text1"/>
          <w:kern w:val="24"/>
        </w:rPr>
        <w:t>I</w:t>
      </w:r>
      <w:r w:rsidR="00055420" w:rsidRPr="00B2456E">
        <w:rPr>
          <w:rFonts w:eastAsiaTheme="minorEastAsia" w:hAnsi="Calibri"/>
          <w:color w:val="000000" w:themeColor="text1"/>
          <w:kern w:val="24"/>
        </w:rPr>
        <w:t>f the LEA</w:t>
      </w:r>
      <w:r w:rsidR="00C4055A" w:rsidRPr="00B2456E">
        <w:rPr>
          <w:rFonts w:eastAsiaTheme="minorEastAsia" w:hAnsi="Calibri"/>
          <w:color w:val="000000" w:themeColor="text1"/>
          <w:kern w:val="24"/>
        </w:rPr>
        <w:t xml:space="preserve"> or public agency</w:t>
      </w:r>
      <w:r w:rsidR="00055420" w:rsidRPr="00B2456E">
        <w:rPr>
          <w:rFonts w:eastAsiaTheme="minorEastAsia" w:hAnsi="Calibri"/>
          <w:color w:val="000000" w:themeColor="text1"/>
          <w:kern w:val="24"/>
        </w:rPr>
        <w:t xml:space="preserve"> is the </w:t>
      </w:r>
      <w:r w:rsidR="00AD4EEC" w:rsidRPr="00B2456E">
        <w:rPr>
          <w:rFonts w:eastAsiaTheme="minorEastAsia" w:hAnsi="Calibri"/>
          <w:color w:val="000000" w:themeColor="text1"/>
          <w:kern w:val="24"/>
        </w:rPr>
        <w:t>complainant, they are not required to convene a resolution meeting.</w:t>
      </w:r>
      <w:r w:rsidR="00CA3342" w:rsidRPr="00B2456E">
        <w:rPr>
          <w:rFonts w:eastAsiaTheme="minorEastAsia" w:hAnsi="Calibri"/>
          <w:color w:val="000000" w:themeColor="text1"/>
          <w:kern w:val="24"/>
        </w:rPr>
        <w:t xml:space="preserve"> </w:t>
      </w:r>
    </w:p>
    <w:p w14:paraId="02D83C31" w14:textId="77777777" w:rsidR="00CC5FEA" w:rsidRPr="00B2456E" w:rsidRDefault="00E53448" w:rsidP="00502E53">
      <w:pPr>
        <w:rPr>
          <w:rFonts w:eastAsia="Times New Roman"/>
          <w:color w:val="000000" w:themeColor="text1"/>
        </w:rPr>
      </w:pPr>
      <w:r w:rsidRPr="00B2456E">
        <w:rPr>
          <w:rFonts w:eastAsiaTheme="minorEastAsia" w:hAnsi="Calibri"/>
          <w:color w:val="000000" w:themeColor="text1"/>
          <w:kern w:val="24"/>
        </w:rPr>
        <w:t>Although</w:t>
      </w:r>
      <w:r w:rsidR="00055420" w:rsidRPr="00B2456E">
        <w:rPr>
          <w:rFonts w:eastAsiaTheme="minorEastAsia" w:hAnsi="Calibri"/>
          <w:color w:val="000000" w:themeColor="text1"/>
          <w:kern w:val="24"/>
        </w:rPr>
        <w:t xml:space="preserve"> </w:t>
      </w:r>
      <w:r w:rsidRPr="00B2456E">
        <w:rPr>
          <w:rFonts w:eastAsiaTheme="minorEastAsia" w:hAnsi="Calibri"/>
          <w:color w:val="000000" w:themeColor="text1"/>
          <w:kern w:val="24"/>
        </w:rPr>
        <w:t>the use of ADR strategies is encouraged as a means of resolving disputes prior to elevating disagreements to due process proceedings, LEAs</w:t>
      </w:r>
      <w:r w:rsidR="00C4055A" w:rsidRPr="00B2456E">
        <w:rPr>
          <w:rFonts w:eastAsiaTheme="minorEastAsia" w:hAnsi="Calibri"/>
          <w:color w:val="000000" w:themeColor="text1"/>
          <w:kern w:val="24"/>
        </w:rPr>
        <w:t xml:space="preserve"> and other public </w:t>
      </w:r>
      <w:r w:rsidR="00C4055A" w:rsidRPr="00B2456E">
        <w:rPr>
          <w:rFonts w:eastAsiaTheme="minorEastAsia" w:hAnsi="Calibri"/>
          <w:color w:val="000000" w:themeColor="text1"/>
          <w:kern w:val="24"/>
        </w:rPr>
        <w:lastRenderedPageBreak/>
        <w:t>agencies</w:t>
      </w:r>
      <w:r w:rsidRPr="00B2456E">
        <w:rPr>
          <w:rFonts w:eastAsiaTheme="minorEastAsia" w:hAnsi="Calibri"/>
          <w:color w:val="000000" w:themeColor="text1"/>
          <w:kern w:val="24"/>
        </w:rPr>
        <w:t xml:space="preserve"> are still required </w:t>
      </w:r>
      <w:r w:rsidR="00055420" w:rsidRPr="00B2456E">
        <w:rPr>
          <w:rFonts w:eastAsiaTheme="minorEastAsia" w:hAnsi="Calibri"/>
          <w:color w:val="000000" w:themeColor="text1"/>
          <w:kern w:val="24"/>
        </w:rPr>
        <w:t xml:space="preserve">to convene a resolution </w:t>
      </w:r>
      <w:r w:rsidRPr="00B2456E">
        <w:rPr>
          <w:rFonts w:eastAsiaTheme="minorEastAsia" w:hAnsi="Calibri"/>
          <w:color w:val="000000" w:themeColor="text1"/>
          <w:kern w:val="24"/>
        </w:rPr>
        <w:t>session in addition to these strategies</w:t>
      </w:r>
      <w:r w:rsidR="00055420" w:rsidRPr="00B2456E">
        <w:rPr>
          <w:rFonts w:eastAsiaTheme="minorEastAsia" w:hAnsi="Calibri"/>
          <w:color w:val="000000" w:themeColor="text1"/>
          <w:kern w:val="24"/>
        </w:rPr>
        <w:t xml:space="preserve">. </w:t>
      </w:r>
      <w:r w:rsidR="008D60A7" w:rsidRPr="00B2456E">
        <w:rPr>
          <w:rFonts w:eastAsiaTheme="minorEastAsia" w:hAnsi="Calibri"/>
          <w:color w:val="000000" w:themeColor="text1"/>
          <w:kern w:val="24"/>
        </w:rPr>
        <w:t>If requested by the parent or adult student, t</w:t>
      </w:r>
      <w:r w:rsidR="008D60A7" w:rsidRPr="00B2456E">
        <w:rPr>
          <w:rFonts w:eastAsia="Times New Roman"/>
          <w:color w:val="000000" w:themeColor="text1"/>
        </w:rPr>
        <w:t>he LEA</w:t>
      </w:r>
      <w:r w:rsidR="00C4055A" w:rsidRPr="00B2456E">
        <w:rPr>
          <w:rFonts w:eastAsia="Times New Roman"/>
          <w:color w:val="000000" w:themeColor="text1"/>
        </w:rPr>
        <w:t xml:space="preserve"> or public agency</w:t>
      </w:r>
      <w:r w:rsidR="00055420" w:rsidRPr="00B2456E">
        <w:rPr>
          <w:rFonts w:eastAsia="Times New Roman"/>
          <w:color w:val="000000" w:themeColor="text1"/>
        </w:rPr>
        <w:t xml:space="preserve"> should offer alternative means of participation</w:t>
      </w:r>
      <w:r w:rsidR="008D60A7" w:rsidRPr="00B2456E">
        <w:rPr>
          <w:rFonts w:eastAsia="Times New Roman"/>
          <w:color w:val="000000" w:themeColor="text1"/>
        </w:rPr>
        <w:t xml:space="preserve"> </w:t>
      </w:r>
      <w:r w:rsidR="00055420" w:rsidRPr="00B2456E">
        <w:rPr>
          <w:rFonts w:eastAsia="Times New Roman"/>
          <w:color w:val="000000" w:themeColor="text1"/>
        </w:rPr>
        <w:t>such as</w:t>
      </w:r>
      <w:r w:rsidR="008D60A7" w:rsidRPr="00B2456E">
        <w:rPr>
          <w:rFonts w:eastAsia="Times New Roman"/>
          <w:color w:val="000000" w:themeColor="text1"/>
        </w:rPr>
        <w:t xml:space="preserve"> opportunities to participate via</w:t>
      </w:r>
      <w:r w:rsidR="00055420" w:rsidRPr="00B2456E">
        <w:rPr>
          <w:rFonts w:eastAsia="Times New Roman"/>
          <w:color w:val="000000" w:themeColor="text1"/>
        </w:rPr>
        <w:t xml:space="preserve"> videoconferences or conference telephone calls.</w:t>
      </w:r>
      <w:r w:rsidR="00C4055A" w:rsidRPr="00B2456E">
        <w:rPr>
          <w:rFonts w:eastAsia="Times New Roman"/>
          <w:color w:val="000000" w:themeColor="text1"/>
        </w:rPr>
        <w:t xml:space="preserve"> All</w:t>
      </w:r>
      <w:r w:rsidR="00055420" w:rsidRPr="00B2456E">
        <w:rPr>
          <w:rFonts w:eastAsia="Times New Roman"/>
          <w:color w:val="000000" w:themeColor="text1"/>
        </w:rPr>
        <w:t xml:space="preserve"> </w:t>
      </w:r>
      <w:r w:rsidR="008D60A7" w:rsidRPr="00B2456E">
        <w:rPr>
          <w:rFonts w:eastAsia="Times New Roman"/>
          <w:color w:val="000000" w:themeColor="text1"/>
        </w:rPr>
        <w:t>LEAs</w:t>
      </w:r>
      <w:r w:rsidR="00C4055A" w:rsidRPr="00B2456E">
        <w:rPr>
          <w:rFonts w:eastAsia="Times New Roman"/>
          <w:color w:val="000000" w:themeColor="text1"/>
        </w:rPr>
        <w:t xml:space="preserve"> and public agencies</w:t>
      </w:r>
      <w:r w:rsidR="008D60A7" w:rsidRPr="00B2456E">
        <w:rPr>
          <w:rFonts w:eastAsia="Times New Roman"/>
          <w:color w:val="000000" w:themeColor="text1"/>
        </w:rPr>
        <w:t xml:space="preserve"> </w:t>
      </w:r>
      <w:r w:rsidR="00B960D9" w:rsidRPr="00B2456E">
        <w:rPr>
          <w:rFonts w:eastAsia="Times New Roman"/>
          <w:color w:val="000000" w:themeColor="text1"/>
        </w:rPr>
        <w:t>should</w:t>
      </w:r>
      <w:r w:rsidR="008D60A7" w:rsidRPr="00B2456E">
        <w:rPr>
          <w:rFonts w:eastAsia="Times New Roman"/>
          <w:color w:val="000000" w:themeColor="text1"/>
        </w:rPr>
        <w:t xml:space="preserve"> document all efforts to elicit participation from all parties</w:t>
      </w:r>
      <w:r w:rsidR="00615B69" w:rsidRPr="00B2456E">
        <w:rPr>
          <w:rFonts w:eastAsia="Times New Roman"/>
          <w:color w:val="000000" w:themeColor="text1"/>
        </w:rPr>
        <w:t>.</w:t>
      </w:r>
    </w:p>
    <w:p w14:paraId="2B5CE140" w14:textId="730DFC7B" w:rsidR="00B207AE" w:rsidRPr="00502E53" w:rsidRDefault="00273C75" w:rsidP="00502E53">
      <w:r w:rsidRPr="00B2456E">
        <w:rPr>
          <w:rFonts w:eastAsia="Times New Roman"/>
          <w:color w:val="000000" w:themeColor="text1"/>
        </w:rPr>
        <w:t xml:space="preserve">If an LEA </w:t>
      </w:r>
      <w:r w:rsidR="00C4055A" w:rsidRPr="00B2456E">
        <w:rPr>
          <w:rFonts w:eastAsia="Times New Roman"/>
          <w:color w:val="000000" w:themeColor="text1"/>
        </w:rPr>
        <w:t xml:space="preserve">or public agency </w:t>
      </w:r>
      <w:r w:rsidRPr="00B2456E">
        <w:rPr>
          <w:rFonts w:eastAsia="Times New Roman"/>
          <w:color w:val="000000" w:themeColor="text1"/>
        </w:rPr>
        <w:t>fails to hold the resolution meeting within 15 days of receiving notice of a parent’s due process complaint or fails to participate in the resolution meeting, the parent may seek the intervention of a hearing officer to begin the due process hearing timeline</w:t>
      </w:r>
      <w:r w:rsidR="002636AF" w:rsidRPr="00B2456E">
        <w:rPr>
          <w:rFonts w:eastAsia="Times New Roman"/>
          <w:color w:val="000000" w:themeColor="text1"/>
        </w:rPr>
        <w:t xml:space="preserve"> </w:t>
      </w:r>
      <w:r w:rsidR="002636AF" w:rsidRPr="00B2456E">
        <w:t>[</w:t>
      </w:r>
      <w:r w:rsidR="003627AE" w:rsidRPr="00B2456E">
        <w:t xml:space="preserve">34 </w:t>
      </w:r>
      <w:r w:rsidR="003627AE" w:rsidRPr="00B2456E">
        <w:rPr>
          <w:i/>
          <w:iCs/>
        </w:rPr>
        <w:t>CFR</w:t>
      </w:r>
      <w:r w:rsidR="003627AE" w:rsidRPr="00B2456E">
        <w:t xml:space="preserve"> Section 300.510(b)(5)</w:t>
      </w:r>
      <w:r w:rsidR="002636AF" w:rsidRPr="00B2456E">
        <w:t>].</w:t>
      </w:r>
      <w:r w:rsidR="00B207AE" w:rsidRPr="00B2456E">
        <w:t xml:space="preserve"> Parents and educational rights holders can contact the DGS, OAH to file a motion to request the initiation of a due process hearing. For more information on filing a motion, please visit the </w:t>
      </w:r>
      <w:hyperlink r:id="rId56">
        <w:r w:rsidR="00160B63" w:rsidRPr="00B2456E">
          <w:rPr>
            <w:rStyle w:val="Hyperlink"/>
          </w:rPr>
          <w:t>DGS, OAH Motions web page</w:t>
        </w:r>
      </w:hyperlink>
      <w:r w:rsidR="003627AE" w:rsidRPr="00B2456E">
        <w:t>.</w:t>
      </w:r>
    </w:p>
    <w:p w14:paraId="1384CA6C" w14:textId="263740A4" w:rsidR="00B960D9" w:rsidRPr="00B2456E" w:rsidRDefault="5D8F2928" w:rsidP="00502E53">
      <w:pPr>
        <w:pStyle w:val="Heading3"/>
        <w:spacing w:before="240"/>
        <w:rPr>
          <w:rFonts w:eastAsiaTheme="minorEastAsia"/>
        </w:rPr>
      </w:pPr>
      <w:bookmarkStart w:id="181" w:name="_Toc166752241"/>
      <w:bookmarkStart w:id="182" w:name="_Toc219292825"/>
      <w:r w:rsidRPr="00B2456E">
        <w:rPr>
          <w:rFonts w:eastAsiaTheme="minorEastAsia"/>
        </w:rPr>
        <w:t>Can resolution sessions be waived?</w:t>
      </w:r>
      <w:bookmarkStart w:id="183" w:name="_Hlk145405453"/>
      <w:bookmarkEnd w:id="181"/>
      <w:bookmarkEnd w:id="182"/>
    </w:p>
    <w:bookmarkEnd w:id="183"/>
    <w:p w14:paraId="163B3727" w14:textId="4A404F3C" w:rsidR="00552707" w:rsidRPr="00B2456E" w:rsidRDefault="00B87C53" w:rsidP="00502E53">
      <w:r w:rsidRPr="00B2456E">
        <w:rPr>
          <w:rFonts w:eastAsiaTheme="minorEastAsia" w:hAnsi="Calibri"/>
          <w:color w:val="000000" w:themeColor="text1"/>
          <w:kern w:val="24"/>
        </w:rPr>
        <w:t>Resolution sessions can only be waived if both parties submit a</w:t>
      </w:r>
      <w:r w:rsidR="00055420" w:rsidRPr="00B2456E">
        <w:rPr>
          <w:rFonts w:eastAsiaTheme="minorEastAsia" w:hAnsi="Calibri"/>
          <w:color w:val="000000" w:themeColor="text1"/>
          <w:kern w:val="24"/>
        </w:rPr>
        <w:t xml:space="preserve"> written waiver or an agreement to</w:t>
      </w:r>
      <w:r w:rsidRPr="00B2456E">
        <w:rPr>
          <w:rFonts w:eastAsiaTheme="minorEastAsia" w:hAnsi="Calibri"/>
          <w:color w:val="000000" w:themeColor="text1"/>
          <w:kern w:val="24"/>
        </w:rPr>
        <w:t xml:space="preserve"> </w:t>
      </w:r>
      <w:r w:rsidR="009473DF" w:rsidRPr="00B2456E">
        <w:rPr>
          <w:rFonts w:eastAsiaTheme="minorEastAsia" w:hAnsi="Calibri"/>
          <w:color w:val="000000" w:themeColor="text1"/>
          <w:kern w:val="24"/>
        </w:rPr>
        <w:t>utilize</w:t>
      </w:r>
      <w:r w:rsidR="00055420" w:rsidRPr="00B2456E">
        <w:rPr>
          <w:rFonts w:eastAsiaTheme="minorEastAsia" w:hAnsi="Calibri"/>
          <w:color w:val="000000" w:themeColor="text1"/>
          <w:kern w:val="24"/>
        </w:rPr>
        <w:t xml:space="preserve"> the mediation process </w:t>
      </w:r>
      <w:r w:rsidR="009473DF" w:rsidRPr="00B2456E">
        <w:rPr>
          <w:rFonts w:eastAsiaTheme="minorEastAsia" w:hAnsi="Calibri"/>
          <w:color w:val="000000" w:themeColor="text1"/>
          <w:kern w:val="24"/>
        </w:rPr>
        <w:t xml:space="preserve">to resolve their dispute </w:t>
      </w:r>
      <w:r w:rsidR="2C135C50" w:rsidRPr="00B2456E">
        <w:rPr>
          <w:rFonts w:eastAsiaTheme="minorEastAsia" w:hAnsi="Calibri"/>
          <w:color w:val="000000" w:themeColor="text1"/>
          <w:kern w:val="24"/>
        </w:rPr>
        <w:t>(</w:t>
      </w:r>
      <w:r w:rsidR="003627AE" w:rsidRPr="00B2456E">
        <w:t xml:space="preserve">34 </w:t>
      </w:r>
      <w:r w:rsidR="003627AE" w:rsidRPr="00B2456E">
        <w:rPr>
          <w:i/>
          <w:iCs/>
        </w:rPr>
        <w:t>CFR</w:t>
      </w:r>
      <w:r w:rsidR="003627AE" w:rsidRPr="00B2456E">
        <w:t xml:space="preserve"> Section 300.506)</w:t>
      </w:r>
      <w:r w:rsidRPr="00B2456E">
        <w:rPr>
          <w:rStyle w:val="Hyperlink"/>
          <w:color w:val="auto"/>
          <w:u w:val="none"/>
        </w:rPr>
        <w:t>.</w:t>
      </w:r>
      <w:r w:rsidR="00055420" w:rsidRPr="00B2456E">
        <w:rPr>
          <w:rFonts w:eastAsiaTheme="minorEastAsia" w:hAnsi="Calibri"/>
          <w:color w:val="000000" w:themeColor="text1"/>
          <w:kern w:val="24"/>
        </w:rPr>
        <w:t xml:space="preserve"> </w:t>
      </w:r>
      <w:r w:rsidRPr="00B2456E">
        <w:rPr>
          <w:rFonts w:eastAsiaTheme="minorEastAsia" w:hAnsi="Calibri"/>
          <w:color w:val="000000" w:themeColor="text1"/>
          <w:kern w:val="24"/>
        </w:rPr>
        <w:t>T</w:t>
      </w:r>
      <w:r w:rsidR="00055420" w:rsidRPr="00B2456E">
        <w:t>he failure of the parent</w:t>
      </w:r>
      <w:r w:rsidRPr="00B2456E">
        <w:t xml:space="preserve"> or adult student</w:t>
      </w:r>
      <w:r w:rsidR="00055420" w:rsidRPr="00B2456E">
        <w:t xml:space="preserve"> filing a due process complaint to participate in the resolution </w:t>
      </w:r>
      <w:r w:rsidR="009473DF" w:rsidRPr="00B2456E">
        <w:t>session</w:t>
      </w:r>
      <w:r w:rsidR="00055420" w:rsidRPr="00B2456E">
        <w:t xml:space="preserve"> will delay the timelines for the resolution </w:t>
      </w:r>
      <w:r w:rsidR="009473DF" w:rsidRPr="00B2456E">
        <w:t>period</w:t>
      </w:r>
      <w:r w:rsidR="00055420" w:rsidRPr="00B2456E">
        <w:t xml:space="preserve"> and due process hearing until the meeting is held</w:t>
      </w:r>
      <w:r w:rsidRPr="00B2456E">
        <w:t xml:space="preserve"> </w:t>
      </w:r>
      <w:r w:rsidR="00055420" w:rsidRPr="00B2456E">
        <w:t>[</w:t>
      </w:r>
      <w:r w:rsidR="003627AE" w:rsidRPr="00B2456E">
        <w:t xml:space="preserve">34 </w:t>
      </w:r>
      <w:r w:rsidR="003627AE" w:rsidRPr="00B2456E">
        <w:rPr>
          <w:i/>
          <w:iCs/>
        </w:rPr>
        <w:t>CFR</w:t>
      </w:r>
      <w:r w:rsidR="003627AE" w:rsidRPr="00B2456E">
        <w:t xml:space="preserve"> Section 300.510(b)(3)</w:t>
      </w:r>
      <w:r w:rsidR="00055420" w:rsidRPr="00B2456E">
        <w:t xml:space="preserve">]. </w:t>
      </w:r>
    </w:p>
    <w:p w14:paraId="7915F61A" w14:textId="73A52F5A" w:rsidR="00055420" w:rsidRPr="00B2456E" w:rsidRDefault="00055420" w:rsidP="00502E53">
      <w:r w:rsidRPr="00B2456E">
        <w:t xml:space="preserve">If the LEA </w:t>
      </w:r>
      <w:r w:rsidR="00C4055A" w:rsidRPr="00B2456E">
        <w:t xml:space="preserve">or public agency </w:t>
      </w:r>
      <w:r w:rsidRPr="00B2456E">
        <w:t xml:space="preserve">is unable to obtain </w:t>
      </w:r>
      <w:r w:rsidR="009473DF" w:rsidRPr="00B2456E">
        <w:t>parent</w:t>
      </w:r>
      <w:r w:rsidRPr="00B2456E">
        <w:t xml:space="preserve"> participation</w:t>
      </w:r>
      <w:r w:rsidR="009473DF" w:rsidRPr="00B2456E">
        <w:t xml:space="preserve"> </w:t>
      </w:r>
      <w:r w:rsidRPr="00B2456E">
        <w:t>after reasonable efforts have been made and documented</w:t>
      </w:r>
      <w:r w:rsidR="009473DF" w:rsidRPr="00B2456E">
        <w:t>, t</w:t>
      </w:r>
      <w:r w:rsidRPr="00B2456E">
        <w:t xml:space="preserve">he LEA </w:t>
      </w:r>
      <w:r w:rsidR="00C4055A" w:rsidRPr="00B2456E">
        <w:t xml:space="preserve">or public agency </w:t>
      </w:r>
      <w:r w:rsidRPr="00B2456E">
        <w:t>may</w:t>
      </w:r>
      <w:r w:rsidR="009473DF" w:rsidRPr="00B2456E">
        <w:t xml:space="preserve"> request that a hearing officer dismiss the due process complaint </w:t>
      </w:r>
      <w:r w:rsidRPr="00B2456E">
        <w:t xml:space="preserve">at the conclusion of the 30-day </w:t>
      </w:r>
      <w:r w:rsidR="008D60A7" w:rsidRPr="00B2456E">
        <w:t>timeline</w:t>
      </w:r>
      <w:r w:rsidRPr="00B2456E">
        <w:t xml:space="preserve"> [</w:t>
      </w:r>
      <w:r w:rsidR="003627AE" w:rsidRPr="00B2456E">
        <w:t xml:space="preserve">34 </w:t>
      </w:r>
      <w:r w:rsidR="003627AE" w:rsidRPr="00B2456E">
        <w:rPr>
          <w:i/>
          <w:iCs/>
        </w:rPr>
        <w:t>CFR</w:t>
      </w:r>
      <w:r w:rsidR="003627AE" w:rsidRPr="00B2456E">
        <w:t xml:space="preserve"> </w:t>
      </w:r>
      <w:r w:rsidR="001612E2">
        <w:t>s</w:t>
      </w:r>
      <w:r w:rsidR="003627AE" w:rsidRPr="00B2456E">
        <w:t>ection</w:t>
      </w:r>
      <w:r w:rsidR="001612E2">
        <w:t>s</w:t>
      </w:r>
      <w:r w:rsidR="003627AE" w:rsidRPr="00B2456E">
        <w:t xml:space="preserve"> 300.322(d)</w:t>
      </w:r>
      <w:r w:rsidR="009473DF" w:rsidRPr="00B2456E">
        <w:t xml:space="preserve"> and</w:t>
      </w:r>
      <w:r w:rsidR="003627AE" w:rsidRPr="00B2456E">
        <w:t xml:space="preserve"> 300.510(b)(4)</w:t>
      </w:r>
      <w:r w:rsidRPr="00B2456E">
        <w:t>].</w:t>
      </w:r>
      <w:r w:rsidR="00B207AE" w:rsidRPr="00B2456E">
        <w:t xml:space="preserve"> </w:t>
      </w:r>
      <w:r w:rsidR="003B3A2F" w:rsidRPr="00B2456E">
        <w:t xml:space="preserve">A hearing officer may restart the timeline and order the parent or adult student to attend a resolution session within a certain number of </w:t>
      </w:r>
      <w:r w:rsidR="00167ADD" w:rsidRPr="00B2456E">
        <w:t>days and</w:t>
      </w:r>
      <w:r w:rsidR="003B3A2F" w:rsidRPr="00B2456E">
        <w:t xml:space="preserve"> dismiss the due process complaint if they do not attend.</w:t>
      </w:r>
    </w:p>
    <w:p w14:paraId="71388234" w14:textId="2088E30C" w:rsidR="00EA40A7" w:rsidRPr="00B2456E" w:rsidRDefault="35D89963" w:rsidP="00502E53">
      <w:pPr>
        <w:pStyle w:val="Heading3"/>
        <w:spacing w:before="240"/>
      </w:pPr>
      <w:bookmarkStart w:id="184" w:name="_Toc166752242"/>
      <w:bookmarkStart w:id="185" w:name="_Toc219292826"/>
      <w:r w:rsidRPr="00B2456E">
        <w:t xml:space="preserve">How does the </w:t>
      </w:r>
      <w:r w:rsidR="0949B635" w:rsidRPr="00B2456E">
        <w:t>State</w:t>
      </w:r>
      <w:r w:rsidRPr="00B2456E">
        <w:t xml:space="preserve"> ensure compliance with resolution period requirements?</w:t>
      </w:r>
      <w:bookmarkStart w:id="186" w:name="_Hlk145405457"/>
      <w:bookmarkEnd w:id="184"/>
      <w:bookmarkEnd w:id="185"/>
      <w:r w:rsidRPr="00B2456E">
        <w:t xml:space="preserve"> </w:t>
      </w:r>
    </w:p>
    <w:p w14:paraId="7034BA15" w14:textId="1A58AFA6" w:rsidR="002E5749" w:rsidRPr="00B2456E" w:rsidRDefault="00EA40A7" w:rsidP="00502E53">
      <w:pPr>
        <w:rPr>
          <w:rFonts w:eastAsia="Times New Roman"/>
          <w:color w:val="000000" w:themeColor="text1"/>
        </w:rPr>
      </w:pPr>
      <w:bookmarkStart w:id="187" w:name="_Hlk146804240"/>
      <w:bookmarkEnd w:id="186"/>
      <w:r w:rsidRPr="00B2456E">
        <w:t>The CDE</w:t>
      </w:r>
      <w:r w:rsidR="002078D0" w:rsidRPr="00B2456E">
        <w:t xml:space="preserve"> </w:t>
      </w:r>
      <w:r w:rsidRPr="00B2456E">
        <w:t>monitors LEA</w:t>
      </w:r>
      <w:r w:rsidR="00C4055A" w:rsidRPr="00B2456E">
        <w:t xml:space="preserve"> and public agency</w:t>
      </w:r>
      <w:r w:rsidRPr="00B2456E">
        <w:t xml:space="preserve"> compliance with resolution period requirements as a part of the CDE’s general supervisory responsibilities. </w:t>
      </w:r>
      <w:r w:rsidR="002078D0" w:rsidRPr="00B2456E">
        <w:t xml:space="preserve">The CDE, in </w:t>
      </w:r>
      <w:r w:rsidR="00B03762" w:rsidRPr="00B2456E">
        <w:t>collaboration</w:t>
      </w:r>
      <w:r w:rsidR="002078D0" w:rsidRPr="00B2456E">
        <w:t xml:space="preserve"> with the </w:t>
      </w:r>
      <w:r w:rsidR="00305DEC" w:rsidRPr="00B2456E">
        <w:t xml:space="preserve">DGS, </w:t>
      </w:r>
      <w:r w:rsidR="002078D0" w:rsidRPr="00B2456E">
        <w:t xml:space="preserve">OAH, is required to collect data on resolution </w:t>
      </w:r>
      <w:r w:rsidR="00CC5FEA" w:rsidRPr="00B2456E">
        <w:t xml:space="preserve">session </w:t>
      </w:r>
      <w:r w:rsidR="002078D0" w:rsidRPr="00B2456E">
        <w:t>outcomes</w:t>
      </w:r>
      <w:bookmarkEnd w:id="187"/>
      <w:r w:rsidR="00CC5FEA" w:rsidRPr="00B2456E">
        <w:rPr>
          <w:rFonts w:eastAsia="Times New Roman"/>
          <w:color w:val="000000" w:themeColor="text1"/>
        </w:rPr>
        <w:t xml:space="preserve">. </w:t>
      </w:r>
    </w:p>
    <w:p w14:paraId="28C5DE4B" w14:textId="28828CB7" w:rsidR="002636AF" w:rsidRPr="00B2456E" w:rsidRDefault="00CC5FEA" w:rsidP="00502E53">
      <w:r w:rsidRPr="00B2456E">
        <w:rPr>
          <w:rFonts w:eastAsia="Times New Roman"/>
          <w:color w:val="000000" w:themeColor="text1"/>
        </w:rPr>
        <w:t>T</w:t>
      </w:r>
      <w:r w:rsidR="002636AF" w:rsidRPr="00B2456E">
        <w:t xml:space="preserve">o ensure resolutions sessions are held in a timely manner, LEAs </w:t>
      </w:r>
      <w:r w:rsidR="00C4055A" w:rsidRPr="00B2456E">
        <w:t xml:space="preserve">and public agencies </w:t>
      </w:r>
      <w:r w:rsidR="002636AF" w:rsidRPr="00B2456E">
        <w:t xml:space="preserve">are required to report the status and outcome of a resolution </w:t>
      </w:r>
      <w:r w:rsidR="00142F01" w:rsidRPr="00B2456E">
        <w:t>session</w:t>
      </w:r>
      <w:r w:rsidR="002636AF" w:rsidRPr="00B2456E">
        <w:t xml:space="preserve"> to the </w:t>
      </w:r>
      <w:r w:rsidR="00485BDB" w:rsidRPr="00B2456E">
        <w:t xml:space="preserve">DGS, </w:t>
      </w:r>
      <w:r w:rsidR="002636AF" w:rsidRPr="00B2456E">
        <w:t xml:space="preserve">OAH. The CDE, in collaboration with the </w:t>
      </w:r>
      <w:r w:rsidR="00305DEC" w:rsidRPr="00B2456E">
        <w:t xml:space="preserve">DGS, </w:t>
      </w:r>
      <w:r w:rsidR="002636AF" w:rsidRPr="00B2456E">
        <w:t xml:space="preserve">OAH, developed the “Notice of Resolution Outcome Session” </w:t>
      </w:r>
      <w:r w:rsidR="00305DEC" w:rsidRPr="00B2456E">
        <w:t xml:space="preserve">optional </w:t>
      </w:r>
      <w:r w:rsidR="002636AF" w:rsidRPr="00B2456E">
        <w:t xml:space="preserve">model form template that LEAs </w:t>
      </w:r>
      <w:r w:rsidR="00C4055A" w:rsidRPr="00B2456E">
        <w:t xml:space="preserve">and public agencies </w:t>
      </w:r>
      <w:r w:rsidR="002636AF" w:rsidRPr="00B2456E">
        <w:t>may use to report the required information on whether resolution sessions were held in a particular case. Please note that model form template is optional, but the content of the form is required for resolution session outcome data tracking by the CDE.</w:t>
      </w:r>
    </w:p>
    <w:p w14:paraId="7BD6FFCC" w14:textId="666578E4" w:rsidR="002078D0" w:rsidRPr="00B2456E" w:rsidRDefault="00BA60B4" w:rsidP="00502E53">
      <w:r w:rsidRPr="00B2456E">
        <w:t xml:space="preserve">This form collects data on </w:t>
      </w:r>
      <w:r w:rsidR="005011A6" w:rsidRPr="00B2456E">
        <w:t>the following:</w:t>
      </w:r>
    </w:p>
    <w:p w14:paraId="273301F5" w14:textId="39A88CB0" w:rsidR="005011A6" w:rsidRPr="00B2456E" w:rsidRDefault="005011A6" w:rsidP="00927B23">
      <w:pPr>
        <w:pStyle w:val="ListParagraph"/>
        <w:numPr>
          <w:ilvl w:val="0"/>
          <w:numId w:val="19"/>
        </w:numPr>
        <w:contextualSpacing w:val="0"/>
      </w:pPr>
      <w:r w:rsidRPr="00B2456E">
        <w:lastRenderedPageBreak/>
        <w:t>Number of resolution sessions and dates on which they were held</w:t>
      </w:r>
    </w:p>
    <w:p w14:paraId="122A07FE" w14:textId="457D6A8B" w:rsidR="005011A6" w:rsidRPr="00B2456E" w:rsidRDefault="005011A6" w:rsidP="00927B23">
      <w:pPr>
        <w:pStyle w:val="ListParagraph"/>
        <w:numPr>
          <w:ilvl w:val="0"/>
          <w:numId w:val="19"/>
        </w:numPr>
        <w:contextualSpacing w:val="0"/>
      </w:pPr>
      <w:r w:rsidRPr="00B2456E">
        <w:t>If resolution sessions were held within the 15-day timeline</w:t>
      </w:r>
    </w:p>
    <w:p w14:paraId="24A54602" w14:textId="77777777" w:rsidR="005011A6" w:rsidRPr="00B2456E" w:rsidRDefault="005011A6" w:rsidP="00927B23">
      <w:pPr>
        <w:pStyle w:val="ListParagraph"/>
        <w:numPr>
          <w:ilvl w:val="0"/>
          <w:numId w:val="19"/>
        </w:numPr>
        <w:contextualSpacing w:val="0"/>
      </w:pPr>
      <w:r w:rsidRPr="00B2456E">
        <w:t>Whether the resolution session result in a full or partial agreement</w:t>
      </w:r>
    </w:p>
    <w:p w14:paraId="342F9088" w14:textId="08CB9E8E" w:rsidR="005011A6" w:rsidRPr="00B2456E" w:rsidRDefault="005011A6" w:rsidP="00927B23">
      <w:pPr>
        <w:pStyle w:val="ListParagraph"/>
        <w:numPr>
          <w:ilvl w:val="0"/>
          <w:numId w:val="19"/>
        </w:numPr>
        <w:contextualSpacing w:val="0"/>
      </w:pPr>
      <w:r w:rsidRPr="00B2456E">
        <w:t>Whether the resolution session resulted in a written settlement agreement</w:t>
      </w:r>
    </w:p>
    <w:p w14:paraId="068E536E" w14:textId="5244544A" w:rsidR="005011A6" w:rsidRPr="00B2456E" w:rsidRDefault="00A8660C" w:rsidP="00927B23">
      <w:pPr>
        <w:pStyle w:val="ListParagraph"/>
        <w:numPr>
          <w:ilvl w:val="0"/>
          <w:numId w:val="19"/>
        </w:numPr>
        <w:contextualSpacing w:val="0"/>
      </w:pPr>
      <w:r w:rsidRPr="00B2456E">
        <w:t>An e</w:t>
      </w:r>
      <w:r w:rsidR="005011A6" w:rsidRPr="00B2456E">
        <w:t xml:space="preserve">xplanation of why a resolution session was not held (i.e. both parties agreed to participate in mediation, the LEA </w:t>
      </w:r>
      <w:r w:rsidR="00C4055A" w:rsidRPr="00B2456E">
        <w:t xml:space="preserve">or public agency </w:t>
      </w:r>
      <w:r w:rsidR="005011A6" w:rsidRPr="00B2456E">
        <w:t>failed to convene the resolution session, lack of parent participation and documentation of efforts, etc.)</w:t>
      </w:r>
    </w:p>
    <w:p w14:paraId="40D067B4" w14:textId="65B4D5DD" w:rsidR="002E5F54" w:rsidRPr="00B2456E" w:rsidRDefault="005A4213" w:rsidP="2D83DAF5">
      <w:r w:rsidRPr="00B2456E">
        <w:t>A link to t</w:t>
      </w:r>
      <w:r w:rsidR="002E5F54" w:rsidRPr="00B2456E">
        <w:t xml:space="preserve">he “Notice of Resolution Session Outcome” model form </w:t>
      </w:r>
      <w:r w:rsidR="008C59BD" w:rsidRPr="00B2456E">
        <w:t xml:space="preserve">template </w:t>
      </w:r>
      <w:r w:rsidR="002E5F54" w:rsidRPr="00B2456E">
        <w:t xml:space="preserve">can be found on the </w:t>
      </w:r>
      <w:hyperlink r:id="rId57">
        <w:r w:rsidR="002E5F54" w:rsidRPr="00B2456E">
          <w:rPr>
            <w:rStyle w:val="Hyperlink"/>
          </w:rPr>
          <w:t>CDE Dispute Resolution web page</w:t>
        </w:r>
      </w:hyperlink>
      <w:r w:rsidR="002E5F54" w:rsidRPr="00B2456E">
        <w:t xml:space="preserve">. The </w:t>
      </w:r>
      <w:r w:rsidR="007C488D" w:rsidRPr="00B2456E">
        <w:t xml:space="preserve">optional </w:t>
      </w:r>
      <w:r w:rsidR="002E5F54" w:rsidRPr="00B2456E">
        <w:t xml:space="preserve">model form </w:t>
      </w:r>
      <w:r w:rsidR="008C59BD" w:rsidRPr="00B2456E">
        <w:t xml:space="preserve">template </w:t>
      </w:r>
      <w:r w:rsidR="002E5F54" w:rsidRPr="00B2456E">
        <w:t xml:space="preserve">can also be accessed on the </w:t>
      </w:r>
      <w:hyperlink r:id="rId58">
        <w:r w:rsidR="002453C8" w:rsidRPr="00B2456E">
          <w:rPr>
            <w:rStyle w:val="Hyperlink"/>
          </w:rPr>
          <w:t>DGS, OAH Notice of Resolution Session Outcome web page</w:t>
        </w:r>
      </w:hyperlink>
      <w:r w:rsidR="001200EB" w:rsidRPr="00B2456E">
        <w:t>.</w:t>
      </w:r>
    </w:p>
    <w:p w14:paraId="56B17B8B" w14:textId="53AF433C" w:rsidR="007B42D4" w:rsidRPr="00B2456E" w:rsidRDefault="002078D0" w:rsidP="2D83DAF5">
      <w:pPr>
        <w:rPr>
          <w:noProof/>
        </w:rPr>
      </w:pPr>
      <w:r w:rsidRPr="00B2456E">
        <w:t xml:space="preserve">An authorized representative of the LEA </w:t>
      </w:r>
      <w:r w:rsidR="00C4055A" w:rsidRPr="00B2456E">
        <w:t xml:space="preserve">or public agency </w:t>
      </w:r>
      <w:r w:rsidRPr="00B2456E">
        <w:t xml:space="preserve">must complete and send this </w:t>
      </w:r>
      <w:r w:rsidR="00BA60B4" w:rsidRPr="00B2456E">
        <w:t>information</w:t>
      </w:r>
      <w:r w:rsidRPr="00B2456E">
        <w:t xml:space="preserve"> to </w:t>
      </w:r>
      <w:r w:rsidR="00BA60B4" w:rsidRPr="00B2456E">
        <w:t xml:space="preserve">the </w:t>
      </w:r>
      <w:r w:rsidR="00305DEC" w:rsidRPr="00B2456E">
        <w:t xml:space="preserve">DGS, </w:t>
      </w:r>
      <w:r w:rsidRPr="00B2456E">
        <w:t>OAH</w:t>
      </w:r>
      <w:r w:rsidR="00BA60B4" w:rsidRPr="00B2456E">
        <w:t xml:space="preserve"> along with a copy of any written waivers to the due process hearing officer assigned to the due process hearing case.</w:t>
      </w:r>
      <w:r w:rsidR="00E44629" w:rsidRPr="00B2456E">
        <w:t xml:space="preserve"> </w:t>
      </w:r>
      <w:r w:rsidR="00305DEC" w:rsidRPr="00B2456E">
        <w:t xml:space="preserve">All </w:t>
      </w:r>
      <w:r w:rsidR="00CD7508" w:rsidRPr="00B2456E">
        <w:rPr>
          <w:color w:val="333333"/>
          <w:shd w:val="clear" w:color="auto" w:fill="FFFFFF"/>
        </w:rPr>
        <w:t>LEAs</w:t>
      </w:r>
      <w:r w:rsidR="00C4055A" w:rsidRPr="00B2456E">
        <w:rPr>
          <w:color w:val="333333"/>
          <w:shd w:val="clear" w:color="auto" w:fill="FFFFFF"/>
        </w:rPr>
        <w:t xml:space="preserve"> and public agencies</w:t>
      </w:r>
      <w:r w:rsidR="00CD7508" w:rsidRPr="00B2456E">
        <w:rPr>
          <w:color w:val="333333"/>
          <w:shd w:val="clear" w:color="auto" w:fill="FFFFFF"/>
        </w:rPr>
        <w:t xml:space="preserve"> can submit </w:t>
      </w:r>
      <w:r w:rsidR="001200EB" w:rsidRPr="00B2456E">
        <w:rPr>
          <w:color w:val="333333"/>
          <w:shd w:val="clear" w:color="auto" w:fill="FFFFFF"/>
        </w:rPr>
        <w:t>written n</w:t>
      </w:r>
      <w:r w:rsidR="007B42D4" w:rsidRPr="00B2456E">
        <w:rPr>
          <w:color w:val="333333"/>
          <w:shd w:val="clear" w:color="auto" w:fill="FFFFFF"/>
        </w:rPr>
        <w:t xml:space="preserve">otice of </w:t>
      </w:r>
      <w:r w:rsidR="001200EB" w:rsidRPr="00B2456E">
        <w:rPr>
          <w:color w:val="333333"/>
          <w:shd w:val="clear" w:color="auto" w:fill="FFFFFF"/>
        </w:rPr>
        <w:t>r</w:t>
      </w:r>
      <w:r w:rsidR="007B42D4" w:rsidRPr="00B2456E">
        <w:rPr>
          <w:color w:val="333333"/>
          <w:shd w:val="clear" w:color="auto" w:fill="FFFFFF"/>
        </w:rPr>
        <w:t xml:space="preserve">esolution </w:t>
      </w:r>
      <w:r w:rsidR="001200EB" w:rsidRPr="00B2456E">
        <w:rPr>
          <w:color w:val="333333"/>
          <w:shd w:val="clear" w:color="auto" w:fill="FFFFFF"/>
        </w:rPr>
        <w:t>s</w:t>
      </w:r>
      <w:r w:rsidR="007B42D4" w:rsidRPr="00B2456E">
        <w:rPr>
          <w:color w:val="333333"/>
          <w:shd w:val="clear" w:color="auto" w:fill="FFFFFF"/>
        </w:rPr>
        <w:t xml:space="preserve">ession </w:t>
      </w:r>
      <w:r w:rsidR="001200EB" w:rsidRPr="00B2456E">
        <w:rPr>
          <w:color w:val="333333"/>
          <w:shd w:val="clear" w:color="auto" w:fill="FFFFFF"/>
        </w:rPr>
        <w:t>o</w:t>
      </w:r>
      <w:r w:rsidR="007B42D4" w:rsidRPr="00B2456E">
        <w:rPr>
          <w:color w:val="333333"/>
          <w:shd w:val="clear" w:color="auto" w:fill="FFFFFF"/>
        </w:rPr>
        <w:t>utcome</w:t>
      </w:r>
      <w:r w:rsidR="001200EB" w:rsidRPr="00B2456E">
        <w:rPr>
          <w:color w:val="333333"/>
          <w:shd w:val="clear" w:color="auto" w:fill="FFFFFF"/>
        </w:rPr>
        <w:t>s</w:t>
      </w:r>
      <w:r w:rsidR="00675AAB" w:rsidRPr="00B2456E">
        <w:rPr>
          <w:color w:val="333333"/>
          <w:shd w:val="clear" w:color="auto" w:fill="FFFFFF"/>
        </w:rPr>
        <w:t xml:space="preserve"> </w:t>
      </w:r>
      <w:r w:rsidR="00CD7508" w:rsidRPr="00B2456E">
        <w:rPr>
          <w:color w:val="333333"/>
          <w:shd w:val="clear" w:color="auto" w:fill="FFFFFF"/>
        </w:rPr>
        <w:t xml:space="preserve">and written waivers </w:t>
      </w:r>
      <w:r w:rsidR="007B42D4" w:rsidRPr="00B2456E">
        <w:rPr>
          <w:color w:val="333333"/>
          <w:shd w:val="clear" w:color="auto" w:fill="FFFFFF"/>
        </w:rPr>
        <w:t xml:space="preserve">to the </w:t>
      </w:r>
      <w:r w:rsidR="00305DEC" w:rsidRPr="00B2456E">
        <w:rPr>
          <w:color w:val="333333"/>
          <w:shd w:val="clear" w:color="auto" w:fill="FFFFFF"/>
        </w:rPr>
        <w:t xml:space="preserve">DGS, </w:t>
      </w:r>
      <w:r w:rsidR="007B42D4" w:rsidRPr="00B2456E">
        <w:rPr>
          <w:color w:val="333333"/>
          <w:shd w:val="clear" w:color="auto" w:fill="FFFFFF"/>
        </w:rPr>
        <w:t>OAH using one of the following options:</w:t>
      </w:r>
    </w:p>
    <w:p w14:paraId="2E4F7FDC" w14:textId="6A5C059C" w:rsidR="00502E53" w:rsidRDefault="00502E53" w:rsidP="00927B23">
      <w:pPr>
        <w:pStyle w:val="ListParagraph"/>
        <w:numPr>
          <w:ilvl w:val="0"/>
          <w:numId w:val="5"/>
        </w:numPr>
        <w:contextualSpacing w:val="0"/>
      </w:pPr>
      <w:r w:rsidRPr="00502E53">
        <w:t>Fax: 916-376-4207</w:t>
      </w:r>
    </w:p>
    <w:p w14:paraId="71DD5BE9" w14:textId="290134B3" w:rsidR="007B42D4" w:rsidRPr="00B2456E" w:rsidRDefault="007B42D4" w:rsidP="00927B23">
      <w:pPr>
        <w:pStyle w:val="ListParagraph"/>
        <w:numPr>
          <w:ilvl w:val="0"/>
          <w:numId w:val="5"/>
        </w:numPr>
      </w:pPr>
      <w:r w:rsidRPr="00B2456E">
        <w:t>U.S. Postal Mail or hand delivery</w:t>
      </w:r>
      <w:r w:rsidR="00E6521A" w:rsidRPr="00B2456E">
        <w:t>:</w:t>
      </w:r>
      <w:r w:rsidRPr="00B2456E">
        <w:t xml:space="preserve"> </w:t>
      </w:r>
    </w:p>
    <w:p w14:paraId="541BE05F" w14:textId="77777777" w:rsidR="007B42D4" w:rsidRPr="00B2456E" w:rsidRDefault="007B42D4" w:rsidP="2D83DAF5">
      <w:pPr>
        <w:spacing w:before="0" w:after="0"/>
        <w:jc w:val="center"/>
      </w:pPr>
      <w:r w:rsidRPr="00B2456E">
        <w:t xml:space="preserve">Office of Administrative Hearings </w:t>
      </w:r>
    </w:p>
    <w:p w14:paraId="4C7B778D" w14:textId="77777777" w:rsidR="007B42D4" w:rsidRPr="00B2456E" w:rsidRDefault="007B42D4" w:rsidP="2D83DAF5">
      <w:pPr>
        <w:spacing w:before="0" w:after="0"/>
        <w:jc w:val="center"/>
      </w:pPr>
      <w:r w:rsidRPr="00B2456E">
        <w:t>2349 Gateway Oaks Drive, Suite 200</w:t>
      </w:r>
    </w:p>
    <w:p w14:paraId="37A62A4C" w14:textId="77777777" w:rsidR="007B42D4" w:rsidRPr="00B2456E" w:rsidRDefault="007B42D4" w:rsidP="2D83DAF5">
      <w:pPr>
        <w:spacing w:before="0" w:after="0"/>
        <w:jc w:val="center"/>
      </w:pPr>
      <w:r w:rsidRPr="00B2456E">
        <w:t>Sacramento, CA 95833</w:t>
      </w:r>
    </w:p>
    <w:p w14:paraId="226A2EFA" w14:textId="4D4FC5A0" w:rsidR="00927B23" w:rsidRDefault="00927B23" w:rsidP="00927B23">
      <w:pPr>
        <w:pStyle w:val="ListParagraph"/>
        <w:numPr>
          <w:ilvl w:val="0"/>
          <w:numId w:val="44"/>
        </w:numPr>
      </w:pPr>
      <w:hyperlink r:id="rId59">
        <w:r w:rsidRPr="259CAA50">
          <w:rPr>
            <w:rStyle w:val="Hyperlink"/>
          </w:rPr>
          <w:t>DGS, OAH Secure e-File Transfer (SFT) System</w:t>
        </w:r>
      </w:hyperlink>
      <w:r>
        <w:t xml:space="preserve"> </w:t>
      </w:r>
    </w:p>
    <w:p w14:paraId="136E4B03" w14:textId="12D3D068" w:rsidR="00927B23" w:rsidRPr="00927B23" w:rsidRDefault="00927B23" w:rsidP="00927B23">
      <w:r>
        <w:t xml:space="preserve">The DGS, OAH SFT system replaces the DGS, OAH’s previous method of sending and receiving documents through email attachments and is the preferred method of delivery for the DGS, OAH. Parties or attorneys will create a password-protected free account at the SFT and will use that account for both sending documents to and receiving documents from the DGS, OAH. </w:t>
      </w:r>
    </w:p>
    <w:p w14:paraId="7B5DFDBE" w14:textId="521BDC54" w:rsidR="002E5749" w:rsidRPr="00B2456E" w:rsidRDefault="001200EB" w:rsidP="2D83DAF5">
      <w:pPr>
        <w:rPr>
          <w:rFonts w:eastAsia="Times New Roman"/>
          <w:color w:val="000000" w:themeColor="text1"/>
        </w:rPr>
      </w:pPr>
      <w:r w:rsidRPr="00B2456E">
        <w:rPr>
          <w:rFonts w:eastAsia="Times New Roman"/>
          <w:color w:val="000000" w:themeColor="text1"/>
        </w:rPr>
        <w:t xml:space="preserve">Parties can find </w:t>
      </w:r>
      <w:r w:rsidR="002E5749" w:rsidRPr="00B2456E">
        <w:rPr>
          <w:rFonts w:eastAsia="Times New Roman"/>
          <w:color w:val="000000" w:themeColor="text1"/>
        </w:rPr>
        <w:t>additional information and resources regarding special education resolution session meetings</w:t>
      </w:r>
      <w:r w:rsidRPr="00B2456E">
        <w:rPr>
          <w:rFonts w:eastAsia="Times New Roman"/>
          <w:color w:val="000000" w:themeColor="text1"/>
        </w:rPr>
        <w:t xml:space="preserve"> within the </w:t>
      </w:r>
      <w:hyperlink r:id="rId60">
        <w:r w:rsidR="002E5749" w:rsidRPr="00B2456E">
          <w:rPr>
            <w:rStyle w:val="Hyperlink"/>
            <w:rFonts w:eastAsia="Times New Roman"/>
          </w:rPr>
          <w:t>CADRE IDEA Special Education Resolution Meetings Parent Guide</w:t>
        </w:r>
      </w:hyperlink>
      <w:r w:rsidRPr="00B2456E">
        <w:rPr>
          <w:rFonts w:eastAsia="Times New Roman"/>
          <w:color w:val="000000" w:themeColor="text1"/>
        </w:rPr>
        <w:t>.</w:t>
      </w:r>
    </w:p>
    <w:p w14:paraId="5FF7C400" w14:textId="559284A4" w:rsidR="002E2FE0" w:rsidRPr="00B2456E" w:rsidRDefault="50896AED" w:rsidP="00927B23">
      <w:r w:rsidRPr="00B2456E">
        <w:t>Public agencies or LEAs who do not meet resolution session outcome data reporting timelines are notified via a formal letter from the DGS, OAH</w:t>
      </w:r>
      <w:r w:rsidR="52B7C74C" w:rsidRPr="00B2456E">
        <w:t xml:space="preserve"> that requests the </w:t>
      </w:r>
      <w:r w:rsidR="3009F1AF" w:rsidRPr="00B2456E">
        <w:t>required information be sent to the DGS, OAH</w:t>
      </w:r>
      <w:r w:rsidR="327E957C" w:rsidRPr="00B2456E">
        <w:t xml:space="preserve">. </w:t>
      </w:r>
      <w:r w:rsidR="3F8A9395" w:rsidRPr="00B2456E">
        <w:t>The DGS, OAH notifies the CDE of any LEAs or public a</w:t>
      </w:r>
      <w:r w:rsidR="327E957C" w:rsidRPr="00B2456E">
        <w:t>g</w:t>
      </w:r>
      <w:r w:rsidRPr="00B2456E">
        <w:t xml:space="preserve">encies out of compliance </w:t>
      </w:r>
      <w:r w:rsidR="327E957C" w:rsidRPr="00B2456E">
        <w:t xml:space="preserve">with </w:t>
      </w:r>
      <w:r w:rsidR="3F8A9395" w:rsidRPr="00B2456E">
        <w:t xml:space="preserve">the </w:t>
      </w:r>
      <w:r w:rsidR="327E957C" w:rsidRPr="00B2456E">
        <w:t>required</w:t>
      </w:r>
      <w:r w:rsidR="3F8A9395" w:rsidRPr="00B2456E">
        <w:t xml:space="preserve"> resolution session outcome reporting</w:t>
      </w:r>
      <w:r w:rsidR="327E957C" w:rsidRPr="00B2456E">
        <w:t xml:space="preserve"> timelines</w:t>
      </w:r>
      <w:r w:rsidR="3F8A9395" w:rsidRPr="00B2456E">
        <w:t>.</w:t>
      </w:r>
    </w:p>
    <w:p w14:paraId="2B705D00" w14:textId="2CC0FA94" w:rsidR="00055420" w:rsidRPr="00DE4DA1" w:rsidRDefault="1E108F90" w:rsidP="605839F9">
      <w:pPr>
        <w:pStyle w:val="Heading3"/>
        <w:rPr>
          <w:rFonts w:eastAsiaTheme="minorEastAsia"/>
        </w:rPr>
      </w:pPr>
      <w:bookmarkStart w:id="188" w:name="_Toc166752243"/>
      <w:bookmarkStart w:id="189" w:name="_Toc219292827"/>
      <w:r w:rsidRPr="6585F37C">
        <w:rPr>
          <w:rFonts w:eastAsiaTheme="minorEastAsia"/>
        </w:rPr>
        <w:lastRenderedPageBreak/>
        <w:t xml:space="preserve">What happens </w:t>
      </w:r>
      <w:r w:rsidR="4FB39F85" w:rsidRPr="6585F37C">
        <w:rPr>
          <w:rFonts w:eastAsiaTheme="minorEastAsia"/>
        </w:rPr>
        <w:t>if</w:t>
      </w:r>
      <w:r w:rsidRPr="6585F37C">
        <w:rPr>
          <w:rFonts w:eastAsiaTheme="minorEastAsia"/>
        </w:rPr>
        <w:t xml:space="preserve"> an agreement </w:t>
      </w:r>
      <w:r w:rsidR="4FB39F85" w:rsidRPr="6585F37C">
        <w:rPr>
          <w:rFonts w:eastAsiaTheme="minorEastAsia"/>
        </w:rPr>
        <w:t xml:space="preserve">is reached </w:t>
      </w:r>
      <w:r w:rsidRPr="6585F37C">
        <w:rPr>
          <w:rFonts w:eastAsiaTheme="minorEastAsia"/>
        </w:rPr>
        <w:t xml:space="preserve">during a resolution </w:t>
      </w:r>
      <w:r w:rsidR="4FB39F85" w:rsidRPr="6585F37C">
        <w:rPr>
          <w:rFonts w:eastAsiaTheme="minorEastAsia"/>
        </w:rPr>
        <w:t>session</w:t>
      </w:r>
      <w:r w:rsidRPr="6585F37C">
        <w:rPr>
          <w:rFonts w:eastAsiaTheme="minorEastAsia"/>
        </w:rPr>
        <w:t>?</w:t>
      </w:r>
      <w:bookmarkStart w:id="190" w:name="_Hlk145405464"/>
      <w:bookmarkEnd w:id="188"/>
      <w:bookmarkEnd w:id="189"/>
    </w:p>
    <w:bookmarkEnd w:id="190"/>
    <w:p w14:paraId="2B02A2AC" w14:textId="6C9030DE" w:rsidR="00DE4DA1" w:rsidRPr="00927B23" w:rsidRDefault="00055420" w:rsidP="00927B23">
      <w:pPr>
        <w:rPr>
          <w:rFonts w:eastAsia="Times New Roman"/>
        </w:rPr>
      </w:pPr>
      <w:r w:rsidRPr="67ABA965">
        <w:rPr>
          <w:rFonts w:eastAsiaTheme="minorEastAsia" w:hAnsi="Calibri"/>
          <w:color w:val="000000" w:themeColor="text1"/>
          <w:kern w:val="24"/>
        </w:rPr>
        <w:t xml:space="preserve">If a resolution is reached at the resolution meeting, the parties must </w:t>
      </w:r>
      <w:r w:rsidR="00DE4DA1" w:rsidRPr="67ABA965">
        <w:rPr>
          <w:rFonts w:eastAsiaTheme="minorEastAsia" w:hAnsi="Calibri"/>
          <w:color w:val="000000" w:themeColor="text1"/>
          <w:kern w:val="24"/>
        </w:rPr>
        <w:t>put the agreement into writing. This written agreement is</w:t>
      </w:r>
      <w:r w:rsidRPr="67ABA965">
        <w:rPr>
          <w:rFonts w:eastAsiaTheme="minorEastAsia" w:hAnsi="Calibri"/>
          <w:color w:val="000000" w:themeColor="text1"/>
          <w:kern w:val="24"/>
        </w:rPr>
        <w:t xml:space="preserve"> a </w:t>
      </w:r>
      <w:r w:rsidR="00DC715F" w:rsidRPr="67ABA965">
        <w:rPr>
          <w:rFonts w:eastAsiaTheme="minorEastAsia" w:hAnsi="Calibri"/>
          <w:color w:val="000000" w:themeColor="text1"/>
          <w:kern w:val="24"/>
        </w:rPr>
        <w:t>legally binding</w:t>
      </w:r>
      <w:r w:rsidRPr="67ABA965">
        <w:rPr>
          <w:rFonts w:eastAsiaTheme="minorEastAsia" w:hAnsi="Calibri"/>
          <w:color w:val="000000" w:themeColor="text1"/>
          <w:kern w:val="24"/>
        </w:rPr>
        <w:t xml:space="preserve"> agreement which is signed by both the parent and</w:t>
      </w:r>
      <w:r w:rsidR="00DE4DA1" w:rsidRPr="67ABA965">
        <w:rPr>
          <w:rFonts w:eastAsiaTheme="minorEastAsia" w:hAnsi="Calibri"/>
          <w:color w:val="000000" w:themeColor="text1"/>
          <w:kern w:val="24"/>
        </w:rPr>
        <w:t xml:space="preserve"> a </w:t>
      </w:r>
      <w:r w:rsidRPr="67ABA965">
        <w:rPr>
          <w:rFonts w:eastAsiaTheme="minorEastAsia" w:hAnsi="Calibri"/>
          <w:color w:val="000000" w:themeColor="text1"/>
          <w:kern w:val="24"/>
        </w:rPr>
        <w:t xml:space="preserve">representative of the agency who has the authority to bind the agency. </w:t>
      </w:r>
      <w:r w:rsidR="00DE4DA1" w:rsidRPr="67ABA965">
        <w:rPr>
          <w:rFonts w:eastAsiaTheme="minorEastAsia" w:hAnsi="Calibri"/>
          <w:color w:val="000000" w:themeColor="text1"/>
          <w:kern w:val="24"/>
        </w:rPr>
        <w:t xml:space="preserve">Once signed, the resolution agreement is enforceable in any California state court of competent </w:t>
      </w:r>
      <w:r w:rsidR="00DE4DA1" w:rsidRPr="00927B23">
        <w:rPr>
          <w:rFonts w:eastAsiaTheme="minorEastAsia"/>
          <w:color w:val="000000" w:themeColor="text1"/>
          <w:kern w:val="24"/>
        </w:rPr>
        <w:t>jurisdiction or in a district court of the United States or by the CDE, if applicable [</w:t>
      </w:r>
      <w:r w:rsidR="001200EB" w:rsidRPr="00927B23">
        <w:t xml:space="preserve">34 </w:t>
      </w:r>
      <w:r w:rsidR="001200EB" w:rsidRPr="00927B23">
        <w:rPr>
          <w:i/>
          <w:iCs/>
        </w:rPr>
        <w:t>CFR</w:t>
      </w:r>
      <w:r w:rsidR="001200EB" w:rsidRPr="00927B23">
        <w:t xml:space="preserve"> Section 300.510(d)</w:t>
      </w:r>
      <w:r w:rsidR="00DE4DA1" w:rsidRPr="00927B23">
        <w:rPr>
          <w:rFonts w:eastAsiaTheme="minorEastAsia"/>
          <w:color w:val="000000" w:themeColor="text1"/>
          <w:kern w:val="24"/>
        </w:rPr>
        <w:t xml:space="preserve">]. </w:t>
      </w:r>
      <w:r w:rsidR="00B22445" w:rsidRPr="00927B23">
        <w:rPr>
          <w:rFonts w:eastAsiaTheme="minorEastAsia"/>
          <w:color w:val="000000" w:themeColor="text1"/>
          <w:kern w:val="24"/>
        </w:rPr>
        <w:t>A party may void the resolution agreement within three business days of the agreement’s execution [</w:t>
      </w:r>
      <w:r w:rsidR="001200EB" w:rsidRPr="00927B23">
        <w:t xml:space="preserve">34 </w:t>
      </w:r>
      <w:r w:rsidR="001200EB" w:rsidRPr="00927B23">
        <w:rPr>
          <w:i/>
          <w:iCs/>
        </w:rPr>
        <w:t>CFR</w:t>
      </w:r>
      <w:r w:rsidR="001200EB" w:rsidRPr="00927B23">
        <w:t xml:space="preserve"> Section 300.510(e)</w:t>
      </w:r>
      <w:r w:rsidR="00B22445" w:rsidRPr="00927B23">
        <w:rPr>
          <w:rFonts w:eastAsiaTheme="minorEastAsia"/>
          <w:color w:val="000000" w:themeColor="text1"/>
          <w:kern w:val="24"/>
        </w:rPr>
        <w:t>].</w:t>
      </w:r>
    </w:p>
    <w:p w14:paraId="23735DF7" w14:textId="12681498" w:rsidR="00B22445" w:rsidRPr="00927B23" w:rsidRDefault="00DE4DA1" w:rsidP="00927B23">
      <w:pPr>
        <w:rPr>
          <w:rFonts w:eastAsiaTheme="minorEastAsia"/>
          <w:color w:val="000000" w:themeColor="text1"/>
          <w:kern w:val="24"/>
        </w:rPr>
      </w:pPr>
      <w:r w:rsidRPr="00927B23">
        <w:rPr>
          <w:rFonts w:eastAsiaTheme="minorEastAsia"/>
          <w:color w:val="000000" w:themeColor="text1"/>
          <w:kern w:val="24"/>
        </w:rPr>
        <w:t xml:space="preserve">The </w:t>
      </w:r>
      <w:r w:rsidR="00305DEC" w:rsidRPr="00927B23">
        <w:rPr>
          <w:rFonts w:eastAsiaTheme="minorEastAsia"/>
          <w:color w:val="000000" w:themeColor="text1"/>
          <w:kern w:val="24"/>
        </w:rPr>
        <w:t xml:space="preserve">DGS, </w:t>
      </w:r>
      <w:r w:rsidRPr="00927B23">
        <w:rPr>
          <w:rFonts w:eastAsiaTheme="minorEastAsia"/>
          <w:color w:val="000000" w:themeColor="text1"/>
          <w:kern w:val="24"/>
        </w:rPr>
        <w:t xml:space="preserve">OAH facilitates due process </w:t>
      </w:r>
      <w:r w:rsidR="00B22445" w:rsidRPr="00927B23">
        <w:rPr>
          <w:rFonts w:eastAsiaTheme="minorEastAsia"/>
          <w:color w:val="000000" w:themeColor="text1"/>
          <w:kern w:val="24"/>
        </w:rPr>
        <w:t>hearings but</w:t>
      </w:r>
      <w:r w:rsidRPr="00927B23">
        <w:rPr>
          <w:rFonts w:eastAsiaTheme="minorEastAsia"/>
          <w:color w:val="000000" w:themeColor="text1"/>
          <w:kern w:val="24"/>
        </w:rPr>
        <w:t xml:space="preserve"> does not enforce agreements</w:t>
      </w:r>
      <w:r w:rsidR="73628EE0" w:rsidRPr="00927B23">
        <w:rPr>
          <w:rFonts w:eastAsiaTheme="minorEastAsia"/>
          <w:color w:val="000000" w:themeColor="text1"/>
        </w:rPr>
        <w:t xml:space="preserve"> reached through a resolution session</w:t>
      </w:r>
      <w:r w:rsidRPr="00927B23">
        <w:rPr>
          <w:rFonts w:eastAsiaTheme="minorEastAsia"/>
          <w:color w:val="000000" w:themeColor="text1"/>
          <w:kern w:val="24"/>
        </w:rPr>
        <w:t>. Parents may seek assistance from the state to help them enforce an agreement if it is not honored.</w:t>
      </w:r>
      <w:r w:rsidRPr="00927B23">
        <w:t xml:space="preserve"> P</w:t>
      </w:r>
      <w:r w:rsidRPr="00927B23">
        <w:rPr>
          <w:rFonts w:eastAsiaTheme="minorEastAsia"/>
          <w:color w:val="000000" w:themeColor="text1"/>
          <w:kern w:val="24"/>
        </w:rPr>
        <w:t xml:space="preserve">arents </w:t>
      </w:r>
      <w:r w:rsidR="7E151478" w:rsidRPr="00927B23">
        <w:rPr>
          <w:rFonts w:eastAsiaTheme="minorEastAsia"/>
          <w:color w:val="000000" w:themeColor="text1"/>
        </w:rPr>
        <w:t>may</w:t>
      </w:r>
      <w:r w:rsidRPr="00927B23">
        <w:rPr>
          <w:rFonts w:eastAsiaTheme="minorEastAsia"/>
          <w:color w:val="000000" w:themeColor="text1"/>
          <w:kern w:val="24"/>
        </w:rPr>
        <w:t xml:space="preserve"> choose to go to state or federal court to ask a judge to enforce the agreement </w:t>
      </w:r>
      <w:r w:rsidR="0471F2A9" w:rsidRPr="00927B23">
        <w:rPr>
          <w:rFonts w:eastAsiaTheme="minorEastAsia"/>
          <w:color w:val="000000" w:themeColor="text1"/>
          <w:kern w:val="24"/>
        </w:rPr>
        <w:t>(</w:t>
      </w:r>
      <w:r w:rsidR="001200EB" w:rsidRPr="00927B23">
        <w:rPr>
          <w:rFonts w:eastAsiaTheme="minorEastAsia"/>
          <w:kern w:val="24"/>
        </w:rPr>
        <w:t xml:space="preserve">34 </w:t>
      </w:r>
      <w:r w:rsidR="001200EB" w:rsidRPr="00927B23">
        <w:rPr>
          <w:rFonts w:eastAsiaTheme="minorEastAsia"/>
          <w:i/>
          <w:iCs/>
          <w:kern w:val="24"/>
        </w:rPr>
        <w:t>CFR</w:t>
      </w:r>
      <w:r w:rsidR="001200EB" w:rsidRPr="00927B23">
        <w:rPr>
          <w:rFonts w:eastAsiaTheme="minorEastAsia"/>
          <w:kern w:val="24"/>
        </w:rPr>
        <w:t xml:space="preserve"> Section 300.537)</w:t>
      </w:r>
      <w:r w:rsidRPr="00927B23">
        <w:rPr>
          <w:rFonts w:eastAsiaTheme="minorEastAsia"/>
          <w:color w:val="000000" w:themeColor="text1"/>
          <w:kern w:val="24"/>
        </w:rPr>
        <w:t xml:space="preserve">. If a parent believes the mediation agreement is not being implemented as written, the parent may </w:t>
      </w:r>
      <w:r w:rsidR="001200EB" w:rsidRPr="00927B23">
        <w:rPr>
          <w:rFonts w:eastAsiaTheme="minorEastAsia"/>
          <w:color w:val="000000" w:themeColor="text1"/>
          <w:kern w:val="24"/>
        </w:rPr>
        <w:t>file</w:t>
      </w:r>
      <w:r w:rsidRPr="00927B23">
        <w:rPr>
          <w:rFonts w:eastAsiaTheme="minorEastAsia"/>
          <w:color w:val="000000" w:themeColor="text1"/>
          <w:kern w:val="24"/>
        </w:rPr>
        <w:t xml:space="preserve"> a state compliance</w:t>
      </w:r>
      <w:r w:rsidR="001200EB" w:rsidRPr="00927B23">
        <w:rPr>
          <w:rFonts w:eastAsiaTheme="minorEastAsia"/>
          <w:color w:val="000000" w:themeColor="text1"/>
          <w:kern w:val="24"/>
        </w:rPr>
        <w:t xml:space="preserve"> complaint</w:t>
      </w:r>
      <w:r w:rsidRPr="00927B23">
        <w:rPr>
          <w:rFonts w:eastAsiaTheme="minorEastAsia"/>
          <w:color w:val="000000" w:themeColor="text1"/>
          <w:kern w:val="24"/>
        </w:rPr>
        <w:t xml:space="preserve"> with the CDE</w:t>
      </w:r>
      <w:r w:rsidR="00102281" w:rsidRPr="00927B23">
        <w:rPr>
          <w:rFonts w:eastAsiaTheme="minorEastAsia"/>
          <w:color w:val="000000" w:themeColor="text1"/>
          <w:kern w:val="24"/>
        </w:rPr>
        <w:t>,</w:t>
      </w:r>
      <w:r w:rsidRPr="00927B23">
        <w:rPr>
          <w:rFonts w:eastAsiaTheme="minorEastAsia"/>
          <w:color w:val="000000" w:themeColor="text1"/>
          <w:kern w:val="24"/>
        </w:rPr>
        <w:t xml:space="preserve"> </w:t>
      </w:r>
      <w:r w:rsidR="096C3434" w:rsidRPr="00927B23">
        <w:rPr>
          <w:rFonts w:eastAsiaTheme="minorEastAsia"/>
          <w:color w:val="000000" w:themeColor="text1"/>
          <w:kern w:val="24"/>
        </w:rPr>
        <w:t>ODR</w:t>
      </w:r>
      <w:r w:rsidRPr="00927B23">
        <w:rPr>
          <w:rFonts w:eastAsiaTheme="minorEastAsia"/>
          <w:color w:val="000000" w:themeColor="text1"/>
          <w:kern w:val="24"/>
        </w:rPr>
        <w:t xml:space="preserve">. For more information, please see the State Compliance Complaints section of this manual. </w:t>
      </w:r>
    </w:p>
    <w:p w14:paraId="776CAD30" w14:textId="0425535A" w:rsidR="0009194F" w:rsidRPr="00927B23" w:rsidRDefault="00DF079C" w:rsidP="00927B23">
      <w:pPr>
        <w:rPr>
          <w:rFonts w:eastAsiaTheme="minorEastAsia"/>
          <w:kern w:val="24"/>
        </w:rPr>
      </w:pPr>
      <w:r w:rsidRPr="00927B23">
        <w:rPr>
          <w:rFonts w:eastAsiaTheme="minorEastAsia"/>
          <w:color w:val="000000" w:themeColor="text1"/>
          <w:kern w:val="24"/>
        </w:rPr>
        <w:t>The IDEA does</w:t>
      </w:r>
      <w:r w:rsidR="00055420" w:rsidRPr="00927B23">
        <w:rPr>
          <w:rFonts w:eastAsiaTheme="minorEastAsia"/>
          <w:color w:val="000000" w:themeColor="text1"/>
          <w:kern w:val="24"/>
        </w:rPr>
        <w:t xml:space="preserve"> not </w:t>
      </w:r>
      <w:r w:rsidRPr="00927B23">
        <w:rPr>
          <w:rFonts w:eastAsiaTheme="minorEastAsia"/>
          <w:color w:val="000000" w:themeColor="text1"/>
          <w:kern w:val="24"/>
        </w:rPr>
        <w:t xml:space="preserve">specifically </w:t>
      </w:r>
      <w:r w:rsidR="00055420" w:rsidRPr="00927B23">
        <w:rPr>
          <w:rFonts w:eastAsiaTheme="minorEastAsia"/>
          <w:color w:val="000000" w:themeColor="text1"/>
          <w:kern w:val="24"/>
        </w:rPr>
        <w:t xml:space="preserve">address the status of the due process complaint or which party is responsible for requesting that </w:t>
      </w:r>
      <w:r w:rsidRPr="00927B23">
        <w:rPr>
          <w:rFonts w:eastAsiaTheme="minorEastAsia"/>
          <w:color w:val="000000" w:themeColor="text1"/>
          <w:kern w:val="24"/>
        </w:rPr>
        <w:t>a</w:t>
      </w:r>
      <w:r w:rsidR="00055420" w:rsidRPr="00927B23">
        <w:rPr>
          <w:rFonts w:eastAsiaTheme="minorEastAsia"/>
          <w:color w:val="000000" w:themeColor="text1"/>
          <w:kern w:val="24"/>
        </w:rPr>
        <w:t xml:space="preserve"> due process complaint be dismissed or withdrawn once a resolution agreement is reached and the three-business-day review period has passed. </w:t>
      </w:r>
      <w:r w:rsidRPr="00927B23">
        <w:rPr>
          <w:rFonts w:eastAsiaTheme="minorEastAsia"/>
          <w:color w:val="000000" w:themeColor="text1"/>
          <w:kern w:val="24"/>
        </w:rPr>
        <w:t xml:space="preserve">These </w:t>
      </w:r>
      <w:r w:rsidR="00055420" w:rsidRPr="00927B23">
        <w:rPr>
          <w:rFonts w:eastAsiaTheme="minorEastAsia"/>
          <w:color w:val="000000" w:themeColor="text1"/>
          <w:kern w:val="24"/>
        </w:rPr>
        <w:t xml:space="preserve">matters are left to the discretion of </w:t>
      </w:r>
      <w:r w:rsidRPr="00927B23">
        <w:rPr>
          <w:rFonts w:eastAsiaTheme="minorEastAsia"/>
          <w:color w:val="000000" w:themeColor="text1"/>
          <w:kern w:val="24"/>
        </w:rPr>
        <w:t>t</w:t>
      </w:r>
      <w:r w:rsidR="00055420" w:rsidRPr="00927B23">
        <w:rPr>
          <w:rFonts w:eastAsiaTheme="minorEastAsia"/>
          <w:color w:val="000000" w:themeColor="text1"/>
          <w:kern w:val="24"/>
        </w:rPr>
        <w:t>he hearing officer</w:t>
      </w:r>
      <w:r w:rsidR="00055420" w:rsidRPr="00927B23">
        <w:rPr>
          <w:rFonts w:eastAsiaTheme="minorEastAsia"/>
        </w:rPr>
        <w:t>.</w:t>
      </w:r>
      <w:r w:rsidR="00055420" w:rsidRPr="00927B23">
        <w:rPr>
          <w:rFonts w:eastAsiaTheme="minorEastAsia"/>
          <w:kern w:val="24"/>
        </w:rPr>
        <w:t xml:space="preserve"> </w:t>
      </w:r>
      <w:r w:rsidR="000A0788" w:rsidRPr="00927B23">
        <w:rPr>
          <w:rFonts w:eastAsiaTheme="minorEastAsia"/>
          <w:kern w:val="24"/>
        </w:rPr>
        <w:t xml:space="preserve">The DGS, OAH will keep the scheduled Prehearing Conference and Hearing Dates on calendar unless notified that the case has resolved. </w:t>
      </w:r>
      <w:r w:rsidR="00167ADD" w:rsidRPr="00927B23">
        <w:rPr>
          <w:rFonts w:eastAsiaTheme="minorEastAsia"/>
          <w:kern w:val="24"/>
        </w:rPr>
        <w:t>P</w:t>
      </w:r>
      <w:r w:rsidR="000A0788" w:rsidRPr="00927B23">
        <w:rPr>
          <w:rFonts w:eastAsiaTheme="minorEastAsia"/>
          <w:kern w:val="24"/>
        </w:rPr>
        <w:t xml:space="preserve">arties </w:t>
      </w:r>
      <w:r w:rsidR="57B4B636" w:rsidRPr="00927B23">
        <w:rPr>
          <w:rFonts w:eastAsiaTheme="minorEastAsia"/>
          <w:kern w:val="24"/>
        </w:rPr>
        <w:t>can submit a request to dismiss a due process hearing request by visiting</w:t>
      </w:r>
      <w:r w:rsidR="000A0788" w:rsidRPr="00927B23">
        <w:rPr>
          <w:rFonts w:eastAsiaTheme="minorEastAsia"/>
          <w:kern w:val="24"/>
        </w:rPr>
        <w:t xml:space="preserve"> </w:t>
      </w:r>
      <w:r w:rsidR="00167ADD" w:rsidRPr="00927B23">
        <w:rPr>
          <w:rFonts w:eastAsiaTheme="minorEastAsia"/>
          <w:kern w:val="24"/>
        </w:rPr>
        <w:t xml:space="preserve">the </w:t>
      </w:r>
      <w:hyperlink r:id="rId61">
        <w:r w:rsidR="002453C8" w:rsidRPr="00927B23">
          <w:rPr>
            <w:rStyle w:val="Hyperlink"/>
            <w:rFonts w:eastAsiaTheme="minorEastAsia"/>
          </w:rPr>
          <w:t>DGS, OAH Request by Party to Dismiss Due Process Hearing</w:t>
        </w:r>
        <w:r w:rsidR="50D7E24A" w:rsidRPr="00927B23">
          <w:rPr>
            <w:rStyle w:val="Hyperlink"/>
            <w:rFonts w:eastAsiaTheme="minorEastAsia"/>
          </w:rPr>
          <w:t xml:space="preserve"> web page</w:t>
        </w:r>
      </w:hyperlink>
      <w:r w:rsidR="00167ADD" w:rsidRPr="00927B23">
        <w:rPr>
          <w:rFonts w:eastAsiaTheme="minorEastAsia"/>
          <w:kern w:val="24"/>
        </w:rPr>
        <w:t>.</w:t>
      </w:r>
    </w:p>
    <w:p w14:paraId="46F824B4" w14:textId="77777777" w:rsidR="00055420" w:rsidRPr="007C2936" w:rsidRDefault="1E108F90" w:rsidP="00927B23">
      <w:pPr>
        <w:pStyle w:val="Heading3"/>
        <w:spacing w:before="240"/>
      </w:pPr>
      <w:bookmarkStart w:id="191" w:name="_Toc166752244"/>
      <w:bookmarkStart w:id="192" w:name="_Toc219292828"/>
      <w:r>
        <w:t>What happens if an agreement is not reached during the resolution meeting?</w:t>
      </w:r>
      <w:bookmarkStart w:id="193" w:name="_Hlk145405471"/>
      <w:bookmarkEnd w:id="191"/>
      <w:bookmarkEnd w:id="192"/>
    </w:p>
    <w:bookmarkEnd w:id="193"/>
    <w:p w14:paraId="38A4E030" w14:textId="72D0299E" w:rsidR="00055420" w:rsidRDefault="00055420" w:rsidP="00927B23">
      <w:pPr>
        <w:rPr>
          <w:rFonts w:eastAsiaTheme="minorEastAsia" w:hAnsi="Calibri"/>
          <w:color w:val="000000" w:themeColor="text1"/>
          <w:kern w:val="24"/>
        </w:rPr>
      </w:pPr>
      <w:r w:rsidRPr="259CAA50">
        <w:rPr>
          <w:rFonts w:eastAsiaTheme="minorEastAsia" w:hAnsi="Calibri"/>
          <w:color w:val="000000" w:themeColor="text1"/>
          <w:kern w:val="24"/>
        </w:rPr>
        <w:t xml:space="preserve">If </w:t>
      </w:r>
      <w:r w:rsidR="001054E8" w:rsidRPr="259CAA50">
        <w:rPr>
          <w:rFonts w:eastAsiaTheme="minorEastAsia" w:hAnsi="Calibri"/>
          <w:color w:val="000000" w:themeColor="text1"/>
          <w:kern w:val="24"/>
        </w:rPr>
        <w:t>an</w:t>
      </w:r>
      <w:r w:rsidRPr="259CAA50">
        <w:rPr>
          <w:rFonts w:eastAsiaTheme="minorEastAsia" w:hAnsi="Calibri"/>
          <w:color w:val="000000" w:themeColor="text1"/>
          <w:kern w:val="24"/>
        </w:rPr>
        <w:t xml:space="preserve"> agreement </w:t>
      </w:r>
      <w:r w:rsidR="001054E8" w:rsidRPr="259CAA50">
        <w:rPr>
          <w:rFonts w:eastAsiaTheme="minorEastAsia" w:hAnsi="Calibri"/>
          <w:color w:val="000000" w:themeColor="text1"/>
          <w:kern w:val="24"/>
        </w:rPr>
        <w:t>is not</w:t>
      </w:r>
      <w:r w:rsidRPr="259CAA50">
        <w:rPr>
          <w:rFonts w:eastAsiaTheme="minorEastAsia" w:hAnsi="Calibri"/>
          <w:color w:val="000000" w:themeColor="text1"/>
          <w:kern w:val="24"/>
        </w:rPr>
        <w:t xml:space="preserve"> reached during the resolution meeting, </w:t>
      </w:r>
      <w:r w:rsidR="001054E8" w:rsidRPr="259CAA50">
        <w:rPr>
          <w:rFonts w:eastAsiaTheme="minorEastAsia" w:hAnsi="Calibri"/>
          <w:color w:val="000000" w:themeColor="text1"/>
          <w:kern w:val="24"/>
        </w:rPr>
        <w:t xml:space="preserve">additional discussions may be scheduled for parties to come to an agreement </w:t>
      </w:r>
      <w:r w:rsidRPr="259CAA50">
        <w:rPr>
          <w:rFonts w:eastAsiaTheme="minorEastAsia" w:hAnsi="Calibri"/>
          <w:color w:val="000000" w:themeColor="text1"/>
          <w:kern w:val="24"/>
        </w:rPr>
        <w:t>within the 30-day resolution period</w:t>
      </w:r>
      <w:r w:rsidR="001951C5" w:rsidRPr="259CAA50">
        <w:rPr>
          <w:rFonts w:eastAsiaTheme="minorEastAsia" w:hAnsi="Calibri"/>
          <w:color w:val="000000" w:themeColor="text1"/>
          <w:kern w:val="24"/>
        </w:rPr>
        <w:t xml:space="preserve"> or due process hearing proceedings will commence</w:t>
      </w:r>
      <w:r w:rsidRPr="259CAA50">
        <w:rPr>
          <w:rFonts w:eastAsiaTheme="minorEastAsia" w:hAnsi="Calibri"/>
          <w:color w:val="000000" w:themeColor="text1"/>
          <w:kern w:val="24"/>
        </w:rPr>
        <w:t xml:space="preserve">. Only a </w:t>
      </w:r>
      <w:r w:rsidR="00952709" w:rsidRPr="259CAA50">
        <w:rPr>
          <w:rFonts w:eastAsiaTheme="minorEastAsia" w:hAnsi="Calibri"/>
          <w:color w:val="000000" w:themeColor="text1"/>
          <w:kern w:val="24"/>
        </w:rPr>
        <w:t>legally binding</w:t>
      </w:r>
      <w:r w:rsidRPr="259CAA50">
        <w:rPr>
          <w:rFonts w:eastAsiaTheme="minorEastAsia" w:hAnsi="Calibri"/>
          <w:color w:val="000000" w:themeColor="text1"/>
          <w:kern w:val="24"/>
        </w:rPr>
        <w:t xml:space="preserve"> agreement reached during the 30-day period which meets the requirements </w:t>
      </w:r>
      <w:r w:rsidR="007C2936" w:rsidRPr="259CAA50">
        <w:rPr>
          <w:rFonts w:eastAsiaTheme="minorEastAsia" w:hAnsi="Calibri"/>
          <w:color w:val="000000" w:themeColor="text1"/>
          <w:kern w:val="24"/>
        </w:rPr>
        <w:t xml:space="preserve">described above </w:t>
      </w:r>
      <w:r w:rsidRPr="259CAA50">
        <w:rPr>
          <w:rFonts w:eastAsiaTheme="minorEastAsia" w:hAnsi="Calibri"/>
          <w:color w:val="000000" w:themeColor="text1"/>
          <w:kern w:val="24"/>
        </w:rPr>
        <w:t>is considered an agreement under the resolution process requirements.</w:t>
      </w:r>
    </w:p>
    <w:p w14:paraId="28396044" w14:textId="2C7A0ECC" w:rsidR="00055420" w:rsidRPr="00E97F00" w:rsidRDefault="44881D3A" w:rsidP="00927B23">
      <w:pPr>
        <w:pStyle w:val="Heading3"/>
        <w:spacing w:before="240"/>
      </w:pPr>
      <w:bookmarkStart w:id="194" w:name="_Toc166752245"/>
      <w:bookmarkStart w:id="195" w:name="_Toc219292829"/>
      <w:r>
        <w:t>Can there be m</w:t>
      </w:r>
      <w:r w:rsidR="1E108F90">
        <w:t xml:space="preserve">ediation </w:t>
      </w:r>
      <w:r>
        <w:t>d</w:t>
      </w:r>
      <w:r w:rsidR="1E108F90">
        <w:t xml:space="preserve">uring the </w:t>
      </w:r>
      <w:r>
        <w:t>r</w:t>
      </w:r>
      <w:r w:rsidR="1E108F90">
        <w:t xml:space="preserve">esolution </w:t>
      </w:r>
      <w:r>
        <w:t>p</w:t>
      </w:r>
      <w:r w:rsidR="1E108F90">
        <w:t>eriod</w:t>
      </w:r>
      <w:r>
        <w:t>?</w:t>
      </w:r>
      <w:bookmarkStart w:id="196" w:name="_Hlk145405477"/>
      <w:bookmarkEnd w:id="194"/>
      <w:bookmarkEnd w:id="195"/>
    </w:p>
    <w:bookmarkEnd w:id="196"/>
    <w:p w14:paraId="3C2EC77A" w14:textId="00E08F9B" w:rsidR="00055420" w:rsidRDefault="00365FFF" w:rsidP="00927B23">
      <w:pPr>
        <w:rPr>
          <w:rFonts w:eastAsiaTheme="minorEastAsia" w:hAnsi="Calibri"/>
          <w:color w:val="000000" w:themeColor="text1"/>
          <w:kern w:val="24"/>
        </w:rPr>
      </w:pPr>
      <w:r w:rsidRPr="6998F179">
        <w:rPr>
          <w:rFonts w:eastAsiaTheme="minorEastAsia" w:hAnsi="Calibri"/>
          <w:color w:val="000000" w:themeColor="text1"/>
          <w:kern w:val="24"/>
        </w:rPr>
        <w:t xml:space="preserve">Mediation is available to parties throughout the 30-day resolution period. </w:t>
      </w:r>
      <w:r w:rsidR="00055420" w:rsidRPr="6998F179">
        <w:rPr>
          <w:rFonts w:eastAsiaTheme="minorEastAsia" w:hAnsi="Calibri"/>
          <w:color w:val="000000" w:themeColor="text1"/>
          <w:kern w:val="24"/>
        </w:rPr>
        <w:t>Th</w:t>
      </w:r>
      <w:r w:rsidR="00E670E6" w:rsidRPr="6998F179">
        <w:rPr>
          <w:rFonts w:eastAsiaTheme="minorEastAsia" w:hAnsi="Calibri"/>
          <w:color w:val="000000" w:themeColor="text1"/>
          <w:kern w:val="24"/>
        </w:rPr>
        <w:t>is 30-day</w:t>
      </w:r>
      <w:r w:rsidR="00055420" w:rsidRPr="6998F179">
        <w:rPr>
          <w:rFonts w:eastAsiaTheme="minorEastAsia" w:hAnsi="Calibri"/>
          <w:color w:val="000000" w:themeColor="text1"/>
          <w:kern w:val="24"/>
        </w:rPr>
        <w:t xml:space="preserve"> resolution period </w:t>
      </w:r>
      <w:r w:rsidR="00E670E6" w:rsidRPr="6998F179">
        <w:rPr>
          <w:rFonts w:eastAsiaTheme="minorEastAsia" w:hAnsi="Calibri"/>
          <w:color w:val="000000" w:themeColor="text1"/>
          <w:kern w:val="24"/>
        </w:rPr>
        <w:t xml:space="preserve">timeline </w:t>
      </w:r>
      <w:r w:rsidR="00055420" w:rsidRPr="6998F179">
        <w:rPr>
          <w:rFonts w:eastAsiaTheme="minorEastAsia" w:hAnsi="Calibri"/>
          <w:color w:val="000000" w:themeColor="text1"/>
          <w:kern w:val="24"/>
        </w:rPr>
        <w:t>may be adjusted if both parties agree in writing to continue with the mediation process</w:t>
      </w:r>
      <w:r w:rsidR="00055420" w:rsidRPr="6998F179">
        <w:rPr>
          <w:rFonts w:eastAsiaTheme="minorEastAsia" w:hAnsi="Calibri"/>
          <w:color w:val="FF0000"/>
          <w:kern w:val="24"/>
        </w:rPr>
        <w:t xml:space="preserve"> </w:t>
      </w:r>
      <w:r w:rsidR="00055420" w:rsidRPr="6998F179">
        <w:rPr>
          <w:rFonts w:eastAsiaTheme="minorEastAsia" w:hAnsi="Calibri"/>
          <w:kern w:val="24"/>
        </w:rPr>
        <w:t>after the 30-day resolution period</w:t>
      </w:r>
      <w:r w:rsidR="00A26EB3" w:rsidRPr="6998F179">
        <w:rPr>
          <w:rFonts w:eastAsiaTheme="minorEastAsia" w:hAnsi="Calibri"/>
          <w:kern w:val="24"/>
        </w:rPr>
        <w:t>, and inform the DGS, OAH that they wish to move forward the timeline</w:t>
      </w:r>
      <w:r w:rsidR="00055420" w:rsidRPr="6998F179">
        <w:rPr>
          <w:rFonts w:eastAsiaTheme="minorEastAsia" w:hAnsi="Calibri"/>
          <w:kern w:val="24"/>
        </w:rPr>
        <w:t>.</w:t>
      </w:r>
      <w:r w:rsidR="00055420" w:rsidRPr="6998F179">
        <w:rPr>
          <w:rFonts w:eastAsiaTheme="minorEastAsia" w:hAnsi="Calibri"/>
          <w:color w:val="000000" w:themeColor="text1"/>
          <w:kern w:val="24"/>
        </w:rPr>
        <w:t xml:space="preserve"> If this occurs, the 45-day due process hearing timeline does not begin until one of the parties withdraws from the mediation process [</w:t>
      </w:r>
      <w:r w:rsidR="00933202">
        <w:t xml:space="preserve">34 </w:t>
      </w:r>
      <w:r w:rsidR="00933202" w:rsidRPr="67ABA965">
        <w:rPr>
          <w:i/>
          <w:iCs/>
        </w:rPr>
        <w:t>CFR</w:t>
      </w:r>
      <w:r w:rsidR="00933202">
        <w:t xml:space="preserve"> Section 300.510(c)(2)</w:t>
      </w:r>
      <w:r w:rsidR="00055420" w:rsidRPr="6998F179">
        <w:rPr>
          <w:rFonts w:eastAsiaTheme="minorEastAsia" w:hAnsi="Calibri"/>
          <w:color w:val="000000" w:themeColor="text1"/>
          <w:kern w:val="24"/>
        </w:rPr>
        <w:t>].</w:t>
      </w:r>
    </w:p>
    <w:p w14:paraId="69A764B1" w14:textId="70BC3C83" w:rsidR="00055420" w:rsidRDefault="00055420" w:rsidP="00927B23">
      <w:pPr>
        <w:rPr>
          <w:rFonts w:eastAsiaTheme="minorEastAsia" w:hAnsi="Calibri"/>
          <w:color w:val="000000" w:themeColor="text1"/>
          <w:kern w:val="24"/>
        </w:rPr>
      </w:pPr>
      <w:r w:rsidRPr="259CAA50">
        <w:rPr>
          <w:rFonts w:eastAsiaTheme="minorEastAsia" w:hAnsi="Calibri"/>
          <w:color w:val="000000" w:themeColor="text1"/>
          <w:kern w:val="24"/>
        </w:rPr>
        <w:lastRenderedPageBreak/>
        <w:t>All discussions that occur in mediation</w:t>
      </w:r>
      <w:r w:rsidR="008B64D0" w:rsidRPr="259CAA50">
        <w:rPr>
          <w:rFonts w:eastAsiaTheme="minorEastAsia" w:hAnsi="Calibri"/>
          <w:color w:val="000000" w:themeColor="text1"/>
          <w:kern w:val="24"/>
        </w:rPr>
        <w:t xml:space="preserve"> </w:t>
      </w:r>
      <w:r w:rsidRPr="259CAA50">
        <w:rPr>
          <w:rFonts w:eastAsiaTheme="minorEastAsia" w:hAnsi="Calibri"/>
          <w:color w:val="000000" w:themeColor="text1"/>
          <w:kern w:val="24"/>
        </w:rPr>
        <w:t>are confidential and may not be used as evidence in any subsequent due process hearing or civil proceeding</w:t>
      </w:r>
      <w:r w:rsidR="008B64D0" w:rsidRPr="259CAA50">
        <w:rPr>
          <w:rFonts w:eastAsiaTheme="minorEastAsia" w:hAnsi="Calibri"/>
          <w:color w:val="000000" w:themeColor="text1"/>
          <w:kern w:val="24"/>
        </w:rPr>
        <w:t xml:space="preserve">. This includes negotiation discussions and discussions involving any settlement positions of parties in the mediation session </w:t>
      </w:r>
      <w:r w:rsidRPr="259CAA50">
        <w:rPr>
          <w:rFonts w:eastAsiaTheme="minorEastAsia" w:hAnsi="Calibri"/>
          <w:color w:val="000000" w:themeColor="text1"/>
          <w:kern w:val="24"/>
        </w:rPr>
        <w:t>[</w:t>
      </w:r>
      <w:r w:rsidR="00BA2A27">
        <w:t xml:space="preserve">34 </w:t>
      </w:r>
      <w:r w:rsidR="00BA2A27" w:rsidRPr="67ABA965">
        <w:rPr>
          <w:i/>
          <w:iCs/>
        </w:rPr>
        <w:t>CFR</w:t>
      </w:r>
      <w:r w:rsidR="00BA2A27">
        <w:t xml:space="preserve"> Section 300.506(b)(8)</w:t>
      </w:r>
      <w:r w:rsidRPr="259CAA50">
        <w:rPr>
          <w:rFonts w:eastAsiaTheme="minorEastAsia" w:hAnsi="Calibri"/>
          <w:color w:val="000000" w:themeColor="text1"/>
          <w:kern w:val="24"/>
        </w:rPr>
        <w:t xml:space="preserve">]. See the Mediation section in this manual for more information on mediation and due process complaints. </w:t>
      </w:r>
    </w:p>
    <w:p w14:paraId="44A14739" w14:textId="3747677E" w:rsidR="00392F3B" w:rsidRPr="002A0167" w:rsidRDefault="420AEC58" w:rsidP="00927B23">
      <w:pPr>
        <w:pStyle w:val="Heading3"/>
        <w:spacing w:before="240"/>
      </w:pPr>
      <w:bookmarkStart w:id="197" w:name="_Toc166752246"/>
      <w:bookmarkStart w:id="198" w:name="_Toc219292830"/>
      <w:r>
        <w:t xml:space="preserve">What </w:t>
      </w:r>
      <w:r w:rsidR="601A0ECA">
        <w:t>is a</w:t>
      </w:r>
      <w:r>
        <w:t xml:space="preserve"> </w:t>
      </w:r>
      <w:r w:rsidR="520F5F2F">
        <w:t xml:space="preserve">due process </w:t>
      </w:r>
      <w:r>
        <w:t>hearing decision?</w:t>
      </w:r>
      <w:bookmarkEnd w:id="197"/>
      <w:bookmarkEnd w:id="198"/>
    </w:p>
    <w:p w14:paraId="3334579C" w14:textId="66DE3F5B" w:rsidR="009A1261" w:rsidRDefault="0880D041" w:rsidP="00927B23">
      <w:pPr>
        <w:rPr>
          <w:rFonts w:eastAsiaTheme="minorEastAsia" w:hAnsi="Calibri"/>
          <w:color w:val="000000" w:themeColor="text1"/>
          <w:kern w:val="24"/>
        </w:rPr>
      </w:pPr>
      <w:r w:rsidRPr="6998F179">
        <w:rPr>
          <w:rFonts w:eastAsiaTheme="minorEastAsia" w:hAnsi="Calibri"/>
          <w:color w:val="000000" w:themeColor="text1"/>
        </w:rPr>
        <w:t xml:space="preserve">A due process hearing decision can address a change or refusal to change the identification, evaluation, educational placement or provision of a FAPE. </w:t>
      </w:r>
      <w:r w:rsidR="00392F3B" w:rsidRPr="6D1052A6">
        <w:rPr>
          <w:rFonts w:eastAsiaTheme="minorEastAsia" w:hAnsi="Calibri"/>
          <w:color w:val="000000" w:themeColor="text1"/>
          <w:kern w:val="24"/>
        </w:rPr>
        <w:t>A hearing officer</w:t>
      </w:r>
      <w:r w:rsidR="00392F3B" w:rsidRPr="6D1052A6">
        <w:rPr>
          <w:rFonts w:eastAsiaTheme="minorEastAsia" w:hAnsi="Calibri"/>
          <w:color w:val="000000" w:themeColor="text1"/>
          <w:kern w:val="24"/>
        </w:rPr>
        <w:t>’</w:t>
      </w:r>
      <w:r w:rsidR="00392F3B" w:rsidRPr="6D1052A6">
        <w:rPr>
          <w:rFonts w:eastAsiaTheme="minorEastAsia" w:hAnsi="Calibri"/>
          <w:color w:val="000000" w:themeColor="text1"/>
          <w:kern w:val="24"/>
        </w:rPr>
        <w:t>s determination of whether a child received</w:t>
      </w:r>
      <w:r w:rsidR="00102F38" w:rsidRPr="6D1052A6">
        <w:rPr>
          <w:rFonts w:eastAsiaTheme="minorEastAsia" w:hAnsi="Calibri"/>
          <w:color w:val="000000" w:themeColor="text1"/>
          <w:kern w:val="24"/>
        </w:rPr>
        <w:t xml:space="preserve"> a</w:t>
      </w:r>
      <w:r w:rsidR="00392F3B" w:rsidRPr="6D1052A6">
        <w:rPr>
          <w:rFonts w:eastAsiaTheme="minorEastAsia" w:hAnsi="Calibri"/>
          <w:color w:val="000000" w:themeColor="text1"/>
          <w:kern w:val="24"/>
        </w:rPr>
        <w:t xml:space="preserve"> FAPE must be based on substantive grounds. </w:t>
      </w:r>
      <w:r w:rsidR="0D09CC39" w:rsidRPr="67ABA965">
        <w:rPr>
          <w:rFonts w:eastAsiaTheme="minorEastAsia" w:hAnsi="Calibri"/>
          <w:color w:val="000000" w:themeColor="text1"/>
        </w:rPr>
        <w:t xml:space="preserve">A due process hearing decision can also address </w:t>
      </w:r>
      <w:r w:rsidR="00392F3B" w:rsidRPr="6D1052A6">
        <w:rPr>
          <w:rFonts w:eastAsiaTheme="minorEastAsia" w:hAnsi="Calibri"/>
          <w:color w:val="000000" w:themeColor="text1"/>
          <w:kern w:val="24"/>
        </w:rPr>
        <w:t>matters alleging a procedural violation</w:t>
      </w:r>
      <w:r w:rsidR="20849C09" w:rsidRPr="67ABA965">
        <w:rPr>
          <w:rFonts w:eastAsiaTheme="minorEastAsia" w:hAnsi="Calibri"/>
          <w:color w:val="000000" w:themeColor="text1"/>
        </w:rPr>
        <w:t>. In those cases,</w:t>
      </w:r>
      <w:r w:rsidR="00392F3B" w:rsidRPr="6D1052A6">
        <w:rPr>
          <w:rFonts w:eastAsiaTheme="minorEastAsia" w:hAnsi="Calibri"/>
          <w:color w:val="000000" w:themeColor="text1"/>
          <w:kern w:val="24"/>
        </w:rPr>
        <w:t xml:space="preserve"> a hearing officer may find that a child did not receive a FAPE only if the procedural inadequacies impeded the child</w:t>
      </w:r>
      <w:r w:rsidR="00392F3B" w:rsidRPr="6D1052A6">
        <w:rPr>
          <w:rFonts w:eastAsiaTheme="minorEastAsia" w:hAnsi="Calibri"/>
          <w:color w:val="000000" w:themeColor="text1"/>
          <w:kern w:val="24"/>
        </w:rPr>
        <w:t>’</w:t>
      </w:r>
      <w:r w:rsidR="00392F3B" w:rsidRPr="6D1052A6">
        <w:rPr>
          <w:rFonts w:eastAsiaTheme="minorEastAsia" w:hAnsi="Calibri"/>
          <w:color w:val="000000" w:themeColor="text1"/>
          <w:kern w:val="24"/>
        </w:rPr>
        <w:t xml:space="preserve">s right to </w:t>
      </w:r>
      <w:r w:rsidR="00102F38" w:rsidRPr="6D1052A6">
        <w:rPr>
          <w:rFonts w:eastAsiaTheme="minorEastAsia" w:hAnsi="Calibri"/>
          <w:color w:val="000000" w:themeColor="text1"/>
          <w:kern w:val="24"/>
        </w:rPr>
        <w:t xml:space="preserve">a </w:t>
      </w:r>
      <w:r w:rsidR="00392F3B" w:rsidRPr="6D1052A6">
        <w:rPr>
          <w:rFonts w:eastAsiaTheme="minorEastAsia" w:hAnsi="Calibri"/>
          <w:color w:val="000000" w:themeColor="text1"/>
          <w:kern w:val="24"/>
        </w:rPr>
        <w:t>FAPE</w:t>
      </w:r>
      <w:r w:rsidR="5BF104AA" w:rsidRPr="67ABA965">
        <w:rPr>
          <w:rFonts w:eastAsiaTheme="minorEastAsia" w:hAnsi="Calibri"/>
          <w:color w:val="000000" w:themeColor="text1"/>
        </w:rPr>
        <w:t>;</w:t>
      </w:r>
      <w:r w:rsidR="00392F3B" w:rsidRPr="6D1052A6">
        <w:rPr>
          <w:rFonts w:eastAsiaTheme="minorEastAsia" w:hAnsi="Calibri"/>
          <w:color w:val="000000" w:themeColor="text1"/>
          <w:kern w:val="24"/>
        </w:rPr>
        <w:t xml:space="preserve"> significantly impeded the parent</w:t>
      </w:r>
      <w:r w:rsidR="00392F3B" w:rsidRPr="6D1052A6">
        <w:rPr>
          <w:rFonts w:eastAsiaTheme="minorEastAsia" w:hAnsi="Calibri"/>
          <w:color w:val="000000" w:themeColor="text1"/>
          <w:kern w:val="24"/>
        </w:rPr>
        <w:t>’</w:t>
      </w:r>
      <w:r w:rsidR="00392F3B" w:rsidRPr="6D1052A6">
        <w:rPr>
          <w:rFonts w:eastAsiaTheme="minorEastAsia" w:hAnsi="Calibri"/>
          <w:color w:val="000000" w:themeColor="text1"/>
          <w:kern w:val="24"/>
        </w:rPr>
        <w:t xml:space="preserve">s opportunity to participate in the decision-making process regarding the provision of </w:t>
      </w:r>
      <w:r w:rsidR="00102F38" w:rsidRPr="6D1052A6">
        <w:rPr>
          <w:rFonts w:eastAsiaTheme="minorEastAsia" w:hAnsi="Calibri"/>
          <w:color w:val="000000" w:themeColor="text1"/>
          <w:kern w:val="24"/>
        </w:rPr>
        <w:t xml:space="preserve">a </w:t>
      </w:r>
      <w:r w:rsidR="00392F3B" w:rsidRPr="6D1052A6">
        <w:rPr>
          <w:rFonts w:eastAsiaTheme="minorEastAsia" w:hAnsi="Calibri"/>
          <w:color w:val="000000" w:themeColor="text1"/>
          <w:kern w:val="24"/>
        </w:rPr>
        <w:t>FAPE to the parent</w:t>
      </w:r>
      <w:r w:rsidR="00392F3B" w:rsidRPr="6D1052A6">
        <w:rPr>
          <w:rFonts w:eastAsiaTheme="minorEastAsia" w:hAnsi="Calibri"/>
          <w:color w:val="000000" w:themeColor="text1"/>
          <w:kern w:val="24"/>
        </w:rPr>
        <w:t>’</w:t>
      </w:r>
      <w:r w:rsidR="00392F3B" w:rsidRPr="6D1052A6">
        <w:rPr>
          <w:rFonts w:eastAsiaTheme="minorEastAsia" w:hAnsi="Calibri"/>
          <w:color w:val="000000" w:themeColor="text1"/>
          <w:kern w:val="24"/>
        </w:rPr>
        <w:t xml:space="preserve">s </w:t>
      </w:r>
      <w:r w:rsidR="00167ADD" w:rsidRPr="6D1052A6">
        <w:rPr>
          <w:rFonts w:eastAsiaTheme="minorEastAsia" w:hAnsi="Calibri"/>
          <w:color w:val="000000" w:themeColor="text1"/>
          <w:kern w:val="24"/>
        </w:rPr>
        <w:t>child</w:t>
      </w:r>
      <w:r w:rsidR="2469F6CC" w:rsidRPr="67ABA965">
        <w:rPr>
          <w:rFonts w:eastAsiaTheme="minorEastAsia" w:hAnsi="Calibri"/>
          <w:color w:val="000000" w:themeColor="text1"/>
        </w:rPr>
        <w:t>;</w:t>
      </w:r>
      <w:r w:rsidR="00167ADD" w:rsidRPr="6D1052A6">
        <w:rPr>
          <w:rFonts w:eastAsiaTheme="minorEastAsia" w:hAnsi="Calibri"/>
          <w:color w:val="000000" w:themeColor="text1"/>
          <w:kern w:val="24"/>
        </w:rPr>
        <w:t xml:space="preserve"> or</w:t>
      </w:r>
      <w:r w:rsidR="00392F3B" w:rsidRPr="6D1052A6">
        <w:rPr>
          <w:rFonts w:eastAsiaTheme="minorEastAsia" w:hAnsi="Calibri"/>
          <w:color w:val="000000" w:themeColor="text1"/>
          <w:kern w:val="24"/>
        </w:rPr>
        <w:t xml:space="preserve"> caused a deprivation of educational benefit. </w:t>
      </w:r>
      <w:r w:rsidR="14E127A1" w:rsidRPr="67ABA965">
        <w:rPr>
          <w:rFonts w:eastAsiaTheme="minorEastAsia" w:hAnsi="Calibri"/>
          <w:color w:val="000000" w:themeColor="text1"/>
        </w:rPr>
        <w:t>A</w:t>
      </w:r>
      <w:r w:rsidR="00392F3B" w:rsidRPr="6D1052A6">
        <w:rPr>
          <w:rFonts w:eastAsiaTheme="minorEastAsia" w:hAnsi="Calibri"/>
          <w:color w:val="000000" w:themeColor="text1"/>
          <w:kern w:val="24"/>
        </w:rPr>
        <w:t xml:space="preserve"> hearing officer</w:t>
      </w:r>
      <w:r w:rsidR="032CD5C1" w:rsidRPr="67ABA965">
        <w:rPr>
          <w:rFonts w:eastAsiaTheme="minorEastAsia" w:hAnsi="Calibri"/>
          <w:color w:val="000000" w:themeColor="text1"/>
        </w:rPr>
        <w:t xml:space="preserve"> is not precluded</w:t>
      </w:r>
      <w:r w:rsidR="00392F3B" w:rsidRPr="6D1052A6">
        <w:rPr>
          <w:rFonts w:eastAsiaTheme="minorEastAsia" w:hAnsi="Calibri"/>
          <w:color w:val="000000" w:themeColor="text1"/>
          <w:kern w:val="24"/>
        </w:rPr>
        <w:t xml:space="preserve"> from ordering a LEA </w:t>
      </w:r>
      <w:r w:rsidR="00C4055A" w:rsidRPr="6D1052A6">
        <w:rPr>
          <w:rFonts w:eastAsiaTheme="minorEastAsia" w:hAnsi="Calibri"/>
          <w:color w:val="000000" w:themeColor="text1"/>
          <w:kern w:val="24"/>
        </w:rPr>
        <w:t xml:space="preserve">or other public agency </w:t>
      </w:r>
      <w:r w:rsidR="00392F3B" w:rsidRPr="6D1052A6">
        <w:rPr>
          <w:rFonts w:eastAsiaTheme="minorEastAsia" w:hAnsi="Calibri"/>
          <w:color w:val="000000" w:themeColor="text1"/>
          <w:kern w:val="24"/>
        </w:rPr>
        <w:t xml:space="preserve">to comply with procedural requirements under </w:t>
      </w:r>
      <w:r w:rsidR="00392F3B" w:rsidRPr="6D1052A6">
        <w:rPr>
          <w:rFonts w:eastAsiaTheme="minorEastAsia" w:hAnsi="Calibri"/>
          <w:kern w:val="24"/>
        </w:rPr>
        <w:t xml:space="preserve">34 </w:t>
      </w:r>
      <w:r w:rsidR="00392F3B" w:rsidRPr="67ABA965">
        <w:rPr>
          <w:rFonts w:eastAsiaTheme="minorEastAsia" w:hAnsi="Calibri"/>
          <w:i/>
          <w:iCs/>
          <w:kern w:val="24"/>
        </w:rPr>
        <w:t>CFR</w:t>
      </w:r>
      <w:r w:rsidR="00392F3B" w:rsidRPr="6D1052A6">
        <w:rPr>
          <w:rFonts w:eastAsiaTheme="minorEastAsia" w:hAnsi="Calibri"/>
          <w:kern w:val="24"/>
        </w:rPr>
        <w:t xml:space="preserve"> Section 300.500</w:t>
      </w:r>
      <w:r w:rsidR="00392F3B" w:rsidRPr="6D1052A6">
        <w:rPr>
          <w:rFonts w:eastAsiaTheme="minorEastAsia" w:hAnsi="Calibri"/>
          <w:kern w:val="24"/>
        </w:rPr>
        <w:t>–</w:t>
      </w:r>
      <w:r w:rsidR="00392F3B" w:rsidRPr="6D1052A6">
        <w:rPr>
          <w:rFonts w:eastAsiaTheme="minorEastAsia" w:hAnsi="Calibri"/>
          <w:kern w:val="24"/>
        </w:rPr>
        <w:t>300.536</w:t>
      </w:r>
      <w:r w:rsidR="00392F3B" w:rsidRPr="6D1052A6" w:rsidDel="00A23B99">
        <w:rPr>
          <w:rFonts w:eastAsiaTheme="minorEastAsia" w:hAnsi="Calibri"/>
          <w:color w:val="000000" w:themeColor="text1"/>
          <w:kern w:val="24"/>
        </w:rPr>
        <w:t xml:space="preserve"> </w:t>
      </w:r>
      <w:r w:rsidR="008F77AC" w:rsidRPr="6D1052A6">
        <w:rPr>
          <w:rFonts w:eastAsiaTheme="minorEastAsia" w:hAnsi="Calibri"/>
          <w:color w:val="000000" w:themeColor="text1"/>
          <w:kern w:val="24"/>
        </w:rPr>
        <w:t>[</w:t>
      </w:r>
      <w:r w:rsidR="008F77AC" w:rsidRPr="6D1052A6">
        <w:rPr>
          <w:rFonts w:eastAsiaTheme="minorEastAsia" w:hAnsi="Calibri"/>
          <w:kern w:val="24"/>
        </w:rPr>
        <w:t>34</w:t>
      </w:r>
      <w:r w:rsidR="008F77AC" w:rsidRPr="6D1052A6">
        <w:rPr>
          <w:rFonts w:eastAsiaTheme="minorEastAsia" w:hAnsi="Calibri"/>
          <w:kern w:val="24"/>
        </w:rPr>
        <w:t> </w:t>
      </w:r>
      <w:r w:rsidR="008F77AC" w:rsidRPr="67ABA965">
        <w:rPr>
          <w:rFonts w:eastAsiaTheme="minorEastAsia" w:hAnsi="Calibri"/>
          <w:i/>
          <w:iCs/>
          <w:kern w:val="24"/>
        </w:rPr>
        <w:t>CFR</w:t>
      </w:r>
      <w:r w:rsidR="008F77AC" w:rsidRPr="6D1052A6">
        <w:rPr>
          <w:rFonts w:eastAsiaTheme="minorEastAsia" w:hAnsi="Calibri"/>
          <w:kern w:val="24"/>
        </w:rPr>
        <w:t> </w:t>
      </w:r>
      <w:r w:rsidR="008F77AC" w:rsidRPr="6D1052A6">
        <w:rPr>
          <w:rFonts w:eastAsiaTheme="minorEastAsia" w:hAnsi="Calibri"/>
          <w:kern w:val="24"/>
        </w:rPr>
        <w:t>Section 300.513(a)</w:t>
      </w:r>
      <w:r w:rsidR="008F77AC" w:rsidRPr="6D1052A6">
        <w:rPr>
          <w:rFonts w:eastAsiaTheme="minorEastAsia" w:hAnsi="Calibri"/>
          <w:color w:val="000000" w:themeColor="text1"/>
          <w:kern w:val="24"/>
        </w:rPr>
        <w:t>]</w:t>
      </w:r>
      <w:r w:rsidR="00392F3B" w:rsidRPr="6D1052A6">
        <w:rPr>
          <w:rFonts w:eastAsiaTheme="minorEastAsia" w:hAnsi="Calibri"/>
          <w:color w:val="000000" w:themeColor="text1"/>
          <w:kern w:val="24"/>
        </w:rPr>
        <w:t xml:space="preserve">. </w:t>
      </w:r>
    </w:p>
    <w:p w14:paraId="370566ED" w14:textId="2FFE872A" w:rsidR="009A1261" w:rsidRPr="00F24BE2" w:rsidRDefault="24CA9FAC" w:rsidP="00927B23">
      <w:r w:rsidRPr="6D1052A6">
        <w:rPr>
          <w:rFonts w:eastAsiaTheme="minorEastAsia" w:hAnsi="Calibri"/>
          <w:color w:val="000000" w:themeColor="text1"/>
          <w:kern w:val="24"/>
        </w:rPr>
        <w:t xml:space="preserve">For regular due process cases, </w:t>
      </w:r>
      <w:r w:rsidR="1C21AF59" w:rsidRPr="6D1052A6">
        <w:rPr>
          <w:rFonts w:eastAsiaTheme="minorEastAsia" w:hAnsi="Calibri"/>
          <w:color w:val="000000" w:themeColor="text1"/>
          <w:kern w:val="24"/>
        </w:rPr>
        <w:t xml:space="preserve">a final decision in the hearing </w:t>
      </w:r>
      <w:r w:rsidR="0898FDCF" w:rsidRPr="77BA4579">
        <w:rPr>
          <w:rFonts w:eastAsiaTheme="minorEastAsia" w:hAnsi="Calibri"/>
          <w:color w:val="000000" w:themeColor="text1"/>
        </w:rPr>
        <w:t>must be</w:t>
      </w:r>
      <w:r w:rsidR="168DD358" w:rsidRPr="77BA4579">
        <w:rPr>
          <w:rFonts w:eastAsiaTheme="minorEastAsia" w:hAnsi="Calibri"/>
          <w:color w:val="000000" w:themeColor="text1"/>
        </w:rPr>
        <w:t xml:space="preserve"> reached </w:t>
      </w:r>
      <w:r w:rsidR="1C21AF59" w:rsidRPr="6D1052A6">
        <w:rPr>
          <w:rFonts w:eastAsiaTheme="minorEastAsia" w:hAnsi="Calibri"/>
          <w:color w:val="000000" w:themeColor="text1"/>
          <w:kern w:val="24"/>
        </w:rPr>
        <w:t>no later than 45 days after the 30-day resolution period expires</w:t>
      </w:r>
      <w:r w:rsidR="1563B236" w:rsidRPr="77BA4579">
        <w:rPr>
          <w:rFonts w:eastAsiaTheme="minorEastAsia" w:hAnsi="Calibri"/>
          <w:color w:val="000000" w:themeColor="text1"/>
        </w:rPr>
        <w:t xml:space="preserve"> or after one of the following adjusted time periods</w:t>
      </w:r>
      <w:bookmarkStart w:id="199" w:name="_Hlk150244938"/>
      <w:r w:rsidR="4CC24204" w:rsidRPr="00F24BE2">
        <w:t xml:space="preserve">: </w:t>
      </w:r>
    </w:p>
    <w:p w14:paraId="600F13FB" w14:textId="729C3682" w:rsidR="009A1261" w:rsidRDefault="009A1261" w:rsidP="00927B23">
      <w:pPr>
        <w:pStyle w:val="ListParagraph"/>
        <w:numPr>
          <w:ilvl w:val="0"/>
          <w:numId w:val="5"/>
        </w:numPr>
        <w:contextualSpacing w:val="0"/>
      </w:pPr>
      <w:r>
        <w:t xml:space="preserve">Both parties agree in writing to waive the resolution meeting </w:t>
      </w:r>
    </w:p>
    <w:p w14:paraId="3AE46218" w14:textId="6DE41BC0" w:rsidR="009A1261" w:rsidRDefault="009A1261" w:rsidP="00927B23">
      <w:pPr>
        <w:pStyle w:val="ListParagraph"/>
        <w:numPr>
          <w:ilvl w:val="0"/>
          <w:numId w:val="5"/>
        </w:numPr>
        <w:contextualSpacing w:val="0"/>
      </w:pPr>
      <w:r>
        <w:t>After either the mediation or resolution meeting starts but before the end of the 30-day period, the parties agree in writing that no agreement is possible</w:t>
      </w:r>
    </w:p>
    <w:p w14:paraId="00841250" w14:textId="63098A29" w:rsidR="009A1261" w:rsidRDefault="009A1261" w:rsidP="00927B23">
      <w:pPr>
        <w:pStyle w:val="ListParagraph"/>
        <w:numPr>
          <w:ilvl w:val="0"/>
          <w:numId w:val="5"/>
        </w:numPr>
        <w:contextualSpacing w:val="0"/>
        <w:rPr>
          <w:szCs w:val="24"/>
        </w:rPr>
      </w:pPr>
      <w:r>
        <w:t>If both parties agree in writing to continue the mediation at the end of the 30-day resolution period, but later, the parent or public agency withdraws from the mediation process</w:t>
      </w:r>
      <w:r w:rsidR="1ED86412">
        <w:t xml:space="preserve"> 34 </w:t>
      </w:r>
      <w:r w:rsidR="1ED86412" w:rsidRPr="67ABA965">
        <w:rPr>
          <w:i/>
          <w:iCs/>
        </w:rPr>
        <w:t xml:space="preserve">CFR </w:t>
      </w:r>
      <w:r w:rsidR="1ED86412">
        <w:t xml:space="preserve">300.515 </w:t>
      </w:r>
      <w:bookmarkEnd w:id="199"/>
      <w:r w:rsidR="6D763C2F">
        <w:t xml:space="preserve">[34 </w:t>
      </w:r>
      <w:r w:rsidR="6D763C2F" w:rsidRPr="67ABA965">
        <w:rPr>
          <w:i/>
          <w:iCs/>
        </w:rPr>
        <w:t xml:space="preserve">CFR </w:t>
      </w:r>
      <w:r w:rsidR="793EF988">
        <w:t xml:space="preserve">Section </w:t>
      </w:r>
      <w:r w:rsidR="6D763C2F">
        <w:t>300.510(c)]</w:t>
      </w:r>
    </w:p>
    <w:p w14:paraId="5B666ABD" w14:textId="014FEF4E" w:rsidR="00A26EB3" w:rsidRDefault="00A26EB3" w:rsidP="00927B23">
      <w:pPr>
        <w:rPr>
          <w:rFonts w:eastAsiaTheme="minorEastAsia" w:hAnsi="Calibri"/>
          <w:color w:val="000000" w:themeColor="text1"/>
          <w:kern w:val="24"/>
        </w:rPr>
      </w:pPr>
      <w:r w:rsidRPr="6998F179">
        <w:rPr>
          <w:rFonts w:eastAsiaTheme="minorEastAsia" w:hAnsi="Calibri"/>
          <w:color w:val="000000" w:themeColor="text1"/>
          <w:kern w:val="24"/>
        </w:rPr>
        <w:t xml:space="preserve">Please note that parties must inform the DGS, OAH in writing regarding any of the above events to </w:t>
      </w:r>
      <w:r w:rsidR="00102F38" w:rsidRPr="6998F179">
        <w:rPr>
          <w:rFonts w:eastAsiaTheme="minorEastAsia" w:hAnsi="Calibri"/>
          <w:color w:val="000000" w:themeColor="text1"/>
          <w:kern w:val="24"/>
        </w:rPr>
        <w:t>ensure</w:t>
      </w:r>
      <w:r w:rsidRPr="6998F179">
        <w:rPr>
          <w:rFonts w:eastAsiaTheme="minorEastAsia" w:hAnsi="Calibri"/>
          <w:color w:val="000000" w:themeColor="text1"/>
          <w:kern w:val="24"/>
        </w:rPr>
        <w:t xml:space="preserve"> compliance with required timelines. </w:t>
      </w:r>
    </w:p>
    <w:p w14:paraId="78BBA4E4" w14:textId="215C2334" w:rsidR="00BB69A8" w:rsidRDefault="00BB69A8" w:rsidP="00927B23">
      <w:pPr>
        <w:rPr>
          <w:rFonts w:eastAsiaTheme="minorEastAsia" w:hAnsi="Calibri"/>
          <w:color w:val="000000" w:themeColor="text1"/>
          <w:kern w:val="24"/>
        </w:rPr>
      </w:pPr>
      <w:r w:rsidRPr="67ABA965">
        <w:rPr>
          <w:rFonts w:eastAsiaTheme="minorEastAsia" w:hAnsi="Calibri"/>
          <w:color w:val="000000" w:themeColor="text1"/>
          <w:kern w:val="24"/>
        </w:rPr>
        <w:t>A hearing officer may grant specific extensions to the decision timeline at the request of either party [</w:t>
      </w:r>
      <w:r w:rsidR="008F77AC" w:rsidRPr="67ABA965">
        <w:rPr>
          <w:rFonts w:eastAsiaTheme="minorEastAsia" w:hAnsi="Calibri"/>
          <w:kern w:val="24"/>
        </w:rPr>
        <w:t xml:space="preserve">34 </w:t>
      </w:r>
      <w:r w:rsidR="008F77AC" w:rsidRPr="67ABA965">
        <w:rPr>
          <w:rFonts w:eastAsiaTheme="minorEastAsia" w:hAnsi="Calibri"/>
          <w:i/>
          <w:iCs/>
          <w:kern w:val="24"/>
        </w:rPr>
        <w:t>CFR</w:t>
      </w:r>
      <w:r w:rsidR="008F77AC" w:rsidRPr="67ABA965">
        <w:rPr>
          <w:rFonts w:eastAsiaTheme="minorEastAsia" w:hAnsi="Calibri"/>
          <w:kern w:val="24"/>
        </w:rPr>
        <w:t xml:space="preserve"> Section 300.515(c)</w:t>
      </w:r>
      <w:r w:rsidRPr="67ABA965">
        <w:rPr>
          <w:rFonts w:eastAsiaTheme="minorEastAsia" w:hAnsi="Calibri"/>
          <w:color w:val="000000" w:themeColor="text1"/>
          <w:kern w:val="24"/>
        </w:rPr>
        <w:t>].</w:t>
      </w:r>
    </w:p>
    <w:p w14:paraId="385FE05A" w14:textId="39E22A2C" w:rsidR="00D1378A" w:rsidRDefault="009A1261" w:rsidP="00927B23">
      <w:r w:rsidRPr="6D1052A6">
        <w:rPr>
          <w:rFonts w:eastAsiaTheme="minorEastAsia" w:hAnsi="Calibri"/>
          <w:color w:val="000000" w:themeColor="text1"/>
          <w:kern w:val="24"/>
        </w:rPr>
        <w:t>A decision made in a due process hearing is final, except that any party involved in the hearing may appeal the decision [</w:t>
      </w:r>
      <w:r w:rsidR="008F77AC" w:rsidRPr="6D1052A6">
        <w:rPr>
          <w:rFonts w:eastAsiaTheme="minorEastAsia" w:hAnsi="Calibri"/>
          <w:kern w:val="24"/>
        </w:rPr>
        <w:t>34</w:t>
      </w:r>
      <w:r w:rsidR="008F77AC" w:rsidRPr="6D1052A6">
        <w:rPr>
          <w:rFonts w:eastAsiaTheme="minorEastAsia" w:hAnsi="Calibri"/>
          <w:kern w:val="24"/>
        </w:rPr>
        <w:t> </w:t>
      </w:r>
      <w:r w:rsidR="008F77AC" w:rsidRPr="2E9410C2">
        <w:rPr>
          <w:rFonts w:eastAsiaTheme="minorEastAsia" w:hAnsi="Calibri"/>
          <w:i/>
          <w:iCs/>
          <w:kern w:val="24"/>
        </w:rPr>
        <w:t>CFR</w:t>
      </w:r>
      <w:r w:rsidR="008F77AC" w:rsidRPr="6D1052A6">
        <w:rPr>
          <w:rFonts w:eastAsiaTheme="minorEastAsia" w:hAnsi="Calibri"/>
          <w:kern w:val="24"/>
        </w:rPr>
        <w:t> </w:t>
      </w:r>
      <w:r w:rsidR="008F77AC" w:rsidRPr="6D1052A6">
        <w:rPr>
          <w:rFonts w:eastAsiaTheme="minorEastAsia" w:hAnsi="Calibri"/>
          <w:kern w:val="24"/>
        </w:rPr>
        <w:t>Section 300.514(a)</w:t>
      </w:r>
      <w:r w:rsidR="4E17B52A" w:rsidRPr="6D1052A6">
        <w:rPr>
          <w:rFonts w:eastAsiaTheme="minorEastAsia" w:hAnsi="Calibri"/>
          <w:kern w:val="24"/>
        </w:rPr>
        <w:t>;</w:t>
      </w:r>
      <w:r w:rsidR="7F79AF7D" w:rsidRPr="2E9410C2">
        <w:rPr>
          <w:rFonts w:eastAsiaTheme="minorEastAsia" w:hAnsi="Calibri"/>
          <w:color w:val="000000" w:themeColor="text1"/>
        </w:rPr>
        <w:t xml:space="preserve"> </w:t>
      </w:r>
      <w:r w:rsidR="7F79AF7D" w:rsidRPr="2E9410C2">
        <w:rPr>
          <w:i/>
          <w:iCs/>
        </w:rPr>
        <w:t>EC</w:t>
      </w:r>
      <w:r w:rsidR="7F79AF7D">
        <w:t xml:space="preserve"> Section 56505(h)</w:t>
      </w:r>
      <w:r w:rsidRPr="6998F179">
        <w:rPr>
          <w:rFonts w:eastAsiaTheme="minorEastAsia" w:hAnsi="Calibri"/>
          <w:color w:val="000000" w:themeColor="text1"/>
        </w:rPr>
        <w:t>].</w:t>
      </w:r>
      <w:r w:rsidR="00F378FA" w:rsidRPr="00F378FA">
        <w:t xml:space="preserve"> Either party may appeal the hearing decision by filing a civil action in state or federal court within 90 days of the fina</w:t>
      </w:r>
      <w:r w:rsidR="00F378FA">
        <w:t>l decision [</w:t>
      </w:r>
      <w:r w:rsidR="008F77AC">
        <w:t xml:space="preserve">34 </w:t>
      </w:r>
      <w:r w:rsidR="008F77AC" w:rsidRPr="2E9410C2">
        <w:rPr>
          <w:i/>
          <w:iCs/>
        </w:rPr>
        <w:t>CFR</w:t>
      </w:r>
      <w:r w:rsidR="008F77AC">
        <w:t xml:space="preserve"> Section 300.516 (ED)</w:t>
      </w:r>
      <w:r w:rsidR="00F378FA" w:rsidRPr="00F378FA">
        <w:t xml:space="preserve">; </w:t>
      </w:r>
      <w:r w:rsidR="3709328F" w:rsidRPr="2E9410C2">
        <w:rPr>
          <w:i/>
          <w:iCs/>
        </w:rPr>
        <w:t xml:space="preserve">EC </w:t>
      </w:r>
      <w:r w:rsidR="001612E2">
        <w:t>s</w:t>
      </w:r>
      <w:r w:rsidR="3709328F">
        <w:t>ection</w:t>
      </w:r>
      <w:r w:rsidR="001612E2">
        <w:t>s</w:t>
      </w:r>
      <w:r w:rsidR="3709328F">
        <w:t xml:space="preserve"> 56505(k) </w:t>
      </w:r>
      <w:r w:rsidR="50EDECEA" w:rsidRPr="2E9410C2">
        <w:t>and</w:t>
      </w:r>
      <w:r w:rsidR="00167ADD">
        <w:t xml:space="preserve"> 56043(w)</w:t>
      </w:r>
      <w:r w:rsidR="00F378FA">
        <w:t>].</w:t>
      </w:r>
    </w:p>
    <w:p w14:paraId="49AA6F9A" w14:textId="3DBA64C9" w:rsidR="00392F3B" w:rsidRPr="00EC1B68" w:rsidRDefault="420AEC58" w:rsidP="00927B23">
      <w:pPr>
        <w:pStyle w:val="Heading3"/>
        <w:spacing w:before="240"/>
      </w:pPr>
      <w:bookmarkStart w:id="200" w:name="_Toc166752247"/>
      <w:bookmarkStart w:id="201" w:name="_Toc219292831"/>
      <w:r>
        <w:lastRenderedPageBreak/>
        <w:t xml:space="preserve">What is </w:t>
      </w:r>
      <w:r w:rsidR="4E02D7B5">
        <w:t>civil</w:t>
      </w:r>
      <w:r>
        <w:t xml:space="preserve"> action?</w:t>
      </w:r>
      <w:bookmarkEnd w:id="200"/>
      <w:bookmarkEnd w:id="201"/>
    </w:p>
    <w:p w14:paraId="50BFC211" w14:textId="77777777" w:rsidR="006A1C4E" w:rsidRPr="006A1C4E" w:rsidRDefault="006A1C4E" w:rsidP="006A1C4E">
      <w:pPr>
        <w:rPr>
          <w:color w:val="000000" w:themeColor="text1"/>
          <w:kern w:val="24"/>
        </w:rPr>
      </w:pPr>
      <w:r w:rsidRPr="006A1C4E">
        <w:rPr>
          <w:color w:val="000000" w:themeColor="text1"/>
          <w:kern w:val="24"/>
        </w:rPr>
        <w:t xml:space="preserve">Under certain circumstances, a civil action may be brought by any party involved in a due process hearing by appealing the due process hearing decision in any State court of competent jurisdiction or in a district court of the United States [34 </w:t>
      </w:r>
      <w:r w:rsidRPr="006A1C4E">
        <w:rPr>
          <w:i/>
          <w:iCs/>
          <w:color w:val="000000" w:themeColor="text1"/>
          <w:kern w:val="24"/>
        </w:rPr>
        <w:t>CFR</w:t>
      </w:r>
      <w:r w:rsidRPr="006A1C4E">
        <w:rPr>
          <w:color w:val="000000" w:themeColor="text1"/>
          <w:kern w:val="24"/>
        </w:rPr>
        <w:t xml:space="preserve"> Section 300.516; </w:t>
      </w:r>
      <w:r w:rsidRPr="006A1C4E">
        <w:rPr>
          <w:i/>
          <w:iCs/>
          <w:color w:val="000000" w:themeColor="text1"/>
          <w:kern w:val="24"/>
        </w:rPr>
        <w:t>EC</w:t>
      </w:r>
      <w:r w:rsidRPr="006A1C4E">
        <w:rPr>
          <w:color w:val="000000" w:themeColor="text1"/>
          <w:kern w:val="24"/>
        </w:rPr>
        <w:t xml:space="preserve"> Section 56505(k)]. The party filing the civil action has 90 days from the date of the hearing officer’s decision to file a civil action [34 </w:t>
      </w:r>
      <w:r w:rsidRPr="006A1C4E">
        <w:rPr>
          <w:i/>
          <w:iCs/>
          <w:color w:val="000000" w:themeColor="text1"/>
          <w:kern w:val="24"/>
        </w:rPr>
        <w:t>CFR</w:t>
      </w:r>
      <w:r w:rsidRPr="006A1C4E">
        <w:rPr>
          <w:color w:val="000000" w:themeColor="text1"/>
          <w:kern w:val="24"/>
        </w:rPr>
        <w:t xml:space="preserve"> Section 300.516; </w:t>
      </w:r>
      <w:r w:rsidRPr="006A1C4E">
        <w:rPr>
          <w:i/>
          <w:iCs/>
          <w:color w:val="000000" w:themeColor="text1"/>
          <w:kern w:val="24"/>
        </w:rPr>
        <w:t>EC</w:t>
      </w:r>
      <w:r w:rsidRPr="006A1C4E">
        <w:rPr>
          <w:color w:val="000000" w:themeColor="text1"/>
          <w:kern w:val="24"/>
        </w:rPr>
        <w:t xml:space="preserve"> Section 56505(k)]. During the pendency of the civil action proceeding, the child involved in the hearing shall remain in his or her present educational placement, unless the public agency and the parent of the child agree otherwise (34 </w:t>
      </w:r>
      <w:r w:rsidRPr="006A1C4E">
        <w:rPr>
          <w:i/>
          <w:iCs/>
          <w:color w:val="000000" w:themeColor="text1"/>
          <w:kern w:val="24"/>
        </w:rPr>
        <w:t>CFR</w:t>
      </w:r>
      <w:r w:rsidRPr="006A1C4E">
        <w:rPr>
          <w:color w:val="000000" w:themeColor="text1"/>
          <w:kern w:val="24"/>
        </w:rPr>
        <w:t xml:space="preserve"> Section 300.518).</w:t>
      </w:r>
    </w:p>
    <w:p w14:paraId="71D46DB5" w14:textId="77777777" w:rsidR="006A1C4E" w:rsidRDefault="006A1C4E" w:rsidP="006A1C4E">
      <w:pPr>
        <w:rPr>
          <w:color w:val="000000" w:themeColor="text1"/>
          <w:kern w:val="24"/>
        </w:rPr>
      </w:pPr>
      <w:r w:rsidRPr="006A1C4E">
        <w:rPr>
          <w:color w:val="000000" w:themeColor="text1"/>
          <w:kern w:val="24"/>
        </w:rPr>
        <w:t xml:space="preserve">During a civil action proceeding, the court receives the records of the administrative proceedings, hears additional evidence at the request of a party, and basing its decision on a preponderance of the evidence, grants the relief that the court determines to be appropriate. The IDEA provides that the district courts of the United States have the authority to rule on actions brought under Part B of the IDEA without regard to the amount in controversy [34 </w:t>
      </w:r>
      <w:r w:rsidRPr="006A1C4E">
        <w:rPr>
          <w:i/>
          <w:iCs/>
          <w:color w:val="000000" w:themeColor="text1"/>
          <w:kern w:val="24"/>
        </w:rPr>
        <w:t>CFR</w:t>
      </w:r>
      <w:r w:rsidRPr="006A1C4E">
        <w:rPr>
          <w:color w:val="000000" w:themeColor="text1"/>
          <w:kern w:val="24"/>
        </w:rPr>
        <w:t xml:space="preserve"> Section 300.516(c) and (d)].</w:t>
      </w:r>
    </w:p>
    <w:p w14:paraId="44DF979E" w14:textId="06E0426D" w:rsidR="00D1378A" w:rsidRDefault="00D1378A" w:rsidP="006A1C4E">
      <w:pPr>
        <w:rPr>
          <w:rFonts w:eastAsia="Times New Roman"/>
        </w:rPr>
      </w:pPr>
      <w:r w:rsidRPr="6998F179">
        <w:rPr>
          <w:rFonts w:eastAsia="Times New Roman"/>
        </w:rPr>
        <w:t xml:space="preserve">The </w:t>
      </w:r>
      <w:r w:rsidR="3DF68D06" w:rsidRPr="6998F179">
        <w:rPr>
          <w:rFonts w:eastAsia="Times New Roman"/>
        </w:rPr>
        <w:t>S</w:t>
      </w:r>
      <w:r w:rsidRPr="6998F179">
        <w:rPr>
          <w:rFonts w:eastAsia="Times New Roman"/>
        </w:rPr>
        <w:t xml:space="preserve">tate court or the federal district court will require a written transcript of the hearing for appeals. A party may request a transcript of the hearing by sending a written request to the DGS, OAH. </w:t>
      </w:r>
      <w:r w:rsidR="002A39D8">
        <w:rPr>
          <w:rFonts w:eastAsia="Times New Roman"/>
        </w:rPr>
        <w:t xml:space="preserve">Parties can access the </w:t>
      </w:r>
      <w:hyperlink r:id="rId62" w:history="1">
        <w:r w:rsidR="002A39D8" w:rsidRPr="002A39D8">
          <w:rPr>
            <w:rStyle w:val="Hyperlink"/>
            <w:rFonts w:eastAsia="Times New Roman"/>
          </w:rPr>
          <w:t>DGS, OAH Request OAH Transcripts or Administrative Records web page</w:t>
        </w:r>
      </w:hyperlink>
      <w:r w:rsidR="002A39D8">
        <w:rPr>
          <w:rFonts w:eastAsia="Times New Roman"/>
        </w:rPr>
        <w:t xml:space="preserve"> and may use the</w:t>
      </w:r>
      <w:r w:rsidRPr="6998F179">
        <w:rPr>
          <w:rFonts w:eastAsia="Times New Roman"/>
        </w:rPr>
        <w:t xml:space="preserve"> “Transcript Request” model form template</w:t>
      </w:r>
      <w:r w:rsidR="002A39D8">
        <w:rPr>
          <w:rFonts w:eastAsia="Times New Roman"/>
        </w:rPr>
        <w:t>s</w:t>
      </w:r>
      <w:r w:rsidRPr="6998F179">
        <w:rPr>
          <w:rFonts w:eastAsia="Times New Roman"/>
        </w:rPr>
        <w:t xml:space="preserve"> as a written request for a transcript. Parents are entitled to one free copy of the transcript in either written or electronic form. Parents are also entitled to one free copy of the administrative record. The DGS, OAH file is considered the administrative record. The administrative record includes copies of the exhibits that were accepted as evidence during the hearing.</w:t>
      </w:r>
    </w:p>
    <w:p w14:paraId="50C86AEE" w14:textId="0507B35A" w:rsidR="00D1378A" w:rsidRDefault="00893B93" w:rsidP="00927B23">
      <w:pPr>
        <w:rPr>
          <w:rFonts w:eastAsia="Times New Roman"/>
          <w:szCs w:val="24"/>
        </w:rPr>
      </w:pPr>
      <w:r>
        <w:rPr>
          <w:rFonts w:eastAsia="Times New Roman"/>
          <w:szCs w:val="24"/>
        </w:rPr>
        <w:t>T</w:t>
      </w:r>
      <w:r w:rsidR="00D1378A">
        <w:rPr>
          <w:rFonts w:eastAsia="Times New Roman"/>
          <w:szCs w:val="24"/>
        </w:rPr>
        <w:t xml:space="preserve">he </w:t>
      </w:r>
      <w:hyperlink r:id="rId63" w:history="1">
        <w:r w:rsidR="002A39D8">
          <w:rPr>
            <w:rStyle w:val="Hyperlink"/>
            <w:rFonts w:eastAsia="Times New Roman"/>
            <w:szCs w:val="24"/>
          </w:rPr>
          <w:t>DGS, OAH Request Transcripts or Administrative Records web page</w:t>
        </w:r>
      </w:hyperlink>
      <w:r>
        <w:rPr>
          <w:rFonts w:eastAsia="Times New Roman"/>
          <w:szCs w:val="24"/>
        </w:rPr>
        <w:t xml:space="preserve"> provide</w:t>
      </w:r>
      <w:r w:rsidR="002A39D8">
        <w:rPr>
          <w:rFonts w:eastAsia="Times New Roman"/>
          <w:szCs w:val="24"/>
        </w:rPr>
        <w:t>s</w:t>
      </w:r>
      <w:r>
        <w:rPr>
          <w:rFonts w:eastAsia="Times New Roman"/>
          <w:szCs w:val="24"/>
        </w:rPr>
        <w:t xml:space="preserve"> additional information on how to request a transcript or to access t</w:t>
      </w:r>
      <w:r w:rsidRPr="00456D29">
        <w:rPr>
          <w:rFonts w:eastAsia="Times New Roman"/>
          <w:szCs w:val="24"/>
        </w:rPr>
        <w:t xml:space="preserve">he </w:t>
      </w:r>
      <w:r>
        <w:rPr>
          <w:rFonts w:eastAsia="Times New Roman"/>
          <w:szCs w:val="24"/>
        </w:rPr>
        <w:t>optional model form template and available translations.</w:t>
      </w:r>
    </w:p>
    <w:p w14:paraId="33BB00D5" w14:textId="77777777" w:rsidR="00D1378A" w:rsidRPr="008D7577" w:rsidRDefault="00D1378A" w:rsidP="00927B23">
      <w:pPr>
        <w:rPr>
          <w:noProof/>
        </w:rPr>
      </w:pPr>
      <w:r>
        <w:rPr>
          <w:rFonts w:eastAsia="Times New Roman"/>
          <w:szCs w:val="24"/>
        </w:rPr>
        <w:t xml:space="preserve">Requests for transcripts and administrative records may be submitted to the DGS, OAH </w:t>
      </w:r>
      <w:r>
        <w:rPr>
          <w:color w:val="333333"/>
          <w:szCs w:val="24"/>
          <w:shd w:val="clear" w:color="auto" w:fill="FFFFFF"/>
        </w:rPr>
        <w:t>using one of the following options:</w:t>
      </w:r>
    </w:p>
    <w:p w14:paraId="281BB316" w14:textId="77777777" w:rsidR="00D1378A" w:rsidRDefault="00D1378A" w:rsidP="00927B23">
      <w:pPr>
        <w:pStyle w:val="ListParagraph"/>
        <w:numPr>
          <w:ilvl w:val="0"/>
          <w:numId w:val="5"/>
        </w:numPr>
        <w:contextualSpacing w:val="0"/>
      </w:pPr>
      <w:r w:rsidRPr="00896929">
        <w:t>Fax: 916-376-4207</w:t>
      </w:r>
    </w:p>
    <w:p w14:paraId="49B22650" w14:textId="77777777" w:rsidR="00D1378A" w:rsidRPr="00F26A13" w:rsidRDefault="00D1378A" w:rsidP="00927B23">
      <w:pPr>
        <w:pStyle w:val="ListParagraph"/>
        <w:numPr>
          <w:ilvl w:val="0"/>
          <w:numId w:val="5"/>
        </w:numPr>
        <w:contextualSpacing w:val="0"/>
      </w:pPr>
      <w:r>
        <w:t xml:space="preserve">U.S. Postal Mail or hand delivery: </w:t>
      </w:r>
    </w:p>
    <w:p w14:paraId="4A4E421F" w14:textId="0CD38E41" w:rsidR="00D1378A" w:rsidRDefault="00D1378A" w:rsidP="00927B23">
      <w:pPr>
        <w:jc w:val="center"/>
      </w:pPr>
      <w:r w:rsidRPr="007A3C62">
        <w:t xml:space="preserve">Office of Administrative Hearings </w:t>
      </w:r>
      <w:r w:rsidR="00927B23">
        <w:br/>
      </w:r>
      <w:r w:rsidRPr="003F2CC4">
        <w:t>2349 Gateway Oaks Drive, Suite 200</w:t>
      </w:r>
      <w:r w:rsidR="00927B23">
        <w:br/>
      </w:r>
      <w:r w:rsidRPr="003F2CC4">
        <w:t>Sacramento, CA 95833</w:t>
      </w:r>
    </w:p>
    <w:p w14:paraId="334C4AB3" w14:textId="351CA053" w:rsidR="00927B23" w:rsidRDefault="00D1378A" w:rsidP="00927B23">
      <w:pPr>
        <w:pStyle w:val="ListParagraph"/>
        <w:numPr>
          <w:ilvl w:val="0"/>
          <w:numId w:val="44"/>
        </w:numPr>
      </w:pPr>
      <w:hyperlink r:id="rId64">
        <w:r w:rsidRPr="259CAA50">
          <w:rPr>
            <w:rStyle w:val="Hyperlink"/>
          </w:rPr>
          <w:t>DGS, OAH Secure e-File Transfer (SFT) System</w:t>
        </w:r>
      </w:hyperlink>
      <w:r>
        <w:t xml:space="preserve"> </w:t>
      </w:r>
    </w:p>
    <w:p w14:paraId="374B6A7E" w14:textId="14BCDA1E" w:rsidR="00D1378A" w:rsidRDefault="00927B23" w:rsidP="00927B23">
      <w:r>
        <w:t xml:space="preserve">The DGS, OAH SFT system </w:t>
      </w:r>
      <w:r w:rsidR="00D1378A">
        <w:t>replaces the DGS, OAH’s previous method of sending and receiving documents through email attachments</w:t>
      </w:r>
      <w:r w:rsidR="006E2EA6">
        <w:t xml:space="preserve"> and is the preferred method of delivery </w:t>
      </w:r>
      <w:r w:rsidR="006E2EA6">
        <w:lastRenderedPageBreak/>
        <w:t>for the DGS, OAH</w:t>
      </w:r>
      <w:r w:rsidR="00D1378A">
        <w:t xml:space="preserve">. Parties or attorneys will create a password-protected free account at the SFT and will use that account for both sending documents to and receiving documents from the DGS, OAH. </w:t>
      </w:r>
    </w:p>
    <w:p w14:paraId="326A47BA" w14:textId="6EC2D237" w:rsidR="00986D73" w:rsidRDefault="629AE280" w:rsidP="00927B23">
      <w:pPr>
        <w:pStyle w:val="Heading3"/>
        <w:spacing w:before="240"/>
      </w:pPr>
      <w:bookmarkStart w:id="202" w:name="_Toc166752249"/>
      <w:bookmarkStart w:id="203" w:name="_Toc219292832"/>
      <w:r>
        <w:t xml:space="preserve">How </w:t>
      </w:r>
      <w:r w:rsidR="47E58E67">
        <w:t xml:space="preserve">does the </w:t>
      </w:r>
      <w:r w:rsidR="1BBA3CAE">
        <w:t>State</w:t>
      </w:r>
      <w:r w:rsidR="47E58E67">
        <w:t xml:space="preserve"> ensure the implementation of</w:t>
      </w:r>
      <w:r>
        <w:t xml:space="preserve"> hearing</w:t>
      </w:r>
      <w:r w:rsidR="47E58E67">
        <w:t xml:space="preserve"> officer</w:t>
      </w:r>
      <w:r>
        <w:t xml:space="preserve"> decisions?</w:t>
      </w:r>
      <w:bookmarkEnd w:id="202"/>
      <w:bookmarkEnd w:id="203"/>
    </w:p>
    <w:p w14:paraId="7EF3346F" w14:textId="77777777" w:rsidR="00F35073" w:rsidRDefault="00F35073" w:rsidP="00F35073">
      <w:r>
        <w:t xml:space="preserve">All special education due process decisions are provided to the CDE, ODR by the DGS, OAH on a monthly basis. Due process decisions may include orders the LEA or other public agency is required to complete; for example, the due process decision may order the LEA or other public agency to provide the student with compensatory education. Due process decisions may also include determinations that an LEA or other public agency violated procedural federal and/or state law. The CDE, ODR reviews the due process decisions for both orders and procedural violations. </w:t>
      </w:r>
    </w:p>
    <w:p w14:paraId="532F876D" w14:textId="77777777" w:rsidR="00F35073" w:rsidRDefault="00F35073" w:rsidP="00F35073">
      <w:pPr>
        <w:spacing w:line="259" w:lineRule="auto"/>
      </w:pPr>
      <w:r>
        <w:t>The CDE, ODR reviews the due process decisions to identify any order(s) issued by the administrative law judge. As noted above, an order may require an LEA or public agency to provide a student with compensatory education. For each order, the CDE, ODR issues corrective actions and notifies the LEA or other public agency of the evidence they are required to submit to the CDE to demonstrate completion of order(s) included in the due process decision. Completion of corrective actions resulting from due process hearing orders are monitored by the CDE, ODR.</w:t>
      </w:r>
    </w:p>
    <w:p w14:paraId="729E7173" w14:textId="1C763AA0" w:rsidR="00F35073" w:rsidRPr="00F35073" w:rsidRDefault="00F35073" w:rsidP="00F35073">
      <w:pPr>
        <w:spacing w:line="259" w:lineRule="auto"/>
      </w:pPr>
      <w:r>
        <w:t>The CDE, ODR also examines the due process decision to determine whether the due process decision reveals any procedural violation(s) by the LEA or public agency. In the event the CDE, ODR identifies any procedural violation(s), the CDE, ODR sends a letter to the LEA or public agency notifying them of the procedural violation(s) and the relevant legal citation(s). In addition, the CDE, ODR issues corrective actions that must be completed by the LEA or public agency that specifically address the procedural violation(s). Completion of corrective actions resulting from procedural violation(s) identified in due process hearing decisions are monitored by the CDE, ODR.</w:t>
      </w:r>
    </w:p>
    <w:p w14:paraId="5E8FB716" w14:textId="0054D658" w:rsidR="00771613" w:rsidRPr="00692757" w:rsidRDefault="68E80EA9" w:rsidP="00927B23">
      <w:pPr>
        <w:pStyle w:val="Heading3"/>
        <w:spacing w:before="240"/>
        <w:rPr>
          <w:rFonts w:eastAsiaTheme="minorEastAsia"/>
        </w:rPr>
      </w:pPr>
      <w:bookmarkStart w:id="204" w:name="_Toc166752250"/>
      <w:bookmarkStart w:id="205" w:name="_Toc219292833"/>
      <w:r w:rsidRPr="6585F37C">
        <w:rPr>
          <w:rFonts w:eastAsiaTheme="minorEastAsia"/>
        </w:rPr>
        <w:t>How can the public access due process hearing decisions?</w:t>
      </w:r>
      <w:bookmarkStart w:id="206" w:name="_Hlk145405482"/>
      <w:bookmarkEnd w:id="204"/>
      <w:bookmarkEnd w:id="205"/>
    </w:p>
    <w:p w14:paraId="4A6FA075" w14:textId="55E8BE2E" w:rsidR="00771613" w:rsidRDefault="00771613" w:rsidP="00927B23">
      <w:r w:rsidRPr="6D1052A6">
        <w:rPr>
          <w:rFonts w:eastAsiaTheme="minorEastAsia" w:hAnsi="Calibri"/>
          <w:color w:val="000000" w:themeColor="text1"/>
          <w:kern w:val="24"/>
        </w:rPr>
        <w:t xml:space="preserve">In collaboration with the CDE, the </w:t>
      </w:r>
      <w:r w:rsidR="00305DEC"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 xml:space="preserve">OAH </w:t>
      </w:r>
      <w:r w:rsidR="0FA17DF7" w:rsidRPr="2E9410C2">
        <w:rPr>
          <w:rFonts w:eastAsiaTheme="minorEastAsia" w:hAnsi="Calibri"/>
          <w:color w:val="000000" w:themeColor="text1"/>
        </w:rPr>
        <w:t>transmits</w:t>
      </w:r>
      <w:r w:rsidRPr="6D1052A6">
        <w:rPr>
          <w:rFonts w:eastAsiaTheme="minorEastAsia" w:hAnsi="Calibri"/>
          <w:color w:val="000000" w:themeColor="text1"/>
          <w:kern w:val="24"/>
        </w:rPr>
        <w:t xml:space="preserve"> redacted due process hearing findings and decisions</w:t>
      </w:r>
      <w:r w:rsidRPr="00692757">
        <w:t xml:space="preserve"> </w:t>
      </w:r>
      <w:r w:rsidRPr="005A2F0E">
        <w:t>to</w:t>
      </w:r>
      <w:r w:rsidR="3B37979B">
        <w:t xml:space="preserve"> the</w:t>
      </w:r>
      <w:r w:rsidRPr="005A2F0E">
        <w:t xml:space="preserve"> </w:t>
      </w:r>
      <w:r w:rsidR="47B6551F">
        <w:t xml:space="preserve">Advisory Commission on Special Education </w:t>
      </w:r>
      <w:r w:rsidRPr="005A2F0E">
        <w:t>[</w:t>
      </w:r>
      <w:r w:rsidR="00893B93" w:rsidRPr="6D1052A6">
        <w:rPr>
          <w:rFonts w:eastAsiaTheme="minorEastAsia" w:hAnsi="Calibri"/>
          <w:kern w:val="24"/>
        </w:rPr>
        <w:t xml:space="preserve">34 </w:t>
      </w:r>
      <w:r w:rsidR="00893B93" w:rsidRPr="2E9410C2">
        <w:rPr>
          <w:rFonts w:eastAsiaTheme="minorEastAsia" w:hAnsi="Calibri"/>
          <w:i/>
          <w:iCs/>
          <w:kern w:val="24"/>
        </w:rPr>
        <w:t>CFR</w:t>
      </w:r>
      <w:r w:rsidR="00893B93" w:rsidRPr="6D1052A6">
        <w:rPr>
          <w:rFonts w:eastAsiaTheme="minorEastAsia" w:hAnsi="Calibri"/>
          <w:kern w:val="24"/>
        </w:rPr>
        <w:t xml:space="preserve"> Section 300.513(d)</w:t>
      </w:r>
      <w:r w:rsidRPr="005A2F0E">
        <w:t>]</w:t>
      </w:r>
      <w:r>
        <w:t>. The</w:t>
      </w:r>
      <w:r w:rsidR="00305DEC">
        <w:t xml:space="preserve"> DGS,</w:t>
      </w:r>
      <w:r>
        <w:t xml:space="preserve"> </w:t>
      </w:r>
      <w:r w:rsidRPr="006C62B5">
        <w:t>OAH maintains a list</w:t>
      </w:r>
      <w:r>
        <w:t>serv</w:t>
      </w:r>
      <w:r w:rsidRPr="006C62B5">
        <w:t xml:space="preserve"> to send copies of </w:t>
      </w:r>
      <w:r>
        <w:t>redacted due process</w:t>
      </w:r>
      <w:r w:rsidRPr="006C62B5">
        <w:t xml:space="preserve"> decisions, as well as the occasional announcement</w:t>
      </w:r>
      <w:r w:rsidR="5EF1CB43">
        <w:t>,</w:t>
      </w:r>
      <w:r>
        <w:t xml:space="preserve"> to interested parties</w:t>
      </w:r>
      <w:r w:rsidRPr="006C62B5">
        <w:t xml:space="preserve">. </w:t>
      </w:r>
      <w:r>
        <w:t xml:space="preserve">Special education decisions and orders are also made available to the public through the </w:t>
      </w:r>
      <w:r w:rsidR="00305DEC">
        <w:t xml:space="preserve">DGS, </w:t>
      </w:r>
      <w:r>
        <w:t xml:space="preserve">OAH’s online </w:t>
      </w:r>
      <w:r w:rsidR="50B32C0A">
        <w:t>decisions</w:t>
      </w:r>
      <w:r>
        <w:t xml:space="preserve"> search feature</w:t>
      </w:r>
      <w:r w:rsidRPr="005F167A">
        <w:t xml:space="preserve"> </w:t>
      </w:r>
      <w:r>
        <w:t>[</w:t>
      </w:r>
      <w:r w:rsidR="00167ADD" w:rsidRPr="2E9410C2">
        <w:rPr>
          <w:i/>
          <w:iCs/>
        </w:rPr>
        <w:t>EC</w:t>
      </w:r>
      <w:r w:rsidR="00167ADD">
        <w:t xml:space="preserve"> Section 56505(d)(5)</w:t>
      </w:r>
      <w:r>
        <w:t>]</w:t>
      </w:r>
      <w:r w:rsidRPr="005F167A">
        <w:t>.</w:t>
      </w:r>
      <w:r>
        <w:t xml:space="preserve"> Orders </w:t>
      </w:r>
      <w:r w:rsidRPr="006C62B5">
        <w:t>posted are based on the type of order, the relief granted such as "request denied" or "request granted," and the relationship of the order to parties' access to due process of law.</w:t>
      </w:r>
    </w:p>
    <w:p w14:paraId="3FA60161" w14:textId="487487BB" w:rsidR="00771613" w:rsidRDefault="00893B93" w:rsidP="00927B23">
      <w:r>
        <w:lastRenderedPageBreak/>
        <w:t>T</w:t>
      </w:r>
      <w:r w:rsidR="00771613">
        <w:t xml:space="preserve">he </w:t>
      </w:r>
      <w:hyperlink r:id="rId65">
        <w:r w:rsidRPr="2E9410C2">
          <w:rPr>
            <w:rStyle w:val="Hyperlink"/>
          </w:rPr>
          <w:t>DGS, OAH Search Special Education Decisions and Orders database</w:t>
        </w:r>
      </w:hyperlink>
      <w:r w:rsidR="00771613">
        <w:t xml:space="preserve"> </w:t>
      </w:r>
      <w:r w:rsidR="63E2E5F2">
        <w:t xml:space="preserve">also </w:t>
      </w:r>
      <w:r>
        <w:t xml:space="preserve">allows the public to search special education decisions and orders. </w:t>
      </w:r>
    </w:p>
    <w:p w14:paraId="55CEBE2E" w14:textId="3E500E82" w:rsidR="00055420" w:rsidRPr="00A407E0" w:rsidRDefault="1E108F90" w:rsidP="00927B23">
      <w:pPr>
        <w:pStyle w:val="Heading3"/>
        <w:spacing w:before="240"/>
      </w:pPr>
      <w:bookmarkStart w:id="207" w:name="_Toc166752251"/>
      <w:bookmarkStart w:id="208" w:name="_Toc219292834"/>
      <w:r>
        <w:t xml:space="preserve">Are there </w:t>
      </w:r>
      <w:r w:rsidR="46CD8B9D">
        <w:t xml:space="preserve">any </w:t>
      </w:r>
      <w:r>
        <w:t xml:space="preserve">extensions to the </w:t>
      </w:r>
      <w:r w:rsidR="7A2B31E0">
        <w:t xml:space="preserve">timelines pertaining to </w:t>
      </w:r>
      <w:r>
        <w:t xml:space="preserve">due process </w:t>
      </w:r>
      <w:r w:rsidR="08381356">
        <w:t>procedures</w:t>
      </w:r>
      <w:r>
        <w:t>?</w:t>
      </w:r>
      <w:bookmarkEnd w:id="206"/>
      <w:bookmarkEnd w:id="207"/>
      <w:bookmarkEnd w:id="208"/>
    </w:p>
    <w:p w14:paraId="4F879C31" w14:textId="781B2666" w:rsidR="008209DD" w:rsidRDefault="00A407E0" w:rsidP="00927B23">
      <w:pPr>
        <w:pStyle w:val="Default"/>
        <w:spacing w:before="240" w:after="240"/>
        <w:rPr>
          <w:rFonts w:eastAsiaTheme="minorEastAsia" w:hAnsi="Calibri"/>
          <w:color w:val="000000" w:themeColor="text1"/>
          <w:kern w:val="24"/>
        </w:rPr>
      </w:pPr>
      <w:r w:rsidRPr="6D1052A6">
        <w:rPr>
          <w:rFonts w:eastAsiaTheme="minorEastAsia" w:hAnsi="Calibri"/>
          <w:color w:val="000000" w:themeColor="text1"/>
          <w:kern w:val="24"/>
        </w:rPr>
        <w:t xml:space="preserve">A </w:t>
      </w:r>
      <w:r w:rsidR="00055420" w:rsidRPr="6D1052A6">
        <w:rPr>
          <w:rFonts w:eastAsiaTheme="minorEastAsia" w:hAnsi="Calibri"/>
          <w:color w:val="000000" w:themeColor="text1"/>
          <w:kern w:val="24"/>
        </w:rPr>
        <w:t xml:space="preserve">hearing officer may grant specific extensions </w:t>
      </w:r>
      <w:r w:rsidRPr="6D1052A6">
        <w:rPr>
          <w:rFonts w:eastAsiaTheme="minorEastAsia" w:hAnsi="Calibri"/>
          <w:color w:val="000000" w:themeColor="text1"/>
          <w:kern w:val="24"/>
        </w:rPr>
        <w:t xml:space="preserve">to due process hearing </w:t>
      </w:r>
      <w:r w:rsidR="00055420" w:rsidRPr="6D1052A6">
        <w:rPr>
          <w:rFonts w:eastAsiaTheme="minorEastAsia" w:hAnsi="Calibri"/>
          <w:color w:val="000000" w:themeColor="text1"/>
          <w:kern w:val="24"/>
        </w:rPr>
        <w:t xml:space="preserve">timelines </w:t>
      </w:r>
      <w:r w:rsidRPr="6D1052A6">
        <w:rPr>
          <w:rFonts w:eastAsiaTheme="minorEastAsia" w:hAnsi="Calibri"/>
          <w:color w:val="000000" w:themeColor="text1"/>
          <w:kern w:val="24"/>
        </w:rPr>
        <w:t>at the request of either party</w:t>
      </w:r>
      <w:r w:rsidR="00896929" w:rsidRPr="6D1052A6">
        <w:rPr>
          <w:rFonts w:eastAsiaTheme="minorEastAsia" w:hAnsi="Calibri"/>
          <w:color w:val="000000" w:themeColor="text1"/>
          <w:kern w:val="24"/>
        </w:rPr>
        <w:t xml:space="preserve">. </w:t>
      </w:r>
      <w:r w:rsidR="00167ADD" w:rsidRPr="6D1052A6">
        <w:rPr>
          <w:rFonts w:eastAsiaTheme="minorEastAsia" w:hAnsi="Calibri"/>
          <w:color w:val="000000" w:themeColor="text1"/>
          <w:kern w:val="24"/>
        </w:rPr>
        <w:t>Parties</w:t>
      </w:r>
      <w:r w:rsidR="00896929" w:rsidRPr="6D1052A6">
        <w:rPr>
          <w:rFonts w:eastAsiaTheme="minorEastAsia" w:hAnsi="Calibri"/>
          <w:color w:val="000000" w:themeColor="text1"/>
          <w:kern w:val="24"/>
        </w:rPr>
        <w:t xml:space="preserve"> to the hearing may request the hearing officer to grant an extension</w:t>
      </w:r>
      <w:r w:rsidR="00F9235C" w:rsidRPr="6D1052A6">
        <w:rPr>
          <w:rFonts w:eastAsiaTheme="minorEastAsia" w:hAnsi="Calibri"/>
          <w:color w:val="000000" w:themeColor="text1"/>
          <w:kern w:val="24"/>
        </w:rPr>
        <w:t>, known as a continuance</w:t>
      </w:r>
      <w:r w:rsidR="00896929" w:rsidRPr="6D1052A6">
        <w:rPr>
          <w:rFonts w:eastAsiaTheme="minorEastAsia" w:hAnsi="Calibri"/>
          <w:color w:val="000000" w:themeColor="text1"/>
          <w:kern w:val="24"/>
        </w:rPr>
        <w:t xml:space="preserve">. </w:t>
      </w:r>
      <w:r w:rsidR="3DBD7F53" w:rsidRPr="2E9410C2">
        <w:rPr>
          <w:rFonts w:eastAsiaTheme="minorEastAsia" w:hAnsi="Calibri"/>
          <w:color w:val="000000" w:themeColor="text1"/>
        </w:rPr>
        <w:t>An extension shall extend the time for rendering a final administrative decision only for a period equal to the length of the extension. A second or subsequent extension may be granted for good cause or any other purpose at the discretion of the hearing officer [</w:t>
      </w:r>
      <w:r w:rsidR="3DBD7F53" w:rsidRPr="2E9410C2">
        <w:rPr>
          <w:rFonts w:eastAsiaTheme="minorEastAsia" w:hAnsi="Calibri"/>
          <w:i/>
          <w:iCs/>
        </w:rPr>
        <w:t>EC</w:t>
      </w:r>
      <w:r w:rsidR="3DBD7F53" w:rsidRPr="2E9410C2">
        <w:rPr>
          <w:rFonts w:eastAsiaTheme="minorEastAsia" w:hAnsi="Calibri"/>
        </w:rPr>
        <w:t xml:space="preserve"> Section 56505(f)(3)</w:t>
      </w:r>
      <w:r w:rsidR="3DBD7F53" w:rsidRPr="2E9410C2">
        <w:rPr>
          <w:rFonts w:eastAsiaTheme="minorEastAsia" w:hAnsi="Calibri"/>
          <w:color w:val="000000" w:themeColor="text1"/>
        </w:rPr>
        <w:t>].</w:t>
      </w:r>
      <w:r w:rsidR="001612E2">
        <w:rPr>
          <w:rFonts w:eastAsiaTheme="minorEastAsia" w:hAnsi="Calibri"/>
          <w:color w:val="000000" w:themeColor="text1"/>
        </w:rPr>
        <w:t xml:space="preserve"> </w:t>
      </w:r>
      <w:r w:rsidR="5D061AE5" w:rsidRPr="2E9410C2">
        <w:rPr>
          <w:rFonts w:eastAsiaTheme="minorEastAsia" w:hAnsi="Calibri"/>
          <w:color w:val="000000" w:themeColor="text1"/>
        </w:rPr>
        <w:t>E</w:t>
      </w:r>
      <w:r w:rsidR="00940C62" w:rsidRPr="6D1052A6">
        <w:rPr>
          <w:rFonts w:eastAsiaTheme="minorEastAsia" w:hAnsi="Calibri"/>
          <w:color w:val="000000" w:themeColor="text1"/>
          <w:kern w:val="24"/>
        </w:rPr>
        <w:t xml:space="preserve">ach hearing and each review involving oral arguments must be conducted at a time and place that is reasonably convenient to the parents and child involved </w:t>
      </w:r>
      <w:r w:rsidR="7DA6E292" w:rsidRPr="6D1052A6">
        <w:rPr>
          <w:rFonts w:eastAsiaTheme="minorEastAsia" w:hAnsi="Calibri"/>
          <w:color w:val="000000" w:themeColor="text1"/>
          <w:kern w:val="24"/>
        </w:rPr>
        <w:t>(</w:t>
      </w:r>
      <w:r w:rsidR="00893B93">
        <w:t xml:space="preserve">34 </w:t>
      </w:r>
      <w:r w:rsidR="00893B93" w:rsidRPr="2E9410C2">
        <w:rPr>
          <w:i/>
          <w:iCs/>
        </w:rPr>
        <w:t>CFR</w:t>
      </w:r>
      <w:r w:rsidR="00893B93">
        <w:t xml:space="preserve"> Section 300.515)</w:t>
      </w:r>
      <w:r w:rsidR="00940C62" w:rsidRPr="6D1052A6">
        <w:rPr>
          <w:rFonts w:eastAsiaTheme="minorEastAsia" w:hAnsi="Calibri"/>
          <w:color w:val="000000" w:themeColor="text1"/>
          <w:kern w:val="24"/>
        </w:rPr>
        <w:t xml:space="preserve">. </w:t>
      </w:r>
      <w:r w:rsidR="00F37314" w:rsidRPr="6D1052A6">
        <w:rPr>
          <w:rFonts w:eastAsiaTheme="minorEastAsia" w:hAnsi="Calibri"/>
          <w:color w:val="000000" w:themeColor="text1"/>
          <w:kern w:val="24"/>
        </w:rPr>
        <w:t>The DGS, OAH tracks all requests for extensions</w:t>
      </w:r>
      <w:r w:rsidR="000C546D" w:rsidRPr="6D1052A6">
        <w:rPr>
          <w:rFonts w:eastAsiaTheme="minorEastAsia" w:hAnsi="Calibri"/>
          <w:color w:val="000000" w:themeColor="text1"/>
          <w:kern w:val="24"/>
        </w:rPr>
        <w:t xml:space="preserve"> in addition to continuance timelines</w:t>
      </w:r>
      <w:r w:rsidR="00F37314" w:rsidRPr="6D1052A6">
        <w:rPr>
          <w:rFonts w:eastAsiaTheme="minorEastAsia" w:hAnsi="Calibri"/>
          <w:color w:val="000000" w:themeColor="text1"/>
          <w:kern w:val="24"/>
        </w:rPr>
        <w:t xml:space="preserve"> and provides this data to the CDE during quarterly and annual reporting. </w:t>
      </w:r>
    </w:p>
    <w:p w14:paraId="0ACC5C04" w14:textId="5C03C9AD" w:rsidR="00940C62" w:rsidRDefault="00940C62" w:rsidP="00927B23">
      <w:pPr>
        <w:pStyle w:val="Default"/>
        <w:spacing w:before="240" w:after="240"/>
        <w:rPr>
          <w:rFonts w:eastAsiaTheme="minorEastAsia" w:hAnsi="Calibri"/>
          <w:color w:val="000000" w:themeColor="text1"/>
          <w:kern w:val="24"/>
        </w:rPr>
      </w:pPr>
      <w:r w:rsidRPr="24CB8390">
        <w:rPr>
          <w:rFonts w:eastAsiaTheme="minorEastAsia" w:hAnsi="Calibri"/>
          <w:color w:val="000000" w:themeColor="text1"/>
          <w:kern w:val="24"/>
        </w:rPr>
        <w:t>Any party may make a motion to change a mediation, prehearing conference, or hearing date. Requests for the</w:t>
      </w:r>
      <w:r w:rsidR="00305DEC" w:rsidRPr="24CB8390">
        <w:rPr>
          <w:rFonts w:eastAsiaTheme="minorEastAsia" w:hAnsi="Calibri"/>
          <w:color w:val="000000" w:themeColor="text1"/>
          <w:kern w:val="24"/>
        </w:rPr>
        <w:t xml:space="preserve"> DGS,</w:t>
      </w:r>
      <w:r w:rsidRPr="24CB8390">
        <w:rPr>
          <w:rFonts w:eastAsiaTheme="minorEastAsia" w:hAnsi="Calibri"/>
          <w:color w:val="000000" w:themeColor="text1"/>
          <w:kern w:val="24"/>
        </w:rPr>
        <w:t xml:space="preserve"> OAH to postpone prehearing conferences or hearing dates are called a "request for continuance</w:t>
      </w:r>
      <w:r w:rsidR="12C8E1F9" w:rsidRPr="24CB8390">
        <w:rPr>
          <w:rFonts w:eastAsiaTheme="minorEastAsia" w:hAnsi="Calibri"/>
          <w:color w:val="000000" w:themeColor="text1"/>
          <w:kern w:val="24"/>
        </w:rPr>
        <w:t>.</w:t>
      </w:r>
      <w:r w:rsidRPr="24CB8390">
        <w:rPr>
          <w:rFonts w:eastAsiaTheme="minorEastAsia" w:hAnsi="Calibri"/>
          <w:color w:val="000000" w:themeColor="text1"/>
          <w:kern w:val="24"/>
        </w:rPr>
        <w:t xml:space="preserve">" If all parties in a case wish to postpone dates, the request is called a </w:t>
      </w:r>
      <w:r w:rsidRPr="24CB8390">
        <w:rPr>
          <w:rFonts w:eastAsiaTheme="minorEastAsia" w:hAnsi="Calibri"/>
          <w:color w:val="000000" w:themeColor="text1"/>
          <w:kern w:val="24"/>
        </w:rPr>
        <w:t>“</w:t>
      </w:r>
      <w:r w:rsidRPr="24CB8390">
        <w:rPr>
          <w:rFonts w:eastAsiaTheme="minorEastAsia" w:hAnsi="Calibri"/>
          <w:color w:val="000000" w:themeColor="text1"/>
          <w:kern w:val="24"/>
        </w:rPr>
        <w:t>joint request for a continuance.</w:t>
      </w:r>
      <w:r w:rsidRPr="24CB8390">
        <w:rPr>
          <w:rFonts w:eastAsiaTheme="minorEastAsia" w:hAnsi="Calibri"/>
          <w:color w:val="000000" w:themeColor="text1"/>
          <w:kern w:val="24"/>
        </w:rPr>
        <w:t>”</w:t>
      </w:r>
      <w:r w:rsidRPr="24CB8390">
        <w:rPr>
          <w:rFonts w:eastAsiaTheme="minorEastAsia" w:hAnsi="Calibri"/>
          <w:color w:val="000000" w:themeColor="text1"/>
          <w:kern w:val="24"/>
        </w:rPr>
        <w:t xml:space="preserve"> In this event, all parties must agree on the dates in a joint request.</w:t>
      </w:r>
    </w:p>
    <w:p w14:paraId="3C03DFB6" w14:textId="551DF260" w:rsidR="00F37314" w:rsidRDefault="00BD32D3" w:rsidP="00927B23">
      <w:pPr>
        <w:rPr>
          <w:rFonts w:eastAsiaTheme="minorEastAsia" w:hAnsi="Calibri"/>
          <w:color w:val="000000" w:themeColor="text1"/>
          <w:kern w:val="24"/>
        </w:rPr>
      </w:pPr>
      <w:r>
        <w:rPr>
          <w:rFonts w:eastAsiaTheme="minorEastAsia" w:hAnsi="Calibri"/>
          <w:color w:val="000000" w:themeColor="text1"/>
          <w:kern w:val="24"/>
        </w:rPr>
        <w:t xml:space="preserve">Parties requesting a continuance must submit a written request to the </w:t>
      </w:r>
      <w:r w:rsidR="00305DEC">
        <w:rPr>
          <w:rFonts w:eastAsiaTheme="minorEastAsia" w:hAnsi="Calibri"/>
          <w:color w:val="000000" w:themeColor="text1"/>
          <w:kern w:val="24"/>
        </w:rPr>
        <w:t xml:space="preserve">DGS, </w:t>
      </w:r>
      <w:r>
        <w:rPr>
          <w:rFonts w:eastAsiaTheme="minorEastAsia" w:hAnsi="Calibri"/>
          <w:color w:val="000000" w:themeColor="text1"/>
          <w:kern w:val="24"/>
        </w:rPr>
        <w:t>OAH.</w:t>
      </w:r>
      <w:r w:rsidR="00F37314">
        <w:rPr>
          <w:rFonts w:eastAsiaTheme="minorEastAsia" w:hAnsi="Calibri"/>
          <w:color w:val="000000" w:themeColor="text1"/>
          <w:kern w:val="24"/>
        </w:rPr>
        <w:t xml:space="preserve"> </w:t>
      </w:r>
      <w:r w:rsidR="00F37314" w:rsidRPr="00BD32D3">
        <w:rPr>
          <w:rFonts w:eastAsiaTheme="minorEastAsia" w:hAnsi="Calibri"/>
          <w:color w:val="000000" w:themeColor="text1"/>
          <w:kern w:val="24"/>
        </w:rPr>
        <w:t>The reason</w:t>
      </w:r>
      <w:r w:rsidR="00927B23">
        <w:rPr>
          <w:rFonts w:eastAsiaTheme="minorEastAsia" w:hAnsi="Calibri"/>
          <w:color w:val="000000" w:themeColor="text1"/>
          <w:kern w:val="24"/>
        </w:rPr>
        <w:t>,</w:t>
      </w:r>
      <w:r w:rsidR="00F37314" w:rsidRPr="00BD32D3">
        <w:rPr>
          <w:rFonts w:eastAsiaTheme="minorEastAsia" w:hAnsi="Calibri"/>
          <w:color w:val="000000" w:themeColor="text1"/>
          <w:kern w:val="24"/>
        </w:rPr>
        <w:t xml:space="preserve"> or reasons</w:t>
      </w:r>
      <w:r w:rsidR="00927B23">
        <w:rPr>
          <w:rFonts w:eastAsiaTheme="minorEastAsia" w:hAnsi="Calibri"/>
          <w:color w:val="000000" w:themeColor="text1"/>
          <w:kern w:val="24"/>
        </w:rPr>
        <w:t>,</w:t>
      </w:r>
      <w:r w:rsidR="00F37314" w:rsidRPr="00BD32D3">
        <w:rPr>
          <w:rFonts w:eastAsiaTheme="minorEastAsia" w:hAnsi="Calibri"/>
          <w:color w:val="000000" w:themeColor="text1"/>
          <w:kern w:val="24"/>
        </w:rPr>
        <w:t xml:space="preserve"> for the request for the continuance must be stated</w:t>
      </w:r>
      <w:r w:rsidR="00F37314">
        <w:rPr>
          <w:rFonts w:eastAsiaTheme="minorEastAsia" w:hAnsi="Calibri"/>
          <w:color w:val="000000" w:themeColor="text1"/>
          <w:kern w:val="24"/>
        </w:rPr>
        <w:t xml:space="preserve"> on all requests made to the DGS, OAH </w:t>
      </w:r>
      <w:r w:rsidR="00F37314" w:rsidRPr="00BD32D3">
        <w:rPr>
          <w:rFonts w:eastAsiaTheme="minorEastAsia" w:hAnsi="Calibri"/>
          <w:color w:val="000000" w:themeColor="text1"/>
          <w:kern w:val="24"/>
        </w:rPr>
        <w:t>and a signature is required under penalty of perjury</w:t>
      </w:r>
      <w:r w:rsidR="00F37314">
        <w:rPr>
          <w:rFonts w:eastAsiaTheme="minorEastAsia" w:hAnsi="Calibri"/>
          <w:color w:val="000000" w:themeColor="text1"/>
          <w:kern w:val="24"/>
        </w:rPr>
        <w:t xml:space="preserve">. </w:t>
      </w:r>
      <w:r w:rsidR="00F37314" w:rsidRPr="00BD32D3">
        <w:rPr>
          <w:rFonts w:eastAsiaTheme="minorEastAsia" w:hAnsi="Calibri"/>
          <w:color w:val="000000" w:themeColor="text1"/>
          <w:kern w:val="24"/>
        </w:rPr>
        <w:t xml:space="preserve">Before filing a motion asking for a continuance of any dates, a party should first ask the other parties to agree to postpone the dates and to try to agree upon new dates. If </w:t>
      </w:r>
      <w:r w:rsidR="00F37314">
        <w:rPr>
          <w:rFonts w:eastAsiaTheme="minorEastAsia" w:hAnsi="Calibri"/>
          <w:color w:val="000000" w:themeColor="text1"/>
          <w:kern w:val="24"/>
        </w:rPr>
        <w:t>either</w:t>
      </w:r>
      <w:r w:rsidR="00F37314" w:rsidRPr="00BD32D3">
        <w:rPr>
          <w:rFonts w:eastAsiaTheme="minorEastAsia" w:hAnsi="Calibri"/>
          <w:color w:val="000000" w:themeColor="text1"/>
          <w:kern w:val="24"/>
        </w:rPr>
        <w:t xml:space="preserve"> of the other parties do not agree, the party may file their own motion for continuance.</w:t>
      </w:r>
    </w:p>
    <w:p w14:paraId="57A91AE6" w14:textId="54F0AED4" w:rsidR="00BD32D3" w:rsidRDefault="00BD32D3" w:rsidP="00927B23">
      <w:pPr>
        <w:rPr>
          <w:rFonts w:eastAsiaTheme="minorEastAsia" w:hAnsi="Calibri"/>
          <w:color w:val="000000" w:themeColor="text1"/>
          <w:kern w:val="24"/>
        </w:rPr>
      </w:pPr>
      <w:r w:rsidRPr="2E9410C2">
        <w:rPr>
          <w:rFonts w:eastAsiaTheme="minorEastAsia" w:hAnsi="Calibri"/>
          <w:color w:val="000000" w:themeColor="text1"/>
          <w:kern w:val="24"/>
        </w:rPr>
        <w:t xml:space="preserve">The party requesting a continuance may submit their written request in the form of a letter, a motion, or by using a model form template provided by the </w:t>
      </w:r>
      <w:r w:rsidR="00305DEC" w:rsidRPr="2E9410C2">
        <w:rPr>
          <w:rFonts w:eastAsiaTheme="minorEastAsia" w:hAnsi="Calibri"/>
          <w:color w:val="000000" w:themeColor="text1"/>
          <w:kern w:val="24"/>
        </w:rPr>
        <w:t xml:space="preserve">DGS, </w:t>
      </w:r>
      <w:r w:rsidRPr="2E9410C2">
        <w:rPr>
          <w:rFonts w:eastAsiaTheme="minorEastAsia" w:hAnsi="Calibri"/>
          <w:color w:val="000000" w:themeColor="text1"/>
          <w:kern w:val="24"/>
        </w:rPr>
        <w:t xml:space="preserve">OAH. </w:t>
      </w:r>
      <w:r w:rsidR="00167ADD" w:rsidRPr="2E9410C2">
        <w:rPr>
          <w:rFonts w:eastAsiaTheme="minorEastAsia" w:hAnsi="Calibri"/>
          <w:color w:val="000000" w:themeColor="text1"/>
          <w:kern w:val="24"/>
        </w:rPr>
        <w:t>Parties may use the</w:t>
      </w:r>
      <w:r w:rsidR="1E7534B4" w:rsidRPr="2E9410C2">
        <w:rPr>
          <w:rFonts w:eastAsiaTheme="minorEastAsia" w:hAnsi="Calibri"/>
          <w:color w:val="000000" w:themeColor="text1"/>
          <w:kern w:val="24"/>
        </w:rPr>
        <w:t xml:space="preserve"> form located on the</w:t>
      </w:r>
      <w:r w:rsidR="00167ADD" w:rsidRPr="2E9410C2">
        <w:rPr>
          <w:rFonts w:eastAsiaTheme="minorEastAsia" w:hAnsi="Calibri"/>
          <w:color w:val="000000" w:themeColor="text1"/>
          <w:kern w:val="24"/>
        </w:rPr>
        <w:t xml:space="preserve"> </w:t>
      </w:r>
      <w:hyperlink r:id="rId66">
        <w:r w:rsidR="00893B93" w:rsidRPr="2E9410C2">
          <w:rPr>
            <w:rStyle w:val="Hyperlink"/>
            <w:rFonts w:eastAsiaTheme="minorEastAsia" w:hAnsi="Calibri"/>
          </w:rPr>
          <w:t xml:space="preserve">DGS, OAH Request for Continuance of Due Process Hearing Dates </w:t>
        </w:r>
        <w:r w:rsidR="00DA03A7" w:rsidRPr="2E9410C2">
          <w:rPr>
            <w:rStyle w:val="Hyperlink"/>
            <w:rFonts w:eastAsiaTheme="minorEastAsia" w:hAnsi="Calibri"/>
          </w:rPr>
          <w:t>web pag</w:t>
        </w:r>
        <w:r w:rsidR="00893B93" w:rsidRPr="2E9410C2">
          <w:rPr>
            <w:rStyle w:val="Hyperlink"/>
            <w:rFonts w:eastAsiaTheme="minorEastAsia" w:hAnsi="Calibri"/>
          </w:rPr>
          <w:t>e</w:t>
        </w:r>
      </w:hyperlink>
      <w:r w:rsidRPr="2E9410C2">
        <w:rPr>
          <w:rFonts w:eastAsiaTheme="minorEastAsia" w:hAnsi="Calibri"/>
          <w:color w:val="000000" w:themeColor="text1"/>
          <w:kern w:val="24"/>
        </w:rPr>
        <w:t xml:space="preserve">. </w:t>
      </w:r>
    </w:p>
    <w:p w14:paraId="68929D24" w14:textId="7D108010" w:rsidR="00BD32D3" w:rsidRDefault="00BD32D3" w:rsidP="00927B23">
      <w:pPr>
        <w:rPr>
          <w:rFonts w:eastAsiaTheme="minorEastAsia" w:hAnsi="Calibri"/>
          <w:color w:val="000000" w:themeColor="text1"/>
          <w:kern w:val="24"/>
        </w:rPr>
      </w:pPr>
      <w:r>
        <w:rPr>
          <w:rFonts w:eastAsiaTheme="minorEastAsia" w:hAnsi="Calibri"/>
          <w:color w:val="000000" w:themeColor="text1"/>
          <w:kern w:val="24"/>
        </w:rPr>
        <w:t>R</w:t>
      </w:r>
      <w:r w:rsidRPr="00BD32D3">
        <w:rPr>
          <w:rFonts w:eastAsiaTheme="minorEastAsia" w:hAnsi="Calibri"/>
          <w:color w:val="000000" w:themeColor="text1"/>
          <w:kern w:val="24"/>
        </w:rPr>
        <w:t>equests in the form of a letter or motion must ensure that the required information located on the template is provided</w:t>
      </w:r>
      <w:r>
        <w:rPr>
          <w:rFonts w:eastAsiaTheme="minorEastAsia" w:hAnsi="Calibri"/>
          <w:color w:val="000000" w:themeColor="text1"/>
          <w:kern w:val="24"/>
        </w:rPr>
        <w:t xml:space="preserve">. </w:t>
      </w:r>
      <w:r w:rsidRPr="00BD32D3">
        <w:rPr>
          <w:rFonts w:eastAsiaTheme="minorEastAsia" w:hAnsi="Calibri"/>
          <w:color w:val="000000" w:themeColor="text1"/>
          <w:kern w:val="24"/>
        </w:rPr>
        <w:t>A motion for continuance should include</w:t>
      </w:r>
      <w:r w:rsidR="005C2224">
        <w:rPr>
          <w:rFonts w:eastAsiaTheme="minorEastAsia" w:hAnsi="Calibri"/>
          <w:color w:val="000000" w:themeColor="text1"/>
          <w:kern w:val="24"/>
        </w:rPr>
        <w:t xml:space="preserve"> the following</w:t>
      </w:r>
      <w:r>
        <w:rPr>
          <w:rFonts w:eastAsiaTheme="minorEastAsia" w:hAnsi="Calibri"/>
          <w:color w:val="000000" w:themeColor="text1"/>
          <w:kern w:val="24"/>
        </w:rPr>
        <w:t>:</w:t>
      </w:r>
    </w:p>
    <w:p w14:paraId="45DBF74B" w14:textId="5BD87363" w:rsidR="00BD32D3" w:rsidRDefault="00BD32D3" w:rsidP="00927B23">
      <w:pPr>
        <w:pStyle w:val="ListParagraph"/>
        <w:numPr>
          <w:ilvl w:val="0"/>
          <w:numId w:val="27"/>
        </w:numPr>
        <w:contextualSpacing w:val="0"/>
        <w:rPr>
          <w:rFonts w:eastAsiaTheme="minorEastAsia" w:hAnsi="Calibri"/>
          <w:color w:val="000000" w:themeColor="text1"/>
          <w:kern w:val="24"/>
        </w:rPr>
      </w:pPr>
      <w:r w:rsidRPr="00BD32D3">
        <w:rPr>
          <w:rFonts w:eastAsiaTheme="minorEastAsia" w:hAnsi="Calibri"/>
          <w:color w:val="000000" w:themeColor="text1"/>
          <w:kern w:val="24"/>
        </w:rPr>
        <w:t>A statement that the parents have tried to contact all of the other parties and that the other parties do not agree to a continuance, or that the parties cannot agree on dates</w:t>
      </w:r>
    </w:p>
    <w:p w14:paraId="4D33282D" w14:textId="223EBCA9" w:rsidR="00BD32D3" w:rsidRDefault="00BD32D3" w:rsidP="00927B23">
      <w:pPr>
        <w:pStyle w:val="ListParagraph"/>
        <w:numPr>
          <w:ilvl w:val="0"/>
          <w:numId w:val="27"/>
        </w:numPr>
        <w:contextualSpacing w:val="0"/>
        <w:rPr>
          <w:rFonts w:eastAsiaTheme="minorEastAsia" w:hAnsi="Calibri"/>
          <w:color w:val="000000" w:themeColor="text1"/>
          <w:kern w:val="24"/>
        </w:rPr>
      </w:pPr>
      <w:r w:rsidRPr="00BD32D3">
        <w:rPr>
          <w:rFonts w:eastAsiaTheme="minorEastAsia" w:hAnsi="Calibri"/>
          <w:color w:val="000000" w:themeColor="text1"/>
          <w:kern w:val="24"/>
        </w:rPr>
        <w:t>The reason for the request</w:t>
      </w:r>
    </w:p>
    <w:p w14:paraId="78973F91" w14:textId="7046CC4E" w:rsidR="00BD32D3" w:rsidRPr="00BD32D3" w:rsidRDefault="00BD32D3" w:rsidP="00927B23">
      <w:pPr>
        <w:pStyle w:val="ListParagraph"/>
        <w:numPr>
          <w:ilvl w:val="0"/>
          <w:numId w:val="27"/>
        </w:numPr>
        <w:contextualSpacing w:val="0"/>
        <w:rPr>
          <w:rFonts w:eastAsiaTheme="minorEastAsia" w:hAnsi="Calibri"/>
          <w:color w:val="000000" w:themeColor="text1"/>
          <w:kern w:val="24"/>
        </w:rPr>
      </w:pPr>
      <w:r w:rsidRPr="00BD32D3">
        <w:rPr>
          <w:rFonts w:eastAsiaTheme="minorEastAsia" w:hAnsi="Calibri"/>
          <w:color w:val="000000" w:themeColor="text1"/>
          <w:kern w:val="24"/>
        </w:rPr>
        <w:t>The new date or dates the parents would like</w:t>
      </w:r>
      <w:r>
        <w:rPr>
          <w:rFonts w:eastAsiaTheme="minorEastAsia" w:hAnsi="Calibri"/>
          <w:color w:val="000000" w:themeColor="text1"/>
          <w:kern w:val="24"/>
        </w:rPr>
        <w:t xml:space="preserve"> to schedule the continuance</w:t>
      </w:r>
    </w:p>
    <w:p w14:paraId="420997C5" w14:textId="4C181AE3" w:rsidR="00CE3693" w:rsidRPr="008D7577" w:rsidRDefault="00CE3693" w:rsidP="00927B23">
      <w:pPr>
        <w:rPr>
          <w:noProof/>
        </w:rPr>
      </w:pPr>
      <w:r>
        <w:rPr>
          <w:color w:val="333333"/>
          <w:szCs w:val="24"/>
          <w:shd w:val="clear" w:color="auto" w:fill="FFFFFF"/>
        </w:rPr>
        <w:lastRenderedPageBreak/>
        <w:t xml:space="preserve">Parties can submit requests for a continuance to </w:t>
      </w:r>
      <w:r w:rsidRPr="00F26A13">
        <w:rPr>
          <w:color w:val="333333"/>
          <w:szCs w:val="24"/>
          <w:shd w:val="clear" w:color="auto" w:fill="FFFFFF"/>
        </w:rPr>
        <w:t>the</w:t>
      </w:r>
      <w:r>
        <w:rPr>
          <w:color w:val="333333"/>
          <w:szCs w:val="24"/>
          <w:shd w:val="clear" w:color="auto" w:fill="FFFFFF"/>
        </w:rPr>
        <w:t xml:space="preserve"> </w:t>
      </w:r>
      <w:r w:rsidR="00485BDB">
        <w:rPr>
          <w:color w:val="333333"/>
          <w:szCs w:val="24"/>
          <w:shd w:val="clear" w:color="auto" w:fill="FFFFFF"/>
        </w:rPr>
        <w:t xml:space="preserve">DGS, </w:t>
      </w:r>
      <w:r>
        <w:rPr>
          <w:color w:val="333333"/>
          <w:szCs w:val="24"/>
          <w:shd w:val="clear" w:color="auto" w:fill="FFFFFF"/>
        </w:rPr>
        <w:t>OAH using one of the following options:</w:t>
      </w:r>
    </w:p>
    <w:p w14:paraId="258B08C0" w14:textId="738ABFEE" w:rsidR="00896929" w:rsidRDefault="00896929" w:rsidP="00927B23">
      <w:pPr>
        <w:pStyle w:val="ListParagraph"/>
        <w:numPr>
          <w:ilvl w:val="0"/>
          <w:numId w:val="5"/>
        </w:numPr>
        <w:contextualSpacing w:val="0"/>
      </w:pPr>
      <w:r>
        <w:t xml:space="preserve">Fax: </w:t>
      </w:r>
      <w:r w:rsidRPr="00896929">
        <w:t>916-376-4207</w:t>
      </w:r>
    </w:p>
    <w:p w14:paraId="05103FBB" w14:textId="5E0CA10B" w:rsidR="00CE3693" w:rsidRPr="00F26A13" w:rsidRDefault="00CE3693" w:rsidP="00927B23">
      <w:pPr>
        <w:pStyle w:val="ListParagraph"/>
        <w:numPr>
          <w:ilvl w:val="0"/>
          <w:numId w:val="5"/>
        </w:numPr>
        <w:contextualSpacing w:val="0"/>
      </w:pPr>
      <w:r>
        <w:t xml:space="preserve">U.S. Postal Mail or hand delivery: </w:t>
      </w:r>
    </w:p>
    <w:p w14:paraId="0B01DE08" w14:textId="3E51BEB9" w:rsidR="00CE3693" w:rsidRDefault="00CE3693" w:rsidP="00927B23">
      <w:pPr>
        <w:jc w:val="center"/>
      </w:pPr>
      <w:r w:rsidRPr="007A3C62">
        <w:t xml:space="preserve">Office of Administrative Hearings </w:t>
      </w:r>
      <w:r w:rsidR="00927B23">
        <w:br/>
      </w:r>
      <w:r w:rsidRPr="003F2CC4">
        <w:t>2349 Gateway Oaks Drive, Suite 200</w:t>
      </w:r>
      <w:r w:rsidR="00927B23">
        <w:br/>
      </w:r>
      <w:r w:rsidRPr="003F2CC4">
        <w:t>Sacramento, CA 95833</w:t>
      </w:r>
    </w:p>
    <w:p w14:paraId="791C1E5B" w14:textId="5F71AD61" w:rsidR="002A39D8" w:rsidRDefault="00485BDB" w:rsidP="00927B23">
      <w:pPr>
        <w:pStyle w:val="ListParagraph"/>
        <w:numPr>
          <w:ilvl w:val="0"/>
          <w:numId w:val="43"/>
        </w:numPr>
      </w:pPr>
      <w:hyperlink r:id="rId67" w:history="1">
        <w:r>
          <w:rPr>
            <w:rStyle w:val="Hyperlink"/>
          </w:rPr>
          <w:t>DGS, OAH Secure e-File Transfer (SFT) System</w:t>
        </w:r>
      </w:hyperlink>
      <w:r w:rsidR="00CE3693" w:rsidRPr="008170FE">
        <w:t xml:space="preserve"> </w:t>
      </w:r>
    </w:p>
    <w:p w14:paraId="61AF90E0" w14:textId="7F5176F9" w:rsidR="00CE3693" w:rsidRDefault="002A39D8" w:rsidP="002A39D8">
      <w:r>
        <w:t xml:space="preserve">The DGS, OAH SFT system </w:t>
      </w:r>
      <w:r w:rsidR="00CE3693" w:rsidRPr="008D7577">
        <w:t xml:space="preserve">replaces the </w:t>
      </w:r>
      <w:r w:rsidR="00305DEC">
        <w:t xml:space="preserve">DGS, </w:t>
      </w:r>
      <w:r w:rsidR="00CE3693" w:rsidRPr="008D7577">
        <w:t xml:space="preserve">OAH’s previous method of sending and receiving documents through email </w:t>
      </w:r>
      <w:r w:rsidR="00896929">
        <w:t>a</w:t>
      </w:r>
      <w:r w:rsidR="00CE3693" w:rsidRPr="008D7577">
        <w:t>ttachments</w:t>
      </w:r>
      <w:r w:rsidR="00A24EAE" w:rsidRPr="00A24EAE">
        <w:t xml:space="preserve"> </w:t>
      </w:r>
      <w:r w:rsidR="00A24EAE">
        <w:t>and is the preferred method of delivery for the DGS, OAH</w:t>
      </w:r>
      <w:r w:rsidR="00CE3693" w:rsidRPr="008D7577">
        <w:t xml:space="preserve">. Parties or attorneys will create a password-protected free account at the </w:t>
      </w:r>
      <w:r w:rsidR="00305DEC" w:rsidRPr="008D7577">
        <w:t>SFT and</w:t>
      </w:r>
      <w:r w:rsidR="00CE3693" w:rsidRPr="008D7577">
        <w:t xml:space="preserve"> will use that account for both sending documents to and receiving documents from the</w:t>
      </w:r>
      <w:r w:rsidR="00305DEC">
        <w:t xml:space="preserve"> DGS,</w:t>
      </w:r>
      <w:r w:rsidR="00CE3693" w:rsidRPr="008D7577">
        <w:t xml:space="preserve"> OAH. </w:t>
      </w:r>
    </w:p>
    <w:p w14:paraId="5183A2CE" w14:textId="4EA0FCB2" w:rsidR="00CE3693" w:rsidRPr="00CE3693" w:rsidRDefault="00CE3693" w:rsidP="00927B23">
      <w:r>
        <w:t xml:space="preserve">If a parent is unable to either e-file documents using the SFT, send documents by mail, or hand deliver the documents, please call the </w:t>
      </w:r>
      <w:r w:rsidR="00305DEC">
        <w:t xml:space="preserve">DGS, </w:t>
      </w:r>
      <w:r>
        <w:t>OAH by phone at 916-263-0880 for assistance.</w:t>
      </w:r>
    </w:p>
    <w:p w14:paraId="7762C96B" w14:textId="61107FD4" w:rsidR="00055420" w:rsidRDefault="00055420" w:rsidP="00927B23">
      <w:pPr>
        <w:rPr>
          <w:rFonts w:eastAsiaTheme="minorEastAsia" w:hAnsi="Calibri"/>
          <w:kern w:val="24"/>
        </w:rPr>
      </w:pPr>
      <w:r w:rsidRPr="6D1052A6">
        <w:rPr>
          <w:rFonts w:eastAsiaTheme="minorEastAsia" w:hAnsi="Calibri"/>
          <w:color w:val="000000" w:themeColor="text1"/>
          <w:kern w:val="24"/>
        </w:rPr>
        <w:t>If a hearing</w:t>
      </w:r>
      <w:r w:rsidR="00940C62" w:rsidRPr="6D1052A6">
        <w:rPr>
          <w:rFonts w:eastAsiaTheme="minorEastAsia" w:hAnsi="Calibri"/>
          <w:color w:val="000000" w:themeColor="text1"/>
          <w:kern w:val="24"/>
        </w:rPr>
        <w:t xml:space="preserve"> officer</w:t>
      </w:r>
      <w:r w:rsidRPr="6D1052A6">
        <w:rPr>
          <w:rFonts w:eastAsiaTheme="minorEastAsia" w:hAnsi="Calibri"/>
          <w:color w:val="000000" w:themeColor="text1"/>
          <w:kern w:val="24"/>
        </w:rPr>
        <w:t xml:space="preserve"> decides to grant an extens</w:t>
      </w:r>
      <w:r w:rsidR="00A407E0" w:rsidRPr="6D1052A6">
        <w:rPr>
          <w:rFonts w:eastAsiaTheme="minorEastAsia" w:hAnsi="Calibri"/>
          <w:color w:val="000000" w:themeColor="text1"/>
          <w:kern w:val="24"/>
        </w:rPr>
        <w:t>ion</w:t>
      </w:r>
      <w:r w:rsidRPr="6D1052A6">
        <w:rPr>
          <w:rFonts w:eastAsiaTheme="minorEastAsia" w:hAnsi="Calibri"/>
          <w:color w:val="000000" w:themeColor="text1"/>
          <w:kern w:val="24"/>
        </w:rPr>
        <w:t>, the</w:t>
      </w:r>
      <w:r w:rsidR="00A407E0" w:rsidRPr="6D1052A6">
        <w:rPr>
          <w:rFonts w:eastAsiaTheme="minorEastAsia" w:hAnsi="Calibri"/>
          <w:color w:val="000000" w:themeColor="text1"/>
          <w:kern w:val="24"/>
        </w:rPr>
        <w:t xml:space="preserve">y </w:t>
      </w:r>
      <w:r w:rsidRPr="6D1052A6">
        <w:rPr>
          <w:rFonts w:eastAsiaTheme="minorEastAsia" w:hAnsi="Calibri"/>
          <w:color w:val="000000" w:themeColor="text1"/>
          <w:kern w:val="24"/>
        </w:rPr>
        <w:t xml:space="preserve">must </w:t>
      </w:r>
      <w:r w:rsidR="00A407E0" w:rsidRPr="6D1052A6">
        <w:rPr>
          <w:rFonts w:eastAsiaTheme="minorEastAsia" w:hAnsi="Calibri"/>
          <w:color w:val="000000" w:themeColor="text1"/>
          <w:kern w:val="24"/>
        </w:rPr>
        <w:t>determine</w:t>
      </w:r>
      <w:r w:rsidRPr="6D1052A6">
        <w:rPr>
          <w:rFonts w:eastAsiaTheme="minorEastAsia" w:hAnsi="Calibri"/>
          <w:color w:val="000000" w:themeColor="text1"/>
          <w:kern w:val="24"/>
        </w:rPr>
        <w:t xml:space="preserve"> a specific </w:t>
      </w:r>
      <w:r w:rsidR="00940C62" w:rsidRPr="6D1052A6">
        <w:rPr>
          <w:rFonts w:eastAsiaTheme="minorEastAsia" w:hAnsi="Calibri"/>
          <w:color w:val="000000" w:themeColor="text1"/>
          <w:kern w:val="24"/>
        </w:rPr>
        <w:t>period of</w:t>
      </w:r>
      <w:r w:rsidR="00A407E0" w:rsidRPr="6D1052A6">
        <w:rPr>
          <w:rFonts w:eastAsiaTheme="minorEastAsia" w:hAnsi="Calibri"/>
          <w:color w:val="000000" w:themeColor="text1"/>
          <w:kern w:val="24"/>
        </w:rPr>
        <w:t xml:space="preserve"> time for the extension</w:t>
      </w:r>
      <w:r w:rsidR="4C1106FF" w:rsidRPr="2E9410C2">
        <w:rPr>
          <w:rFonts w:eastAsiaTheme="minorEastAsia" w:hAnsi="Calibri"/>
          <w:color w:val="000000" w:themeColor="text1"/>
        </w:rPr>
        <w:t xml:space="preserve"> [34 </w:t>
      </w:r>
      <w:r w:rsidR="4C1106FF" w:rsidRPr="2E9410C2">
        <w:rPr>
          <w:rFonts w:eastAsiaTheme="minorEastAsia" w:hAnsi="Calibri"/>
          <w:i/>
          <w:iCs/>
          <w:color w:val="000000" w:themeColor="text1"/>
        </w:rPr>
        <w:t>CFR</w:t>
      </w:r>
      <w:r w:rsidR="4C1106FF" w:rsidRPr="2E9410C2">
        <w:rPr>
          <w:rFonts w:eastAsiaTheme="minorEastAsia" w:hAnsi="Calibri"/>
        </w:rPr>
        <w:t xml:space="preserve"> </w:t>
      </w:r>
      <w:r w:rsidR="001612E2">
        <w:rPr>
          <w:rFonts w:eastAsiaTheme="minorEastAsia" w:hAnsi="Calibri"/>
        </w:rPr>
        <w:t xml:space="preserve">Section </w:t>
      </w:r>
      <w:r w:rsidR="4C1106FF" w:rsidRPr="2E9410C2">
        <w:rPr>
          <w:rFonts w:eastAsiaTheme="minorEastAsia" w:hAnsi="Calibri"/>
        </w:rPr>
        <w:t>300.515(c)</w:t>
      </w:r>
      <w:r w:rsidR="4C1106FF" w:rsidRPr="2E9410C2">
        <w:rPr>
          <w:rFonts w:eastAsiaTheme="minorEastAsia" w:hAnsi="Calibri"/>
          <w:color w:val="000000" w:themeColor="text1"/>
        </w:rPr>
        <w:t>]</w:t>
      </w:r>
      <w:r w:rsidRPr="6D1052A6">
        <w:rPr>
          <w:rFonts w:eastAsiaTheme="minorEastAsia" w:hAnsi="Calibri"/>
          <w:color w:val="000000" w:themeColor="text1"/>
          <w:kern w:val="24"/>
        </w:rPr>
        <w:t xml:space="preserve">. </w:t>
      </w:r>
      <w:r w:rsidR="00BD32D3" w:rsidRPr="259CAA50">
        <w:rPr>
          <w:rFonts w:eastAsiaTheme="minorEastAsia" w:hAnsi="Calibri"/>
          <w:kern w:val="24"/>
        </w:rPr>
        <w:t xml:space="preserve">Any extensions granted are documented in writing. </w:t>
      </w:r>
      <w:r w:rsidR="00A407E0" w:rsidRPr="259CAA50">
        <w:rPr>
          <w:rFonts w:eastAsiaTheme="minorEastAsia" w:hAnsi="Calibri"/>
          <w:kern w:val="24"/>
        </w:rPr>
        <w:t xml:space="preserve">The </w:t>
      </w:r>
      <w:r w:rsidR="00305DEC" w:rsidRPr="259CAA50">
        <w:rPr>
          <w:rFonts w:eastAsiaTheme="minorEastAsia" w:hAnsi="Calibri"/>
          <w:kern w:val="24"/>
        </w:rPr>
        <w:t xml:space="preserve">DGS, </w:t>
      </w:r>
      <w:r w:rsidR="00A407E0" w:rsidRPr="259CAA50">
        <w:rPr>
          <w:rFonts w:eastAsiaTheme="minorEastAsia" w:hAnsi="Calibri"/>
          <w:kern w:val="24"/>
        </w:rPr>
        <w:t>OAH tracks extensions to due process hearing timelines and informs the CDE of extensions granted</w:t>
      </w:r>
      <w:r w:rsidR="00A41E0F" w:rsidRPr="259CAA50">
        <w:rPr>
          <w:rFonts w:eastAsiaTheme="minorEastAsia" w:hAnsi="Calibri"/>
          <w:kern w:val="24"/>
        </w:rPr>
        <w:t xml:space="preserve"> within quarterly and annual reporting</w:t>
      </w:r>
      <w:r w:rsidR="00A407E0" w:rsidRPr="259CAA50">
        <w:rPr>
          <w:rFonts w:eastAsiaTheme="minorEastAsia" w:hAnsi="Calibri"/>
          <w:kern w:val="24"/>
        </w:rPr>
        <w:t>.</w:t>
      </w:r>
      <w:r w:rsidRPr="259CAA50">
        <w:rPr>
          <w:rFonts w:eastAsiaTheme="minorEastAsia" w:hAnsi="Calibri"/>
          <w:kern w:val="24"/>
        </w:rPr>
        <w:t xml:space="preserve"> </w:t>
      </w:r>
    </w:p>
    <w:p w14:paraId="2C03934D" w14:textId="77777777" w:rsidR="00F97D9C" w:rsidRPr="00EE082F" w:rsidRDefault="3F8B53C6" w:rsidP="00927B23">
      <w:pPr>
        <w:pStyle w:val="Heading3"/>
        <w:spacing w:before="240"/>
      </w:pPr>
      <w:bookmarkStart w:id="209" w:name="_Toc166752252"/>
      <w:bookmarkStart w:id="210" w:name="_Toc219292835"/>
      <w:r>
        <w:t>What are expedited due process hearings?</w:t>
      </w:r>
      <w:bookmarkEnd w:id="209"/>
      <w:bookmarkEnd w:id="210"/>
    </w:p>
    <w:p w14:paraId="33F41994" w14:textId="547C1872" w:rsidR="00B329A2" w:rsidRDefault="00147399" w:rsidP="00927B23">
      <w:pPr>
        <w:rPr>
          <w:rFonts w:eastAsiaTheme="minorEastAsia" w:hAnsi="Calibri"/>
          <w:color w:val="000000" w:themeColor="text1"/>
          <w:kern w:val="24"/>
          <w:szCs w:val="24"/>
        </w:rPr>
      </w:pPr>
      <w:r>
        <w:rPr>
          <w:rFonts w:eastAsiaTheme="minorEastAsia" w:hAnsi="Calibri"/>
          <w:color w:val="000000" w:themeColor="text1"/>
          <w:kern w:val="24"/>
          <w:szCs w:val="24"/>
        </w:rPr>
        <w:t xml:space="preserve">All due process hearings must adhere to the required </w:t>
      </w:r>
      <w:r w:rsidR="00B329A2">
        <w:rPr>
          <w:rFonts w:eastAsiaTheme="minorEastAsia" w:hAnsi="Calibri"/>
          <w:color w:val="000000" w:themeColor="text1"/>
          <w:kern w:val="24"/>
          <w:szCs w:val="24"/>
        </w:rPr>
        <w:t>timeline unless</w:t>
      </w:r>
      <w:r>
        <w:rPr>
          <w:rFonts w:eastAsiaTheme="minorEastAsia" w:hAnsi="Calibri"/>
          <w:color w:val="000000" w:themeColor="text1"/>
          <w:kern w:val="24"/>
          <w:szCs w:val="24"/>
        </w:rPr>
        <w:t xml:space="preserve"> the matter of the complaint ne</w:t>
      </w:r>
      <w:r w:rsidR="00F97D9C" w:rsidRPr="00F02C81">
        <w:rPr>
          <w:rFonts w:eastAsiaTheme="minorEastAsia" w:hAnsi="Calibri"/>
          <w:color w:val="000000" w:themeColor="text1"/>
          <w:kern w:val="24"/>
          <w:szCs w:val="24"/>
        </w:rPr>
        <w:t>cessitate</w:t>
      </w:r>
      <w:r>
        <w:rPr>
          <w:rFonts w:eastAsiaTheme="minorEastAsia" w:hAnsi="Calibri"/>
          <w:color w:val="000000" w:themeColor="text1"/>
          <w:kern w:val="24"/>
          <w:szCs w:val="24"/>
        </w:rPr>
        <w:t>s</w:t>
      </w:r>
      <w:r w:rsidR="00F97D9C" w:rsidRPr="00F02C81">
        <w:rPr>
          <w:rFonts w:eastAsiaTheme="minorEastAsia" w:hAnsi="Calibri"/>
          <w:color w:val="000000" w:themeColor="text1"/>
          <w:kern w:val="24"/>
          <w:szCs w:val="24"/>
        </w:rPr>
        <w:t xml:space="preserve"> an expedited</w:t>
      </w:r>
      <w:r w:rsidR="00F97D9C">
        <w:rPr>
          <w:rFonts w:eastAsiaTheme="minorEastAsia" w:hAnsi="Calibri"/>
          <w:color w:val="000000" w:themeColor="text1"/>
          <w:kern w:val="24"/>
          <w:szCs w:val="24"/>
        </w:rPr>
        <w:t xml:space="preserve"> due process</w:t>
      </w:r>
      <w:r w:rsidR="00F97D9C" w:rsidRPr="00F02C81">
        <w:rPr>
          <w:rFonts w:eastAsiaTheme="minorEastAsia" w:hAnsi="Calibri"/>
          <w:color w:val="000000" w:themeColor="text1"/>
          <w:kern w:val="24"/>
          <w:szCs w:val="24"/>
        </w:rPr>
        <w:t xml:space="preserve"> hearing</w:t>
      </w:r>
      <w:r w:rsidR="00F97D9C">
        <w:rPr>
          <w:rFonts w:eastAsiaTheme="minorEastAsia" w:hAnsi="Calibri"/>
          <w:color w:val="000000" w:themeColor="text1"/>
          <w:kern w:val="24"/>
          <w:szCs w:val="24"/>
        </w:rPr>
        <w:t xml:space="preserve">. </w:t>
      </w:r>
      <w:r w:rsidR="00B329A2">
        <w:rPr>
          <w:rFonts w:eastAsiaTheme="minorEastAsia" w:hAnsi="Calibri"/>
          <w:color w:val="000000" w:themeColor="text1"/>
          <w:kern w:val="24"/>
          <w:szCs w:val="24"/>
        </w:rPr>
        <w:t>These specific IDEA disputes require accelerated</w:t>
      </w:r>
      <w:r w:rsidR="00F97D9C" w:rsidRPr="00F02C81">
        <w:rPr>
          <w:rFonts w:eastAsiaTheme="minorEastAsia" w:hAnsi="Calibri"/>
          <w:color w:val="000000" w:themeColor="text1"/>
          <w:kern w:val="24"/>
          <w:szCs w:val="24"/>
        </w:rPr>
        <w:t xml:space="preserve"> timelines</w:t>
      </w:r>
      <w:r w:rsidR="00B329A2">
        <w:rPr>
          <w:rFonts w:eastAsiaTheme="minorEastAsia" w:hAnsi="Calibri"/>
          <w:color w:val="000000" w:themeColor="text1"/>
          <w:kern w:val="24"/>
          <w:szCs w:val="24"/>
        </w:rPr>
        <w:t xml:space="preserve"> and different procedures than regular due process hearings</w:t>
      </w:r>
      <w:r w:rsidR="00F97D9C" w:rsidRPr="00F02C81">
        <w:rPr>
          <w:rFonts w:eastAsiaTheme="minorEastAsia" w:hAnsi="Calibri"/>
          <w:color w:val="000000" w:themeColor="text1"/>
          <w:kern w:val="24"/>
          <w:szCs w:val="24"/>
        </w:rPr>
        <w:t xml:space="preserve"> </w:t>
      </w:r>
      <w:r w:rsidR="00B329A2">
        <w:rPr>
          <w:rFonts w:eastAsiaTheme="minorEastAsia" w:hAnsi="Calibri"/>
          <w:kern w:val="24"/>
          <w:szCs w:val="24"/>
        </w:rPr>
        <w:t>to</w:t>
      </w:r>
      <w:r w:rsidR="00F97D9C" w:rsidRPr="008F34F9">
        <w:rPr>
          <w:rFonts w:eastAsiaTheme="minorEastAsia" w:hAnsi="Calibri"/>
          <w:kern w:val="24"/>
          <w:szCs w:val="24"/>
        </w:rPr>
        <w:t xml:space="preserve"> </w:t>
      </w:r>
      <w:r w:rsidR="00F97D9C" w:rsidRPr="00F02C81">
        <w:rPr>
          <w:rFonts w:eastAsiaTheme="minorEastAsia" w:hAnsi="Calibri"/>
          <w:color w:val="000000" w:themeColor="text1"/>
          <w:kern w:val="24"/>
          <w:szCs w:val="24"/>
        </w:rPr>
        <w:t>facilitate resolution</w:t>
      </w:r>
      <w:r w:rsidR="00B329A2">
        <w:rPr>
          <w:rFonts w:eastAsiaTheme="minorEastAsia" w:hAnsi="Calibri"/>
          <w:color w:val="000000" w:themeColor="text1"/>
          <w:kern w:val="24"/>
          <w:szCs w:val="24"/>
        </w:rPr>
        <w:t>s more quickly.</w:t>
      </w:r>
      <w:r w:rsidR="00B329A2" w:rsidRPr="00B329A2">
        <w:rPr>
          <w:rFonts w:eastAsiaTheme="minorEastAsia" w:hAnsi="Calibri"/>
          <w:kern w:val="24"/>
          <w:szCs w:val="24"/>
        </w:rPr>
        <w:t xml:space="preserve"> </w:t>
      </w:r>
    </w:p>
    <w:p w14:paraId="1539D97E" w14:textId="246D83FB" w:rsidR="00B329A2" w:rsidRDefault="00B329A2" w:rsidP="00927B23">
      <w:pPr>
        <w:rPr>
          <w:rFonts w:eastAsiaTheme="minorEastAsia" w:hAnsi="Calibri"/>
          <w:color w:val="000000" w:themeColor="text1"/>
          <w:kern w:val="24"/>
          <w:szCs w:val="24"/>
        </w:rPr>
      </w:pPr>
      <w:r>
        <w:rPr>
          <w:rFonts w:eastAsiaTheme="minorEastAsia" w:hAnsi="Calibri"/>
          <w:color w:val="000000" w:themeColor="text1"/>
          <w:kern w:val="24"/>
          <w:szCs w:val="24"/>
        </w:rPr>
        <w:t xml:space="preserve">Expedited due process hearings may be used for one of the following IDEA disputes: </w:t>
      </w:r>
    </w:p>
    <w:p w14:paraId="1CD4B7E4" w14:textId="6E217882" w:rsidR="00BD32D3" w:rsidRPr="00BD32D3" w:rsidRDefault="00B329A2" w:rsidP="00927B23">
      <w:pPr>
        <w:pStyle w:val="ListParagraph"/>
        <w:numPr>
          <w:ilvl w:val="0"/>
          <w:numId w:val="26"/>
        </w:numPr>
        <w:contextualSpacing w:val="0"/>
        <w:rPr>
          <w:rStyle w:val="Hyperlink"/>
          <w:rFonts w:ascii="Times New Roman" w:eastAsia="Times New Roman" w:hAnsi="Times New Roman" w:cs="Times New Roman"/>
          <w:color w:val="auto"/>
          <w:u w:val="none"/>
        </w:rPr>
      </w:pPr>
      <w:r w:rsidRPr="2E9410C2">
        <w:rPr>
          <w:rFonts w:eastAsiaTheme="minorEastAsia" w:hAnsi="Calibri"/>
          <w:color w:val="000000" w:themeColor="text1"/>
          <w:kern w:val="24"/>
        </w:rPr>
        <w:t>A parent of a child with a disability disagrees a</w:t>
      </w:r>
      <w:r w:rsidR="00F97D9C" w:rsidRPr="2E9410C2">
        <w:rPr>
          <w:rFonts w:eastAsiaTheme="minorEastAsia" w:hAnsi="Calibri"/>
          <w:color w:val="000000" w:themeColor="text1"/>
          <w:kern w:val="24"/>
        </w:rPr>
        <w:t xml:space="preserve"> decision regarding disciplinary placement decisions under </w:t>
      </w:r>
      <w:r w:rsidR="00893B93">
        <w:t xml:space="preserve">34 </w:t>
      </w:r>
      <w:r w:rsidR="00893B93" w:rsidRPr="2E9410C2">
        <w:rPr>
          <w:i/>
          <w:iCs/>
        </w:rPr>
        <w:t>CFR</w:t>
      </w:r>
      <w:r w:rsidR="00893B93">
        <w:t xml:space="preserve"> </w:t>
      </w:r>
      <w:r w:rsidR="001612E2">
        <w:t>s</w:t>
      </w:r>
      <w:r w:rsidR="00893B93">
        <w:t>ection</w:t>
      </w:r>
      <w:r w:rsidR="001612E2">
        <w:t>s</w:t>
      </w:r>
      <w:r w:rsidR="00893B93">
        <w:t xml:space="preserve"> 300.530</w:t>
      </w:r>
      <w:r w:rsidR="00F97D9C" w:rsidRPr="2E9410C2">
        <w:rPr>
          <w:rFonts w:eastAsiaTheme="minorEastAsia" w:hAnsi="Calibri"/>
          <w:color w:val="000000" w:themeColor="text1"/>
          <w:kern w:val="24"/>
        </w:rPr>
        <w:t xml:space="preserve"> and</w:t>
      </w:r>
      <w:r w:rsidR="00893B93">
        <w:t xml:space="preserve"> 300.531</w:t>
      </w:r>
    </w:p>
    <w:p w14:paraId="53D07909" w14:textId="442A0551" w:rsidR="00BD32D3" w:rsidRPr="00BD32D3" w:rsidRDefault="00B329A2" w:rsidP="00927B23">
      <w:pPr>
        <w:pStyle w:val="ListParagraph"/>
        <w:numPr>
          <w:ilvl w:val="0"/>
          <w:numId w:val="26"/>
        </w:numPr>
        <w:contextualSpacing w:val="0"/>
        <w:rPr>
          <w:rFonts w:ascii="Times New Roman" w:eastAsia="Times New Roman" w:hAnsi="Times New Roman" w:cs="Times New Roman"/>
        </w:rPr>
      </w:pPr>
      <w:r w:rsidRPr="2E9410C2">
        <w:rPr>
          <w:rFonts w:eastAsiaTheme="minorEastAsia" w:hAnsi="Calibri"/>
          <w:color w:val="000000" w:themeColor="text1"/>
          <w:kern w:val="24"/>
        </w:rPr>
        <w:t>A parent of a child with a disability disagrees t</w:t>
      </w:r>
      <w:r w:rsidR="00F97D9C" w:rsidRPr="2E9410C2">
        <w:rPr>
          <w:rFonts w:eastAsiaTheme="minorEastAsia" w:hAnsi="Calibri"/>
          <w:color w:val="000000" w:themeColor="text1"/>
          <w:kern w:val="24"/>
        </w:rPr>
        <w:t xml:space="preserve">he manifestation determination under </w:t>
      </w:r>
      <w:r w:rsidR="00893B93">
        <w:t xml:space="preserve">34 </w:t>
      </w:r>
      <w:r w:rsidR="00893B93" w:rsidRPr="2E9410C2">
        <w:rPr>
          <w:i/>
          <w:iCs/>
        </w:rPr>
        <w:t>CFR</w:t>
      </w:r>
      <w:r w:rsidR="00893B93">
        <w:t xml:space="preserve"> Section 300.530(e)</w:t>
      </w:r>
      <w:r w:rsidR="00F97D9C" w:rsidRPr="2E9410C2">
        <w:rPr>
          <w:rFonts w:eastAsiaTheme="minorEastAsia" w:hAnsi="Calibri"/>
          <w:color w:val="000000" w:themeColor="text1"/>
          <w:kern w:val="24"/>
        </w:rPr>
        <w:t xml:space="preserve"> </w:t>
      </w:r>
    </w:p>
    <w:p w14:paraId="7C688ECD" w14:textId="5BC7CA84" w:rsidR="00F97D9C" w:rsidRPr="00BD32D3" w:rsidRDefault="00F97D9C" w:rsidP="00927B23">
      <w:pPr>
        <w:pStyle w:val="ListParagraph"/>
        <w:numPr>
          <w:ilvl w:val="0"/>
          <w:numId w:val="26"/>
        </w:numPr>
        <w:contextualSpacing w:val="0"/>
        <w:rPr>
          <w:rFonts w:ascii="Times New Roman" w:eastAsia="Times New Roman" w:hAnsi="Times New Roman" w:cs="Times New Roman"/>
        </w:rPr>
      </w:pPr>
      <w:r w:rsidRPr="2E9410C2">
        <w:rPr>
          <w:rFonts w:eastAsiaTheme="minorEastAsia" w:hAnsi="Calibri"/>
          <w:color w:val="000000" w:themeColor="text1"/>
          <w:kern w:val="24"/>
        </w:rPr>
        <w:t>A</w:t>
      </w:r>
      <w:r w:rsidR="00352720" w:rsidRPr="2E9410C2">
        <w:rPr>
          <w:rFonts w:eastAsiaTheme="minorEastAsia" w:hAnsi="Calibri"/>
          <w:color w:val="000000" w:themeColor="text1"/>
          <w:kern w:val="24"/>
        </w:rPr>
        <w:t xml:space="preserve"> </w:t>
      </w:r>
      <w:r w:rsidRPr="2E9410C2">
        <w:rPr>
          <w:rFonts w:eastAsiaTheme="minorEastAsia" w:hAnsi="Calibri"/>
          <w:color w:val="000000" w:themeColor="text1"/>
          <w:kern w:val="24"/>
        </w:rPr>
        <w:t xml:space="preserve">LEA </w:t>
      </w:r>
      <w:r w:rsidR="00C4055A" w:rsidRPr="2E9410C2">
        <w:rPr>
          <w:rFonts w:eastAsiaTheme="minorEastAsia" w:hAnsi="Calibri"/>
          <w:color w:val="000000" w:themeColor="text1"/>
          <w:kern w:val="24"/>
        </w:rPr>
        <w:t xml:space="preserve">or public agency </w:t>
      </w:r>
      <w:r w:rsidRPr="2E9410C2">
        <w:rPr>
          <w:rFonts w:eastAsiaTheme="minorEastAsia" w:hAnsi="Calibri"/>
          <w:color w:val="000000" w:themeColor="text1"/>
          <w:kern w:val="24"/>
        </w:rPr>
        <w:t>that believes that maintaining the current placement of the child is substantially likely to result in injury to the child or others [</w:t>
      </w:r>
      <w:r w:rsidR="00893B93">
        <w:t xml:space="preserve">34 </w:t>
      </w:r>
      <w:r w:rsidR="00893B93" w:rsidRPr="2E9410C2">
        <w:rPr>
          <w:i/>
          <w:iCs/>
        </w:rPr>
        <w:t>CFR</w:t>
      </w:r>
      <w:r w:rsidR="00893B93">
        <w:t xml:space="preserve"> Section 300.532</w:t>
      </w:r>
      <w:r w:rsidRPr="2E9410C2">
        <w:rPr>
          <w:rFonts w:eastAsiaTheme="minorEastAsia" w:hAnsi="Calibri"/>
          <w:color w:val="000000" w:themeColor="text1"/>
          <w:kern w:val="24"/>
        </w:rPr>
        <w:t>]</w:t>
      </w:r>
    </w:p>
    <w:p w14:paraId="637AD49E" w14:textId="0C58CF5E" w:rsidR="001D3D81" w:rsidRDefault="00E434F9" w:rsidP="00927B23">
      <w:pPr>
        <w:rPr>
          <w:rFonts w:eastAsiaTheme="minorEastAsia" w:hAnsi="Calibri"/>
          <w:color w:val="000000" w:themeColor="text1"/>
          <w:kern w:val="24"/>
        </w:rPr>
      </w:pPr>
      <w:r w:rsidRPr="2E9410C2">
        <w:rPr>
          <w:rFonts w:eastAsiaTheme="minorEastAsia" w:hAnsi="Calibri"/>
          <w:color w:val="000000" w:themeColor="text1"/>
          <w:kern w:val="24"/>
        </w:rPr>
        <w:lastRenderedPageBreak/>
        <w:t>Parents</w:t>
      </w:r>
      <w:r w:rsidR="00C4055A" w:rsidRPr="2E9410C2">
        <w:rPr>
          <w:rFonts w:eastAsiaTheme="minorEastAsia" w:hAnsi="Calibri"/>
          <w:color w:val="000000" w:themeColor="text1"/>
          <w:kern w:val="24"/>
        </w:rPr>
        <w:t>,</w:t>
      </w:r>
      <w:r w:rsidRPr="2E9410C2">
        <w:rPr>
          <w:rFonts w:eastAsiaTheme="minorEastAsia" w:hAnsi="Calibri"/>
          <w:color w:val="000000" w:themeColor="text1"/>
          <w:kern w:val="24"/>
        </w:rPr>
        <w:t xml:space="preserve"> LEAs</w:t>
      </w:r>
      <w:r w:rsidR="00C4055A" w:rsidRPr="2E9410C2">
        <w:rPr>
          <w:rFonts w:eastAsiaTheme="minorEastAsia" w:hAnsi="Calibri"/>
          <w:color w:val="000000" w:themeColor="text1"/>
          <w:kern w:val="24"/>
        </w:rPr>
        <w:t xml:space="preserve">, or public agencies </w:t>
      </w:r>
      <w:r w:rsidRPr="2E9410C2">
        <w:rPr>
          <w:rFonts w:eastAsiaTheme="minorEastAsia" w:hAnsi="Calibri"/>
          <w:color w:val="000000" w:themeColor="text1"/>
          <w:kern w:val="24"/>
        </w:rPr>
        <w:t xml:space="preserve">involved in the above IDEA disputes </w:t>
      </w:r>
      <w:r w:rsidR="00F97D9C" w:rsidRPr="2E9410C2">
        <w:rPr>
          <w:rFonts w:eastAsiaTheme="minorEastAsia" w:hAnsi="Calibri"/>
          <w:color w:val="000000" w:themeColor="text1"/>
          <w:kern w:val="24"/>
        </w:rPr>
        <w:t xml:space="preserve">may appeal the decision by </w:t>
      </w:r>
      <w:r w:rsidR="00F97D9C" w:rsidRPr="2E9410C2">
        <w:rPr>
          <w:rFonts w:eastAsiaTheme="minorEastAsia" w:hAnsi="Calibri"/>
          <w:kern w:val="24"/>
        </w:rPr>
        <w:t>requesting a hearing</w:t>
      </w:r>
      <w:r w:rsidR="00F97D9C" w:rsidRPr="2E9410C2">
        <w:rPr>
          <w:rFonts w:eastAsiaTheme="minorEastAsia" w:hAnsi="Calibri"/>
          <w:color w:val="000000" w:themeColor="text1"/>
          <w:kern w:val="24"/>
        </w:rPr>
        <w:t xml:space="preserve">. </w:t>
      </w:r>
      <w:r w:rsidRPr="2E9410C2">
        <w:rPr>
          <w:rFonts w:eastAsiaTheme="minorEastAsia" w:hAnsi="Calibri"/>
          <w:color w:val="000000" w:themeColor="text1"/>
          <w:kern w:val="24"/>
        </w:rPr>
        <w:t>Expedited due process hearings can be requested by f</w:t>
      </w:r>
      <w:r w:rsidR="00F97D9C" w:rsidRPr="2E9410C2">
        <w:rPr>
          <w:rFonts w:eastAsiaTheme="minorEastAsia" w:hAnsi="Calibri"/>
          <w:color w:val="000000" w:themeColor="text1"/>
          <w:kern w:val="24"/>
        </w:rPr>
        <w:t>iling a complaint</w:t>
      </w:r>
      <w:r w:rsidRPr="00E434F9">
        <w:t xml:space="preserve"> </w:t>
      </w:r>
      <w:r w:rsidRPr="2E9410C2">
        <w:rPr>
          <w:rFonts w:eastAsiaTheme="minorEastAsia" w:hAnsi="Calibri"/>
          <w:color w:val="000000" w:themeColor="text1"/>
          <w:kern w:val="24"/>
        </w:rPr>
        <w:t xml:space="preserve">with the </w:t>
      </w:r>
      <w:r w:rsidR="00305DEC" w:rsidRPr="2E9410C2">
        <w:rPr>
          <w:rFonts w:eastAsiaTheme="minorEastAsia" w:hAnsi="Calibri"/>
          <w:color w:val="000000" w:themeColor="text1"/>
          <w:kern w:val="24"/>
        </w:rPr>
        <w:t xml:space="preserve">DGS, </w:t>
      </w:r>
      <w:r w:rsidRPr="2E9410C2">
        <w:rPr>
          <w:rFonts w:eastAsiaTheme="minorEastAsia" w:hAnsi="Calibri"/>
          <w:color w:val="000000" w:themeColor="text1"/>
          <w:kern w:val="24"/>
        </w:rPr>
        <w:t>OAH</w:t>
      </w:r>
      <w:r w:rsidR="00F97D9C" w:rsidRPr="2E9410C2">
        <w:rPr>
          <w:rFonts w:eastAsiaTheme="minorEastAsia" w:hAnsi="Calibri"/>
          <w:color w:val="000000" w:themeColor="text1"/>
          <w:kern w:val="24"/>
        </w:rPr>
        <w:t xml:space="preserve"> [</w:t>
      </w:r>
      <w:r w:rsidR="00893B93" w:rsidRPr="2E9410C2">
        <w:rPr>
          <w:rFonts w:eastAsiaTheme="minorEastAsia" w:hAnsi="Calibri"/>
          <w:kern w:val="24"/>
        </w:rPr>
        <w:t xml:space="preserve">34 </w:t>
      </w:r>
      <w:r w:rsidR="00893B93" w:rsidRPr="2E9410C2">
        <w:rPr>
          <w:rFonts w:eastAsiaTheme="minorEastAsia" w:hAnsi="Calibri"/>
          <w:i/>
          <w:iCs/>
          <w:kern w:val="24"/>
        </w:rPr>
        <w:t>CFR</w:t>
      </w:r>
      <w:r w:rsidR="00893B93" w:rsidRPr="2E9410C2">
        <w:rPr>
          <w:rFonts w:eastAsiaTheme="minorEastAsia" w:hAnsi="Calibri"/>
          <w:kern w:val="24"/>
        </w:rPr>
        <w:t xml:space="preserve"> Section 300.532(a)</w:t>
      </w:r>
      <w:r w:rsidR="00F97D9C" w:rsidRPr="00BB3735">
        <w:rPr>
          <w:rStyle w:val="Hyperlink"/>
          <w:color w:val="auto"/>
          <w:u w:val="none"/>
        </w:rPr>
        <w:t>].</w:t>
      </w:r>
      <w:r w:rsidR="001D3D81" w:rsidRPr="2E9410C2">
        <w:rPr>
          <w:rFonts w:eastAsiaTheme="minorEastAsia" w:hAnsi="Calibri"/>
          <w:color w:val="000000" w:themeColor="text1"/>
          <w:kern w:val="24"/>
        </w:rPr>
        <w:t xml:space="preserve"> Please see the</w:t>
      </w:r>
      <w:r w:rsidR="001D3D81" w:rsidRPr="001D3D81">
        <w:t xml:space="preserve"> </w:t>
      </w:r>
      <w:r w:rsidR="003A3C32">
        <w:t xml:space="preserve">earlier </w:t>
      </w:r>
      <w:r w:rsidR="001D3D81">
        <w:t>section of this manual related to filing</w:t>
      </w:r>
      <w:r w:rsidR="001D3D81" w:rsidRPr="2E9410C2">
        <w:rPr>
          <w:rFonts w:eastAsiaTheme="minorEastAsia" w:hAnsi="Calibri"/>
          <w:color w:val="000000" w:themeColor="text1"/>
          <w:kern w:val="24"/>
        </w:rPr>
        <w:t xml:space="preserve"> a due process complaint and requesting a due process hearing for additional information. </w:t>
      </w:r>
    </w:p>
    <w:p w14:paraId="4940296B" w14:textId="2E03EBE3" w:rsidR="00F97D9C" w:rsidRDefault="00F97D9C" w:rsidP="00927B23">
      <w:pPr>
        <w:rPr>
          <w:rFonts w:eastAsiaTheme="minorEastAsia" w:hAnsi="Calibri"/>
          <w:color w:val="000000" w:themeColor="text1"/>
          <w:kern w:val="24"/>
        </w:rPr>
      </w:pPr>
      <w:r w:rsidRPr="259CAA50">
        <w:rPr>
          <w:rFonts w:eastAsiaTheme="minorEastAsia" w:hAnsi="Calibri"/>
          <w:color w:val="000000" w:themeColor="text1"/>
          <w:kern w:val="24"/>
        </w:rPr>
        <w:t>Whenever a hearing is requested to appeal the manifestation determination or placement decisions described above, the parents or the LEA</w:t>
      </w:r>
      <w:r w:rsidR="00C4055A" w:rsidRPr="259CAA50">
        <w:rPr>
          <w:rFonts w:eastAsiaTheme="minorEastAsia" w:hAnsi="Calibri"/>
          <w:color w:val="000000" w:themeColor="text1"/>
          <w:kern w:val="24"/>
        </w:rPr>
        <w:t xml:space="preserve"> or public agency</w:t>
      </w:r>
      <w:r w:rsidRPr="259CAA50">
        <w:rPr>
          <w:rFonts w:eastAsiaTheme="minorEastAsia" w:hAnsi="Calibri"/>
          <w:color w:val="000000" w:themeColor="text1"/>
          <w:kern w:val="24"/>
        </w:rPr>
        <w:t xml:space="preserve"> involved in the dispute must have an opportunity for an impartial due process hearing consistent with the requirements of </w:t>
      </w:r>
      <w:r w:rsidR="00893B93" w:rsidRPr="259CAA50">
        <w:rPr>
          <w:rFonts w:eastAsiaTheme="minorEastAsia" w:hAnsi="Calibri"/>
          <w:kern w:val="24"/>
        </w:rPr>
        <w:t xml:space="preserve">34 </w:t>
      </w:r>
      <w:r w:rsidR="00893B93" w:rsidRPr="2E9410C2">
        <w:rPr>
          <w:rFonts w:eastAsiaTheme="minorEastAsia" w:hAnsi="Calibri"/>
          <w:i/>
          <w:iCs/>
          <w:kern w:val="24"/>
        </w:rPr>
        <w:t>CFR</w:t>
      </w:r>
      <w:r w:rsidR="00893B93" w:rsidRPr="259CAA50">
        <w:rPr>
          <w:rFonts w:eastAsiaTheme="minorEastAsia" w:hAnsi="Calibri"/>
          <w:kern w:val="24"/>
        </w:rPr>
        <w:t xml:space="preserve"> </w:t>
      </w:r>
      <w:r w:rsidR="00AD0960">
        <w:rPr>
          <w:rFonts w:eastAsiaTheme="minorEastAsia" w:hAnsi="Calibri"/>
          <w:kern w:val="24"/>
        </w:rPr>
        <w:t>s</w:t>
      </w:r>
      <w:r w:rsidR="00893B93" w:rsidRPr="259CAA50">
        <w:rPr>
          <w:rFonts w:eastAsiaTheme="minorEastAsia" w:hAnsi="Calibri"/>
          <w:kern w:val="24"/>
        </w:rPr>
        <w:t>ection</w:t>
      </w:r>
      <w:r w:rsidR="00AD0960">
        <w:rPr>
          <w:rFonts w:eastAsiaTheme="minorEastAsia" w:hAnsi="Calibri"/>
          <w:kern w:val="24"/>
        </w:rPr>
        <w:t>s</w:t>
      </w:r>
      <w:r w:rsidR="00893B93" w:rsidRPr="259CAA50">
        <w:rPr>
          <w:rFonts w:eastAsiaTheme="minorEastAsia" w:hAnsi="Calibri"/>
          <w:kern w:val="24"/>
        </w:rPr>
        <w:t xml:space="preserve"> 300.507</w:t>
      </w:r>
      <w:r w:rsidR="00C40B07" w:rsidRPr="259CAA50">
        <w:rPr>
          <w:rFonts w:eastAsiaTheme="minorEastAsia" w:hAnsi="Calibri"/>
          <w:color w:val="000000" w:themeColor="text1"/>
          <w:kern w:val="24"/>
        </w:rPr>
        <w:t>,</w:t>
      </w:r>
      <w:r w:rsidR="00C40B07" w:rsidRPr="259CAA50">
        <w:rPr>
          <w:rFonts w:eastAsiaTheme="minorEastAsia" w:hAnsi="Calibri"/>
          <w:kern w:val="24"/>
        </w:rPr>
        <w:t xml:space="preserve"> 300.508</w:t>
      </w:r>
      <w:r w:rsidR="00C40B07" w:rsidRPr="259CAA50">
        <w:rPr>
          <w:rFonts w:eastAsiaTheme="minorEastAsia" w:hAnsi="Calibri"/>
          <w:color w:val="000000" w:themeColor="text1"/>
          <w:kern w:val="24"/>
        </w:rPr>
        <w:t xml:space="preserve">, </w:t>
      </w:r>
      <w:r w:rsidRPr="259CAA50">
        <w:rPr>
          <w:rFonts w:eastAsiaTheme="minorEastAsia" w:hAnsi="Calibri"/>
          <w:color w:val="000000" w:themeColor="text1"/>
          <w:kern w:val="24"/>
        </w:rPr>
        <w:t>and</w:t>
      </w:r>
      <w:r w:rsidR="00C40B07" w:rsidRPr="259CAA50">
        <w:rPr>
          <w:rFonts w:eastAsiaTheme="minorEastAsia" w:hAnsi="Calibri"/>
          <w:kern w:val="24"/>
        </w:rPr>
        <w:t xml:space="preserve"> 300.510</w:t>
      </w:r>
      <w:r w:rsidR="00C40B07" w:rsidRPr="259CAA50">
        <w:rPr>
          <w:rFonts w:eastAsiaTheme="minorEastAsia" w:hAnsi="Calibri"/>
          <w:kern w:val="24"/>
        </w:rPr>
        <w:t>–</w:t>
      </w:r>
      <w:r w:rsidR="00C40B07" w:rsidRPr="259CAA50">
        <w:rPr>
          <w:rFonts w:eastAsiaTheme="minorEastAsia" w:hAnsi="Calibri"/>
          <w:kern w:val="24"/>
        </w:rPr>
        <w:t>300.514</w:t>
      </w:r>
      <w:r w:rsidRPr="259CAA50">
        <w:rPr>
          <w:rFonts w:eastAsiaTheme="minorEastAsia" w:hAnsi="Calibri"/>
          <w:color w:val="000000" w:themeColor="text1"/>
          <w:kern w:val="24"/>
        </w:rPr>
        <w:t xml:space="preserve">, except for the expedited timelines described in </w:t>
      </w:r>
      <w:r w:rsidR="00C40B07" w:rsidRPr="259CAA50">
        <w:rPr>
          <w:rFonts w:eastAsiaTheme="minorEastAsia" w:hAnsi="Calibri"/>
          <w:kern w:val="24"/>
        </w:rPr>
        <w:t xml:space="preserve">34 </w:t>
      </w:r>
      <w:r w:rsidR="00C40B07" w:rsidRPr="2E9410C2">
        <w:rPr>
          <w:rFonts w:eastAsiaTheme="minorEastAsia" w:hAnsi="Calibri"/>
          <w:i/>
          <w:iCs/>
          <w:kern w:val="24"/>
        </w:rPr>
        <w:t>CFR</w:t>
      </w:r>
      <w:r w:rsidR="00C40B07" w:rsidRPr="259CAA50">
        <w:rPr>
          <w:rFonts w:eastAsiaTheme="minorEastAsia" w:hAnsi="Calibri"/>
          <w:kern w:val="24"/>
        </w:rPr>
        <w:t xml:space="preserve"> Section 300.532(c)(2)</w:t>
      </w:r>
      <w:r w:rsidR="00C40B07" w:rsidRPr="259CAA50">
        <w:rPr>
          <w:rFonts w:eastAsiaTheme="minorEastAsia" w:hAnsi="Calibri"/>
          <w:kern w:val="24"/>
        </w:rPr>
        <w:t>–</w:t>
      </w:r>
      <w:r w:rsidR="00C40B07" w:rsidRPr="259CAA50">
        <w:rPr>
          <w:rFonts w:eastAsiaTheme="minorEastAsia" w:hAnsi="Calibri"/>
          <w:kern w:val="24"/>
        </w:rPr>
        <w:t>(4)</w:t>
      </w:r>
      <w:r w:rsidRPr="259CAA50">
        <w:rPr>
          <w:rFonts w:eastAsiaTheme="minorEastAsia" w:hAnsi="Calibri"/>
          <w:color w:val="000000" w:themeColor="text1"/>
          <w:kern w:val="24"/>
        </w:rPr>
        <w:t xml:space="preserve"> [</w:t>
      </w:r>
      <w:r w:rsidR="00C40B07" w:rsidRPr="259CAA50">
        <w:rPr>
          <w:rFonts w:eastAsiaTheme="minorEastAsia" w:hAnsi="Calibri"/>
          <w:kern w:val="24"/>
        </w:rPr>
        <w:t>34</w:t>
      </w:r>
      <w:r w:rsidR="00C40B07" w:rsidRPr="259CAA50">
        <w:rPr>
          <w:rFonts w:eastAsiaTheme="minorEastAsia" w:hAnsi="Calibri"/>
          <w:kern w:val="24"/>
        </w:rPr>
        <w:t> </w:t>
      </w:r>
      <w:r w:rsidR="00C40B07" w:rsidRPr="2E9410C2">
        <w:rPr>
          <w:rFonts w:eastAsiaTheme="minorEastAsia" w:hAnsi="Calibri"/>
          <w:i/>
          <w:iCs/>
          <w:kern w:val="24"/>
        </w:rPr>
        <w:t>CFR</w:t>
      </w:r>
      <w:r w:rsidR="00C40B07" w:rsidRPr="259CAA50">
        <w:rPr>
          <w:rFonts w:eastAsiaTheme="minorEastAsia" w:hAnsi="Calibri"/>
          <w:kern w:val="24"/>
        </w:rPr>
        <w:t> </w:t>
      </w:r>
      <w:r w:rsidR="00C40B07" w:rsidRPr="259CAA50">
        <w:rPr>
          <w:rFonts w:eastAsiaTheme="minorEastAsia" w:hAnsi="Calibri"/>
          <w:kern w:val="24"/>
        </w:rPr>
        <w:t>Section 300.532(c)(1)</w:t>
      </w:r>
      <w:r w:rsidRPr="259CAA50">
        <w:rPr>
          <w:rFonts w:eastAsiaTheme="minorEastAsia" w:hAnsi="Calibri"/>
          <w:color w:val="000000" w:themeColor="text1"/>
          <w:kern w:val="24"/>
        </w:rPr>
        <w:t>].</w:t>
      </w:r>
    </w:p>
    <w:p w14:paraId="5FF351EC" w14:textId="1960FE7C" w:rsidR="00EA426A" w:rsidRDefault="4F45909D" w:rsidP="00927B23">
      <w:pPr>
        <w:pStyle w:val="Heading3"/>
        <w:spacing w:before="240"/>
        <w:rPr>
          <w:rFonts w:eastAsiaTheme="minorEastAsia"/>
        </w:rPr>
      </w:pPr>
      <w:bookmarkStart w:id="211" w:name="_Toc166752253"/>
      <w:bookmarkStart w:id="212" w:name="_Toc219292836"/>
      <w:r w:rsidRPr="6585F37C">
        <w:rPr>
          <w:rFonts w:eastAsiaTheme="minorEastAsia"/>
        </w:rPr>
        <w:t>What is the process for requesting an expedited due process hearing?</w:t>
      </w:r>
      <w:bookmarkEnd w:id="212"/>
    </w:p>
    <w:p w14:paraId="7BB6D814" w14:textId="7136EF2B" w:rsidR="00EA426A" w:rsidRDefault="37122BF1" w:rsidP="00927B23">
      <w:pPr>
        <w:pStyle w:val="NormalWeb"/>
        <w:shd w:val="clear" w:color="auto" w:fill="FFFFFF" w:themeFill="background1"/>
        <w:spacing w:before="240" w:beforeAutospacing="0" w:after="240" w:afterAutospacing="0"/>
        <w:rPr>
          <w:rFonts w:ascii="Arial" w:hAnsi="Arial" w:cs="Arial"/>
          <w:color w:val="000000"/>
        </w:rPr>
      </w:pPr>
      <w:r w:rsidRPr="3733842B">
        <w:rPr>
          <w:rFonts w:ascii="Arial" w:hAnsi="Arial" w:cs="Arial"/>
          <w:color w:val="000000" w:themeColor="text1"/>
        </w:rPr>
        <w:t xml:space="preserve">When a </w:t>
      </w:r>
      <w:r w:rsidR="0ECE54C6" w:rsidRPr="3733842B">
        <w:rPr>
          <w:rFonts w:ascii="Arial" w:hAnsi="Arial" w:cs="Arial"/>
          <w:color w:val="000000" w:themeColor="text1"/>
        </w:rPr>
        <w:t>r</w:t>
      </w:r>
      <w:r w:rsidRPr="3733842B">
        <w:rPr>
          <w:rFonts w:ascii="Arial" w:hAnsi="Arial" w:cs="Arial"/>
          <w:color w:val="000000" w:themeColor="text1"/>
        </w:rPr>
        <w:t>equest for</w:t>
      </w:r>
      <w:r w:rsidR="0ECE54C6" w:rsidRPr="3733842B">
        <w:rPr>
          <w:rFonts w:ascii="Arial" w:hAnsi="Arial" w:cs="Arial"/>
          <w:color w:val="000000" w:themeColor="text1"/>
        </w:rPr>
        <w:t xml:space="preserve"> a</w:t>
      </w:r>
      <w:r w:rsidRPr="3733842B">
        <w:rPr>
          <w:rFonts w:ascii="Arial" w:hAnsi="Arial" w:cs="Arial"/>
          <w:color w:val="000000" w:themeColor="text1"/>
        </w:rPr>
        <w:t xml:space="preserve"> </w:t>
      </w:r>
      <w:r w:rsidR="0ECE54C6" w:rsidRPr="3733842B">
        <w:rPr>
          <w:rFonts w:ascii="Arial" w:hAnsi="Arial" w:cs="Arial"/>
          <w:color w:val="000000" w:themeColor="text1"/>
        </w:rPr>
        <w:t>d</w:t>
      </w:r>
      <w:r w:rsidRPr="3733842B">
        <w:rPr>
          <w:rFonts w:ascii="Arial" w:hAnsi="Arial" w:cs="Arial"/>
          <w:color w:val="000000" w:themeColor="text1"/>
        </w:rPr>
        <w:t xml:space="preserve">ue </w:t>
      </w:r>
      <w:r w:rsidR="61BCD6B5" w:rsidRPr="3733842B">
        <w:rPr>
          <w:rFonts w:ascii="Arial" w:hAnsi="Arial" w:cs="Arial"/>
          <w:color w:val="000000" w:themeColor="text1"/>
        </w:rPr>
        <w:t>p</w:t>
      </w:r>
      <w:r w:rsidRPr="3733842B">
        <w:rPr>
          <w:rFonts w:ascii="Arial" w:hAnsi="Arial" w:cs="Arial"/>
          <w:color w:val="000000" w:themeColor="text1"/>
        </w:rPr>
        <w:t xml:space="preserve">rocess </w:t>
      </w:r>
      <w:r w:rsidR="0ECE54C6" w:rsidRPr="3733842B">
        <w:rPr>
          <w:rFonts w:ascii="Arial" w:hAnsi="Arial" w:cs="Arial"/>
          <w:color w:val="000000" w:themeColor="text1"/>
        </w:rPr>
        <w:t>h</w:t>
      </w:r>
      <w:r w:rsidRPr="3733842B">
        <w:rPr>
          <w:rFonts w:ascii="Arial" w:hAnsi="Arial" w:cs="Arial"/>
          <w:color w:val="000000" w:themeColor="text1"/>
        </w:rPr>
        <w:t xml:space="preserve">earing and </w:t>
      </w:r>
      <w:r w:rsidR="0ECE54C6" w:rsidRPr="3733842B">
        <w:rPr>
          <w:rFonts w:ascii="Arial" w:hAnsi="Arial" w:cs="Arial"/>
          <w:color w:val="000000" w:themeColor="text1"/>
        </w:rPr>
        <w:t>m</w:t>
      </w:r>
      <w:r w:rsidRPr="3733842B">
        <w:rPr>
          <w:rFonts w:ascii="Arial" w:hAnsi="Arial" w:cs="Arial"/>
          <w:color w:val="000000" w:themeColor="text1"/>
        </w:rPr>
        <w:t>ediation is filed, the DGS, OAH reviews the complaint and, where appropriate, will identify those issues which should be expedited</w:t>
      </w:r>
      <w:r w:rsidR="213EDC9E" w:rsidRPr="3733842B">
        <w:rPr>
          <w:rFonts w:ascii="Arial" w:hAnsi="Arial" w:cs="Arial"/>
          <w:color w:val="000000" w:themeColor="text1"/>
        </w:rPr>
        <w:t>.</w:t>
      </w:r>
    </w:p>
    <w:p w14:paraId="4D5A887C" w14:textId="1549E79B" w:rsidR="00EA426A" w:rsidRPr="00EA426A" w:rsidRDefault="00EA426A" w:rsidP="00927B23">
      <w:pPr>
        <w:pStyle w:val="NormalWeb"/>
        <w:shd w:val="clear" w:color="auto" w:fill="FFFFFF" w:themeFill="background1"/>
        <w:spacing w:before="240" w:beforeAutospacing="0" w:after="240" w:afterAutospacing="0"/>
        <w:rPr>
          <w:rFonts w:ascii="Arial" w:hAnsi="Arial" w:cs="Arial"/>
          <w:color w:val="000000"/>
        </w:rPr>
      </w:pPr>
      <w:r w:rsidRPr="6D1052A6">
        <w:rPr>
          <w:rFonts w:ascii="Arial" w:hAnsi="Arial" w:cs="Arial"/>
          <w:color w:val="000000" w:themeColor="text1"/>
        </w:rPr>
        <w:t>When a complaint is identified as having issues which should be expedited, it will be identified as either a “dual case” or “expedited case</w:t>
      </w:r>
      <w:r w:rsidR="1CD13E2F" w:rsidRPr="6D1052A6">
        <w:rPr>
          <w:rFonts w:ascii="Arial" w:hAnsi="Arial" w:cs="Arial"/>
          <w:color w:val="000000" w:themeColor="text1"/>
        </w:rPr>
        <w:t>.</w:t>
      </w:r>
      <w:r w:rsidRPr="6D1052A6">
        <w:rPr>
          <w:rFonts w:ascii="Arial" w:hAnsi="Arial" w:cs="Arial"/>
          <w:color w:val="000000" w:themeColor="text1"/>
        </w:rPr>
        <w:t>” When a case is identified as “dual case</w:t>
      </w:r>
      <w:r w:rsidR="7A7F6C84" w:rsidRPr="6D1052A6">
        <w:rPr>
          <w:rFonts w:ascii="Arial" w:hAnsi="Arial" w:cs="Arial"/>
          <w:color w:val="000000" w:themeColor="text1"/>
        </w:rPr>
        <w:t>,</w:t>
      </w:r>
      <w:r w:rsidRPr="6D1052A6">
        <w:rPr>
          <w:rFonts w:ascii="Arial" w:hAnsi="Arial" w:cs="Arial"/>
          <w:color w:val="000000" w:themeColor="text1"/>
        </w:rPr>
        <w:t>” this means that there are both expedited issues and non-expedited issues outlined within the complaint. When a case is identified as “expedited case</w:t>
      </w:r>
      <w:r w:rsidR="1996D9E0" w:rsidRPr="6D1052A6">
        <w:rPr>
          <w:rFonts w:ascii="Arial" w:hAnsi="Arial" w:cs="Arial"/>
          <w:color w:val="000000" w:themeColor="text1"/>
        </w:rPr>
        <w:t>,</w:t>
      </w:r>
      <w:r w:rsidRPr="6D1052A6">
        <w:rPr>
          <w:rFonts w:ascii="Arial" w:hAnsi="Arial" w:cs="Arial"/>
          <w:color w:val="000000" w:themeColor="text1"/>
        </w:rPr>
        <w:t>” this means that all the issues raised within the complaint require the case to be resolved on a faster timeline.</w:t>
      </w:r>
    </w:p>
    <w:p w14:paraId="2532DE75" w14:textId="08A99437" w:rsidR="00EA426A" w:rsidRPr="00EA426A" w:rsidRDefault="00EA426A" w:rsidP="00927B23">
      <w:pPr>
        <w:pStyle w:val="NormalWeb"/>
        <w:shd w:val="clear" w:color="auto" w:fill="FFFFFF" w:themeFill="background1"/>
        <w:spacing w:before="240" w:beforeAutospacing="0" w:after="240" w:afterAutospacing="0"/>
        <w:rPr>
          <w:rFonts w:ascii="Arial" w:hAnsi="Arial" w:cs="Arial"/>
          <w:color w:val="000000"/>
        </w:rPr>
      </w:pPr>
      <w:r w:rsidRPr="6D1052A6">
        <w:rPr>
          <w:rFonts w:ascii="Arial" w:hAnsi="Arial" w:cs="Arial"/>
          <w:color w:val="000000" w:themeColor="text1"/>
        </w:rPr>
        <w:t>For an “expedited case</w:t>
      </w:r>
      <w:r w:rsidR="22A20258" w:rsidRPr="6D1052A6">
        <w:rPr>
          <w:rFonts w:ascii="Arial" w:hAnsi="Arial" w:cs="Arial"/>
          <w:color w:val="000000" w:themeColor="text1"/>
        </w:rPr>
        <w:t>,</w:t>
      </w:r>
      <w:r w:rsidRPr="6D1052A6">
        <w:rPr>
          <w:rFonts w:ascii="Arial" w:hAnsi="Arial" w:cs="Arial"/>
          <w:color w:val="000000" w:themeColor="text1"/>
        </w:rPr>
        <w:t xml:space="preserve">” the DGS, OAH will send the parties a </w:t>
      </w:r>
      <w:r w:rsidR="00C40B07" w:rsidRPr="6D1052A6">
        <w:rPr>
          <w:rFonts w:ascii="Arial" w:hAnsi="Arial" w:cs="Arial"/>
          <w:color w:val="000000" w:themeColor="text1"/>
        </w:rPr>
        <w:t>s</w:t>
      </w:r>
      <w:r w:rsidRPr="6D1052A6">
        <w:rPr>
          <w:rFonts w:ascii="Arial" w:hAnsi="Arial" w:cs="Arial"/>
          <w:color w:val="000000" w:themeColor="text1"/>
        </w:rPr>
        <w:t xml:space="preserve">cheduling </w:t>
      </w:r>
      <w:r w:rsidR="00C40B07" w:rsidRPr="6D1052A6">
        <w:rPr>
          <w:rFonts w:ascii="Arial" w:hAnsi="Arial" w:cs="Arial"/>
          <w:color w:val="000000" w:themeColor="text1"/>
        </w:rPr>
        <w:t>o</w:t>
      </w:r>
      <w:r w:rsidRPr="6D1052A6">
        <w:rPr>
          <w:rFonts w:ascii="Arial" w:hAnsi="Arial" w:cs="Arial"/>
          <w:color w:val="000000" w:themeColor="text1"/>
        </w:rPr>
        <w:t xml:space="preserve">rder setting dates for mediation, </w:t>
      </w:r>
      <w:r w:rsidR="00912948" w:rsidRPr="6D1052A6">
        <w:rPr>
          <w:rFonts w:ascii="Arial" w:hAnsi="Arial" w:cs="Arial"/>
          <w:color w:val="000000" w:themeColor="text1"/>
        </w:rPr>
        <w:t xml:space="preserve">the </w:t>
      </w:r>
      <w:r w:rsidRPr="6D1052A6">
        <w:rPr>
          <w:rFonts w:ascii="Arial" w:hAnsi="Arial" w:cs="Arial"/>
          <w:color w:val="000000" w:themeColor="text1"/>
        </w:rPr>
        <w:t xml:space="preserve">prehearing conference, and </w:t>
      </w:r>
      <w:r w:rsidR="00912948" w:rsidRPr="6D1052A6">
        <w:rPr>
          <w:rFonts w:ascii="Arial" w:hAnsi="Arial" w:cs="Arial"/>
          <w:color w:val="000000" w:themeColor="text1"/>
        </w:rPr>
        <w:t xml:space="preserve">the </w:t>
      </w:r>
      <w:r w:rsidRPr="6D1052A6">
        <w:rPr>
          <w:rFonts w:ascii="Arial" w:hAnsi="Arial" w:cs="Arial"/>
          <w:color w:val="000000" w:themeColor="text1"/>
        </w:rPr>
        <w:t xml:space="preserve">due process hearing. The parties will not need to submit a separate request for mediation. The parties may attend mediation or elect to not have mediation. If the parties reach an agreement at mediation, then the case will be closed. If the parties choose </w:t>
      </w:r>
      <w:r w:rsidR="0153ED57" w:rsidRPr="6D1052A6">
        <w:rPr>
          <w:rFonts w:ascii="Arial" w:hAnsi="Arial" w:cs="Arial"/>
          <w:color w:val="000000" w:themeColor="text1"/>
        </w:rPr>
        <w:t xml:space="preserve">not </w:t>
      </w:r>
      <w:r w:rsidRPr="6D1052A6">
        <w:rPr>
          <w:rFonts w:ascii="Arial" w:hAnsi="Arial" w:cs="Arial"/>
          <w:color w:val="000000" w:themeColor="text1"/>
        </w:rPr>
        <w:t xml:space="preserve">to </w:t>
      </w:r>
      <w:r w:rsidR="25ABA79B" w:rsidRPr="6D1052A6">
        <w:rPr>
          <w:rFonts w:ascii="Arial" w:hAnsi="Arial" w:cs="Arial"/>
          <w:color w:val="000000" w:themeColor="text1"/>
        </w:rPr>
        <w:t>participate in</w:t>
      </w:r>
      <w:r w:rsidRPr="6D1052A6">
        <w:rPr>
          <w:rFonts w:ascii="Arial" w:hAnsi="Arial" w:cs="Arial"/>
          <w:color w:val="000000" w:themeColor="text1"/>
        </w:rPr>
        <w:t xml:space="preserve"> mediation, the mediation session will be cancelled and the matter will proceed to a prehearing conference and due process hearing, following the same process as set forth above, but on a faster timeline to meet expedited hearing requirements.</w:t>
      </w:r>
    </w:p>
    <w:p w14:paraId="67ED17B9" w14:textId="66FFBFEE" w:rsidR="00EA426A" w:rsidRDefault="37122BF1" w:rsidP="00927B23">
      <w:pPr>
        <w:pStyle w:val="NormalWeb"/>
        <w:shd w:val="clear" w:color="auto" w:fill="FFFFFF" w:themeFill="background1"/>
        <w:spacing w:before="240" w:beforeAutospacing="0" w:after="240" w:afterAutospacing="0"/>
        <w:rPr>
          <w:rFonts w:ascii="Arial" w:hAnsi="Arial" w:cs="Arial"/>
          <w:color w:val="000000"/>
        </w:rPr>
      </w:pPr>
      <w:r w:rsidRPr="3733842B">
        <w:rPr>
          <w:rFonts w:ascii="Arial" w:hAnsi="Arial" w:cs="Arial"/>
          <w:color w:val="000000" w:themeColor="text1"/>
        </w:rPr>
        <w:t>If the case is identified as having both expedited and non-expedited issues, it is called a “dual case</w:t>
      </w:r>
      <w:r w:rsidR="4B08AAF1" w:rsidRPr="3733842B">
        <w:rPr>
          <w:rFonts w:ascii="Arial" w:hAnsi="Arial" w:cs="Arial"/>
          <w:color w:val="000000" w:themeColor="text1"/>
        </w:rPr>
        <w:t>.</w:t>
      </w:r>
      <w:r w:rsidRPr="3733842B">
        <w:rPr>
          <w:rFonts w:ascii="Arial" w:hAnsi="Arial" w:cs="Arial"/>
          <w:color w:val="000000" w:themeColor="text1"/>
        </w:rPr>
        <w:t xml:space="preserve">” When the Scheduling Order is sent for a “dual case” there will be two separate sets of dates scheduled by the DGS, OAH. One set of dates will be scheduled to address the expedited issues and the second set of dates will address non-expedited issues. The first set of dates will indicate dates scheduled for mediation, </w:t>
      </w:r>
      <w:r w:rsidR="387BF095" w:rsidRPr="3733842B">
        <w:rPr>
          <w:rFonts w:ascii="Arial" w:hAnsi="Arial" w:cs="Arial"/>
          <w:color w:val="000000" w:themeColor="text1"/>
        </w:rPr>
        <w:t>the</w:t>
      </w:r>
      <w:r w:rsidRPr="3733842B">
        <w:rPr>
          <w:rFonts w:ascii="Arial" w:hAnsi="Arial" w:cs="Arial"/>
          <w:color w:val="000000" w:themeColor="text1"/>
        </w:rPr>
        <w:t xml:space="preserve"> prehearing conference, and </w:t>
      </w:r>
      <w:r w:rsidR="387BF095" w:rsidRPr="3733842B">
        <w:rPr>
          <w:rFonts w:ascii="Arial" w:hAnsi="Arial" w:cs="Arial"/>
          <w:color w:val="000000" w:themeColor="text1"/>
        </w:rPr>
        <w:t>the</w:t>
      </w:r>
      <w:r w:rsidRPr="3733842B">
        <w:rPr>
          <w:rFonts w:ascii="Arial" w:hAnsi="Arial" w:cs="Arial"/>
          <w:color w:val="000000" w:themeColor="text1"/>
        </w:rPr>
        <w:t xml:space="preserve"> due process hearing on the expedited issues. The second set of dates will show the deadline date by which the parties must submit a request for mediation, the date set for the prehearing conference, and the date set for the </w:t>
      </w:r>
      <w:r w:rsidR="387BF095" w:rsidRPr="3733842B">
        <w:rPr>
          <w:rFonts w:ascii="Arial" w:hAnsi="Arial" w:cs="Arial"/>
          <w:color w:val="000000" w:themeColor="text1"/>
        </w:rPr>
        <w:t xml:space="preserve">due process </w:t>
      </w:r>
      <w:r w:rsidRPr="3733842B">
        <w:rPr>
          <w:rFonts w:ascii="Arial" w:hAnsi="Arial" w:cs="Arial"/>
          <w:color w:val="000000" w:themeColor="text1"/>
        </w:rPr>
        <w:t xml:space="preserve">hearing for all </w:t>
      </w:r>
      <w:r w:rsidR="387BF095" w:rsidRPr="3733842B">
        <w:rPr>
          <w:rFonts w:ascii="Arial" w:hAnsi="Arial" w:cs="Arial"/>
          <w:color w:val="000000" w:themeColor="text1"/>
        </w:rPr>
        <w:t xml:space="preserve">the non-expedited </w:t>
      </w:r>
      <w:r w:rsidRPr="3733842B">
        <w:rPr>
          <w:rFonts w:ascii="Arial" w:hAnsi="Arial" w:cs="Arial"/>
          <w:color w:val="000000" w:themeColor="text1"/>
        </w:rPr>
        <w:t>issues. Th</w:t>
      </w:r>
      <w:r w:rsidR="387BF095" w:rsidRPr="3733842B">
        <w:rPr>
          <w:rFonts w:ascii="Arial" w:hAnsi="Arial" w:cs="Arial"/>
          <w:color w:val="000000" w:themeColor="text1"/>
        </w:rPr>
        <w:t>is</w:t>
      </w:r>
      <w:r w:rsidRPr="3733842B">
        <w:rPr>
          <w:rFonts w:ascii="Arial" w:hAnsi="Arial" w:cs="Arial"/>
          <w:color w:val="000000" w:themeColor="text1"/>
        </w:rPr>
        <w:t xml:space="preserve"> result</w:t>
      </w:r>
      <w:r w:rsidR="387BF095" w:rsidRPr="3733842B">
        <w:rPr>
          <w:rFonts w:ascii="Arial" w:hAnsi="Arial" w:cs="Arial"/>
          <w:color w:val="000000" w:themeColor="text1"/>
        </w:rPr>
        <w:t>s in</w:t>
      </w:r>
      <w:r w:rsidRPr="3733842B">
        <w:rPr>
          <w:rFonts w:ascii="Arial" w:hAnsi="Arial" w:cs="Arial"/>
          <w:color w:val="000000" w:themeColor="text1"/>
        </w:rPr>
        <w:t xml:space="preserve"> two prehearing conference dates, two </w:t>
      </w:r>
      <w:r w:rsidR="387BF095" w:rsidRPr="3733842B">
        <w:rPr>
          <w:rFonts w:ascii="Arial" w:hAnsi="Arial" w:cs="Arial"/>
          <w:color w:val="000000" w:themeColor="text1"/>
        </w:rPr>
        <w:t xml:space="preserve">due process </w:t>
      </w:r>
      <w:r w:rsidRPr="3733842B">
        <w:rPr>
          <w:rFonts w:ascii="Arial" w:hAnsi="Arial" w:cs="Arial"/>
          <w:color w:val="000000" w:themeColor="text1"/>
        </w:rPr>
        <w:t>hearing dates, one mediation date</w:t>
      </w:r>
      <w:r w:rsidR="387BF095" w:rsidRPr="3733842B">
        <w:rPr>
          <w:rFonts w:ascii="Arial" w:hAnsi="Arial" w:cs="Arial"/>
          <w:color w:val="000000" w:themeColor="text1"/>
        </w:rPr>
        <w:t>,</w:t>
      </w:r>
      <w:r w:rsidRPr="3733842B">
        <w:rPr>
          <w:rFonts w:ascii="Arial" w:hAnsi="Arial" w:cs="Arial"/>
          <w:color w:val="000000" w:themeColor="text1"/>
        </w:rPr>
        <w:t xml:space="preserve"> and one date by </w:t>
      </w:r>
      <w:r w:rsidRPr="3733842B">
        <w:rPr>
          <w:rFonts w:ascii="Arial" w:hAnsi="Arial" w:cs="Arial"/>
          <w:color w:val="000000" w:themeColor="text1"/>
        </w:rPr>
        <w:lastRenderedPageBreak/>
        <w:t>which to submit a request for mediation</w:t>
      </w:r>
      <w:r w:rsidR="387BF095" w:rsidRPr="3733842B">
        <w:rPr>
          <w:rFonts w:ascii="Arial" w:hAnsi="Arial" w:cs="Arial"/>
          <w:color w:val="000000" w:themeColor="text1"/>
        </w:rPr>
        <w:t xml:space="preserve"> to address</w:t>
      </w:r>
      <w:r w:rsidRPr="3733842B">
        <w:rPr>
          <w:rFonts w:ascii="Arial" w:hAnsi="Arial" w:cs="Arial"/>
          <w:color w:val="000000" w:themeColor="text1"/>
        </w:rPr>
        <w:t xml:space="preserve"> the non-expedited issues. </w:t>
      </w:r>
      <w:r w:rsidR="387BF095" w:rsidRPr="3733842B">
        <w:rPr>
          <w:rFonts w:ascii="Arial" w:hAnsi="Arial" w:cs="Arial"/>
          <w:color w:val="000000" w:themeColor="text1"/>
        </w:rPr>
        <w:t>Please note that i</w:t>
      </w:r>
      <w:r w:rsidRPr="3733842B">
        <w:rPr>
          <w:rFonts w:ascii="Arial" w:hAnsi="Arial" w:cs="Arial"/>
          <w:color w:val="000000" w:themeColor="text1"/>
        </w:rPr>
        <w:t xml:space="preserve">t is possible for one case to result in two decisions when a case is identified as </w:t>
      </w:r>
      <w:r w:rsidR="387BF095" w:rsidRPr="3733842B">
        <w:rPr>
          <w:rFonts w:ascii="Arial" w:hAnsi="Arial" w:cs="Arial"/>
          <w:color w:val="000000" w:themeColor="text1"/>
        </w:rPr>
        <w:t xml:space="preserve">a </w:t>
      </w:r>
      <w:r w:rsidRPr="3733842B">
        <w:rPr>
          <w:rFonts w:ascii="Arial" w:hAnsi="Arial" w:cs="Arial"/>
          <w:color w:val="000000" w:themeColor="text1"/>
        </w:rPr>
        <w:t>“dual</w:t>
      </w:r>
      <w:r w:rsidR="387BF095" w:rsidRPr="3733842B">
        <w:rPr>
          <w:rFonts w:ascii="Arial" w:hAnsi="Arial" w:cs="Arial"/>
          <w:color w:val="000000" w:themeColor="text1"/>
        </w:rPr>
        <w:t xml:space="preserve"> case</w:t>
      </w:r>
      <w:r w:rsidR="734C36D6" w:rsidRPr="3733842B">
        <w:rPr>
          <w:rFonts w:ascii="Arial" w:hAnsi="Arial" w:cs="Arial"/>
          <w:color w:val="000000" w:themeColor="text1"/>
        </w:rPr>
        <w:t>.</w:t>
      </w:r>
      <w:r w:rsidRPr="3733842B">
        <w:rPr>
          <w:rFonts w:ascii="Arial" w:hAnsi="Arial" w:cs="Arial"/>
          <w:color w:val="000000" w:themeColor="text1"/>
        </w:rPr>
        <w:t>”</w:t>
      </w:r>
    </w:p>
    <w:p w14:paraId="1E107F94" w14:textId="1E977CA6" w:rsidR="18941953" w:rsidRDefault="18941953" w:rsidP="00927B23">
      <w:pPr>
        <w:pStyle w:val="NormalWeb"/>
        <w:shd w:val="clear" w:color="auto" w:fill="FFFFFF" w:themeFill="background1"/>
        <w:spacing w:before="240" w:beforeAutospacing="0" w:after="240" w:afterAutospacing="0"/>
        <w:rPr>
          <w:rFonts w:ascii="Arial" w:hAnsi="Arial" w:cs="Arial"/>
          <w:color w:val="000000" w:themeColor="text1"/>
        </w:rPr>
      </w:pPr>
      <w:r w:rsidRPr="259CAA50">
        <w:rPr>
          <w:rFonts w:ascii="Arial" w:hAnsi="Arial" w:cs="Arial"/>
          <w:color w:val="000000" w:themeColor="text1"/>
        </w:rPr>
        <w:t xml:space="preserve">A description of the life cycle and steps in each of the special education due process case types can be accessed on the </w:t>
      </w:r>
      <w:hyperlink r:id="rId68">
        <w:r w:rsidR="00523F66">
          <w:rPr>
            <w:rStyle w:val="Hyperlink"/>
            <w:rFonts w:ascii="Arial" w:hAnsi="Arial" w:cs="Arial"/>
          </w:rPr>
          <w:t>DGS, OAH Due Process Hearings web page</w:t>
        </w:r>
      </w:hyperlink>
      <w:r w:rsidRPr="259CAA50">
        <w:rPr>
          <w:rFonts w:ascii="Arial" w:hAnsi="Arial" w:cs="Arial"/>
          <w:color w:val="000000" w:themeColor="text1"/>
        </w:rPr>
        <w:t xml:space="preserve">. </w:t>
      </w:r>
    </w:p>
    <w:p w14:paraId="1969EAD9" w14:textId="77A3BF6B" w:rsidR="00DD3A71" w:rsidRPr="00DD3A71" w:rsidRDefault="70C3BA40" w:rsidP="00927B23">
      <w:pPr>
        <w:pStyle w:val="Heading3"/>
        <w:spacing w:before="240"/>
        <w:rPr>
          <w:rFonts w:eastAsiaTheme="minorEastAsia"/>
        </w:rPr>
      </w:pPr>
      <w:bookmarkStart w:id="213" w:name="_Toc219292837"/>
      <w:r w:rsidRPr="6585F37C">
        <w:rPr>
          <w:rFonts w:eastAsiaTheme="minorEastAsia"/>
        </w:rPr>
        <w:t>What are the timelines for expedited due process hearings</w:t>
      </w:r>
      <w:bookmarkEnd w:id="211"/>
      <w:r w:rsidR="6156DFA3" w:rsidRPr="6585F37C">
        <w:rPr>
          <w:rFonts w:eastAsiaTheme="minorEastAsia"/>
        </w:rPr>
        <w:t>?</w:t>
      </w:r>
      <w:bookmarkEnd w:id="213"/>
    </w:p>
    <w:p w14:paraId="3D81C7EF" w14:textId="06086DAD" w:rsidR="00F97D9C" w:rsidRPr="00DC02DF" w:rsidRDefault="7606FF2A" w:rsidP="00927B23">
      <w:pPr>
        <w:rPr>
          <w:rFonts w:eastAsiaTheme="minorEastAsia" w:hAnsi="Calibri"/>
          <w:color w:val="000000" w:themeColor="text1"/>
          <w:kern w:val="24"/>
        </w:rPr>
      </w:pPr>
      <w:r w:rsidRPr="6D1052A6">
        <w:rPr>
          <w:rFonts w:eastAsiaTheme="minorEastAsia" w:hAnsi="Calibri"/>
          <w:color w:val="000000" w:themeColor="text1"/>
          <w:kern w:val="24"/>
        </w:rPr>
        <w:t xml:space="preserve">The </w:t>
      </w:r>
      <w:r w:rsidR="41C80F46"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OAH, under the supervision of the CDE, schedules</w:t>
      </w:r>
      <w:r w:rsidR="5E1637E8" w:rsidRPr="6D1052A6">
        <w:rPr>
          <w:rFonts w:eastAsiaTheme="minorEastAsia" w:hAnsi="Calibri"/>
          <w:color w:val="000000" w:themeColor="text1"/>
          <w:kern w:val="24"/>
        </w:rPr>
        <w:t xml:space="preserve"> </w:t>
      </w:r>
      <w:r w:rsidRPr="6D1052A6">
        <w:rPr>
          <w:rFonts w:eastAsiaTheme="minorEastAsia" w:hAnsi="Calibri"/>
          <w:color w:val="000000" w:themeColor="text1"/>
          <w:kern w:val="24"/>
        </w:rPr>
        <w:t>all</w:t>
      </w:r>
      <w:r w:rsidR="5E1637E8" w:rsidRPr="6D1052A6">
        <w:rPr>
          <w:rFonts w:eastAsiaTheme="minorEastAsia" w:hAnsi="Calibri"/>
          <w:color w:val="000000" w:themeColor="text1"/>
          <w:kern w:val="24"/>
        </w:rPr>
        <w:t xml:space="preserve"> expedited due process hearing</w:t>
      </w:r>
      <w:r w:rsidRPr="6D1052A6">
        <w:rPr>
          <w:rFonts w:eastAsiaTheme="minorEastAsia" w:hAnsi="Calibri"/>
          <w:color w:val="000000" w:themeColor="text1"/>
          <w:kern w:val="24"/>
        </w:rPr>
        <w:t xml:space="preserve">s. Expedited due process hearings must </w:t>
      </w:r>
      <w:r w:rsidR="5E1637E8" w:rsidRPr="6D1052A6">
        <w:rPr>
          <w:rFonts w:eastAsiaTheme="minorEastAsia" w:hAnsi="Calibri"/>
          <w:color w:val="000000" w:themeColor="text1"/>
          <w:kern w:val="24"/>
        </w:rPr>
        <w:t>occur within 20 school days of the date the complaint requesting the hearing is filed</w:t>
      </w:r>
      <w:r w:rsidR="45A69304" w:rsidRPr="6D1052A6">
        <w:rPr>
          <w:rFonts w:eastAsiaTheme="minorEastAsia" w:hAnsi="Calibri"/>
          <w:color w:val="000000" w:themeColor="text1"/>
          <w:kern w:val="24"/>
        </w:rPr>
        <w:t xml:space="preserve"> and t</w:t>
      </w:r>
      <w:r w:rsidR="5E1637E8" w:rsidRPr="6D1052A6">
        <w:rPr>
          <w:rFonts w:eastAsiaTheme="minorEastAsia" w:hAnsi="Calibri"/>
          <w:color w:val="000000" w:themeColor="text1"/>
          <w:kern w:val="24"/>
        </w:rPr>
        <w:t xml:space="preserve">he hearing officer must make a determination within 10 </w:t>
      </w:r>
      <w:r w:rsidR="5E1637E8" w:rsidRPr="6D1052A6">
        <w:rPr>
          <w:rFonts w:eastAsiaTheme="minorEastAsia" w:hAnsi="Calibri"/>
          <w:kern w:val="24"/>
        </w:rPr>
        <w:t>school days after the hearing [</w:t>
      </w:r>
      <w:r w:rsidR="0ECE54C6" w:rsidRPr="6D1052A6">
        <w:rPr>
          <w:rFonts w:eastAsiaTheme="minorEastAsia" w:hAnsi="Calibri"/>
          <w:kern w:val="24"/>
        </w:rPr>
        <w:t xml:space="preserve">34 </w:t>
      </w:r>
      <w:r w:rsidR="0ECE54C6" w:rsidRPr="2E9410C2">
        <w:rPr>
          <w:rFonts w:eastAsiaTheme="minorEastAsia" w:hAnsi="Calibri"/>
          <w:i/>
          <w:iCs/>
          <w:kern w:val="24"/>
        </w:rPr>
        <w:t>CFR</w:t>
      </w:r>
      <w:r w:rsidR="0ECE54C6" w:rsidRPr="6D1052A6">
        <w:rPr>
          <w:rFonts w:eastAsiaTheme="minorEastAsia" w:hAnsi="Calibri"/>
          <w:kern w:val="24"/>
        </w:rPr>
        <w:t xml:space="preserve"> Section 300.532(c)(2)</w:t>
      </w:r>
      <w:r w:rsidR="5E1637E8" w:rsidRPr="00F677E7">
        <w:rPr>
          <w:rStyle w:val="Hyperlink"/>
          <w:color w:val="auto"/>
          <w:u w:val="none"/>
        </w:rPr>
        <w:t xml:space="preserve">]. </w:t>
      </w:r>
      <w:r w:rsidR="48F3A9C1" w:rsidRPr="6D1052A6">
        <w:rPr>
          <w:rFonts w:eastAsiaTheme="minorEastAsia" w:hAnsi="Calibri"/>
          <w:color w:val="000000" w:themeColor="text1"/>
          <w:kern w:val="24"/>
        </w:rPr>
        <w:t>D</w:t>
      </w:r>
      <w:r w:rsidR="5E1637E8" w:rsidRPr="6D1052A6">
        <w:rPr>
          <w:rFonts w:eastAsiaTheme="minorEastAsia" w:hAnsi="Calibri"/>
          <w:color w:val="000000" w:themeColor="text1"/>
          <w:kern w:val="24"/>
        </w:rPr>
        <w:t>ue to the shortened timelines of expedited due process hearings</w:t>
      </w:r>
      <w:r w:rsidR="48F3A9C1" w:rsidRPr="6D1052A6">
        <w:rPr>
          <w:rFonts w:eastAsiaTheme="minorEastAsia" w:hAnsi="Calibri"/>
          <w:color w:val="000000" w:themeColor="text1"/>
          <w:kern w:val="24"/>
        </w:rPr>
        <w:t>, a party may not challenge the sufficiency of an expedited due process complaint</w:t>
      </w:r>
      <w:r w:rsidR="71B77196" w:rsidRPr="6D1052A6">
        <w:rPr>
          <w:rFonts w:eastAsiaTheme="minorEastAsia" w:hAnsi="Calibri"/>
          <w:color w:val="000000" w:themeColor="text1"/>
          <w:kern w:val="24"/>
        </w:rPr>
        <w:t xml:space="preserve"> </w:t>
      </w:r>
      <w:r w:rsidR="64474E24" w:rsidRPr="6D1052A6">
        <w:rPr>
          <w:rFonts w:eastAsiaTheme="minorEastAsia" w:hAnsi="Calibri"/>
          <w:color w:val="000000" w:themeColor="text1"/>
          <w:kern w:val="24"/>
        </w:rPr>
        <w:t>(</w:t>
      </w:r>
      <w:r w:rsidR="71B77196" w:rsidRPr="3733842B">
        <w:rPr>
          <w:rFonts w:eastAsiaTheme="minorEastAsia" w:hAnsi="Calibri"/>
        </w:rPr>
        <w:t xml:space="preserve">34 </w:t>
      </w:r>
      <w:r w:rsidR="71B77196" w:rsidRPr="2E9410C2">
        <w:rPr>
          <w:rFonts w:eastAsiaTheme="minorEastAsia" w:hAnsi="Calibri"/>
          <w:i/>
          <w:iCs/>
        </w:rPr>
        <w:t>CFR</w:t>
      </w:r>
      <w:r w:rsidR="71B77196" w:rsidRPr="3733842B">
        <w:rPr>
          <w:rFonts w:eastAsiaTheme="minorEastAsia" w:hAnsi="Calibri"/>
        </w:rPr>
        <w:t xml:space="preserve"> </w:t>
      </w:r>
      <w:r w:rsidR="00AD0960">
        <w:rPr>
          <w:rFonts w:eastAsiaTheme="minorEastAsia" w:hAnsi="Calibri"/>
        </w:rPr>
        <w:t xml:space="preserve">Section </w:t>
      </w:r>
      <w:r w:rsidR="71B77196" w:rsidRPr="3733842B">
        <w:rPr>
          <w:rFonts w:eastAsiaTheme="minorEastAsia" w:hAnsi="Calibri"/>
        </w:rPr>
        <w:t>300.532</w:t>
      </w:r>
      <w:r w:rsidR="71B77196" w:rsidRPr="6D1052A6">
        <w:rPr>
          <w:rFonts w:eastAsiaTheme="minorEastAsia" w:hAnsi="Calibri"/>
          <w:color w:val="000000" w:themeColor="text1"/>
          <w:kern w:val="24"/>
        </w:rPr>
        <w:t xml:space="preserve">; </w:t>
      </w:r>
      <w:r w:rsidR="71B77196" w:rsidRPr="3733842B">
        <w:rPr>
          <w:rFonts w:eastAsiaTheme="minorEastAsia" w:hAnsi="Calibri"/>
        </w:rPr>
        <w:t>71 Federal Register 46725</w:t>
      </w:r>
      <w:r w:rsidR="0BCFABDF" w:rsidRPr="3733842B">
        <w:rPr>
          <w:rFonts w:eastAsiaTheme="minorEastAsia" w:hAnsi="Calibri"/>
        </w:rPr>
        <w:t>)</w:t>
      </w:r>
      <w:r w:rsidR="41DCF162" w:rsidRPr="2E9410C2">
        <w:rPr>
          <w:rFonts w:eastAsiaTheme="minorEastAsia" w:hAnsi="Calibri"/>
          <w:color w:val="000000" w:themeColor="text1"/>
        </w:rPr>
        <w:t>.</w:t>
      </w:r>
      <w:r w:rsidR="5E1637E8" w:rsidRPr="6D1052A6">
        <w:rPr>
          <w:rFonts w:eastAsiaTheme="minorEastAsia" w:hAnsi="Calibri"/>
          <w:color w:val="000000" w:themeColor="text1"/>
          <w:kern w:val="24"/>
        </w:rPr>
        <w:t xml:space="preserve"> </w:t>
      </w:r>
    </w:p>
    <w:p w14:paraId="25912B67" w14:textId="4EEEDF27" w:rsidR="000D003B" w:rsidRDefault="00F97D9C" w:rsidP="00927B23">
      <w:pPr>
        <w:rPr>
          <w:rFonts w:eastAsiaTheme="minorEastAsia" w:hAnsi="Calibri"/>
          <w:color w:val="000000" w:themeColor="text1"/>
          <w:kern w:val="24"/>
        </w:rPr>
      </w:pPr>
      <w:r w:rsidRPr="6D1052A6">
        <w:rPr>
          <w:rFonts w:eastAsiaTheme="minorEastAsia" w:hAnsi="Calibri"/>
          <w:color w:val="000000" w:themeColor="text1"/>
          <w:kern w:val="24"/>
        </w:rPr>
        <w:t>When a hearing officer makes a determination in an expedited hearing, the hearing officer may</w:t>
      </w:r>
      <w:r w:rsidR="000D003B" w:rsidRPr="6D1052A6">
        <w:rPr>
          <w:rFonts w:eastAsiaTheme="minorEastAsia" w:hAnsi="Calibri"/>
          <w:color w:val="000000" w:themeColor="text1"/>
          <w:kern w:val="24"/>
        </w:rPr>
        <w:t xml:space="preserve"> r</w:t>
      </w:r>
      <w:r w:rsidRPr="6D1052A6">
        <w:rPr>
          <w:rFonts w:eastAsiaTheme="minorEastAsia" w:hAnsi="Calibri"/>
          <w:color w:val="000000" w:themeColor="text1"/>
          <w:kern w:val="24"/>
        </w:rPr>
        <w:t xml:space="preserve">eturn the child with a disability to the placement from which the child was removed if the hearing officer determines that the removal was a violation of </w:t>
      </w:r>
      <w:r w:rsidR="23F120FF" w:rsidRPr="2E9410C2">
        <w:rPr>
          <w:rFonts w:eastAsiaTheme="minorEastAsia" w:hAnsi="Calibri"/>
        </w:rPr>
        <w:t xml:space="preserve">34 </w:t>
      </w:r>
      <w:r w:rsidR="23F120FF" w:rsidRPr="2E9410C2">
        <w:rPr>
          <w:rFonts w:eastAsiaTheme="minorEastAsia" w:hAnsi="Calibri"/>
          <w:i/>
          <w:iCs/>
        </w:rPr>
        <w:t xml:space="preserve">CFR </w:t>
      </w:r>
      <w:r w:rsidR="23F120FF" w:rsidRPr="2E9410C2">
        <w:rPr>
          <w:rFonts w:eastAsiaTheme="minorEastAsia" w:hAnsi="Calibri"/>
        </w:rPr>
        <w:t>Section 300.532(b)</w:t>
      </w:r>
      <w:r w:rsidRPr="6D1052A6">
        <w:rPr>
          <w:rFonts w:eastAsiaTheme="minorEastAsia" w:hAnsi="Calibri"/>
          <w:color w:val="000000" w:themeColor="text1"/>
          <w:kern w:val="24"/>
        </w:rPr>
        <w:t xml:space="preserve"> or that the child</w:t>
      </w:r>
      <w:r w:rsidRPr="6D1052A6">
        <w:rPr>
          <w:rFonts w:eastAsiaTheme="minorEastAsia" w:hAnsi="Calibri"/>
          <w:color w:val="000000" w:themeColor="text1"/>
          <w:kern w:val="24"/>
        </w:rPr>
        <w:t>’</w:t>
      </w:r>
      <w:r w:rsidRPr="6D1052A6">
        <w:rPr>
          <w:rFonts w:eastAsiaTheme="minorEastAsia" w:hAnsi="Calibri"/>
          <w:color w:val="000000" w:themeColor="text1"/>
          <w:kern w:val="24"/>
        </w:rPr>
        <w:t>s behavior was a manifestation of the child</w:t>
      </w:r>
      <w:r w:rsidRPr="6D1052A6">
        <w:rPr>
          <w:rFonts w:eastAsiaTheme="minorEastAsia" w:hAnsi="Calibri"/>
          <w:color w:val="000000" w:themeColor="text1"/>
          <w:kern w:val="24"/>
        </w:rPr>
        <w:t>’</w:t>
      </w:r>
      <w:r w:rsidRPr="6D1052A6">
        <w:rPr>
          <w:rFonts w:eastAsiaTheme="minorEastAsia" w:hAnsi="Calibri"/>
          <w:color w:val="000000" w:themeColor="text1"/>
          <w:kern w:val="24"/>
        </w:rPr>
        <w:t>s disability</w:t>
      </w:r>
      <w:r w:rsidR="000D003B" w:rsidRPr="6D1052A6">
        <w:rPr>
          <w:rFonts w:eastAsiaTheme="minorEastAsia" w:hAnsi="Calibri"/>
          <w:color w:val="000000" w:themeColor="text1"/>
          <w:kern w:val="24"/>
        </w:rPr>
        <w:t xml:space="preserve">. </w:t>
      </w:r>
    </w:p>
    <w:p w14:paraId="1AA342C4" w14:textId="649598DD" w:rsidR="00F97D9C" w:rsidRPr="000D003B" w:rsidRDefault="000D003B" w:rsidP="00927B23">
      <w:pPr>
        <w:rPr>
          <w:rFonts w:eastAsiaTheme="minorEastAsia" w:hAnsi="Calibri"/>
          <w:color w:val="000000" w:themeColor="text1"/>
          <w:kern w:val="24"/>
        </w:rPr>
      </w:pPr>
      <w:r w:rsidRPr="2E9410C2">
        <w:rPr>
          <w:rFonts w:eastAsiaTheme="minorEastAsia" w:hAnsi="Calibri"/>
          <w:color w:val="000000" w:themeColor="text1"/>
          <w:kern w:val="24"/>
        </w:rPr>
        <w:t>If the hearing officer determines that maintaining the current placement of the child is substantially likely to result in injury to the child or to others, the hearing office may o</w:t>
      </w:r>
      <w:r w:rsidR="00F97D9C" w:rsidRPr="2E9410C2">
        <w:rPr>
          <w:rFonts w:eastAsiaTheme="minorEastAsia" w:hAnsi="Calibri"/>
          <w:color w:val="000000" w:themeColor="text1"/>
          <w:kern w:val="24"/>
        </w:rPr>
        <w:t xml:space="preserve">rder a change of placement of the child with a disability to an appropriate interim alternative educational </w:t>
      </w:r>
      <w:r w:rsidR="00F97D9C" w:rsidRPr="2E9410C2">
        <w:rPr>
          <w:rFonts w:eastAsiaTheme="minorEastAsia" w:hAnsi="Calibri"/>
          <w:kern w:val="24"/>
        </w:rPr>
        <w:t>setting (IAES) for n</w:t>
      </w:r>
      <w:r w:rsidR="00F97D9C" w:rsidRPr="2E9410C2">
        <w:rPr>
          <w:rFonts w:eastAsiaTheme="minorEastAsia" w:hAnsi="Calibri"/>
          <w:color w:val="000000" w:themeColor="text1"/>
          <w:kern w:val="24"/>
        </w:rPr>
        <w:t>ot more than 45 school days</w:t>
      </w:r>
      <w:r w:rsidRPr="2E9410C2">
        <w:rPr>
          <w:rFonts w:eastAsiaTheme="minorEastAsia" w:hAnsi="Calibri"/>
          <w:color w:val="000000" w:themeColor="text1"/>
          <w:kern w:val="24"/>
        </w:rPr>
        <w:t xml:space="preserve">. </w:t>
      </w:r>
      <w:r w:rsidR="00F97D9C" w:rsidRPr="2E9410C2">
        <w:rPr>
          <w:rFonts w:eastAsiaTheme="minorEastAsia" w:hAnsi="Calibri"/>
          <w:color w:val="000000" w:themeColor="text1"/>
          <w:kern w:val="24"/>
        </w:rPr>
        <w:t xml:space="preserve">The </w:t>
      </w:r>
      <w:r w:rsidR="00F97D9C" w:rsidRPr="2E9410C2">
        <w:rPr>
          <w:rFonts w:eastAsiaTheme="minorEastAsia" w:hAnsi="Calibri"/>
          <w:kern w:val="24"/>
        </w:rPr>
        <w:t xml:space="preserve">procedures placing the student in an IAES may </w:t>
      </w:r>
      <w:r w:rsidR="00F97D9C" w:rsidRPr="2E9410C2">
        <w:rPr>
          <w:rFonts w:eastAsiaTheme="minorEastAsia" w:hAnsi="Calibri"/>
          <w:color w:val="000000" w:themeColor="text1"/>
          <w:kern w:val="24"/>
        </w:rPr>
        <w:t xml:space="preserve">be repeated if the LEA </w:t>
      </w:r>
      <w:r w:rsidR="00C4055A" w:rsidRPr="2E9410C2">
        <w:rPr>
          <w:rFonts w:eastAsiaTheme="minorEastAsia" w:hAnsi="Calibri"/>
          <w:color w:val="000000" w:themeColor="text1"/>
          <w:kern w:val="24"/>
        </w:rPr>
        <w:t xml:space="preserve">or public agency </w:t>
      </w:r>
      <w:r w:rsidR="00F97D9C" w:rsidRPr="2E9410C2">
        <w:rPr>
          <w:rFonts w:eastAsiaTheme="minorEastAsia" w:hAnsi="Calibri"/>
          <w:color w:val="000000" w:themeColor="text1"/>
          <w:kern w:val="24"/>
        </w:rPr>
        <w:t>believes that returning the child to the original placement is substantially likely to result in injury to the child or to others [</w:t>
      </w:r>
      <w:r w:rsidR="00C40B07" w:rsidRPr="2E9410C2">
        <w:rPr>
          <w:rFonts w:eastAsiaTheme="minorEastAsia" w:hAnsi="Calibri"/>
          <w:kern w:val="24"/>
        </w:rPr>
        <w:t xml:space="preserve">34 </w:t>
      </w:r>
      <w:r w:rsidR="00C40B07" w:rsidRPr="2E9410C2">
        <w:rPr>
          <w:rFonts w:eastAsiaTheme="minorEastAsia" w:hAnsi="Calibri"/>
          <w:i/>
          <w:iCs/>
          <w:kern w:val="24"/>
        </w:rPr>
        <w:t>CFR</w:t>
      </w:r>
      <w:r w:rsidR="00C40B07" w:rsidRPr="2E9410C2">
        <w:rPr>
          <w:rFonts w:eastAsiaTheme="minorEastAsia" w:hAnsi="Calibri"/>
          <w:kern w:val="24"/>
        </w:rPr>
        <w:t xml:space="preserve"> Section 300.532(b)</w:t>
      </w:r>
      <w:r w:rsidR="00F97D9C" w:rsidRPr="2E9410C2">
        <w:rPr>
          <w:rFonts w:eastAsiaTheme="minorEastAsia" w:hAnsi="Calibri"/>
          <w:color w:val="000000" w:themeColor="text1"/>
          <w:kern w:val="24"/>
        </w:rPr>
        <w:t>].</w:t>
      </w:r>
    </w:p>
    <w:p w14:paraId="04451A65" w14:textId="0DFD884D" w:rsidR="00F97D9C" w:rsidRPr="00DC02DF" w:rsidRDefault="000D003B" w:rsidP="00927B23">
      <w:pPr>
        <w:rPr>
          <w:rFonts w:eastAsiaTheme="minorEastAsia" w:hAnsi="Calibri"/>
          <w:kern w:val="24"/>
        </w:rPr>
      </w:pPr>
      <w:r w:rsidRPr="6D1052A6">
        <w:rPr>
          <w:rFonts w:eastAsiaTheme="minorEastAsia" w:hAnsi="Calibri"/>
          <w:color w:val="000000" w:themeColor="text1"/>
          <w:kern w:val="24"/>
        </w:rPr>
        <w:t>A</w:t>
      </w:r>
      <w:r w:rsidR="00F97D9C" w:rsidRPr="6D1052A6">
        <w:rPr>
          <w:rFonts w:eastAsiaTheme="minorEastAsia" w:hAnsi="Calibri"/>
          <w:color w:val="000000" w:themeColor="text1"/>
          <w:kern w:val="24"/>
        </w:rPr>
        <w:t xml:space="preserve"> resolution meeting must occur within seven days of receiving notice of the </w:t>
      </w:r>
      <w:r w:rsidR="62839837" w:rsidRPr="2E9410C2">
        <w:rPr>
          <w:rFonts w:eastAsiaTheme="minorEastAsia" w:hAnsi="Calibri"/>
          <w:color w:val="000000" w:themeColor="text1"/>
        </w:rPr>
        <w:t xml:space="preserve">expedited </w:t>
      </w:r>
      <w:r w:rsidR="00F97D9C" w:rsidRPr="6D1052A6">
        <w:rPr>
          <w:rFonts w:eastAsiaTheme="minorEastAsia" w:hAnsi="Calibri"/>
          <w:color w:val="000000" w:themeColor="text1"/>
          <w:kern w:val="24"/>
        </w:rPr>
        <w:t xml:space="preserve">due </w:t>
      </w:r>
      <w:r w:rsidRPr="6D1052A6">
        <w:rPr>
          <w:rFonts w:eastAsiaTheme="minorEastAsia" w:hAnsi="Calibri"/>
          <w:color w:val="000000" w:themeColor="text1"/>
          <w:kern w:val="24"/>
        </w:rPr>
        <w:t>p</w:t>
      </w:r>
      <w:r w:rsidR="00F97D9C" w:rsidRPr="6D1052A6">
        <w:rPr>
          <w:rFonts w:eastAsiaTheme="minorEastAsia" w:hAnsi="Calibri"/>
          <w:color w:val="000000" w:themeColor="text1"/>
          <w:kern w:val="24"/>
        </w:rPr>
        <w:t>rocess complaint</w:t>
      </w:r>
      <w:r w:rsidRPr="6D1052A6">
        <w:rPr>
          <w:rFonts w:eastAsiaTheme="minorEastAsia" w:hAnsi="Calibri"/>
          <w:color w:val="000000" w:themeColor="text1"/>
          <w:kern w:val="24"/>
        </w:rPr>
        <w:t xml:space="preserve">. Exceptions to this timeline may only occur if both the parents and the LEA </w:t>
      </w:r>
      <w:r w:rsidR="00C4055A" w:rsidRPr="6D1052A6">
        <w:rPr>
          <w:rFonts w:eastAsiaTheme="minorEastAsia" w:hAnsi="Calibri"/>
          <w:color w:val="000000" w:themeColor="text1"/>
          <w:kern w:val="24"/>
        </w:rPr>
        <w:t xml:space="preserve">or public agency </w:t>
      </w:r>
      <w:r w:rsidRPr="6D1052A6">
        <w:rPr>
          <w:rFonts w:eastAsiaTheme="minorEastAsia" w:hAnsi="Calibri"/>
          <w:color w:val="000000" w:themeColor="text1"/>
          <w:kern w:val="24"/>
        </w:rPr>
        <w:t>agree in writing to waive the resolution meeting or agree to use the mediation process</w:t>
      </w:r>
      <w:r w:rsidR="00F97D9C" w:rsidRPr="6D1052A6">
        <w:rPr>
          <w:rFonts w:eastAsiaTheme="minorEastAsia" w:hAnsi="Calibri"/>
          <w:color w:val="000000" w:themeColor="text1"/>
          <w:kern w:val="24"/>
        </w:rPr>
        <w:t>. The due process hearing may proceed unless the matter has been resolved to the satisfaction of both parties within 15 days of the receipt of the due process complaint [</w:t>
      </w:r>
      <w:r w:rsidR="00C40B07" w:rsidRPr="6D1052A6">
        <w:rPr>
          <w:rFonts w:eastAsiaTheme="minorEastAsia" w:hAnsi="Calibri"/>
          <w:kern w:val="24"/>
        </w:rPr>
        <w:t xml:space="preserve">34 </w:t>
      </w:r>
      <w:r w:rsidR="00C40B07" w:rsidRPr="2E9410C2">
        <w:rPr>
          <w:rFonts w:eastAsiaTheme="minorEastAsia" w:hAnsi="Calibri"/>
          <w:i/>
          <w:iCs/>
          <w:kern w:val="24"/>
        </w:rPr>
        <w:t>CFR</w:t>
      </w:r>
      <w:r w:rsidR="00C40B07" w:rsidRPr="6D1052A6">
        <w:rPr>
          <w:rFonts w:eastAsiaTheme="minorEastAsia" w:hAnsi="Calibri"/>
          <w:kern w:val="24"/>
        </w:rPr>
        <w:t xml:space="preserve"> Section 300.532(c)(3)</w:t>
      </w:r>
      <w:r w:rsidR="00F97D9C" w:rsidRPr="6D1052A6">
        <w:rPr>
          <w:rFonts w:eastAsiaTheme="minorEastAsia" w:hAnsi="Calibri"/>
          <w:color w:val="000000" w:themeColor="text1"/>
          <w:kern w:val="24"/>
        </w:rPr>
        <w:t xml:space="preserve">]. </w:t>
      </w:r>
      <w:r w:rsidRPr="6D1052A6">
        <w:rPr>
          <w:rFonts w:eastAsiaTheme="minorEastAsia" w:hAnsi="Calibri"/>
          <w:color w:val="000000" w:themeColor="text1"/>
          <w:kern w:val="24"/>
        </w:rPr>
        <w:t>H</w:t>
      </w:r>
      <w:r w:rsidR="00F97D9C" w:rsidRPr="6D1052A6">
        <w:rPr>
          <w:rFonts w:eastAsiaTheme="minorEastAsia" w:hAnsi="Calibri"/>
          <w:kern w:val="24"/>
        </w:rPr>
        <w:t>earing officer</w:t>
      </w:r>
      <w:r w:rsidRPr="6D1052A6">
        <w:rPr>
          <w:rFonts w:eastAsiaTheme="minorEastAsia" w:hAnsi="Calibri"/>
          <w:kern w:val="24"/>
        </w:rPr>
        <w:t>s</w:t>
      </w:r>
      <w:r w:rsidR="00F97D9C" w:rsidRPr="6D1052A6">
        <w:rPr>
          <w:rFonts w:eastAsiaTheme="minorEastAsia" w:hAnsi="Calibri"/>
          <w:kern w:val="24"/>
        </w:rPr>
        <w:t xml:space="preserve"> cannot grant extension</w:t>
      </w:r>
      <w:r w:rsidRPr="6D1052A6">
        <w:rPr>
          <w:rFonts w:eastAsiaTheme="minorEastAsia" w:hAnsi="Calibri"/>
          <w:kern w:val="24"/>
        </w:rPr>
        <w:t>s</w:t>
      </w:r>
      <w:r w:rsidR="00F97D9C" w:rsidRPr="6D1052A6">
        <w:rPr>
          <w:rFonts w:eastAsiaTheme="minorEastAsia" w:hAnsi="Calibri"/>
          <w:kern w:val="24"/>
        </w:rPr>
        <w:t xml:space="preserve"> of the</w:t>
      </w:r>
      <w:r w:rsidRPr="6D1052A6">
        <w:rPr>
          <w:rFonts w:eastAsiaTheme="minorEastAsia" w:hAnsi="Calibri"/>
          <w:kern w:val="24"/>
        </w:rPr>
        <w:t>se</w:t>
      </w:r>
      <w:r w:rsidR="00F97D9C" w:rsidRPr="6D1052A6">
        <w:rPr>
          <w:rFonts w:eastAsiaTheme="minorEastAsia" w:hAnsi="Calibri"/>
          <w:kern w:val="24"/>
        </w:rPr>
        <w:t xml:space="preserve"> timelines in an expedited due process hearing</w:t>
      </w:r>
      <w:r w:rsidRPr="6D1052A6">
        <w:rPr>
          <w:rFonts w:eastAsiaTheme="minorEastAsia" w:hAnsi="Calibri"/>
          <w:kern w:val="24"/>
        </w:rPr>
        <w:t xml:space="preserve"> proceeding</w:t>
      </w:r>
      <w:r w:rsidR="00F97D9C" w:rsidRPr="6D1052A6">
        <w:rPr>
          <w:rFonts w:eastAsiaTheme="minorEastAsia" w:hAnsi="Calibri"/>
          <w:kern w:val="24"/>
        </w:rPr>
        <w:t xml:space="preserve">. </w:t>
      </w:r>
    </w:p>
    <w:p w14:paraId="6BAC7204" w14:textId="7E84ADDC" w:rsidR="00986D73" w:rsidRPr="00BD582F" w:rsidRDefault="00BD582F" w:rsidP="00927B23">
      <w:pPr>
        <w:rPr>
          <w:rFonts w:eastAsiaTheme="minorEastAsia"/>
          <w:color w:val="000000" w:themeColor="text1"/>
          <w:kern w:val="24"/>
        </w:rPr>
      </w:pPr>
      <w:r w:rsidRPr="6D1052A6">
        <w:rPr>
          <w:rFonts w:eastAsiaTheme="minorEastAsia"/>
          <w:color w:val="000000" w:themeColor="text1"/>
          <w:kern w:val="24"/>
        </w:rPr>
        <w:t>D</w:t>
      </w:r>
      <w:r w:rsidR="00F97D9C" w:rsidRPr="6D1052A6">
        <w:rPr>
          <w:rFonts w:eastAsiaTheme="minorEastAsia" w:hAnsi="Calibri"/>
          <w:color w:val="000000" w:themeColor="text1"/>
          <w:kern w:val="24"/>
        </w:rPr>
        <w:t xml:space="preserve">ecisions </w:t>
      </w:r>
      <w:r w:rsidRPr="6D1052A6">
        <w:rPr>
          <w:rFonts w:eastAsiaTheme="minorEastAsia" w:hAnsi="Calibri"/>
          <w:color w:val="000000" w:themeColor="text1"/>
          <w:kern w:val="24"/>
        </w:rPr>
        <w:t>for</w:t>
      </w:r>
      <w:r w:rsidR="00F97D9C" w:rsidRPr="6D1052A6">
        <w:rPr>
          <w:rFonts w:eastAsiaTheme="minorEastAsia" w:hAnsi="Calibri"/>
          <w:color w:val="000000" w:themeColor="text1"/>
          <w:kern w:val="24"/>
        </w:rPr>
        <w:t xml:space="preserve"> expedited due process hearings are appealable consistent with </w:t>
      </w:r>
      <w:r w:rsidR="00C40B07" w:rsidRPr="6D1052A6">
        <w:rPr>
          <w:rFonts w:eastAsiaTheme="minorEastAsia" w:hAnsi="Calibri"/>
          <w:kern w:val="24"/>
        </w:rPr>
        <w:t xml:space="preserve">34 </w:t>
      </w:r>
      <w:r w:rsidR="00C40B07" w:rsidRPr="2E9410C2">
        <w:rPr>
          <w:rFonts w:eastAsiaTheme="minorEastAsia" w:hAnsi="Calibri"/>
          <w:i/>
          <w:iCs/>
          <w:kern w:val="24"/>
        </w:rPr>
        <w:t>CFR</w:t>
      </w:r>
      <w:r w:rsidR="00C40B07" w:rsidRPr="6D1052A6">
        <w:rPr>
          <w:rFonts w:eastAsiaTheme="minorEastAsia" w:hAnsi="Calibri"/>
          <w:kern w:val="24"/>
        </w:rPr>
        <w:t xml:space="preserve"> Section 300.514</w:t>
      </w:r>
      <w:r w:rsidR="00F97D9C" w:rsidRPr="6D1052A6">
        <w:rPr>
          <w:rFonts w:eastAsiaTheme="minorEastAsia" w:hAnsi="Calibri"/>
          <w:color w:val="000000" w:themeColor="text1"/>
          <w:kern w:val="24"/>
        </w:rPr>
        <w:t xml:space="preserve"> [</w:t>
      </w:r>
      <w:r w:rsidR="00C40B07" w:rsidRPr="6D1052A6">
        <w:rPr>
          <w:rFonts w:eastAsiaTheme="minorEastAsia" w:hAnsi="Calibri"/>
          <w:kern w:val="24"/>
        </w:rPr>
        <w:t xml:space="preserve">34 </w:t>
      </w:r>
      <w:r w:rsidR="00C40B07" w:rsidRPr="2E9410C2">
        <w:rPr>
          <w:rFonts w:eastAsiaTheme="minorEastAsia" w:hAnsi="Calibri"/>
          <w:i/>
          <w:iCs/>
          <w:kern w:val="24"/>
        </w:rPr>
        <w:t>CFR</w:t>
      </w:r>
      <w:r w:rsidR="00C40B07" w:rsidRPr="6D1052A6">
        <w:rPr>
          <w:rFonts w:eastAsiaTheme="minorEastAsia" w:hAnsi="Calibri"/>
          <w:kern w:val="24"/>
        </w:rPr>
        <w:t xml:space="preserve"> Section 300.532(c)(5)</w:t>
      </w:r>
      <w:r w:rsidR="00F97D9C" w:rsidRPr="6D1052A6">
        <w:rPr>
          <w:rFonts w:eastAsiaTheme="minorEastAsia" w:hAnsi="Calibri"/>
          <w:color w:val="000000" w:themeColor="text1"/>
          <w:kern w:val="24"/>
        </w:rPr>
        <w:t>].</w:t>
      </w:r>
    </w:p>
    <w:p w14:paraId="71A1555B" w14:textId="52B0D814" w:rsidR="00DE19CA" w:rsidRDefault="7F5D660E" w:rsidP="00927B23">
      <w:pPr>
        <w:pStyle w:val="Heading3"/>
        <w:spacing w:before="240"/>
      </w:pPr>
      <w:bookmarkStart w:id="214" w:name="_Toc166752254"/>
      <w:bookmarkStart w:id="215" w:name="_Toc219292838"/>
      <w:r>
        <w:t>What are the qualifications of due process hearing officers</w:t>
      </w:r>
      <w:r w:rsidR="1497B846">
        <w:t xml:space="preserve"> and how are they selected</w:t>
      </w:r>
      <w:r>
        <w:t>?</w:t>
      </w:r>
      <w:bookmarkStart w:id="216" w:name="_Hlk145405493"/>
      <w:bookmarkEnd w:id="214"/>
      <w:bookmarkEnd w:id="215"/>
    </w:p>
    <w:bookmarkEnd w:id="216"/>
    <w:p w14:paraId="0CC49C8B" w14:textId="3428AD7B" w:rsidR="00EE082F" w:rsidRDefault="00EE082F" w:rsidP="00927B23">
      <w:pPr>
        <w:rPr>
          <w:rFonts w:eastAsiaTheme="minorEastAsia" w:hAnsi="Calibri"/>
          <w:color w:val="000000" w:themeColor="text1"/>
          <w:kern w:val="24"/>
        </w:rPr>
      </w:pPr>
      <w:r w:rsidRPr="6D1052A6">
        <w:rPr>
          <w:rFonts w:eastAsiaTheme="minorEastAsia" w:hAnsi="Calibri"/>
          <w:color w:val="000000" w:themeColor="text1"/>
          <w:kern w:val="24"/>
        </w:rPr>
        <w:t xml:space="preserve">Under the supervision of the CDE, the </w:t>
      </w:r>
      <w:r w:rsidR="005C2224"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OAH ensures all hearing officers are qualified</w:t>
      </w:r>
      <w:r w:rsidR="004E4352" w:rsidRPr="6D1052A6">
        <w:rPr>
          <w:rFonts w:eastAsiaTheme="minorEastAsia" w:hAnsi="Calibri"/>
          <w:color w:val="000000" w:themeColor="text1"/>
          <w:kern w:val="24"/>
        </w:rPr>
        <w:t xml:space="preserve">. </w:t>
      </w:r>
      <w:r w:rsidR="00250DF7" w:rsidRPr="6D1052A6">
        <w:rPr>
          <w:rFonts w:eastAsiaTheme="minorEastAsia" w:hAnsi="Calibri"/>
          <w:color w:val="000000" w:themeColor="text1"/>
          <w:kern w:val="24"/>
        </w:rPr>
        <w:t>P</w:t>
      </w:r>
      <w:r w:rsidR="00250DF7" w:rsidRPr="6D1052A6">
        <w:t xml:space="preserve">ursuant to </w:t>
      </w:r>
      <w:r w:rsidR="00C40B07" w:rsidRPr="6D1052A6">
        <w:rPr>
          <w:rFonts w:eastAsia="Times New Roman" w:cs="Times New Roman"/>
        </w:rPr>
        <w:t xml:space="preserve">34 </w:t>
      </w:r>
      <w:r w:rsidR="00C40B07" w:rsidRPr="2E9410C2">
        <w:rPr>
          <w:rFonts w:eastAsia="Times New Roman" w:cs="Times New Roman"/>
          <w:i/>
          <w:iCs/>
        </w:rPr>
        <w:t>CFR</w:t>
      </w:r>
      <w:r w:rsidR="00C40B07" w:rsidRPr="6D1052A6">
        <w:rPr>
          <w:rFonts w:eastAsia="Times New Roman" w:cs="Times New Roman"/>
        </w:rPr>
        <w:t xml:space="preserve"> Section 300.511(c)(3)</w:t>
      </w:r>
      <w:r w:rsidR="00250DF7" w:rsidRPr="6D1052A6">
        <w:t xml:space="preserve"> and </w:t>
      </w:r>
      <w:r w:rsidR="00167ADD" w:rsidRPr="2E9410C2">
        <w:rPr>
          <w:rFonts w:eastAsiaTheme="minorEastAsia" w:hAnsi="Calibri"/>
          <w:i/>
          <w:iCs/>
          <w:kern w:val="24"/>
        </w:rPr>
        <w:t>EC</w:t>
      </w:r>
      <w:r w:rsidR="00167ADD" w:rsidRPr="6D1052A6">
        <w:rPr>
          <w:rFonts w:eastAsiaTheme="minorEastAsia" w:hAnsi="Calibri"/>
          <w:kern w:val="24"/>
        </w:rPr>
        <w:t xml:space="preserve"> Section 56505(m)</w:t>
      </w:r>
      <w:r w:rsidR="00167ADD" w:rsidRPr="6D1052A6">
        <w:rPr>
          <w:rStyle w:val="Hyperlink"/>
          <w:rFonts w:eastAsiaTheme="minorEastAsia" w:hAnsi="Calibri"/>
          <w:color w:val="auto"/>
          <w:kern w:val="24"/>
          <w:u w:val="none"/>
        </w:rPr>
        <w:t>,</w:t>
      </w:r>
      <w:r w:rsidR="004E4352" w:rsidRPr="6D1052A6">
        <w:rPr>
          <w:rFonts w:eastAsiaTheme="minorEastAsia" w:hAnsi="Calibri"/>
          <w:color w:val="000000" w:themeColor="text1"/>
          <w:kern w:val="24"/>
        </w:rPr>
        <w:t xml:space="preserve"> the </w:t>
      </w:r>
      <w:r w:rsidR="005C2224" w:rsidRPr="6D1052A6">
        <w:rPr>
          <w:rFonts w:eastAsiaTheme="minorEastAsia" w:hAnsi="Calibri"/>
          <w:color w:val="000000" w:themeColor="text1"/>
          <w:kern w:val="24"/>
        </w:rPr>
        <w:lastRenderedPageBreak/>
        <w:t xml:space="preserve">DGS, </w:t>
      </w:r>
      <w:r w:rsidR="004E4352" w:rsidRPr="6D1052A6">
        <w:rPr>
          <w:rFonts w:eastAsiaTheme="minorEastAsia" w:hAnsi="Calibri"/>
          <w:color w:val="000000" w:themeColor="text1"/>
          <w:kern w:val="24"/>
        </w:rPr>
        <w:t xml:space="preserve">OAH maintains a list of persons who </w:t>
      </w:r>
      <w:r w:rsidR="194AB057" w:rsidRPr="2E9410C2">
        <w:rPr>
          <w:rFonts w:eastAsiaTheme="minorEastAsia" w:hAnsi="Calibri"/>
          <w:color w:val="000000" w:themeColor="text1"/>
        </w:rPr>
        <w:t>may</w:t>
      </w:r>
      <w:r w:rsidR="004E4352" w:rsidRPr="6D1052A6">
        <w:rPr>
          <w:rFonts w:eastAsiaTheme="minorEastAsia" w:hAnsi="Calibri"/>
          <w:color w:val="000000" w:themeColor="text1"/>
          <w:kern w:val="24"/>
        </w:rPr>
        <w:t xml:space="preserve"> conduct due process hearings as well as their qualifications</w:t>
      </w:r>
      <w:r w:rsidR="00250DF7" w:rsidRPr="6D1052A6">
        <w:rPr>
          <w:rFonts w:eastAsiaTheme="minorEastAsia" w:hAnsi="Calibri"/>
          <w:color w:val="000000" w:themeColor="text1"/>
          <w:kern w:val="24"/>
        </w:rPr>
        <w:t>.</w:t>
      </w:r>
      <w:r w:rsidR="00250DF7" w:rsidRPr="00250DF7">
        <w:t xml:space="preserve"> </w:t>
      </w:r>
      <w:r w:rsidR="474A0C8C" w:rsidRPr="2E9410C2">
        <w:rPr>
          <w:rFonts w:eastAsiaTheme="minorEastAsia" w:hAnsi="Calibri"/>
          <w:color w:val="000000" w:themeColor="text1"/>
        </w:rPr>
        <w:t xml:space="preserve">The list and statement of qualifications for each hearing officer shall be made available to the public upon request by contacting the DGS, OAH by phone at </w:t>
      </w:r>
      <w:r w:rsidR="474A0C8C">
        <w:t>916-263-0880</w:t>
      </w:r>
      <w:r w:rsidR="474A0C8C" w:rsidRPr="2E9410C2">
        <w:rPr>
          <w:rFonts w:eastAsiaTheme="minorEastAsia" w:hAnsi="Calibri"/>
          <w:color w:val="000000" w:themeColor="text1"/>
        </w:rPr>
        <w:t>.</w:t>
      </w:r>
      <w:r w:rsidR="474A0C8C">
        <w:t xml:space="preserve"> </w:t>
      </w:r>
      <w:r w:rsidR="009168FB">
        <w:t>Hearing officers are selected on a random, rotational basis from the list maintained</w:t>
      </w:r>
      <w:r w:rsidR="009168FB" w:rsidRPr="008209DD">
        <w:t xml:space="preserve"> by the DGS, OAH </w:t>
      </w:r>
      <w:r w:rsidR="008209DD">
        <w:t>and cannot request to be assigned to a specific case for any reason.</w:t>
      </w:r>
      <w:r w:rsidR="009168FB" w:rsidRPr="2E9410C2">
        <w:rPr>
          <w:rFonts w:eastAsiaTheme="minorEastAsia" w:hAnsi="Calibri"/>
          <w:color w:val="000000" w:themeColor="text1"/>
          <w:kern w:val="24"/>
        </w:rPr>
        <w:t xml:space="preserve"> </w:t>
      </w:r>
    </w:p>
    <w:p w14:paraId="493B57A1" w14:textId="00355606" w:rsidR="00D3050D" w:rsidRDefault="00D3050D" w:rsidP="00927B23">
      <w:r>
        <w:t xml:space="preserve">In collaboration with the CDE, the </w:t>
      </w:r>
      <w:r w:rsidR="005C2224">
        <w:t xml:space="preserve">DGS, </w:t>
      </w:r>
      <w:r>
        <w:t>OAH:</w:t>
      </w:r>
    </w:p>
    <w:p w14:paraId="049D8FF0" w14:textId="77777777" w:rsidR="00D3050D" w:rsidRDefault="00D3050D" w:rsidP="00927B23">
      <w:pPr>
        <w:pStyle w:val="ListParagraph"/>
        <w:numPr>
          <w:ilvl w:val="0"/>
          <w:numId w:val="10"/>
        </w:numPr>
        <w:contextualSpacing w:val="0"/>
      </w:pPr>
      <w:r>
        <w:t>S</w:t>
      </w:r>
      <w:r w:rsidRPr="00250DF7">
        <w:t>upervise</w:t>
      </w:r>
      <w:r>
        <w:t>s</w:t>
      </w:r>
      <w:r w:rsidRPr="00250DF7">
        <w:t xml:space="preserve"> the work of all hearing officers</w:t>
      </w:r>
    </w:p>
    <w:p w14:paraId="2BA79280" w14:textId="77777777" w:rsidR="00D3050D" w:rsidRDefault="00D3050D" w:rsidP="00927B23">
      <w:pPr>
        <w:pStyle w:val="ListParagraph"/>
        <w:numPr>
          <w:ilvl w:val="0"/>
          <w:numId w:val="10"/>
        </w:numPr>
        <w:contextualSpacing w:val="0"/>
      </w:pPr>
      <w:r>
        <w:t xml:space="preserve">Reviews and </w:t>
      </w:r>
      <w:r w:rsidRPr="00250DF7">
        <w:t>approve</w:t>
      </w:r>
      <w:r>
        <w:t>s</w:t>
      </w:r>
      <w:r w:rsidRPr="00250DF7">
        <w:t xml:space="preserve"> the training and continuing education programs required for hearing officers</w:t>
      </w:r>
    </w:p>
    <w:p w14:paraId="56AC07B3" w14:textId="77777777" w:rsidR="00D3050D" w:rsidRDefault="00D3050D" w:rsidP="00927B23">
      <w:pPr>
        <w:pStyle w:val="ListParagraph"/>
        <w:numPr>
          <w:ilvl w:val="0"/>
          <w:numId w:val="10"/>
        </w:numPr>
        <w:contextualSpacing w:val="0"/>
      </w:pPr>
      <w:r w:rsidRPr="00250DF7">
        <w:t>Evaluate</w:t>
      </w:r>
      <w:r>
        <w:t>s</w:t>
      </w:r>
      <w:r w:rsidRPr="00250DF7">
        <w:t xml:space="preserve"> each hearing officer not less than once every twelve months</w:t>
      </w:r>
    </w:p>
    <w:p w14:paraId="20B037A5" w14:textId="77777777" w:rsidR="00D3050D" w:rsidRDefault="00D3050D" w:rsidP="00927B23">
      <w:pPr>
        <w:pStyle w:val="ListParagraph"/>
        <w:numPr>
          <w:ilvl w:val="0"/>
          <w:numId w:val="10"/>
        </w:numPr>
        <w:contextualSpacing w:val="0"/>
      </w:pPr>
      <w:r>
        <w:t>R</w:t>
      </w:r>
      <w:r w:rsidRPr="00250DF7">
        <w:t>eview</w:t>
      </w:r>
      <w:r>
        <w:t>s</w:t>
      </w:r>
      <w:r w:rsidRPr="00250DF7">
        <w:t xml:space="preserve"> the decisions of hearing officers to ensure that they are clear, concise, logical, well-reasoned, supported by appropriate legal authority, and address all issues required to be decided</w:t>
      </w:r>
    </w:p>
    <w:p w14:paraId="568FAFDF" w14:textId="17D57953" w:rsidR="009443BD" w:rsidRDefault="00D3050D" w:rsidP="00D823C0">
      <w:pPr>
        <w:spacing w:line="259" w:lineRule="auto"/>
      </w:pPr>
      <w:r w:rsidRPr="2E9410C2">
        <w:rPr>
          <w:color w:val="0C0C0C"/>
        </w:rPr>
        <w:t xml:space="preserve">In California, hearing officers are </w:t>
      </w:r>
      <w:r w:rsidR="005C2224" w:rsidRPr="2E9410C2">
        <w:rPr>
          <w:color w:val="0C0C0C"/>
        </w:rPr>
        <w:t>ALJs</w:t>
      </w:r>
      <w:r w:rsidR="595711D2" w:rsidRPr="2E9410C2">
        <w:rPr>
          <w:color w:val="0C0C0C"/>
        </w:rPr>
        <w:t>.</w:t>
      </w:r>
      <w:r w:rsidR="0085290F" w:rsidRPr="2E9410C2">
        <w:rPr>
          <w:color w:val="0C0C0C"/>
        </w:rPr>
        <w:t xml:space="preserve"> </w:t>
      </w:r>
      <w:r w:rsidR="002E3715" w:rsidRPr="2E9410C2">
        <w:rPr>
          <w:color w:val="0C0C0C"/>
        </w:rPr>
        <w:t>Hearing officers</w:t>
      </w:r>
      <w:r w:rsidRPr="2E9410C2">
        <w:rPr>
          <w:color w:val="0C0C0C"/>
        </w:rPr>
        <w:t xml:space="preserve"> may not be </w:t>
      </w:r>
      <w:r>
        <w:t xml:space="preserve">employees of the </w:t>
      </w:r>
      <w:r w:rsidR="00C4055A">
        <w:t>CDE,</w:t>
      </w:r>
      <w:r>
        <w:t xml:space="preserve"> </w:t>
      </w:r>
      <w:r w:rsidR="00C40B07">
        <w:t xml:space="preserve">the </w:t>
      </w:r>
      <w:r>
        <w:t>LEA</w:t>
      </w:r>
      <w:r w:rsidR="00C4055A">
        <w:t>, or other public agency</w:t>
      </w:r>
      <w:r>
        <w:t xml:space="preserve"> which is involved in the education or care of the child </w:t>
      </w:r>
      <w:r w:rsidR="09520C90" w:rsidRPr="2E9410C2">
        <w:rPr>
          <w:color w:val="0C0C0C"/>
        </w:rPr>
        <w:t>who is the</w:t>
      </w:r>
      <w:r>
        <w:t xml:space="preserve"> focus </w:t>
      </w:r>
      <w:r w:rsidR="227F0B83" w:rsidRPr="2E9410C2">
        <w:rPr>
          <w:color w:val="0C0C0C"/>
        </w:rPr>
        <w:t>of</w:t>
      </w:r>
      <w:r>
        <w:t xml:space="preserve"> the due process hearing case</w:t>
      </w:r>
      <w:r w:rsidR="1CE58761">
        <w:t xml:space="preserve">, </w:t>
      </w:r>
      <w:r w:rsidR="523524DF" w:rsidRPr="2E9410C2">
        <w:rPr>
          <w:color w:val="0C0C0C"/>
        </w:rPr>
        <w:t>and</w:t>
      </w:r>
      <w:r w:rsidR="1CE58761">
        <w:t xml:space="preserve"> cannot be a person having a personal or professional interest that conflicts with the person’s objectivity in the hearing.</w:t>
      </w:r>
      <w:r w:rsidR="2E34FCDF">
        <w:t xml:space="preserve"> </w:t>
      </w:r>
      <w:r w:rsidR="00D475C1">
        <w:t>An individual</w:t>
      </w:r>
      <w:r>
        <w:t xml:space="preserve"> is not considered an employee of the agency solely because he or she is paid by the agency to serve as a hearing officer [</w:t>
      </w:r>
      <w:r w:rsidR="00C40B07">
        <w:t xml:space="preserve">34 </w:t>
      </w:r>
      <w:r w:rsidR="00C40B07" w:rsidRPr="2E9410C2">
        <w:rPr>
          <w:i/>
          <w:iCs/>
        </w:rPr>
        <w:t>CFR</w:t>
      </w:r>
      <w:r w:rsidR="00C40B07">
        <w:t xml:space="preserve"> Section 300.511(c)(2)</w:t>
      </w:r>
      <w:r>
        <w:t>].</w:t>
      </w:r>
      <w:r w:rsidR="0085290F">
        <w:t xml:space="preserve"> </w:t>
      </w:r>
    </w:p>
    <w:p w14:paraId="3E60D36F" w14:textId="78365E27" w:rsidR="007C30C3" w:rsidRDefault="14EF713D" w:rsidP="00D823C0">
      <w:pPr>
        <w:spacing w:line="259" w:lineRule="auto"/>
        <w:rPr>
          <w:color w:val="1C1C1C"/>
        </w:rPr>
      </w:pPr>
      <w:r>
        <w:t xml:space="preserve">To qualify as </w:t>
      </w:r>
      <w:r w:rsidR="3679D41A">
        <w:t>a hearing officer</w:t>
      </w:r>
      <w:r>
        <w:t xml:space="preserve">, </w:t>
      </w:r>
      <w:r w:rsidR="175C5156">
        <w:t>individuals</w:t>
      </w:r>
      <w:r>
        <w:t xml:space="preserve"> must be attorneys </w:t>
      </w:r>
      <w:r w:rsidRPr="2E9410C2">
        <w:rPr>
          <w:color w:val="0C0C0C"/>
        </w:rPr>
        <w:t xml:space="preserve">licensed to </w:t>
      </w:r>
      <w:r>
        <w:t xml:space="preserve">practice </w:t>
      </w:r>
      <w:r w:rsidRPr="2E9410C2">
        <w:rPr>
          <w:color w:val="0C0C0C"/>
        </w:rPr>
        <w:t xml:space="preserve">law in </w:t>
      </w:r>
      <w:r>
        <w:t xml:space="preserve">California for at </w:t>
      </w:r>
      <w:r w:rsidRPr="2E9410C2">
        <w:rPr>
          <w:color w:val="0C0C0C"/>
        </w:rPr>
        <w:t xml:space="preserve">least </w:t>
      </w:r>
      <w:r>
        <w:t xml:space="preserve">five years </w:t>
      </w:r>
      <w:r w:rsidRPr="2E9410C2">
        <w:rPr>
          <w:color w:val="0C0C0C"/>
        </w:rPr>
        <w:t xml:space="preserve">immediately </w:t>
      </w:r>
      <w:r>
        <w:t xml:space="preserve">preceding </w:t>
      </w:r>
      <w:r w:rsidRPr="2E9410C2">
        <w:rPr>
          <w:color w:val="0C0C0C"/>
        </w:rPr>
        <w:t xml:space="preserve">their </w:t>
      </w:r>
      <w:r>
        <w:t>appointments</w:t>
      </w:r>
      <w:r w:rsidRPr="2E9410C2">
        <w:rPr>
          <w:color w:val="464646"/>
        </w:rPr>
        <w:t xml:space="preserve">, </w:t>
      </w:r>
      <w:r>
        <w:t xml:space="preserve">of which at least two years shall </w:t>
      </w:r>
      <w:r w:rsidRPr="2E9410C2">
        <w:rPr>
          <w:color w:val="0C0C0C"/>
        </w:rPr>
        <w:t xml:space="preserve">have involved </w:t>
      </w:r>
      <w:r>
        <w:t xml:space="preserve">contested cases </w:t>
      </w:r>
      <w:r w:rsidRPr="2E9410C2">
        <w:rPr>
          <w:color w:val="0C0C0C"/>
        </w:rPr>
        <w:t xml:space="preserve">in </w:t>
      </w:r>
      <w:r>
        <w:t xml:space="preserve">a </w:t>
      </w:r>
      <w:r w:rsidRPr="2E9410C2">
        <w:rPr>
          <w:color w:val="0C0C0C"/>
        </w:rPr>
        <w:t xml:space="preserve">trial </w:t>
      </w:r>
      <w:r>
        <w:t xml:space="preserve">court or formal </w:t>
      </w:r>
      <w:r w:rsidRPr="2E9410C2">
        <w:rPr>
          <w:color w:val="0C0C0C"/>
        </w:rPr>
        <w:t xml:space="preserve">hearings </w:t>
      </w:r>
      <w:r>
        <w:t xml:space="preserve">or </w:t>
      </w:r>
      <w:r w:rsidR="10C0A61C">
        <w:t>inquiries and</w:t>
      </w:r>
      <w:r>
        <w:t xml:space="preserve"> shall have </w:t>
      </w:r>
      <w:r w:rsidRPr="2E9410C2">
        <w:rPr>
          <w:color w:val="0C0C0C"/>
        </w:rPr>
        <w:t xml:space="preserve">involved </w:t>
      </w:r>
      <w:r>
        <w:t xml:space="preserve">experience </w:t>
      </w:r>
      <w:r w:rsidRPr="2E9410C2">
        <w:rPr>
          <w:color w:val="0C0C0C"/>
        </w:rPr>
        <w:t>in the presentat</w:t>
      </w:r>
      <w:r w:rsidRPr="2E9410C2">
        <w:rPr>
          <w:color w:val="2F2F2F"/>
        </w:rPr>
        <w:t xml:space="preserve">ion </w:t>
      </w:r>
      <w:r>
        <w:t xml:space="preserve">of evidence and examination </w:t>
      </w:r>
      <w:r w:rsidRPr="2E9410C2">
        <w:rPr>
          <w:color w:val="1C1C1C"/>
        </w:rPr>
        <w:t xml:space="preserve">of witnesses before </w:t>
      </w:r>
      <w:r w:rsidRPr="2E9410C2">
        <w:rPr>
          <w:color w:val="0C0C0C"/>
        </w:rPr>
        <w:t>tria</w:t>
      </w:r>
      <w:r w:rsidRPr="2E9410C2">
        <w:rPr>
          <w:color w:val="2F2F2F"/>
        </w:rPr>
        <w:t xml:space="preserve">l </w:t>
      </w:r>
      <w:r w:rsidRPr="2E9410C2">
        <w:rPr>
          <w:color w:val="1C1C1C"/>
        </w:rPr>
        <w:t xml:space="preserve">courts or quasi-judicial </w:t>
      </w:r>
      <w:r w:rsidRPr="2E9410C2">
        <w:rPr>
          <w:color w:val="0C0C0C"/>
        </w:rPr>
        <w:t xml:space="preserve">administrative </w:t>
      </w:r>
      <w:r w:rsidRPr="2E9410C2">
        <w:rPr>
          <w:color w:val="1C1C1C"/>
        </w:rPr>
        <w:t xml:space="preserve">bodies. </w:t>
      </w:r>
      <w:r w:rsidR="29C28D33" w:rsidRPr="2E9410C2">
        <w:rPr>
          <w:color w:val="1C1C1C"/>
        </w:rPr>
        <w:t>Per Task 6.1 of the IA between the CDE and the DGS, OAH, e</w:t>
      </w:r>
      <w:r w:rsidRPr="2E9410C2">
        <w:rPr>
          <w:color w:val="2F2F2F"/>
        </w:rPr>
        <w:t>xper</w:t>
      </w:r>
      <w:r w:rsidRPr="2E9410C2">
        <w:rPr>
          <w:color w:val="0C0C0C"/>
        </w:rPr>
        <w:t xml:space="preserve">ience </w:t>
      </w:r>
      <w:r w:rsidRPr="2E9410C2">
        <w:rPr>
          <w:color w:val="1C1C1C"/>
        </w:rPr>
        <w:t xml:space="preserve">acquired as a </w:t>
      </w:r>
      <w:r w:rsidRPr="2E9410C2">
        <w:rPr>
          <w:color w:val="0C0C0C"/>
        </w:rPr>
        <w:t xml:space="preserve">hearing </w:t>
      </w:r>
      <w:r w:rsidRPr="2E9410C2">
        <w:rPr>
          <w:color w:val="1C1C1C"/>
        </w:rPr>
        <w:t xml:space="preserve">officer </w:t>
      </w:r>
      <w:r w:rsidRPr="2E9410C2">
        <w:rPr>
          <w:color w:val="0C0C0C"/>
        </w:rPr>
        <w:t xml:space="preserve">in </w:t>
      </w:r>
      <w:r w:rsidRPr="2E9410C2">
        <w:rPr>
          <w:color w:val="1C1C1C"/>
        </w:rPr>
        <w:t xml:space="preserve">formal quasi-judicial administrative proceedings </w:t>
      </w:r>
      <w:r w:rsidRPr="2E9410C2">
        <w:rPr>
          <w:color w:val="0C0C0C"/>
        </w:rPr>
        <w:t xml:space="preserve">may </w:t>
      </w:r>
      <w:r w:rsidRPr="2E9410C2">
        <w:rPr>
          <w:color w:val="1C1C1C"/>
        </w:rPr>
        <w:t xml:space="preserve">be </w:t>
      </w:r>
      <w:r w:rsidRPr="2E9410C2">
        <w:rPr>
          <w:color w:val="0C0C0C"/>
        </w:rPr>
        <w:t xml:space="preserve">substituted </w:t>
      </w:r>
      <w:r w:rsidRPr="2E9410C2">
        <w:rPr>
          <w:color w:val="1C1C1C"/>
        </w:rPr>
        <w:t xml:space="preserve">year for year for the </w:t>
      </w:r>
      <w:r w:rsidRPr="2E9410C2">
        <w:rPr>
          <w:color w:val="0C0C0C"/>
        </w:rPr>
        <w:t xml:space="preserve">required </w:t>
      </w:r>
      <w:r w:rsidRPr="2E9410C2">
        <w:rPr>
          <w:color w:val="1C1C1C"/>
        </w:rPr>
        <w:t xml:space="preserve">two </w:t>
      </w:r>
      <w:r w:rsidRPr="2E9410C2">
        <w:rPr>
          <w:color w:val="2F2F2F"/>
        </w:rPr>
        <w:t>yea</w:t>
      </w:r>
      <w:r w:rsidRPr="2E9410C2">
        <w:rPr>
          <w:color w:val="0C0C0C"/>
        </w:rPr>
        <w:t xml:space="preserve">rs </w:t>
      </w:r>
      <w:r w:rsidRPr="2E9410C2">
        <w:rPr>
          <w:color w:val="1C1C1C"/>
        </w:rPr>
        <w:t>of experience.</w:t>
      </w:r>
      <w:r w:rsidR="00B2456E">
        <w:rPr>
          <w:color w:val="1C1C1C"/>
        </w:rPr>
        <w:t xml:space="preserve"> </w:t>
      </w:r>
      <w:r w:rsidR="00B2456E">
        <w:t xml:space="preserve">[34 </w:t>
      </w:r>
      <w:r w:rsidR="00B2456E" w:rsidRPr="2E9410C2">
        <w:rPr>
          <w:i/>
          <w:iCs/>
        </w:rPr>
        <w:t>CFR</w:t>
      </w:r>
      <w:r w:rsidR="00B2456E">
        <w:t xml:space="preserve"> Section 300.511(c)(1)]</w:t>
      </w:r>
    </w:p>
    <w:p w14:paraId="2816EA5F" w14:textId="19EA436B" w:rsidR="00D3050D" w:rsidRPr="007C30C3" w:rsidRDefault="007C30C3" w:rsidP="00D823C0">
      <w:pPr>
        <w:rPr>
          <w:color w:val="1C1C1C"/>
        </w:rPr>
      </w:pPr>
      <w:r w:rsidRPr="2E9410C2">
        <w:rPr>
          <w:color w:val="0C0C0C"/>
        </w:rPr>
        <w:t xml:space="preserve">Pursuant to </w:t>
      </w:r>
      <w:r w:rsidR="00167ADD" w:rsidRPr="2E9410C2">
        <w:rPr>
          <w:i/>
          <w:iCs/>
        </w:rPr>
        <w:t>EC</w:t>
      </w:r>
      <w:r w:rsidR="00167ADD">
        <w:t xml:space="preserve"> Section 56505(c)</w:t>
      </w:r>
      <w:r>
        <w:t xml:space="preserve"> and </w:t>
      </w:r>
      <w:r w:rsidR="00C40B07">
        <w:t xml:space="preserve">5 </w:t>
      </w:r>
      <w:r w:rsidR="00C40B07" w:rsidRPr="2E9410C2">
        <w:rPr>
          <w:i/>
          <w:iCs/>
        </w:rPr>
        <w:t>CCR</w:t>
      </w:r>
      <w:r w:rsidR="00C40B07">
        <w:t xml:space="preserve"> Section 3097</w:t>
      </w:r>
      <w:r>
        <w:t xml:space="preserve">, </w:t>
      </w:r>
      <w:r w:rsidR="00114DD1">
        <w:t>all hearing officers must possess</w:t>
      </w:r>
      <w:r w:rsidR="00E93178">
        <w:t xml:space="preserve"> the following</w:t>
      </w:r>
      <w:r w:rsidR="00D3050D">
        <w:t xml:space="preserve">: </w:t>
      </w:r>
    </w:p>
    <w:p w14:paraId="122A0E3D" w14:textId="024C20CB" w:rsidR="00D3050D" w:rsidRPr="00435D89" w:rsidRDefault="00D3050D" w:rsidP="00927B23">
      <w:pPr>
        <w:pStyle w:val="AlphaList1"/>
        <w:rPr>
          <w:sz w:val="24"/>
          <w:szCs w:val="24"/>
        </w:rPr>
      </w:pPr>
      <w:r w:rsidRPr="2E9410C2">
        <w:rPr>
          <w:sz w:val="24"/>
          <w:szCs w:val="24"/>
        </w:rPr>
        <w:t xml:space="preserve">Knowledge of </w:t>
      </w:r>
      <w:r w:rsidRPr="2E9410C2">
        <w:rPr>
          <w:color w:val="0C0C0C"/>
          <w:sz w:val="24"/>
          <w:szCs w:val="24"/>
        </w:rPr>
        <w:t xml:space="preserve">the </w:t>
      </w:r>
      <w:r w:rsidRPr="2E9410C2">
        <w:rPr>
          <w:sz w:val="24"/>
          <w:szCs w:val="24"/>
        </w:rPr>
        <w:t xml:space="preserve">provisions of </w:t>
      </w:r>
      <w:r w:rsidR="15EA6FF8" w:rsidRPr="2E9410C2">
        <w:rPr>
          <w:sz w:val="24"/>
          <w:szCs w:val="24"/>
        </w:rPr>
        <w:t xml:space="preserve">the IDEA </w:t>
      </w:r>
      <w:r w:rsidR="4B17639E" w:rsidRPr="2E9410C2">
        <w:rPr>
          <w:sz w:val="24"/>
          <w:szCs w:val="24"/>
        </w:rPr>
        <w:t>(</w:t>
      </w:r>
      <w:r w:rsidR="00C40B07" w:rsidRPr="2E9410C2">
        <w:rPr>
          <w:sz w:val="24"/>
          <w:szCs w:val="24"/>
        </w:rPr>
        <w:t xml:space="preserve">20 </w:t>
      </w:r>
      <w:r w:rsidR="00C40B07" w:rsidRPr="2E9410C2">
        <w:rPr>
          <w:i/>
          <w:iCs/>
          <w:sz w:val="24"/>
          <w:szCs w:val="24"/>
        </w:rPr>
        <w:t>U</w:t>
      </w:r>
      <w:r w:rsidR="6BCD6306" w:rsidRPr="2E9410C2">
        <w:rPr>
          <w:i/>
          <w:iCs/>
          <w:sz w:val="24"/>
          <w:szCs w:val="24"/>
        </w:rPr>
        <w:t>SC</w:t>
      </w:r>
      <w:r w:rsidR="00C40B07" w:rsidRPr="2E9410C2">
        <w:rPr>
          <w:sz w:val="24"/>
          <w:szCs w:val="24"/>
        </w:rPr>
        <w:t xml:space="preserve"> Section 1400 et seq.</w:t>
      </w:r>
      <w:r w:rsidR="6C89F4F2" w:rsidRPr="2E9410C2">
        <w:rPr>
          <w:sz w:val="24"/>
          <w:szCs w:val="24"/>
        </w:rPr>
        <w:t>)</w:t>
      </w:r>
      <w:r w:rsidRPr="2E9410C2">
        <w:rPr>
          <w:sz w:val="24"/>
          <w:szCs w:val="24"/>
        </w:rPr>
        <w:t xml:space="preserve">, federal and state </w:t>
      </w:r>
      <w:r w:rsidRPr="2E9410C2">
        <w:rPr>
          <w:color w:val="0C0C0C"/>
          <w:sz w:val="24"/>
          <w:szCs w:val="24"/>
        </w:rPr>
        <w:t xml:space="preserve">regulations </w:t>
      </w:r>
      <w:r w:rsidRPr="2E9410C2">
        <w:rPr>
          <w:sz w:val="24"/>
          <w:szCs w:val="24"/>
        </w:rPr>
        <w:t xml:space="preserve">pertaining </w:t>
      </w:r>
      <w:r w:rsidRPr="2E9410C2">
        <w:rPr>
          <w:color w:val="0C0C0C"/>
          <w:sz w:val="24"/>
          <w:szCs w:val="24"/>
        </w:rPr>
        <w:t xml:space="preserve">to </w:t>
      </w:r>
      <w:r w:rsidRPr="2E9410C2">
        <w:rPr>
          <w:sz w:val="24"/>
          <w:szCs w:val="24"/>
        </w:rPr>
        <w:t xml:space="preserve">that </w:t>
      </w:r>
      <w:r w:rsidRPr="2E9410C2">
        <w:rPr>
          <w:color w:val="0C0C0C"/>
          <w:sz w:val="24"/>
          <w:szCs w:val="24"/>
        </w:rPr>
        <w:t xml:space="preserve">title, </w:t>
      </w:r>
      <w:r w:rsidRPr="2E9410C2">
        <w:rPr>
          <w:sz w:val="24"/>
          <w:szCs w:val="24"/>
        </w:rPr>
        <w:t xml:space="preserve">and </w:t>
      </w:r>
      <w:r w:rsidRPr="2E9410C2">
        <w:rPr>
          <w:color w:val="0C0C0C"/>
          <w:sz w:val="24"/>
          <w:szCs w:val="24"/>
        </w:rPr>
        <w:t xml:space="preserve">legal interpretations </w:t>
      </w:r>
      <w:r w:rsidRPr="2E9410C2">
        <w:rPr>
          <w:sz w:val="24"/>
          <w:szCs w:val="24"/>
        </w:rPr>
        <w:t xml:space="preserve">of </w:t>
      </w:r>
      <w:r w:rsidRPr="2E9410C2">
        <w:rPr>
          <w:color w:val="0C0C0C"/>
          <w:sz w:val="24"/>
          <w:szCs w:val="24"/>
        </w:rPr>
        <w:t xml:space="preserve">that title </w:t>
      </w:r>
      <w:r w:rsidRPr="2E9410C2">
        <w:rPr>
          <w:sz w:val="24"/>
          <w:szCs w:val="24"/>
        </w:rPr>
        <w:t xml:space="preserve">by federal </w:t>
      </w:r>
      <w:r w:rsidRPr="2E9410C2">
        <w:rPr>
          <w:color w:val="0C0C0C"/>
          <w:sz w:val="24"/>
          <w:szCs w:val="24"/>
        </w:rPr>
        <w:t xml:space="preserve">and </w:t>
      </w:r>
      <w:r w:rsidRPr="2E9410C2">
        <w:rPr>
          <w:sz w:val="24"/>
          <w:szCs w:val="24"/>
        </w:rPr>
        <w:t>state courts</w:t>
      </w:r>
    </w:p>
    <w:p w14:paraId="7270F7D3" w14:textId="3D92CECF" w:rsidR="00D3050D" w:rsidRPr="00435D89" w:rsidRDefault="00D3050D" w:rsidP="00927B23">
      <w:pPr>
        <w:pStyle w:val="AlphaList1"/>
        <w:rPr>
          <w:sz w:val="24"/>
          <w:szCs w:val="24"/>
        </w:rPr>
      </w:pPr>
      <w:r w:rsidRPr="2E9410C2">
        <w:rPr>
          <w:sz w:val="24"/>
          <w:szCs w:val="24"/>
        </w:rPr>
        <w:t xml:space="preserve">Knowledge of the provisions </w:t>
      </w:r>
      <w:r w:rsidRPr="2E9410C2">
        <w:rPr>
          <w:color w:val="0C0C0C"/>
          <w:sz w:val="24"/>
          <w:szCs w:val="24"/>
        </w:rPr>
        <w:t>of</w:t>
      </w:r>
      <w:r w:rsidR="075C0BB6" w:rsidRPr="2E9410C2">
        <w:rPr>
          <w:color w:val="0C0C0C"/>
          <w:sz w:val="24"/>
          <w:szCs w:val="24"/>
        </w:rPr>
        <w:t xml:space="preserve"> the California </w:t>
      </w:r>
      <w:r w:rsidR="65AE5A76" w:rsidRPr="00B2456E">
        <w:rPr>
          <w:i/>
          <w:iCs/>
          <w:color w:val="0C0C0C"/>
          <w:sz w:val="24"/>
          <w:szCs w:val="24"/>
        </w:rPr>
        <w:t>EC</w:t>
      </w:r>
      <w:r w:rsidRPr="2E9410C2">
        <w:rPr>
          <w:color w:val="0C0C0C"/>
          <w:sz w:val="24"/>
          <w:szCs w:val="24"/>
        </w:rPr>
        <w:t xml:space="preserve"> </w:t>
      </w:r>
      <w:r w:rsidR="2D253C03" w:rsidRPr="2E9410C2">
        <w:rPr>
          <w:color w:val="0C0C0C"/>
          <w:sz w:val="24"/>
          <w:szCs w:val="24"/>
        </w:rPr>
        <w:t>(</w:t>
      </w:r>
      <w:r w:rsidR="00167ADD" w:rsidRPr="2E9410C2">
        <w:rPr>
          <w:i/>
          <w:iCs/>
          <w:sz w:val="24"/>
          <w:szCs w:val="24"/>
        </w:rPr>
        <w:t>EC</w:t>
      </w:r>
      <w:r w:rsidR="00167ADD" w:rsidRPr="2E9410C2">
        <w:rPr>
          <w:sz w:val="24"/>
          <w:szCs w:val="24"/>
        </w:rPr>
        <w:t xml:space="preserve"> Section 56000 et seq.</w:t>
      </w:r>
      <w:r w:rsidR="42F6F09E" w:rsidRPr="2E9410C2">
        <w:rPr>
          <w:sz w:val="24"/>
          <w:szCs w:val="24"/>
        </w:rPr>
        <w:t>)</w:t>
      </w:r>
      <w:r w:rsidRPr="2E9410C2">
        <w:rPr>
          <w:sz w:val="24"/>
          <w:szCs w:val="24"/>
        </w:rPr>
        <w:t xml:space="preserve"> and </w:t>
      </w:r>
      <w:r w:rsidRPr="2E9410C2">
        <w:rPr>
          <w:color w:val="0C0C0C"/>
          <w:sz w:val="24"/>
          <w:szCs w:val="24"/>
        </w:rPr>
        <w:t xml:space="preserve">related </w:t>
      </w:r>
      <w:r w:rsidRPr="2E9410C2">
        <w:rPr>
          <w:sz w:val="24"/>
          <w:szCs w:val="24"/>
        </w:rPr>
        <w:t xml:space="preserve">state statutes and </w:t>
      </w:r>
      <w:r w:rsidRPr="2E9410C2">
        <w:rPr>
          <w:color w:val="0C0C0C"/>
          <w:sz w:val="24"/>
          <w:szCs w:val="24"/>
        </w:rPr>
        <w:t>implementing regulations</w:t>
      </w:r>
      <w:r w:rsidRPr="2E9410C2">
        <w:rPr>
          <w:color w:val="2F2F2F"/>
          <w:sz w:val="24"/>
          <w:szCs w:val="24"/>
        </w:rPr>
        <w:t xml:space="preserve">, </w:t>
      </w:r>
      <w:r w:rsidRPr="2E9410C2">
        <w:rPr>
          <w:sz w:val="24"/>
          <w:szCs w:val="24"/>
        </w:rPr>
        <w:t xml:space="preserve">and </w:t>
      </w:r>
      <w:r w:rsidRPr="2E9410C2">
        <w:rPr>
          <w:color w:val="0C0C0C"/>
          <w:sz w:val="24"/>
          <w:szCs w:val="24"/>
        </w:rPr>
        <w:t xml:space="preserve">legal interpretations </w:t>
      </w:r>
      <w:r w:rsidRPr="2E9410C2">
        <w:rPr>
          <w:sz w:val="24"/>
          <w:szCs w:val="24"/>
        </w:rPr>
        <w:t xml:space="preserve">of </w:t>
      </w:r>
      <w:r w:rsidRPr="2E9410C2">
        <w:rPr>
          <w:color w:val="0C0C0C"/>
          <w:sz w:val="24"/>
          <w:szCs w:val="24"/>
        </w:rPr>
        <w:lastRenderedPageBreak/>
        <w:t xml:space="preserve">those </w:t>
      </w:r>
      <w:r w:rsidRPr="2E9410C2">
        <w:rPr>
          <w:sz w:val="24"/>
          <w:szCs w:val="24"/>
        </w:rPr>
        <w:t>statutes and regulations by federal and state courts</w:t>
      </w:r>
    </w:p>
    <w:p w14:paraId="72E0464C" w14:textId="4414A47B" w:rsidR="00D3050D" w:rsidRPr="00435D89" w:rsidRDefault="00D3050D" w:rsidP="00927B23">
      <w:pPr>
        <w:pStyle w:val="AlphaList1"/>
        <w:numPr>
          <w:ilvl w:val="0"/>
          <w:numId w:val="12"/>
        </w:numPr>
        <w:rPr>
          <w:sz w:val="24"/>
          <w:szCs w:val="24"/>
        </w:rPr>
      </w:pPr>
      <w:r w:rsidRPr="00435D89">
        <w:rPr>
          <w:sz w:val="24"/>
          <w:szCs w:val="24"/>
        </w:rPr>
        <w:t>Knowledge and ability to conduct hearings in accordance with appropriate, standard legal practice</w:t>
      </w:r>
    </w:p>
    <w:p w14:paraId="536A4B69" w14:textId="66F6E5E3" w:rsidR="007726BF" w:rsidRPr="004E6FCA" w:rsidRDefault="00D3050D" w:rsidP="00D823C0">
      <w:pPr>
        <w:pStyle w:val="AlphaList1"/>
        <w:numPr>
          <w:ilvl w:val="0"/>
          <w:numId w:val="12"/>
        </w:numPr>
        <w:ind w:left="634"/>
        <w:rPr>
          <w:rFonts w:eastAsiaTheme="minorEastAsia"/>
          <w:b/>
          <w:szCs w:val="24"/>
        </w:rPr>
      </w:pPr>
      <w:r w:rsidRPr="002E5762">
        <w:rPr>
          <w:sz w:val="24"/>
          <w:szCs w:val="24"/>
        </w:rPr>
        <w:t xml:space="preserve">Knowledge and </w:t>
      </w:r>
      <w:r w:rsidRPr="002E5762">
        <w:rPr>
          <w:color w:val="0C0C0C"/>
          <w:sz w:val="24"/>
          <w:szCs w:val="24"/>
        </w:rPr>
        <w:t xml:space="preserve">ability </w:t>
      </w:r>
      <w:r w:rsidRPr="002E5762">
        <w:rPr>
          <w:sz w:val="24"/>
          <w:szCs w:val="24"/>
        </w:rPr>
        <w:t xml:space="preserve">to </w:t>
      </w:r>
      <w:r w:rsidRPr="002E5762">
        <w:rPr>
          <w:color w:val="0C0C0C"/>
          <w:sz w:val="24"/>
          <w:szCs w:val="24"/>
        </w:rPr>
        <w:t xml:space="preserve">render </w:t>
      </w:r>
      <w:r w:rsidRPr="002E5762">
        <w:rPr>
          <w:sz w:val="24"/>
          <w:szCs w:val="24"/>
        </w:rPr>
        <w:t xml:space="preserve">and write </w:t>
      </w:r>
      <w:r w:rsidRPr="002E5762">
        <w:rPr>
          <w:color w:val="0C0C0C"/>
          <w:sz w:val="24"/>
          <w:szCs w:val="24"/>
        </w:rPr>
        <w:t xml:space="preserve">decisions in </w:t>
      </w:r>
      <w:r w:rsidRPr="002E5762">
        <w:rPr>
          <w:sz w:val="24"/>
          <w:szCs w:val="24"/>
        </w:rPr>
        <w:t>accordance with appropriate</w:t>
      </w:r>
      <w:r w:rsidRPr="002E5762">
        <w:rPr>
          <w:color w:val="4D4D4D"/>
          <w:sz w:val="24"/>
          <w:szCs w:val="24"/>
        </w:rPr>
        <w:t xml:space="preserve">, </w:t>
      </w:r>
      <w:r w:rsidRPr="002E5762">
        <w:rPr>
          <w:sz w:val="24"/>
          <w:szCs w:val="24"/>
        </w:rPr>
        <w:t xml:space="preserve">standard </w:t>
      </w:r>
      <w:r w:rsidRPr="002E5762">
        <w:rPr>
          <w:color w:val="0C0C0C"/>
          <w:sz w:val="24"/>
          <w:szCs w:val="24"/>
        </w:rPr>
        <w:t xml:space="preserve">legal </w:t>
      </w:r>
      <w:r w:rsidRPr="002E5762">
        <w:rPr>
          <w:sz w:val="24"/>
          <w:szCs w:val="24"/>
        </w:rPr>
        <w:t>practice</w:t>
      </w:r>
    </w:p>
    <w:p w14:paraId="6A421686" w14:textId="4C81626F" w:rsidR="00EE082F" w:rsidRPr="00EE082F" w:rsidRDefault="1F6819A0" w:rsidP="00927B23">
      <w:pPr>
        <w:pStyle w:val="Heading3"/>
        <w:spacing w:before="240"/>
      </w:pPr>
      <w:bookmarkStart w:id="217" w:name="_Toc166752255"/>
      <w:bookmarkStart w:id="218" w:name="_Toc219292839"/>
      <w:r>
        <w:t>What training is required for due process hearing officers?</w:t>
      </w:r>
      <w:bookmarkStart w:id="219" w:name="_Hlk145405505"/>
      <w:bookmarkEnd w:id="217"/>
      <w:bookmarkEnd w:id="218"/>
    </w:p>
    <w:bookmarkEnd w:id="219"/>
    <w:p w14:paraId="00172FD7" w14:textId="10D997DB" w:rsidR="00D3050D" w:rsidRPr="00DE1EFC" w:rsidRDefault="00F631C5" w:rsidP="00927B23">
      <w:pPr>
        <w:rPr>
          <w:color w:val="313131"/>
        </w:rPr>
      </w:pPr>
      <w:r>
        <w:t>I</w:t>
      </w:r>
      <w:r w:rsidR="00DE1EFC" w:rsidRPr="2E9410C2">
        <w:rPr>
          <w:color w:val="0C0C0C"/>
        </w:rPr>
        <w:t>n collaboration with the CDE, th</w:t>
      </w:r>
      <w:r w:rsidR="00D3050D" w:rsidRPr="2E9410C2">
        <w:rPr>
          <w:color w:val="0C0C0C"/>
        </w:rPr>
        <w:t xml:space="preserve">e </w:t>
      </w:r>
      <w:r w:rsidR="00485BDB" w:rsidRPr="2E9410C2">
        <w:rPr>
          <w:color w:val="0C0C0C"/>
        </w:rPr>
        <w:t xml:space="preserve">DGS, </w:t>
      </w:r>
      <w:r w:rsidR="00DE1EFC" w:rsidRPr="2E9410C2">
        <w:rPr>
          <w:color w:val="1C1C1C"/>
        </w:rPr>
        <w:t>OAH</w:t>
      </w:r>
      <w:r w:rsidR="00D3050D" w:rsidRPr="2E9410C2">
        <w:rPr>
          <w:color w:val="1C1C1C"/>
        </w:rPr>
        <w:t xml:space="preserve"> ensure</w:t>
      </w:r>
      <w:r w:rsidR="00DE1EFC" w:rsidRPr="2E9410C2">
        <w:rPr>
          <w:color w:val="1C1C1C"/>
        </w:rPr>
        <w:t>s</w:t>
      </w:r>
      <w:r w:rsidR="00D3050D" w:rsidRPr="2E9410C2">
        <w:rPr>
          <w:color w:val="1C1C1C"/>
        </w:rPr>
        <w:t xml:space="preserve"> </w:t>
      </w:r>
      <w:r w:rsidR="00D3050D" w:rsidRPr="2E9410C2">
        <w:rPr>
          <w:color w:val="0C0C0C"/>
        </w:rPr>
        <w:t xml:space="preserve">that </w:t>
      </w:r>
      <w:r w:rsidR="00D3050D">
        <w:t>hearing officer</w:t>
      </w:r>
      <w:r w:rsidR="00D3050D" w:rsidRPr="2E9410C2">
        <w:rPr>
          <w:color w:val="1C1C1C"/>
        </w:rPr>
        <w:t xml:space="preserve">s are </w:t>
      </w:r>
      <w:r w:rsidR="00DE1EFC" w:rsidRPr="2E9410C2">
        <w:rPr>
          <w:color w:val="1C1C1C"/>
        </w:rPr>
        <w:t xml:space="preserve">appropriately </w:t>
      </w:r>
      <w:r w:rsidR="00D3050D" w:rsidRPr="2E9410C2">
        <w:rPr>
          <w:color w:val="1C1C1C"/>
        </w:rPr>
        <w:t>trained to conduct special education</w:t>
      </w:r>
      <w:r w:rsidR="00DE1EFC" w:rsidRPr="2E9410C2">
        <w:rPr>
          <w:color w:val="1C1C1C"/>
        </w:rPr>
        <w:t xml:space="preserve"> due process hearings. </w:t>
      </w:r>
      <w:r w:rsidR="00D3050D" w:rsidRPr="2E9410C2">
        <w:rPr>
          <w:color w:val="0C0C0C"/>
        </w:rPr>
        <w:t xml:space="preserve">Pursuant to </w:t>
      </w:r>
      <w:r w:rsidR="00C40B07">
        <w:t xml:space="preserve">5 </w:t>
      </w:r>
      <w:r w:rsidR="00C40B07" w:rsidRPr="2E9410C2">
        <w:rPr>
          <w:i/>
          <w:iCs/>
        </w:rPr>
        <w:t>CCR</w:t>
      </w:r>
      <w:r w:rsidR="00C40B07">
        <w:t xml:space="preserve"> Section 3098.2(a)</w:t>
      </w:r>
      <w:r w:rsidR="00D3050D">
        <w:t xml:space="preserve">, </w:t>
      </w:r>
      <w:bookmarkStart w:id="220" w:name="_Hlk173247313"/>
      <w:r w:rsidR="00DE1EFC" w:rsidRPr="2E9410C2">
        <w:rPr>
          <w:color w:val="0C0C0C"/>
        </w:rPr>
        <w:t>all</w:t>
      </w:r>
      <w:r w:rsidR="00D3050D">
        <w:t xml:space="preserve"> hearing officer</w:t>
      </w:r>
      <w:r w:rsidR="00DE1EFC">
        <w:t>s must have</w:t>
      </w:r>
      <w:r w:rsidR="00D3050D">
        <w:t xml:space="preserve"> completed at </w:t>
      </w:r>
      <w:r w:rsidR="00D3050D" w:rsidRPr="2E9410C2">
        <w:rPr>
          <w:color w:val="0C0C0C"/>
        </w:rPr>
        <w:t xml:space="preserve">least </w:t>
      </w:r>
      <w:r w:rsidR="00D3050D">
        <w:t xml:space="preserve">80 </w:t>
      </w:r>
      <w:r w:rsidR="00D3050D" w:rsidRPr="2E9410C2">
        <w:rPr>
          <w:color w:val="0C0C0C"/>
        </w:rPr>
        <w:t xml:space="preserve">hours </w:t>
      </w:r>
      <w:r w:rsidR="00D3050D">
        <w:t xml:space="preserve">of </w:t>
      </w:r>
      <w:r w:rsidR="00D3050D" w:rsidRPr="2E9410C2">
        <w:rPr>
          <w:color w:val="0C0C0C"/>
        </w:rPr>
        <w:t xml:space="preserve">training </w:t>
      </w:r>
      <w:r w:rsidR="4819B7B3" w:rsidRPr="2E9410C2">
        <w:rPr>
          <w:color w:val="0C0C0C"/>
        </w:rPr>
        <w:t xml:space="preserve">in the adjudication of administrative matters </w:t>
      </w:r>
      <w:r w:rsidR="00D3050D">
        <w:t xml:space="preserve">before conducting </w:t>
      </w:r>
      <w:r w:rsidR="00D3050D" w:rsidRPr="2E9410C2">
        <w:rPr>
          <w:color w:val="0C0C0C"/>
        </w:rPr>
        <w:t xml:space="preserve">a </w:t>
      </w:r>
      <w:r w:rsidR="00DE1EFC" w:rsidRPr="2E9410C2">
        <w:rPr>
          <w:color w:val="0C0C0C"/>
        </w:rPr>
        <w:t>due process hearing</w:t>
      </w:r>
      <w:r w:rsidR="00D3050D" w:rsidRPr="2E9410C2">
        <w:rPr>
          <w:color w:val="0C0C0C"/>
        </w:rPr>
        <w:t xml:space="preserve"> </w:t>
      </w:r>
      <w:r w:rsidR="00D3050D">
        <w:t xml:space="preserve">which shall </w:t>
      </w:r>
      <w:r w:rsidR="00D3050D" w:rsidRPr="2E9410C2">
        <w:rPr>
          <w:color w:val="0C0C0C"/>
        </w:rPr>
        <w:t>in</w:t>
      </w:r>
      <w:r w:rsidR="00D3050D" w:rsidRPr="2E9410C2">
        <w:rPr>
          <w:color w:val="313131"/>
        </w:rPr>
        <w:t>cl</w:t>
      </w:r>
      <w:r w:rsidR="00D3050D" w:rsidRPr="2E9410C2">
        <w:rPr>
          <w:color w:val="0C0C0C"/>
        </w:rPr>
        <w:t>ude</w:t>
      </w:r>
      <w:r w:rsidR="00D3050D" w:rsidRPr="2E9410C2">
        <w:rPr>
          <w:color w:val="313131"/>
        </w:rPr>
        <w:t xml:space="preserve">, </w:t>
      </w:r>
      <w:r w:rsidR="00D3050D">
        <w:t xml:space="preserve">but </w:t>
      </w:r>
      <w:r w:rsidR="00D3050D" w:rsidRPr="2E9410C2">
        <w:rPr>
          <w:color w:val="0C0C0C"/>
        </w:rPr>
        <w:t xml:space="preserve">not </w:t>
      </w:r>
      <w:r w:rsidR="00D3050D">
        <w:t xml:space="preserve">be </w:t>
      </w:r>
      <w:r w:rsidR="00D3050D" w:rsidRPr="2E9410C2">
        <w:rPr>
          <w:color w:val="0C0C0C"/>
        </w:rPr>
        <w:t>limited to</w:t>
      </w:r>
      <w:r w:rsidR="00DE1EFC" w:rsidRPr="2E9410C2">
        <w:rPr>
          <w:color w:val="0C0C0C"/>
        </w:rPr>
        <w:t xml:space="preserve"> the following</w:t>
      </w:r>
      <w:r w:rsidR="2D06A3AC" w:rsidRPr="2E9410C2">
        <w:rPr>
          <w:color w:val="0C0C0C"/>
        </w:rPr>
        <w:t xml:space="preserve"> subjects</w:t>
      </w:r>
      <w:r w:rsidR="00D3050D" w:rsidRPr="2E9410C2">
        <w:rPr>
          <w:color w:val="313131"/>
        </w:rPr>
        <w:t xml:space="preserve">: </w:t>
      </w:r>
    </w:p>
    <w:p w14:paraId="14930195"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Due process and the </w:t>
      </w:r>
      <w:r w:rsidRPr="00435D89">
        <w:rPr>
          <w:color w:val="1C1C1C"/>
          <w:sz w:val="24"/>
          <w:szCs w:val="24"/>
        </w:rPr>
        <w:t xml:space="preserve">role of </w:t>
      </w:r>
      <w:r w:rsidRPr="00435D89">
        <w:rPr>
          <w:sz w:val="24"/>
          <w:szCs w:val="24"/>
        </w:rPr>
        <w:t xml:space="preserve">the hearing </w:t>
      </w:r>
      <w:r w:rsidRPr="00435D89">
        <w:rPr>
          <w:color w:val="1C1C1C"/>
          <w:sz w:val="24"/>
          <w:szCs w:val="24"/>
        </w:rPr>
        <w:t>officer</w:t>
      </w:r>
    </w:p>
    <w:p w14:paraId="66B066A1" w14:textId="77777777" w:rsidR="00D3050D" w:rsidRPr="00435D89" w:rsidRDefault="00D3050D" w:rsidP="00927B23">
      <w:pPr>
        <w:pStyle w:val="AlphaList1"/>
        <w:numPr>
          <w:ilvl w:val="1"/>
          <w:numId w:val="13"/>
        </w:numPr>
        <w:ind w:left="720"/>
        <w:rPr>
          <w:sz w:val="24"/>
          <w:szCs w:val="24"/>
        </w:rPr>
      </w:pPr>
      <w:r w:rsidRPr="00435D89">
        <w:rPr>
          <w:color w:val="0C0C0C"/>
          <w:sz w:val="24"/>
          <w:szCs w:val="24"/>
        </w:rPr>
        <w:t xml:space="preserve">Ethical </w:t>
      </w:r>
      <w:r w:rsidRPr="00435D89">
        <w:rPr>
          <w:sz w:val="24"/>
          <w:szCs w:val="24"/>
        </w:rPr>
        <w:t xml:space="preserve">requirements </w:t>
      </w:r>
      <w:r w:rsidRPr="00435D89">
        <w:rPr>
          <w:color w:val="0C0C0C"/>
          <w:sz w:val="24"/>
          <w:szCs w:val="24"/>
        </w:rPr>
        <w:t xml:space="preserve">for hearing </w:t>
      </w:r>
      <w:r w:rsidRPr="00435D89">
        <w:rPr>
          <w:sz w:val="24"/>
          <w:szCs w:val="24"/>
        </w:rPr>
        <w:t>officers</w:t>
      </w:r>
    </w:p>
    <w:p w14:paraId="185E0A26" w14:textId="77777777" w:rsidR="00D3050D" w:rsidRPr="00435D89" w:rsidRDefault="00D3050D" w:rsidP="00927B23">
      <w:pPr>
        <w:pStyle w:val="AlphaList1"/>
        <w:numPr>
          <w:ilvl w:val="1"/>
          <w:numId w:val="13"/>
        </w:numPr>
        <w:ind w:left="720"/>
        <w:rPr>
          <w:color w:val="0C0C0C"/>
          <w:sz w:val="24"/>
          <w:szCs w:val="24"/>
        </w:rPr>
      </w:pPr>
      <w:r w:rsidRPr="00435D89">
        <w:rPr>
          <w:color w:val="0C0C0C"/>
          <w:sz w:val="24"/>
          <w:szCs w:val="24"/>
        </w:rPr>
        <w:t xml:space="preserve">Creating </w:t>
      </w:r>
      <w:r w:rsidRPr="00435D89">
        <w:rPr>
          <w:sz w:val="24"/>
          <w:szCs w:val="24"/>
        </w:rPr>
        <w:t xml:space="preserve">and </w:t>
      </w:r>
      <w:r w:rsidRPr="00435D89">
        <w:rPr>
          <w:color w:val="0C0C0C"/>
          <w:sz w:val="24"/>
          <w:szCs w:val="24"/>
        </w:rPr>
        <w:t xml:space="preserve">maintaining </w:t>
      </w:r>
      <w:r w:rsidRPr="00435D89">
        <w:rPr>
          <w:sz w:val="24"/>
          <w:szCs w:val="24"/>
        </w:rPr>
        <w:t>a bias-free proceeding</w:t>
      </w:r>
    </w:p>
    <w:p w14:paraId="6AB80508" w14:textId="77777777" w:rsidR="00D3050D" w:rsidRPr="00435D89" w:rsidRDefault="00D3050D" w:rsidP="00927B23">
      <w:pPr>
        <w:pStyle w:val="AlphaList1"/>
        <w:numPr>
          <w:ilvl w:val="1"/>
          <w:numId w:val="13"/>
        </w:numPr>
        <w:ind w:left="720"/>
        <w:rPr>
          <w:color w:val="1C1C1C"/>
          <w:sz w:val="24"/>
          <w:szCs w:val="24"/>
        </w:rPr>
      </w:pPr>
      <w:r w:rsidRPr="00435D89">
        <w:rPr>
          <w:color w:val="1C1C1C"/>
          <w:sz w:val="24"/>
          <w:szCs w:val="24"/>
        </w:rPr>
        <w:t xml:space="preserve">Case </w:t>
      </w:r>
      <w:r w:rsidRPr="00435D89">
        <w:rPr>
          <w:sz w:val="24"/>
          <w:szCs w:val="24"/>
        </w:rPr>
        <w:t>management</w:t>
      </w:r>
    </w:p>
    <w:p w14:paraId="30A5EAB6" w14:textId="77777777" w:rsidR="00D3050D" w:rsidRPr="00435D89" w:rsidRDefault="00D3050D" w:rsidP="00927B23">
      <w:pPr>
        <w:pStyle w:val="AlphaList1"/>
        <w:numPr>
          <w:ilvl w:val="1"/>
          <w:numId w:val="13"/>
        </w:numPr>
        <w:ind w:left="720"/>
        <w:rPr>
          <w:color w:val="0C0C0C"/>
          <w:sz w:val="24"/>
          <w:szCs w:val="24"/>
        </w:rPr>
      </w:pPr>
      <w:r w:rsidRPr="00435D89">
        <w:rPr>
          <w:color w:val="0C0C0C"/>
          <w:sz w:val="24"/>
          <w:szCs w:val="24"/>
        </w:rPr>
        <w:t xml:space="preserve">Motions </w:t>
      </w:r>
      <w:r w:rsidRPr="00435D89">
        <w:rPr>
          <w:sz w:val="24"/>
          <w:szCs w:val="24"/>
        </w:rPr>
        <w:t xml:space="preserve">and other </w:t>
      </w:r>
      <w:r w:rsidRPr="00435D89">
        <w:rPr>
          <w:color w:val="0C0C0C"/>
          <w:sz w:val="24"/>
          <w:szCs w:val="24"/>
        </w:rPr>
        <w:t xml:space="preserve">pre-hearing </w:t>
      </w:r>
      <w:r w:rsidRPr="00435D89">
        <w:rPr>
          <w:sz w:val="24"/>
          <w:szCs w:val="24"/>
        </w:rPr>
        <w:t xml:space="preserve">practices </w:t>
      </w:r>
      <w:r w:rsidRPr="00435D89">
        <w:rPr>
          <w:color w:val="0C0C0C"/>
          <w:sz w:val="24"/>
          <w:szCs w:val="24"/>
        </w:rPr>
        <w:t xml:space="preserve">and </w:t>
      </w:r>
      <w:r w:rsidRPr="00435D89">
        <w:rPr>
          <w:sz w:val="24"/>
          <w:szCs w:val="24"/>
        </w:rPr>
        <w:t xml:space="preserve">procedures </w:t>
      </w:r>
    </w:p>
    <w:p w14:paraId="682A03AF"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Settlement practice </w:t>
      </w:r>
    </w:p>
    <w:p w14:paraId="2EDC39ED" w14:textId="77777777" w:rsidR="00D3050D" w:rsidRPr="00435D89" w:rsidRDefault="00D3050D" w:rsidP="00927B23">
      <w:pPr>
        <w:pStyle w:val="AlphaList1"/>
        <w:numPr>
          <w:ilvl w:val="1"/>
          <w:numId w:val="13"/>
        </w:numPr>
        <w:ind w:left="720"/>
        <w:rPr>
          <w:color w:val="0C0C0C"/>
          <w:sz w:val="24"/>
          <w:szCs w:val="24"/>
        </w:rPr>
      </w:pPr>
      <w:r w:rsidRPr="00435D89">
        <w:rPr>
          <w:color w:val="0C0C0C"/>
          <w:sz w:val="24"/>
          <w:szCs w:val="24"/>
        </w:rPr>
        <w:t xml:space="preserve">Hearing </w:t>
      </w:r>
      <w:r w:rsidRPr="00435D89">
        <w:rPr>
          <w:sz w:val="24"/>
          <w:szCs w:val="24"/>
        </w:rPr>
        <w:t xml:space="preserve">preparation </w:t>
      </w:r>
    </w:p>
    <w:p w14:paraId="51A6FB69"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Making, completing, supplementing, </w:t>
      </w:r>
      <w:r w:rsidRPr="00435D89">
        <w:rPr>
          <w:color w:val="0C0C0C"/>
          <w:sz w:val="24"/>
          <w:szCs w:val="24"/>
        </w:rPr>
        <w:t xml:space="preserve">and preserving a record </w:t>
      </w:r>
    </w:p>
    <w:p w14:paraId="0E07BB79" w14:textId="77777777" w:rsidR="00D3050D" w:rsidRPr="00435D89" w:rsidRDefault="00D3050D" w:rsidP="00927B23">
      <w:pPr>
        <w:pStyle w:val="AlphaList1"/>
        <w:numPr>
          <w:ilvl w:val="1"/>
          <w:numId w:val="13"/>
        </w:numPr>
        <w:ind w:left="720"/>
        <w:rPr>
          <w:color w:val="0C0C0C"/>
          <w:sz w:val="24"/>
          <w:szCs w:val="24"/>
        </w:rPr>
      </w:pPr>
      <w:r w:rsidRPr="00435D89">
        <w:rPr>
          <w:sz w:val="24"/>
          <w:szCs w:val="24"/>
        </w:rPr>
        <w:t xml:space="preserve">Opening and closing a </w:t>
      </w:r>
      <w:r w:rsidRPr="00435D89">
        <w:rPr>
          <w:color w:val="0C0C0C"/>
          <w:sz w:val="24"/>
          <w:szCs w:val="24"/>
        </w:rPr>
        <w:t xml:space="preserve">hearing </w:t>
      </w:r>
    </w:p>
    <w:p w14:paraId="59AFB9A4" w14:textId="77777777" w:rsidR="00D3050D" w:rsidRPr="00435D89" w:rsidRDefault="00D3050D" w:rsidP="00927B23">
      <w:pPr>
        <w:pStyle w:val="AlphaList1"/>
        <w:numPr>
          <w:ilvl w:val="1"/>
          <w:numId w:val="13"/>
        </w:numPr>
        <w:ind w:left="720"/>
        <w:rPr>
          <w:sz w:val="24"/>
          <w:szCs w:val="24"/>
        </w:rPr>
      </w:pPr>
      <w:r w:rsidRPr="00435D89">
        <w:rPr>
          <w:color w:val="0C0C0C"/>
          <w:sz w:val="24"/>
          <w:szCs w:val="24"/>
        </w:rPr>
        <w:t xml:space="preserve">Hearing room </w:t>
      </w:r>
      <w:r w:rsidRPr="00435D89">
        <w:rPr>
          <w:sz w:val="24"/>
          <w:szCs w:val="24"/>
        </w:rPr>
        <w:t xml:space="preserve">control and demeanor </w:t>
      </w:r>
    </w:p>
    <w:p w14:paraId="4571BA9E"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Strategies for protecting </w:t>
      </w:r>
      <w:r w:rsidRPr="00435D89">
        <w:rPr>
          <w:color w:val="0C0C0C"/>
          <w:sz w:val="24"/>
          <w:szCs w:val="24"/>
        </w:rPr>
        <w:t xml:space="preserve">the rights </w:t>
      </w:r>
      <w:r w:rsidRPr="00435D89">
        <w:rPr>
          <w:sz w:val="24"/>
          <w:szCs w:val="24"/>
        </w:rPr>
        <w:t>of parties not represented by attorneys</w:t>
      </w:r>
    </w:p>
    <w:p w14:paraId="37112AC6" w14:textId="77777777" w:rsidR="00D3050D" w:rsidRPr="00435D89" w:rsidRDefault="00D3050D" w:rsidP="00927B23">
      <w:pPr>
        <w:pStyle w:val="AlphaList1"/>
        <w:numPr>
          <w:ilvl w:val="1"/>
          <w:numId w:val="13"/>
        </w:numPr>
        <w:ind w:left="720"/>
        <w:rPr>
          <w:sz w:val="24"/>
          <w:szCs w:val="24"/>
        </w:rPr>
      </w:pPr>
      <w:r w:rsidRPr="00435D89">
        <w:rPr>
          <w:color w:val="0C0C0C"/>
          <w:sz w:val="24"/>
          <w:szCs w:val="24"/>
        </w:rPr>
        <w:t xml:space="preserve">Dealing </w:t>
      </w:r>
      <w:r w:rsidRPr="00435D89">
        <w:rPr>
          <w:sz w:val="24"/>
          <w:szCs w:val="24"/>
        </w:rPr>
        <w:t xml:space="preserve">with a party's </w:t>
      </w:r>
      <w:r w:rsidRPr="00435D89">
        <w:rPr>
          <w:color w:val="0C0C0C"/>
          <w:sz w:val="24"/>
          <w:szCs w:val="24"/>
        </w:rPr>
        <w:t>default</w:t>
      </w:r>
    </w:p>
    <w:p w14:paraId="28A2AC92" w14:textId="77777777" w:rsidR="00D3050D" w:rsidRPr="00435D89" w:rsidRDefault="00D3050D" w:rsidP="00927B23">
      <w:pPr>
        <w:pStyle w:val="AlphaList1"/>
        <w:numPr>
          <w:ilvl w:val="1"/>
          <w:numId w:val="13"/>
        </w:numPr>
        <w:ind w:left="720"/>
        <w:rPr>
          <w:sz w:val="24"/>
          <w:szCs w:val="24"/>
        </w:rPr>
      </w:pPr>
      <w:r w:rsidRPr="00435D89">
        <w:rPr>
          <w:sz w:val="24"/>
          <w:szCs w:val="24"/>
        </w:rPr>
        <w:t>Handling and preserving do</w:t>
      </w:r>
      <w:r w:rsidRPr="00435D89">
        <w:rPr>
          <w:color w:val="313131"/>
          <w:sz w:val="24"/>
          <w:szCs w:val="24"/>
        </w:rPr>
        <w:t>c</w:t>
      </w:r>
      <w:r w:rsidRPr="00435D89">
        <w:rPr>
          <w:sz w:val="24"/>
          <w:szCs w:val="24"/>
        </w:rPr>
        <w:t xml:space="preserve">uments </w:t>
      </w:r>
      <w:r w:rsidRPr="00435D89">
        <w:rPr>
          <w:color w:val="1C1C1C"/>
          <w:sz w:val="24"/>
          <w:szCs w:val="24"/>
        </w:rPr>
        <w:t>and exhibits</w:t>
      </w:r>
    </w:p>
    <w:p w14:paraId="03C33130"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Credibility of </w:t>
      </w:r>
      <w:r w:rsidRPr="00435D89">
        <w:rPr>
          <w:color w:val="0C0C0C"/>
          <w:sz w:val="24"/>
          <w:szCs w:val="24"/>
        </w:rPr>
        <w:t xml:space="preserve">witnesses </w:t>
      </w:r>
    </w:p>
    <w:p w14:paraId="7242B13C" w14:textId="77777777" w:rsidR="00D3050D" w:rsidRPr="00435D89" w:rsidRDefault="00D3050D" w:rsidP="00927B23">
      <w:pPr>
        <w:pStyle w:val="AlphaList1"/>
        <w:numPr>
          <w:ilvl w:val="1"/>
          <w:numId w:val="13"/>
        </w:numPr>
        <w:ind w:left="720"/>
        <w:rPr>
          <w:color w:val="0C0C0C"/>
          <w:sz w:val="24"/>
          <w:szCs w:val="24"/>
        </w:rPr>
      </w:pPr>
      <w:r w:rsidRPr="00435D89">
        <w:rPr>
          <w:sz w:val="24"/>
          <w:szCs w:val="24"/>
        </w:rPr>
        <w:t xml:space="preserve">Qualifying and </w:t>
      </w:r>
      <w:r w:rsidRPr="00435D89">
        <w:rPr>
          <w:color w:val="0C0C0C"/>
          <w:sz w:val="24"/>
          <w:szCs w:val="24"/>
        </w:rPr>
        <w:t xml:space="preserve">evaluating </w:t>
      </w:r>
      <w:r w:rsidRPr="00435D89">
        <w:rPr>
          <w:sz w:val="24"/>
          <w:szCs w:val="24"/>
        </w:rPr>
        <w:t xml:space="preserve">expert witnesses </w:t>
      </w:r>
    </w:p>
    <w:p w14:paraId="039650D9"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Common evidentiary issues </w:t>
      </w:r>
      <w:r w:rsidRPr="00435D89">
        <w:rPr>
          <w:color w:val="0C0C0C"/>
          <w:sz w:val="24"/>
          <w:szCs w:val="24"/>
        </w:rPr>
        <w:t xml:space="preserve">in </w:t>
      </w:r>
      <w:r w:rsidRPr="00435D89">
        <w:rPr>
          <w:sz w:val="24"/>
          <w:szCs w:val="24"/>
        </w:rPr>
        <w:t xml:space="preserve">administrative proceedings </w:t>
      </w:r>
    </w:p>
    <w:p w14:paraId="38A846A9" w14:textId="77777777" w:rsidR="00D3050D" w:rsidRPr="00435D89" w:rsidRDefault="00D3050D" w:rsidP="00927B23">
      <w:pPr>
        <w:pStyle w:val="AlphaList1"/>
        <w:numPr>
          <w:ilvl w:val="1"/>
          <w:numId w:val="13"/>
        </w:numPr>
        <w:ind w:left="720"/>
        <w:rPr>
          <w:color w:val="0C0C0C"/>
          <w:sz w:val="24"/>
          <w:szCs w:val="24"/>
        </w:rPr>
      </w:pPr>
      <w:r w:rsidRPr="00435D89">
        <w:rPr>
          <w:sz w:val="24"/>
          <w:szCs w:val="24"/>
        </w:rPr>
        <w:t xml:space="preserve">Closing briefs and arguments and submission </w:t>
      </w:r>
    </w:p>
    <w:p w14:paraId="2AAB9338" w14:textId="77777777" w:rsidR="00D3050D" w:rsidRPr="00435D89" w:rsidRDefault="00D3050D" w:rsidP="00927B23">
      <w:pPr>
        <w:pStyle w:val="AlphaList1"/>
        <w:numPr>
          <w:ilvl w:val="1"/>
          <w:numId w:val="13"/>
        </w:numPr>
        <w:ind w:left="720"/>
        <w:rPr>
          <w:sz w:val="24"/>
          <w:szCs w:val="24"/>
        </w:rPr>
      </w:pPr>
      <w:r w:rsidRPr="00435D89">
        <w:rPr>
          <w:sz w:val="24"/>
          <w:szCs w:val="24"/>
        </w:rPr>
        <w:lastRenderedPageBreak/>
        <w:t xml:space="preserve">Writing </w:t>
      </w:r>
      <w:r w:rsidRPr="00435D89">
        <w:rPr>
          <w:color w:val="0C0C0C"/>
          <w:sz w:val="24"/>
          <w:szCs w:val="24"/>
        </w:rPr>
        <w:t>de</w:t>
      </w:r>
      <w:r w:rsidRPr="00435D89">
        <w:rPr>
          <w:color w:val="313131"/>
          <w:sz w:val="24"/>
          <w:szCs w:val="24"/>
        </w:rPr>
        <w:t>c</w:t>
      </w:r>
      <w:r w:rsidRPr="00435D89">
        <w:rPr>
          <w:color w:val="0C0C0C"/>
          <w:sz w:val="24"/>
          <w:szCs w:val="24"/>
        </w:rPr>
        <w:t xml:space="preserve">isions </w:t>
      </w:r>
    </w:p>
    <w:p w14:paraId="133B8C4F" w14:textId="77777777" w:rsidR="00D3050D" w:rsidRPr="00435D89" w:rsidRDefault="00D3050D" w:rsidP="00927B23">
      <w:pPr>
        <w:pStyle w:val="AlphaList1"/>
        <w:numPr>
          <w:ilvl w:val="1"/>
          <w:numId w:val="13"/>
        </w:numPr>
        <w:ind w:left="720"/>
        <w:rPr>
          <w:sz w:val="24"/>
          <w:szCs w:val="24"/>
        </w:rPr>
      </w:pPr>
      <w:r w:rsidRPr="00435D89">
        <w:rPr>
          <w:sz w:val="24"/>
          <w:szCs w:val="24"/>
        </w:rPr>
        <w:t xml:space="preserve">Resources for </w:t>
      </w:r>
      <w:r w:rsidRPr="00435D89">
        <w:rPr>
          <w:color w:val="0C0C0C"/>
          <w:sz w:val="24"/>
          <w:szCs w:val="24"/>
        </w:rPr>
        <w:t xml:space="preserve">hearing </w:t>
      </w:r>
      <w:r w:rsidRPr="00435D89">
        <w:rPr>
          <w:sz w:val="24"/>
          <w:szCs w:val="24"/>
        </w:rPr>
        <w:t xml:space="preserve">officers </w:t>
      </w:r>
    </w:p>
    <w:p w14:paraId="6E8278AE" w14:textId="490BEC06" w:rsidR="00D3050D" w:rsidRPr="00435D89" w:rsidRDefault="6CC9E5C9" w:rsidP="00927B23">
      <w:pPr>
        <w:pStyle w:val="AlphaList1"/>
        <w:numPr>
          <w:ilvl w:val="0"/>
          <w:numId w:val="0"/>
        </w:numPr>
        <w:rPr>
          <w:sz w:val="24"/>
          <w:szCs w:val="24"/>
        </w:rPr>
      </w:pPr>
      <w:r w:rsidRPr="6D1052A6">
        <w:rPr>
          <w:sz w:val="24"/>
          <w:szCs w:val="24"/>
        </w:rPr>
        <w:t xml:space="preserve">Hearing officers also receive training regarding </w:t>
      </w:r>
      <w:r w:rsidR="2B6756F2" w:rsidRPr="6D1052A6">
        <w:rPr>
          <w:sz w:val="24"/>
          <w:szCs w:val="24"/>
        </w:rPr>
        <w:t>t</w:t>
      </w:r>
      <w:r w:rsidR="00DE1EFC" w:rsidRPr="6D1052A6">
        <w:rPr>
          <w:sz w:val="24"/>
          <w:szCs w:val="24"/>
        </w:rPr>
        <w:t xml:space="preserve">he </w:t>
      </w:r>
      <w:r w:rsidR="0020674A" w:rsidRPr="6D1052A6">
        <w:rPr>
          <w:sz w:val="24"/>
          <w:szCs w:val="24"/>
        </w:rPr>
        <w:t xml:space="preserve">ADA </w:t>
      </w:r>
      <w:r w:rsidR="00D3050D" w:rsidRPr="6D1052A6">
        <w:rPr>
          <w:sz w:val="24"/>
          <w:szCs w:val="24"/>
        </w:rPr>
        <w:t xml:space="preserve">and Rehabilitation Act, Section </w:t>
      </w:r>
      <w:r w:rsidR="00D3050D" w:rsidRPr="6D1052A6">
        <w:rPr>
          <w:color w:val="0C0C0C"/>
          <w:sz w:val="24"/>
          <w:szCs w:val="24"/>
        </w:rPr>
        <w:t>504 requirements</w:t>
      </w:r>
      <w:r w:rsidR="00D3050D" w:rsidRPr="6D1052A6">
        <w:rPr>
          <w:color w:val="313131"/>
          <w:sz w:val="24"/>
          <w:szCs w:val="24"/>
        </w:rPr>
        <w:t xml:space="preserve">, </w:t>
      </w:r>
      <w:r w:rsidR="00D3050D" w:rsidRPr="6D1052A6">
        <w:rPr>
          <w:color w:val="0C0C0C"/>
          <w:sz w:val="24"/>
          <w:szCs w:val="24"/>
        </w:rPr>
        <w:t>including</w:t>
      </w:r>
      <w:r w:rsidR="00D3050D" w:rsidRPr="6D1052A6">
        <w:rPr>
          <w:color w:val="313131"/>
          <w:sz w:val="24"/>
          <w:szCs w:val="24"/>
        </w:rPr>
        <w:t xml:space="preserve">, </w:t>
      </w:r>
      <w:r w:rsidR="00D3050D" w:rsidRPr="6D1052A6">
        <w:rPr>
          <w:color w:val="0C0C0C"/>
          <w:sz w:val="24"/>
          <w:szCs w:val="24"/>
        </w:rPr>
        <w:t>but n</w:t>
      </w:r>
      <w:r w:rsidR="00D3050D" w:rsidRPr="6D1052A6">
        <w:rPr>
          <w:color w:val="313131"/>
          <w:sz w:val="24"/>
          <w:szCs w:val="24"/>
        </w:rPr>
        <w:t>o</w:t>
      </w:r>
      <w:r w:rsidR="00D3050D" w:rsidRPr="6D1052A6">
        <w:rPr>
          <w:color w:val="0C0C0C"/>
          <w:sz w:val="24"/>
          <w:szCs w:val="24"/>
        </w:rPr>
        <w:t>t limited to</w:t>
      </w:r>
      <w:r w:rsidR="00D3050D" w:rsidRPr="6D1052A6">
        <w:rPr>
          <w:color w:val="494949"/>
          <w:sz w:val="24"/>
          <w:szCs w:val="24"/>
        </w:rPr>
        <w:t xml:space="preserve">, </w:t>
      </w:r>
      <w:r w:rsidR="00D3050D" w:rsidRPr="6D1052A6">
        <w:rPr>
          <w:sz w:val="24"/>
          <w:szCs w:val="24"/>
        </w:rPr>
        <w:t xml:space="preserve">ADA accessibility at </w:t>
      </w:r>
      <w:r w:rsidR="00D3050D" w:rsidRPr="6D1052A6">
        <w:rPr>
          <w:color w:val="0C0C0C"/>
          <w:sz w:val="24"/>
          <w:szCs w:val="24"/>
        </w:rPr>
        <w:t>lo</w:t>
      </w:r>
      <w:r w:rsidR="00D3050D" w:rsidRPr="6D1052A6">
        <w:rPr>
          <w:color w:val="313131"/>
          <w:sz w:val="24"/>
          <w:szCs w:val="24"/>
        </w:rPr>
        <w:t>catio</w:t>
      </w:r>
      <w:r w:rsidR="00D3050D" w:rsidRPr="6D1052A6">
        <w:rPr>
          <w:color w:val="0C0C0C"/>
          <w:sz w:val="24"/>
          <w:szCs w:val="24"/>
        </w:rPr>
        <w:t xml:space="preserve">ns </w:t>
      </w:r>
      <w:r w:rsidR="00D3050D" w:rsidRPr="6D1052A6">
        <w:rPr>
          <w:sz w:val="24"/>
          <w:szCs w:val="24"/>
        </w:rPr>
        <w:t xml:space="preserve">where </w:t>
      </w:r>
      <w:r w:rsidR="006968A4" w:rsidRPr="6D1052A6">
        <w:rPr>
          <w:sz w:val="24"/>
          <w:szCs w:val="24"/>
        </w:rPr>
        <w:t>due process hearings</w:t>
      </w:r>
      <w:r w:rsidR="00D3050D" w:rsidRPr="6D1052A6">
        <w:rPr>
          <w:color w:val="0C0C0C"/>
          <w:sz w:val="24"/>
          <w:szCs w:val="24"/>
        </w:rPr>
        <w:t xml:space="preserve"> </w:t>
      </w:r>
      <w:r w:rsidR="00D3050D" w:rsidRPr="6D1052A6">
        <w:rPr>
          <w:sz w:val="24"/>
          <w:szCs w:val="24"/>
        </w:rPr>
        <w:t>are conducted</w:t>
      </w:r>
    </w:p>
    <w:p w14:paraId="62292A46" w14:textId="38C70B56" w:rsidR="00D3050D" w:rsidRPr="00435D89" w:rsidRDefault="00D3050D" w:rsidP="00927B23">
      <w:r w:rsidRPr="2E9410C2">
        <w:rPr>
          <w:color w:val="0C0C0C"/>
        </w:rPr>
        <w:t xml:space="preserve">Pursuant to </w:t>
      </w:r>
      <w:r w:rsidR="00C40B07">
        <w:t xml:space="preserve">5 </w:t>
      </w:r>
      <w:r w:rsidR="00C40B07" w:rsidRPr="2E9410C2">
        <w:rPr>
          <w:i/>
          <w:iCs/>
        </w:rPr>
        <w:t>CCR</w:t>
      </w:r>
      <w:r w:rsidR="00C40B07">
        <w:t xml:space="preserve"> Section 3098.2(b)</w:t>
      </w:r>
      <w:r w:rsidRPr="2E9410C2">
        <w:rPr>
          <w:color w:val="313131"/>
        </w:rPr>
        <w:t xml:space="preserve">, </w:t>
      </w:r>
      <w:r>
        <w:t xml:space="preserve">as part of the 80 hours of </w:t>
      </w:r>
      <w:r w:rsidRPr="2E9410C2">
        <w:rPr>
          <w:color w:val="0C0C0C"/>
        </w:rPr>
        <w:t xml:space="preserve">training </w:t>
      </w:r>
      <w:r w:rsidR="00DE1EFC">
        <w:t xml:space="preserve">described </w:t>
      </w:r>
      <w:r>
        <w:t xml:space="preserve">above, a hearing officer's </w:t>
      </w:r>
      <w:r w:rsidRPr="2E9410C2">
        <w:rPr>
          <w:color w:val="0C0C0C"/>
        </w:rPr>
        <w:t>initial tra</w:t>
      </w:r>
      <w:r w:rsidRPr="2E9410C2">
        <w:rPr>
          <w:color w:val="313131"/>
        </w:rPr>
        <w:t>i</w:t>
      </w:r>
      <w:r w:rsidRPr="2E9410C2">
        <w:rPr>
          <w:color w:val="0C0C0C"/>
        </w:rPr>
        <w:t xml:space="preserve">ning </w:t>
      </w:r>
      <w:r>
        <w:t xml:space="preserve">shall include at </w:t>
      </w:r>
      <w:r w:rsidRPr="2E9410C2">
        <w:rPr>
          <w:color w:val="0C0C0C"/>
        </w:rPr>
        <w:t xml:space="preserve">least </w:t>
      </w:r>
      <w:r>
        <w:t xml:space="preserve">20 </w:t>
      </w:r>
      <w:r w:rsidRPr="2E9410C2">
        <w:rPr>
          <w:color w:val="0C0C0C"/>
        </w:rPr>
        <w:t xml:space="preserve">hours </w:t>
      </w:r>
      <w:r>
        <w:t xml:space="preserve">of </w:t>
      </w:r>
      <w:r w:rsidRPr="2E9410C2">
        <w:rPr>
          <w:color w:val="0C0C0C"/>
        </w:rPr>
        <w:t xml:space="preserve">training in </w:t>
      </w:r>
      <w:r>
        <w:t>the adjudication of special education disputes</w:t>
      </w:r>
      <w:r w:rsidRPr="2E9410C2">
        <w:rPr>
          <w:color w:val="444444"/>
        </w:rPr>
        <w:t xml:space="preserve">, </w:t>
      </w:r>
      <w:r>
        <w:t xml:space="preserve">which may include practical, clinical, or simulated training, and </w:t>
      </w:r>
      <w:r w:rsidRPr="2E9410C2">
        <w:rPr>
          <w:color w:val="2D2D2D"/>
        </w:rPr>
        <w:t>w</w:t>
      </w:r>
      <w:r w:rsidRPr="2E9410C2">
        <w:rPr>
          <w:color w:val="0C0C0C"/>
        </w:rPr>
        <w:t xml:space="preserve">hich </w:t>
      </w:r>
      <w:r>
        <w:t xml:space="preserve">shall </w:t>
      </w:r>
      <w:r w:rsidRPr="2E9410C2">
        <w:rPr>
          <w:color w:val="0C0C0C"/>
        </w:rPr>
        <w:t>in</w:t>
      </w:r>
      <w:r w:rsidRPr="2E9410C2">
        <w:rPr>
          <w:color w:val="2D2D2D"/>
        </w:rPr>
        <w:t>c</w:t>
      </w:r>
      <w:r w:rsidRPr="2E9410C2">
        <w:rPr>
          <w:color w:val="0C0C0C"/>
        </w:rPr>
        <w:t>lude, but not be limited to</w:t>
      </w:r>
      <w:r w:rsidR="4594EDE8" w:rsidRPr="2E9410C2">
        <w:rPr>
          <w:color w:val="0C0C0C"/>
        </w:rPr>
        <w:t xml:space="preserve"> the following subjects</w:t>
      </w:r>
      <w:r w:rsidRPr="2E9410C2">
        <w:rPr>
          <w:color w:val="0C0C0C"/>
        </w:rPr>
        <w:t>:</w:t>
      </w:r>
    </w:p>
    <w:p w14:paraId="6047A46E" w14:textId="624FE386" w:rsidR="00D3050D" w:rsidRPr="00D823C0" w:rsidRDefault="00D3050D" w:rsidP="00D823C0">
      <w:pPr>
        <w:pStyle w:val="AlphaList1"/>
        <w:numPr>
          <w:ilvl w:val="0"/>
          <w:numId w:val="45"/>
        </w:numPr>
        <w:rPr>
          <w:sz w:val="24"/>
          <w:szCs w:val="24"/>
        </w:rPr>
      </w:pPr>
      <w:r w:rsidRPr="00D823C0">
        <w:rPr>
          <w:color w:val="0C0C0C"/>
          <w:sz w:val="24"/>
          <w:szCs w:val="24"/>
        </w:rPr>
        <w:t xml:space="preserve">The </w:t>
      </w:r>
      <w:r w:rsidRPr="00D823C0">
        <w:rPr>
          <w:sz w:val="24"/>
          <w:szCs w:val="24"/>
        </w:rPr>
        <w:t xml:space="preserve">substantive and procedural </w:t>
      </w:r>
      <w:r w:rsidRPr="00D823C0">
        <w:rPr>
          <w:color w:val="0C0C0C"/>
          <w:sz w:val="24"/>
          <w:szCs w:val="24"/>
        </w:rPr>
        <w:t>la</w:t>
      </w:r>
      <w:r w:rsidRPr="00D823C0">
        <w:rPr>
          <w:sz w:val="24"/>
          <w:szCs w:val="24"/>
        </w:rPr>
        <w:t xml:space="preserve">ws </w:t>
      </w:r>
      <w:r w:rsidRPr="00D823C0">
        <w:rPr>
          <w:color w:val="0C0C0C"/>
          <w:sz w:val="24"/>
          <w:szCs w:val="24"/>
        </w:rPr>
        <w:t xml:space="preserve">relating to the </w:t>
      </w:r>
      <w:r w:rsidRPr="00D823C0">
        <w:rPr>
          <w:sz w:val="24"/>
          <w:szCs w:val="24"/>
        </w:rPr>
        <w:t xml:space="preserve">IDEA </w:t>
      </w:r>
      <w:r w:rsidR="739AB91F" w:rsidRPr="00D823C0">
        <w:rPr>
          <w:sz w:val="24"/>
          <w:szCs w:val="24"/>
        </w:rPr>
        <w:t>(</w:t>
      </w:r>
      <w:r w:rsidR="00167ADD" w:rsidRPr="00D823C0">
        <w:rPr>
          <w:sz w:val="24"/>
          <w:szCs w:val="24"/>
        </w:rPr>
        <w:t xml:space="preserve">20 </w:t>
      </w:r>
      <w:r w:rsidR="00167ADD" w:rsidRPr="00D823C0">
        <w:rPr>
          <w:i/>
          <w:iCs/>
          <w:sz w:val="24"/>
          <w:szCs w:val="24"/>
        </w:rPr>
        <w:t>U</w:t>
      </w:r>
      <w:r w:rsidR="51B86E79" w:rsidRPr="00D823C0">
        <w:rPr>
          <w:i/>
          <w:iCs/>
          <w:sz w:val="24"/>
          <w:szCs w:val="24"/>
        </w:rPr>
        <w:t>SC</w:t>
      </w:r>
      <w:r w:rsidR="00167ADD" w:rsidRPr="00D823C0">
        <w:rPr>
          <w:sz w:val="24"/>
          <w:szCs w:val="24"/>
        </w:rPr>
        <w:t xml:space="preserve"> Section 1400 et seq.</w:t>
      </w:r>
      <w:r w:rsidR="2E6C1AA1" w:rsidRPr="00D823C0">
        <w:rPr>
          <w:sz w:val="24"/>
          <w:szCs w:val="24"/>
        </w:rPr>
        <w:t>)</w:t>
      </w:r>
    </w:p>
    <w:p w14:paraId="4B5B7116" w14:textId="06245CED" w:rsidR="00D3050D" w:rsidRPr="00435D89" w:rsidRDefault="00D3050D" w:rsidP="00927B23">
      <w:pPr>
        <w:pStyle w:val="AlphaList1"/>
        <w:rPr>
          <w:sz w:val="24"/>
          <w:szCs w:val="24"/>
        </w:rPr>
      </w:pPr>
      <w:r w:rsidRPr="2E9410C2">
        <w:rPr>
          <w:color w:val="0C0C0C"/>
          <w:sz w:val="24"/>
          <w:szCs w:val="24"/>
        </w:rPr>
        <w:t xml:space="preserve">The </w:t>
      </w:r>
      <w:r w:rsidRPr="2E9410C2">
        <w:rPr>
          <w:sz w:val="24"/>
          <w:szCs w:val="24"/>
        </w:rPr>
        <w:t xml:space="preserve">substantive and procedural </w:t>
      </w:r>
      <w:r w:rsidRPr="2E9410C2">
        <w:rPr>
          <w:color w:val="0C0C0C"/>
          <w:sz w:val="24"/>
          <w:szCs w:val="24"/>
        </w:rPr>
        <w:t>laws r</w:t>
      </w:r>
      <w:r w:rsidRPr="2E9410C2">
        <w:rPr>
          <w:sz w:val="24"/>
          <w:szCs w:val="24"/>
        </w:rPr>
        <w:t xml:space="preserve">elating to </w:t>
      </w:r>
      <w:bookmarkStart w:id="221" w:name="_Hlk173247474"/>
      <w:r w:rsidR="0087359E" w:rsidRPr="2E9410C2">
        <w:rPr>
          <w:sz w:val="24"/>
          <w:szCs w:val="24"/>
        </w:rPr>
        <w:t xml:space="preserve">34 </w:t>
      </w:r>
      <w:r w:rsidR="0087359E" w:rsidRPr="2E9410C2">
        <w:rPr>
          <w:i/>
          <w:iCs/>
          <w:sz w:val="24"/>
          <w:szCs w:val="24"/>
        </w:rPr>
        <w:t>CFR</w:t>
      </w:r>
      <w:r w:rsidR="0087359E" w:rsidRPr="2E9410C2">
        <w:rPr>
          <w:sz w:val="24"/>
          <w:szCs w:val="24"/>
        </w:rPr>
        <w:t>, Part 300 et seq.</w:t>
      </w:r>
      <w:r w:rsidRPr="2E9410C2">
        <w:rPr>
          <w:color w:val="444444"/>
          <w:sz w:val="24"/>
          <w:szCs w:val="24"/>
        </w:rPr>
        <w:t xml:space="preserve"> </w:t>
      </w:r>
      <w:bookmarkEnd w:id="221"/>
    </w:p>
    <w:p w14:paraId="6DAC583E" w14:textId="26949534" w:rsidR="00D3050D" w:rsidRPr="00435D89" w:rsidRDefault="00D3050D" w:rsidP="00927B23">
      <w:pPr>
        <w:pStyle w:val="AlphaList1"/>
        <w:rPr>
          <w:sz w:val="24"/>
          <w:szCs w:val="24"/>
        </w:rPr>
      </w:pPr>
      <w:r w:rsidRPr="2E9410C2">
        <w:rPr>
          <w:color w:val="0C0C0C"/>
          <w:sz w:val="24"/>
          <w:szCs w:val="24"/>
        </w:rPr>
        <w:t xml:space="preserve">The substantive </w:t>
      </w:r>
      <w:r w:rsidRPr="2E9410C2">
        <w:rPr>
          <w:sz w:val="24"/>
          <w:szCs w:val="24"/>
        </w:rPr>
        <w:t xml:space="preserve">and procedural </w:t>
      </w:r>
      <w:r w:rsidRPr="2E9410C2">
        <w:rPr>
          <w:color w:val="0C0C0C"/>
          <w:sz w:val="24"/>
          <w:szCs w:val="24"/>
        </w:rPr>
        <w:t xml:space="preserve">laws relating to </w:t>
      </w:r>
      <w:bookmarkStart w:id="222" w:name="_Hlk173247506"/>
      <w:r w:rsidR="00167ADD" w:rsidRPr="2E9410C2">
        <w:rPr>
          <w:i/>
          <w:iCs/>
          <w:sz w:val="24"/>
          <w:szCs w:val="24"/>
        </w:rPr>
        <w:t xml:space="preserve">EC </w:t>
      </w:r>
      <w:r w:rsidR="00167ADD" w:rsidRPr="2E9410C2">
        <w:rPr>
          <w:sz w:val="24"/>
          <w:szCs w:val="24"/>
        </w:rPr>
        <w:t>Section 56000 et seq.</w:t>
      </w:r>
      <w:bookmarkEnd w:id="222"/>
    </w:p>
    <w:p w14:paraId="015F184C" w14:textId="6F55B474" w:rsidR="00D3050D" w:rsidRPr="00435D89" w:rsidRDefault="00D3050D" w:rsidP="00927B23">
      <w:pPr>
        <w:pStyle w:val="AlphaList1"/>
        <w:rPr>
          <w:sz w:val="24"/>
          <w:szCs w:val="24"/>
        </w:rPr>
      </w:pPr>
      <w:r w:rsidRPr="2E9410C2">
        <w:rPr>
          <w:color w:val="0C0C0C"/>
          <w:sz w:val="24"/>
          <w:szCs w:val="24"/>
        </w:rPr>
        <w:t xml:space="preserve">The </w:t>
      </w:r>
      <w:r w:rsidRPr="2E9410C2">
        <w:rPr>
          <w:sz w:val="24"/>
          <w:szCs w:val="24"/>
        </w:rPr>
        <w:t xml:space="preserve">substantive and procedural </w:t>
      </w:r>
      <w:r w:rsidRPr="2E9410C2">
        <w:rPr>
          <w:color w:val="0C0C0C"/>
          <w:sz w:val="24"/>
          <w:szCs w:val="24"/>
        </w:rPr>
        <w:t>laws relat</w:t>
      </w:r>
      <w:r w:rsidRPr="2E9410C2">
        <w:rPr>
          <w:sz w:val="24"/>
          <w:szCs w:val="24"/>
        </w:rPr>
        <w:t xml:space="preserve">ing </w:t>
      </w:r>
      <w:r w:rsidRPr="2E9410C2">
        <w:rPr>
          <w:color w:val="0C0C0C"/>
          <w:sz w:val="24"/>
          <w:szCs w:val="24"/>
        </w:rPr>
        <w:t xml:space="preserve">to </w:t>
      </w:r>
      <w:r w:rsidR="0087359E" w:rsidRPr="2E9410C2">
        <w:rPr>
          <w:sz w:val="24"/>
          <w:szCs w:val="24"/>
        </w:rPr>
        <w:t xml:space="preserve">5 </w:t>
      </w:r>
      <w:r w:rsidR="0087359E" w:rsidRPr="2E9410C2">
        <w:rPr>
          <w:i/>
          <w:iCs/>
          <w:sz w:val="24"/>
          <w:szCs w:val="24"/>
        </w:rPr>
        <w:t>CCR</w:t>
      </w:r>
      <w:r w:rsidR="0087359E" w:rsidRPr="2E9410C2">
        <w:rPr>
          <w:sz w:val="24"/>
          <w:szCs w:val="24"/>
        </w:rPr>
        <w:t xml:space="preserve"> Section 3000 et seq. </w:t>
      </w:r>
    </w:p>
    <w:p w14:paraId="67423A37" w14:textId="1594D2C1" w:rsidR="00D3050D" w:rsidRPr="00435D89" w:rsidRDefault="00D3050D" w:rsidP="00927B23">
      <w:pPr>
        <w:pStyle w:val="AlphaList1"/>
        <w:rPr>
          <w:color w:val="0C0C0C"/>
          <w:sz w:val="24"/>
          <w:szCs w:val="24"/>
        </w:rPr>
      </w:pPr>
      <w:r w:rsidRPr="6998F179">
        <w:rPr>
          <w:color w:val="0C0C0C"/>
          <w:sz w:val="24"/>
          <w:szCs w:val="24"/>
        </w:rPr>
        <w:t xml:space="preserve">Federal </w:t>
      </w:r>
      <w:r w:rsidRPr="6998F179">
        <w:rPr>
          <w:sz w:val="24"/>
          <w:szCs w:val="24"/>
        </w:rPr>
        <w:t xml:space="preserve">and state statutes and regulations </w:t>
      </w:r>
      <w:r w:rsidRPr="6998F179">
        <w:rPr>
          <w:color w:val="0C0C0C"/>
          <w:sz w:val="24"/>
          <w:szCs w:val="24"/>
        </w:rPr>
        <w:t xml:space="preserve">related </w:t>
      </w:r>
      <w:r w:rsidRPr="6998F179">
        <w:rPr>
          <w:sz w:val="24"/>
          <w:szCs w:val="24"/>
        </w:rPr>
        <w:t xml:space="preserve">to </w:t>
      </w:r>
      <w:r w:rsidR="0020674A" w:rsidRPr="6998F179">
        <w:rPr>
          <w:color w:val="0C0C0C"/>
          <w:sz w:val="24"/>
          <w:szCs w:val="24"/>
        </w:rPr>
        <w:t>special education</w:t>
      </w:r>
      <w:r w:rsidRPr="6998F179">
        <w:rPr>
          <w:color w:val="0C0C0C"/>
          <w:sz w:val="24"/>
          <w:szCs w:val="24"/>
        </w:rPr>
        <w:t xml:space="preserve"> laws and regulat</w:t>
      </w:r>
      <w:r w:rsidRPr="6998F179">
        <w:rPr>
          <w:sz w:val="24"/>
          <w:szCs w:val="24"/>
        </w:rPr>
        <w:t>io</w:t>
      </w:r>
      <w:r w:rsidRPr="6998F179">
        <w:rPr>
          <w:color w:val="0C0C0C"/>
          <w:sz w:val="24"/>
          <w:szCs w:val="24"/>
        </w:rPr>
        <w:t>ns</w:t>
      </w:r>
    </w:p>
    <w:p w14:paraId="16A6BAE0" w14:textId="6920D88A" w:rsidR="00D3050D" w:rsidRPr="00435D89" w:rsidRDefault="00D3050D" w:rsidP="00927B23">
      <w:pPr>
        <w:pStyle w:val="AlphaList1"/>
        <w:rPr>
          <w:sz w:val="24"/>
          <w:szCs w:val="24"/>
        </w:rPr>
      </w:pPr>
      <w:r w:rsidRPr="6998F179">
        <w:rPr>
          <w:sz w:val="24"/>
          <w:szCs w:val="24"/>
        </w:rPr>
        <w:t xml:space="preserve">Court </w:t>
      </w:r>
      <w:r w:rsidRPr="6998F179">
        <w:rPr>
          <w:color w:val="0C0C0C"/>
          <w:sz w:val="24"/>
          <w:szCs w:val="24"/>
        </w:rPr>
        <w:t xml:space="preserve">and </w:t>
      </w:r>
      <w:r w:rsidRPr="6998F179">
        <w:rPr>
          <w:sz w:val="24"/>
          <w:szCs w:val="24"/>
        </w:rPr>
        <w:t xml:space="preserve">administrative </w:t>
      </w:r>
      <w:r w:rsidRPr="6998F179">
        <w:rPr>
          <w:color w:val="0C0C0C"/>
          <w:sz w:val="24"/>
          <w:szCs w:val="24"/>
        </w:rPr>
        <w:t xml:space="preserve">rulings </w:t>
      </w:r>
      <w:r w:rsidRPr="6998F179">
        <w:rPr>
          <w:sz w:val="24"/>
          <w:szCs w:val="24"/>
        </w:rPr>
        <w:t xml:space="preserve">interpreting or </w:t>
      </w:r>
      <w:r w:rsidRPr="6998F179">
        <w:rPr>
          <w:color w:val="0C0C0C"/>
          <w:sz w:val="24"/>
          <w:szCs w:val="24"/>
        </w:rPr>
        <w:t xml:space="preserve">implementing </w:t>
      </w:r>
      <w:r w:rsidR="0020674A" w:rsidRPr="6998F179">
        <w:rPr>
          <w:color w:val="0C0C0C"/>
          <w:sz w:val="24"/>
          <w:szCs w:val="24"/>
        </w:rPr>
        <w:t>all</w:t>
      </w:r>
      <w:r w:rsidRPr="6998F179">
        <w:rPr>
          <w:sz w:val="24"/>
          <w:szCs w:val="24"/>
        </w:rPr>
        <w:t xml:space="preserve"> </w:t>
      </w:r>
      <w:r w:rsidRPr="6998F179">
        <w:rPr>
          <w:color w:val="0C0C0C"/>
          <w:sz w:val="24"/>
          <w:szCs w:val="24"/>
        </w:rPr>
        <w:t xml:space="preserve">the </w:t>
      </w:r>
      <w:r w:rsidRPr="6998F179">
        <w:rPr>
          <w:sz w:val="24"/>
          <w:szCs w:val="24"/>
        </w:rPr>
        <w:t>above</w:t>
      </w:r>
    </w:p>
    <w:p w14:paraId="2CC97864" w14:textId="65E94EC0" w:rsidR="00D3050D" w:rsidRPr="00435D89" w:rsidRDefault="00D3050D" w:rsidP="00927B23">
      <w:pPr>
        <w:pStyle w:val="AlphaList1"/>
        <w:rPr>
          <w:color w:val="0C0C0C"/>
          <w:sz w:val="24"/>
          <w:szCs w:val="24"/>
        </w:rPr>
      </w:pPr>
      <w:r w:rsidRPr="6998F179">
        <w:rPr>
          <w:sz w:val="24"/>
          <w:szCs w:val="24"/>
        </w:rPr>
        <w:t xml:space="preserve">Common disabilities and their </w:t>
      </w:r>
      <w:r w:rsidRPr="6998F179">
        <w:rPr>
          <w:color w:val="0C0C0C"/>
          <w:sz w:val="24"/>
          <w:szCs w:val="24"/>
        </w:rPr>
        <w:t>impac</w:t>
      </w:r>
      <w:r w:rsidRPr="6998F179">
        <w:rPr>
          <w:sz w:val="24"/>
          <w:szCs w:val="24"/>
        </w:rPr>
        <w:t xml:space="preserve">t on human </w:t>
      </w:r>
      <w:r w:rsidRPr="6998F179">
        <w:rPr>
          <w:color w:val="0C0C0C"/>
          <w:sz w:val="24"/>
          <w:szCs w:val="24"/>
        </w:rPr>
        <w:t>functioning</w:t>
      </w:r>
    </w:p>
    <w:p w14:paraId="584E288A" w14:textId="2E7368B8" w:rsidR="00D3050D" w:rsidRPr="00435D89" w:rsidRDefault="00D3050D" w:rsidP="00927B23">
      <w:pPr>
        <w:pStyle w:val="AlphaList1"/>
        <w:rPr>
          <w:sz w:val="24"/>
          <w:szCs w:val="24"/>
        </w:rPr>
      </w:pPr>
      <w:r w:rsidRPr="6998F179">
        <w:rPr>
          <w:color w:val="0C0C0C"/>
          <w:sz w:val="24"/>
          <w:szCs w:val="24"/>
        </w:rPr>
        <w:t xml:space="preserve">The impact </w:t>
      </w:r>
      <w:r w:rsidRPr="6998F179">
        <w:rPr>
          <w:sz w:val="24"/>
          <w:szCs w:val="24"/>
        </w:rPr>
        <w:t>o</w:t>
      </w:r>
      <w:r w:rsidRPr="6998F179">
        <w:rPr>
          <w:color w:val="0C0C0C"/>
          <w:sz w:val="24"/>
          <w:szCs w:val="24"/>
        </w:rPr>
        <w:t xml:space="preserve">f </w:t>
      </w:r>
      <w:r w:rsidRPr="6998F179">
        <w:rPr>
          <w:sz w:val="24"/>
          <w:szCs w:val="24"/>
        </w:rPr>
        <w:t>common disabilities on student academic</w:t>
      </w:r>
      <w:r w:rsidRPr="6998F179">
        <w:rPr>
          <w:color w:val="444444"/>
          <w:sz w:val="24"/>
          <w:szCs w:val="24"/>
        </w:rPr>
        <w:t xml:space="preserve">, </w:t>
      </w:r>
      <w:r w:rsidRPr="6998F179">
        <w:rPr>
          <w:sz w:val="24"/>
          <w:szCs w:val="24"/>
        </w:rPr>
        <w:t xml:space="preserve">developmental and </w:t>
      </w:r>
      <w:r w:rsidRPr="6998F179">
        <w:rPr>
          <w:color w:val="0C0C0C"/>
          <w:sz w:val="24"/>
          <w:szCs w:val="24"/>
        </w:rPr>
        <w:t xml:space="preserve">functional needs </w:t>
      </w:r>
      <w:r w:rsidRPr="6998F179">
        <w:rPr>
          <w:sz w:val="24"/>
          <w:szCs w:val="24"/>
        </w:rPr>
        <w:t>in an educational e</w:t>
      </w:r>
      <w:r w:rsidRPr="6998F179">
        <w:rPr>
          <w:color w:val="0C0C0C"/>
          <w:sz w:val="24"/>
          <w:szCs w:val="24"/>
        </w:rPr>
        <w:t>nvironment</w:t>
      </w:r>
    </w:p>
    <w:p w14:paraId="79F02F38" w14:textId="5C395C17" w:rsidR="00D3050D" w:rsidRPr="00435D89" w:rsidRDefault="00D3050D" w:rsidP="00927B23">
      <w:pPr>
        <w:pStyle w:val="AlphaList1"/>
        <w:rPr>
          <w:sz w:val="24"/>
          <w:szCs w:val="24"/>
        </w:rPr>
      </w:pPr>
      <w:r w:rsidRPr="6998F179">
        <w:rPr>
          <w:sz w:val="24"/>
          <w:szCs w:val="24"/>
        </w:rPr>
        <w:t>Disability awareness</w:t>
      </w:r>
    </w:p>
    <w:p w14:paraId="4D9A6204" w14:textId="494DD081" w:rsidR="00D3050D" w:rsidRPr="00435D89" w:rsidRDefault="00D3050D" w:rsidP="00927B23">
      <w:pPr>
        <w:pStyle w:val="AlphaList1"/>
        <w:rPr>
          <w:sz w:val="24"/>
          <w:szCs w:val="24"/>
        </w:rPr>
      </w:pPr>
      <w:r w:rsidRPr="6998F179">
        <w:rPr>
          <w:sz w:val="24"/>
          <w:szCs w:val="24"/>
        </w:rPr>
        <w:t>Options for the accommodation of disabilities in education and elsewhere</w:t>
      </w:r>
    </w:p>
    <w:p w14:paraId="3F1952ED" w14:textId="55D48F66" w:rsidR="00D3050D" w:rsidRPr="00435D89" w:rsidRDefault="00D3050D" w:rsidP="00927B23">
      <w:pPr>
        <w:pStyle w:val="AlphaList1"/>
        <w:rPr>
          <w:sz w:val="24"/>
          <w:szCs w:val="24"/>
        </w:rPr>
      </w:pPr>
      <w:r w:rsidRPr="6998F179">
        <w:rPr>
          <w:sz w:val="24"/>
          <w:szCs w:val="24"/>
        </w:rPr>
        <w:t xml:space="preserve">Services and supports available </w:t>
      </w:r>
      <w:r w:rsidRPr="6998F179">
        <w:rPr>
          <w:color w:val="0C0C0C"/>
          <w:sz w:val="24"/>
          <w:szCs w:val="24"/>
        </w:rPr>
        <w:t xml:space="preserve">to </w:t>
      </w:r>
      <w:r w:rsidRPr="6998F179">
        <w:rPr>
          <w:sz w:val="24"/>
          <w:szCs w:val="24"/>
        </w:rPr>
        <w:t>students with exceptional needs</w:t>
      </w:r>
    </w:p>
    <w:p w14:paraId="4F39554E" w14:textId="004F0C72" w:rsidR="00D3050D" w:rsidRPr="00435D89" w:rsidRDefault="00D3050D" w:rsidP="00927B23">
      <w:pPr>
        <w:pStyle w:val="AlphaList1"/>
        <w:rPr>
          <w:sz w:val="24"/>
          <w:szCs w:val="24"/>
        </w:rPr>
      </w:pPr>
      <w:r w:rsidRPr="6998F179">
        <w:rPr>
          <w:sz w:val="24"/>
          <w:szCs w:val="24"/>
        </w:rPr>
        <w:t>Adaptation of general education strategies for students with disabilities</w:t>
      </w:r>
    </w:p>
    <w:p w14:paraId="257E0EF8" w14:textId="2EDED14E" w:rsidR="00D3050D" w:rsidRPr="00435D89" w:rsidRDefault="00D3050D" w:rsidP="00927B23">
      <w:pPr>
        <w:pStyle w:val="AlphaList1"/>
        <w:rPr>
          <w:color w:val="0C0C0C"/>
          <w:sz w:val="24"/>
          <w:szCs w:val="24"/>
        </w:rPr>
      </w:pPr>
      <w:r w:rsidRPr="6998F179">
        <w:rPr>
          <w:color w:val="0C0C0C"/>
          <w:sz w:val="24"/>
          <w:szCs w:val="24"/>
        </w:rPr>
        <w:t xml:space="preserve">Participation </w:t>
      </w:r>
      <w:r w:rsidRPr="6998F179">
        <w:rPr>
          <w:sz w:val="24"/>
          <w:szCs w:val="24"/>
        </w:rPr>
        <w:t xml:space="preserve">of children with exceptional needs in special education </w:t>
      </w:r>
      <w:r w:rsidRPr="6998F179">
        <w:rPr>
          <w:color w:val="0C0C0C"/>
          <w:sz w:val="24"/>
          <w:szCs w:val="24"/>
        </w:rPr>
        <w:t>disputes</w:t>
      </w:r>
    </w:p>
    <w:p w14:paraId="4CB2E377" w14:textId="7A3F736B" w:rsidR="00D3050D" w:rsidRPr="00435D89" w:rsidRDefault="00D3050D" w:rsidP="00927B23">
      <w:pPr>
        <w:pStyle w:val="AlphaList1"/>
        <w:rPr>
          <w:sz w:val="24"/>
          <w:szCs w:val="24"/>
        </w:rPr>
      </w:pPr>
      <w:r w:rsidRPr="6998F179">
        <w:rPr>
          <w:color w:val="0C0C0C"/>
          <w:sz w:val="24"/>
          <w:szCs w:val="24"/>
        </w:rPr>
        <w:t xml:space="preserve">Participation </w:t>
      </w:r>
      <w:r w:rsidRPr="6998F179">
        <w:rPr>
          <w:sz w:val="24"/>
          <w:szCs w:val="24"/>
        </w:rPr>
        <w:t>of parents</w:t>
      </w:r>
      <w:r w:rsidRPr="6998F179">
        <w:rPr>
          <w:color w:val="444444"/>
          <w:sz w:val="24"/>
          <w:szCs w:val="24"/>
        </w:rPr>
        <w:t xml:space="preserve">, </w:t>
      </w:r>
      <w:r w:rsidRPr="6998F179">
        <w:rPr>
          <w:sz w:val="24"/>
          <w:szCs w:val="24"/>
        </w:rPr>
        <w:t xml:space="preserve">guardians, and </w:t>
      </w:r>
      <w:r w:rsidRPr="6998F179">
        <w:rPr>
          <w:color w:val="0C0C0C"/>
          <w:sz w:val="24"/>
          <w:szCs w:val="24"/>
        </w:rPr>
        <w:t>r</w:t>
      </w:r>
      <w:r w:rsidRPr="6998F179">
        <w:rPr>
          <w:sz w:val="24"/>
          <w:szCs w:val="24"/>
        </w:rPr>
        <w:t>epresentatives of c</w:t>
      </w:r>
      <w:r w:rsidRPr="6998F179">
        <w:rPr>
          <w:color w:val="0C0C0C"/>
          <w:sz w:val="24"/>
          <w:szCs w:val="24"/>
        </w:rPr>
        <w:t xml:space="preserve">hildren </w:t>
      </w:r>
      <w:r w:rsidRPr="6998F179">
        <w:rPr>
          <w:sz w:val="24"/>
          <w:szCs w:val="24"/>
        </w:rPr>
        <w:t xml:space="preserve">with exceptional </w:t>
      </w:r>
      <w:r w:rsidRPr="6998F179">
        <w:rPr>
          <w:color w:val="0C0C0C"/>
          <w:sz w:val="24"/>
          <w:szCs w:val="24"/>
        </w:rPr>
        <w:t xml:space="preserve">needs </w:t>
      </w:r>
      <w:r w:rsidRPr="6998F179">
        <w:rPr>
          <w:sz w:val="24"/>
          <w:szCs w:val="24"/>
        </w:rPr>
        <w:t xml:space="preserve">in special </w:t>
      </w:r>
      <w:r w:rsidRPr="6998F179">
        <w:rPr>
          <w:color w:val="0C0C0C"/>
          <w:sz w:val="24"/>
          <w:szCs w:val="24"/>
        </w:rPr>
        <w:t xml:space="preserve">education </w:t>
      </w:r>
      <w:r w:rsidRPr="6998F179">
        <w:rPr>
          <w:sz w:val="24"/>
          <w:szCs w:val="24"/>
        </w:rPr>
        <w:t>disputes</w:t>
      </w:r>
    </w:p>
    <w:p w14:paraId="0C6E5B2A" w14:textId="035827C1" w:rsidR="00D3050D" w:rsidRPr="00435D89" w:rsidRDefault="00D3050D" w:rsidP="00927B23">
      <w:pPr>
        <w:pStyle w:val="AlphaList1"/>
        <w:rPr>
          <w:sz w:val="24"/>
          <w:szCs w:val="24"/>
        </w:rPr>
      </w:pPr>
      <w:r w:rsidRPr="6998F179">
        <w:rPr>
          <w:sz w:val="24"/>
          <w:szCs w:val="24"/>
        </w:rPr>
        <w:t xml:space="preserve">Participation of </w:t>
      </w:r>
      <w:r w:rsidRPr="6998F179">
        <w:rPr>
          <w:color w:val="0C0C0C"/>
          <w:sz w:val="24"/>
          <w:szCs w:val="24"/>
        </w:rPr>
        <w:t>tea</w:t>
      </w:r>
      <w:r w:rsidRPr="6998F179">
        <w:rPr>
          <w:sz w:val="24"/>
          <w:szCs w:val="24"/>
        </w:rPr>
        <w:t>c</w:t>
      </w:r>
      <w:r w:rsidRPr="6998F179">
        <w:rPr>
          <w:color w:val="0C0C0C"/>
          <w:sz w:val="24"/>
          <w:szCs w:val="24"/>
        </w:rPr>
        <w:t>hers</w:t>
      </w:r>
      <w:r w:rsidRPr="6998F179">
        <w:rPr>
          <w:color w:val="444444"/>
          <w:sz w:val="24"/>
          <w:szCs w:val="24"/>
        </w:rPr>
        <w:t xml:space="preserve">, </w:t>
      </w:r>
      <w:r w:rsidRPr="6998F179">
        <w:rPr>
          <w:sz w:val="24"/>
          <w:szCs w:val="24"/>
        </w:rPr>
        <w:t>instructional assistants, educational support personnel</w:t>
      </w:r>
      <w:r w:rsidRPr="6998F179">
        <w:rPr>
          <w:color w:val="444444"/>
          <w:sz w:val="24"/>
          <w:szCs w:val="24"/>
        </w:rPr>
        <w:t xml:space="preserve">, </w:t>
      </w:r>
      <w:r w:rsidRPr="6998F179">
        <w:rPr>
          <w:sz w:val="24"/>
          <w:szCs w:val="24"/>
        </w:rPr>
        <w:t>and administrators in special education disputes</w:t>
      </w:r>
    </w:p>
    <w:p w14:paraId="581F5951" w14:textId="7585E2B3" w:rsidR="00814217" w:rsidRDefault="00D3050D" w:rsidP="00927B23">
      <w:r w:rsidRPr="2E9410C2">
        <w:rPr>
          <w:color w:val="0C0C0C"/>
        </w:rPr>
        <w:lastRenderedPageBreak/>
        <w:t xml:space="preserve">Pursuant to </w:t>
      </w:r>
      <w:r w:rsidR="0087359E">
        <w:t xml:space="preserve">5 </w:t>
      </w:r>
      <w:r w:rsidR="0087359E" w:rsidRPr="2E9410C2">
        <w:rPr>
          <w:i/>
          <w:iCs/>
        </w:rPr>
        <w:t>CCR</w:t>
      </w:r>
      <w:r w:rsidR="0087359E">
        <w:t xml:space="preserve"> Section 3098.2(c)</w:t>
      </w:r>
      <w:r w:rsidRPr="2E9410C2">
        <w:rPr>
          <w:color w:val="494949"/>
        </w:rPr>
        <w:t xml:space="preserve">, </w:t>
      </w:r>
      <w:r w:rsidRPr="2E9410C2">
        <w:rPr>
          <w:color w:val="0C0C0C"/>
        </w:rPr>
        <w:t xml:space="preserve">in </w:t>
      </w:r>
      <w:r>
        <w:t xml:space="preserve">addition to </w:t>
      </w:r>
      <w:r w:rsidRPr="2E9410C2">
        <w:rPr>
          <w:color w:val="0C0C0C"/>
        </w:rPr>
        <w:t>the in</w:t>
      </w:r>
      <w:r w:rsidRPr="2E9410C2">
        <w:rPr>
          <w:color w:val="2F2F2F"/>
        </w:rPr>
        <w:t>i</w:t>
      </w:r>
      <w:r w:rsidRPr="2E9410C2">
        <w:rPr>
          <w:color w:val="0C0C0C"/>
        </w:rPr>
        <w:t xml:space="preserve">tial </w:t>
      </w:r>
      <w:r>
        <w:t xml:space="preserve">80 hours of </w:t>
      </w:r>
      <w:r w:rsidRPr="2E9410C2">
        <w:rPr>
          <w:color w:val="0C0C0C"/>
        </w:rPr>
        <w:t>t</w:t>
      </w:r>
      <w:r w:rsidRPr="2E9410C2">
        <w:rPr>
          <w:color w:val="2F2F2F"/>
        </w:rPr>
        <w:t>ra</w:t>
      </w:r>
      <w:r w:rsidRPr="2E9410C2">
        <w:rPr>
          <w:color w:val="0C0C0C"/>
        </w:rPr>
        <w:t>ining</w:t>
      </w:r>
      <w:r w:rsidRPr="2E9410C2">
        <w:rPr>
          <w:color w:val="2F2F2F"/>
        </w:rPr>
        <w:t xml:space="preserve">, </w:t>
      </w:r>
      <w:r>
        <w:t xml:space="preserve">a hearing officer annually shall complete at </w:t>
      </w:r>
      <w:r w:rsidRPr="2E9410C2">
        <w:rPr>
          <w:color w:val="0C0C0C"/>
        </w:rPr>
        <w:t>lea</w:t>
      </w:r>
      <w:r w:rsidRPr="2E9410C2">
        <w:rPr>
          <w:color w:val="2F2F2F"/>
        </w:rPr>
        <w:t xml:space="preserve">st </w:t>
      </w:r>
      <w:r>
        <w:t xml:space="preserve">20 </w:t>
      </w:r>
      <w:r w:rsidRPr="2E9410C2">
        <w:rPr>
          <w:color w:val="0C0C0C"/>
        </w:rPr>
        <w:t xml:space="preserve">hours </w:t>
      </w:r>
      <w:r>
        <w:t xml:space="preserve">of continuing education during each fiscal year. </w:t>
      </w:r>
      <w:r w:rsidRPr="2E9410C2">
        <w:rPr>
          <w:color w:val="0C0C0C"/>
        </w:rPr>
        <w:t xml:space="preserve">This </w:t>
      </w:r>
      <w:r>
        <w:t xml:space="preserve">continuing education shall </w:t>
      </w:r>
      <w:r w:rsidRPr="2E9410C2">
        <w:rPr>
          <w:color w:val="0C0C0C"/>
        </w:rPr>
        <w:t>includ</w:t>
      </w:r>
      <w:r w:rsidRPr="2E9410C2">
        <w:rPr>
          <w:color w:val="2F2F2F"/>
        </w:rPr>
        <w:t>e co</w:t>
      </w:r>
      <w:r w:rsidRPr="2E9410C2">
        <w:rPr>
          <w:color w:val="0C0C0C"/>
        </w:rPr>
        <w:t xml:space="preserve">ntinuing </w:t>
      </w:r>
      <w:r>
        <w:t xml:space="preserve">education in </w:t>
      </w:r>
      <w:r w:rsidRPr="2E9410C2">
        <w:rPr>
          <w:color w:val="0C0C0C"/>
        </w:rPr>
        <w:t xml:space="preserve">the </w:t>
      </w:r>
      <w:r>
        <w:t xml:space="preserve">adjudication of administrative disputes and special </w:t>
      </w:r>
      <w:r w:rsidRPr="2E9410C2">
        <w:rPr>
          <w:color w:val="0C0C0C"/>
        </w:rPr>
        <w:t xml:space="preserve">education </w:t>
      </w:r>
      <w:r>
        <w:t xml:space="preserve">disputes, which may </w:t>
      </w:r>
      <w:r w:rsidRPr="2E9410C2">
        <w:rPr>
          <w:color w:val="0C0C0C"/>
        </w:rPr>
        <w:t xml:space="preserve">include </w:t>
      </w:r>
      <w:r>
        <w:t>practical, clinical, or simulated training</w:t>
      </w:r>
      <w:r w:rsidRPr="2E9410C2">
        <w:rPr>
          <w:color w:val="494949"/>
        </w:rPr>
        <w:t xml:space="preserve">, </w:t>
      </w:r>
      <w:r>
        <w:t xml:space="preserve">and which shall </w:t>
      </w:r>
      <w:r w:rsidRPr="2E9410C2">
        <w:rPr>
          <w:color w:val="0C0C0C"/>
        </w:rPr>
        <w:t xml:space="preserve">include, </w:t>
      </w:r>
      <w:r>
        <w:t xml:space="preserve">but </w:t>
      </w:r>
      <w:r w:rsidRPr="2E9410C2">
        <w:rPr>
          <w:color w:val="0C0C0C"/>
        </w:rPr>
        <w:t xml:space="preserve">not be limited </w:t>
      </w:r>
      <w:r>
        <w:t xml:space="preserve">to, the </w:t>
      </w:r>
      <w:r w:rsidRPr="2E9410C2">
        <w:rPr>
          <w:color w:val="0C0C0C"/>
        </w:rPr>
        <w:t>subjects</w:t>
      </w:r>
      <w:r w:rsidR="00886368" w:rsidRPr="2E9410C2">
        <w:rPr>
          <w:color w:val="0C0C0C"/>
        </w:rPr>
        <w:t xml:space="preserve"> described above</w:t>
      </w:r>
      <w:r w:rsidR="00814217">
        <w:t>.</w:t>
      </w:r>
    </w:p>
    <w:p w14:paraId="6A20CB86" w14:textId="77777777" w:rsidR="00A8660C" w:rsidRPr="00D3050D" w:rsidRDefault="443CC548" w:rsidP="00927B23">
      <w:pPr>
        <w:pStyle w:val="Heading3"/>
        <w:spacing w:before="240"/>
      </w:pPr>
      <w:bookmarkStart w:id="223" w:name="_Toc166752256"/>
      <w:bookmarkStart w:id="224" w:name="_Toc219292840"/>
      <w:bookmarkEnd w:id="220"/>
      <w:r>
        <w:t>How does the State prevent conflict of interest and ensure the impartiality of mediators and hearing officers?</w:t>
      </w:r>
      <w:bookmarkStart w:id="225" w:name="_Hlk145405500"/>
      <w:bookmarkEnd w:id="223"/>
      <w:bookmarkEnd w:id="224"/>
    </w:p>
    <w:bookmarkEnd w:id="225"/>
    <w:p w14:paraId="072CCEA4" w14:textId="231A15BA" w:rsidR="00A8660C" w:rsidRPr="00435D89" w:rsidRDefault="00A8660C" w:rsidP="00927B23">
      <w:r>
        <w:t xml:space="preserve">A conflict of </w:t>
      </w:r>
      <w:r w:rsidRPr="2E9410C2">
        <w:rPr>
          <w:color w:val="0C0C0C"/>
        </w:rPr>
        <w:t xml:space="preserve">interest </w:t>
      </w:r>
      <w:r>
        <w:t xml:space="preserve">is a </w:t>
      </w:r>
      <w:r w:rsidRPr="2E9410C2">
        <w:rPr>
          <w:color w:val="0C0C0C"/>
        </w:rPr>
        <w:t xml:space="preserve">dealing </w:t>
      </w:r>
      <w:r>
        <w:t xml:space="preserve">or </w:t>
      </w:r>
      <w:r w:rsidRPr="2E9410C2">
        <w:rPr>
          <w:color w:val="0C0C0C"/>
        </w:rPr>
        <w:t xml:space="preserve">relationship that reasonably raises a question </w:t>
      </w:r>
      <w:r>
        <w:t>of bias [</w:t>
      </w:r>
      <w:r w:rsidR="0087359E">
        <w:t xml:space="preserve">5 </w:t>
      </w:r>
      <w:r w:rsidR="0087359E" w:rsidRPr="2E9410C2">
        <w:rPr>
          <w:i/>
          <w:iCs/>
        </w:rPr>
        <w:t>CCR</w:t>
      </w:r>
      <w:r w:rsidR="0087359E">
        <w:t xml:space="preserve"> Section 3090.1(b)</w:t>
      </w:r>
      <w:r>
        <w:t xml:space="preserve">]. </w:t>
      </w:r>
      <w:r w:rsidRPr="2E9410C2">
        <w:rPr>
          <w:color w:val="0C0C0C"/>
        </w:rPr>
        <w:t xml:space="preserve">The CDE, in collaboration with the DGS, </w:t>
      </w:r>
      <w:r>
        <w:t xml:space="preserve">OAH, requires mediators and </w:t>
      </w:r>
      <w:r w:rsidRPr="2E9410C2">
        <w:rPr>
          <w:color w:val="0C0C0C"/>
        </w:rPr>
        <w:t xml:space="preserve">hearing officers to </w:t>
      </w:r>
      <w:r>
        <w:t xml:space="preserve">prevent conflicts of interest. </w:t>
      </w:r>
      <w:r w:rsidRPr="2E9410C2">
        <w:rPr>
          <w:color w:val="0C0C0C"/>
        </w:rPr>
        <w:t xml:space="preserve">Any </w:t>
      </w:r>
      <w:r>
        <w:t xml:space="preserve">involvement </w:t>
      </w:r>
      <w:r w:rsidRPr="2E9410C2">
        <w:rPr>
          <w:color w:val="0C0C0C"/>
        </w:rPr>
        <w:t xml:space="preserve">by a </w:t>
      </w:r>
      <w:r>
        <w:t xml:space="preserve">hearing officer or </w:t>
      </w:r>
      <w:r w:rsidRPr="2E9410C2">
        <w:rPr>
          <w:color w:val="0C0C0C"/>
        </w:rPr>
        <w:t xml:space="preserve">mediator </w:t>
      </w:r>
      <w:r>
        <w:t xml:space="preserve">with </w:t>
      </w:r>
      <w:r w:rsidRPr="2E9410C2">
        <w:rPr>
          <w:color w:val="0C0C0C"/>
        </w:rPr>
        <w:t xml:space="preserve">the </w:t>
      </w:r>
      <w:r>
        <w:t xml:space="preserve">subject </w:t>
      </w:r>
      <w:r w:rsidRPr="2E9410C2">
        <w:rPr>
          <w:color w:val="0C0C0C"/>
        </w:rPr>
        <w:t xml:space="preserve">matter </w:t>
      </w:r>
      <w:r>
        <w:t xml:space="preserve">of </w:t>
      </w:r>
      <w:r w:rsidRPr="2E9410C2">
        <w:rPr>
          <w:color w:val="0C0C0C"/>
        </w:rPr>
        <w:t xml:space="preserve">the </w:t>
      </w:r>
      <w:r>
        <w:t xml:space="preserve">dispute or </w:t>
      </w:r>
      <w:r w:rsidRPr="2E9410C2">
        <w:rPr>
          <w:color w:val="0C0C0C"/>
        </w:rPr>
        <w:t>any relat</w:t>
      </w:r>
      <w:r w:rsidRPr="2E9410C2">
        <w:rPr>
          <w:color w:val="2F2F2F"/>
        </w:rPr>
        <w:t>ionsh</w:t>
      </w:r>
      <w:r w:rsidRPr="2E9410C2">
        <w:rPr>
          <w:color w:val="0C0C0C"/>
        </w:rPr>
        <w:t xml:space="preserve">ip </w:t>
      </w:r>
      <w:r>
        <w:t xml:space="preserve">between </w:t>
      </w:r>
      <w:r w:rsidRPr="2E9410C2">
        <w:rPr>
          <w:color w:val="0C0C0C"/>
        </w:rPr>
        <w:t xml:space="preserve">a </w:t>
      </w:r>
      <w:r>
        <w:t xml:space="preserve">hearing officer or </w:t>
      </w:r>
      <w:r w:rsidRPr="2E9410C2">
        <w:rPr>
          <w:color w:val="0C0C0C"/>
        </w:rPr>
        <w:t xml:space="preserve">mediator </w:t>
      </w:r>
      <w:r w:rsidRPr="2E9410C2">
        <w:rPr>
          <w:color w:val="2F2F2F"/>
        </w:rPr>
        <w:t>wit</w:t>
      </w:r>
      <w:r w:rsidRPr="2E9410C2">
        <w:rPr>
          <w:color w:val="0C0C0C"/>
        </w:rPr>
        <w:t xml:space="preserve">h </w:t>
      </w:r>
      <w:r>
        <w:t xml:space="preserve">any </w:t>
      </w:r>
      <w:r w:rsidRPr="2E9410C2">
        <w:rPr>
          <w:color w:val="0C0C0C"/>
        </w:rPr>
        <w:t>party</w:t>
      </w:r>
      <w:r w:rsidRPr="2E9410C2">
        <w:rPr>
          <w:color w:val="424242"/>
        </w:rPr>
        <w:t xml:space="preserve">, </w:t>
      </w:r>
      <w:r w:rsidRPr="2E9410C2">
        <w:rPr>
          <w:color w:val="0C0C0C"/>
        </w:rPr>
        <w:t xml:space="preserve">prospective </w:t>
      </w:r>
      <w:r>
        <w:t>participant, or prospect</w:t>
      </w:r>
      <w:r w:rsidRPr="2E9410C2">
        <w:rPr>
          <w:color w:val="424242"/>
        </w:rPr>
        <w:t>i</w:t>
      </w:r>
      <w:r>
        <w:t xml:space="preserve">ve witness, whether </w:t>
      </w:r>
      <w:r w:rsidRPr="2E9410C2">
        <w:rPr>
          <w:color w:val="0C0C0C"/>
        </w:rPr>
        <w:t xml:space="preserve">past </w:t>
      </w:r>
      <w:r>
        <w:t>or present</w:t>
      </w:r>
      <w:r w:rsidRPr="2E9410C2">
        <w:rPr>
          <w:color w:val="424242"/>
        </w:rPr>
        <w:t xml:space="preserve">, </w:t>
      </w:r>
      <w:r>
        <w:t xml:space="preserve">personal or professional, </w:t>
      </w:r>
      <w:r w:rsidRPr="2E9410C2">
        <w:rPr>
          <w:color w:val="0C0C0C"/>
        </w:rPr>
        <w:t xml:space="preserve">that reasonably raises </w:t>
      </w:r>
      <w:r>
        <w:t xml:space="preserve">a </w:t>
      </w:r>
      <w:r w:rsidRPr="2E9410C2">
        <w:rPr>
          <w:color w:val="0C0C0C"/>
        </w:rPr>
        <w:t xml:space="preserve">question </w:t>
      </w:r>
      <w:r>
        <w:t xml:space="preserve">of </w:t>
      </w:r>
      <w:r w:rsidRPr="2E9410C2">
        <w:rPr>
          <w:color w:val="0C0C0C"/>
        </w:rPr>
        <w:t xml:space="preserve">the </w:t>
      </w:r>
      <w:r>
        <w:t>hearing officer’s or mediator's impartiality</w:t>
      </w:r>
      <w:r w:rsidRPr="2E9410C2">
        <w:rPr>
          <w:color w:val="424242"/>
        </w:rPr>
        <w:t xml:space="preserve"> </w:t>
      </w:r>
      <w:r>
        <w:t xml:space="preserve">shall </w:t>
      </w:r>
      <w:r w:rsidRPr="2E9410C2">
        <w:rPr>
          <w:color w:val="0C0C0C"/>
        </w:rPr>
        <w:t xml:space="preserve">be </w:t>
      </w:r>
      <w:r>
        <w:t xml:space="preserve">disclosed to </w:t>
      </w:r>
      <w:r w:rsidRPr="2E9410C2">
        <w:rPr>
          <w:color w:val="0C0C0C"/>
        </w:rPr>
        <w:t xml:space="preserve">the </w:t>
      </w:r>
      <w:r>
        <w:t xml:space="preserve">parties as soon </w:t>
      </w:r>
      <w:r w:rsidRPr="2E9410C2">
        <w:rPr>
          <w:color w:val="0C0C0C"/>
        </w:rPr>
        <w:t>as pra</w:t>
      </w:r>
      <w:r w:rsidRPr="2E9410C2">
        <w:rPr>
          <w:color w:val="2F2F2F"/>
        </w:rPr>
        <w:t>c</w:t>
      </w:r>
      <w:r w:rsidRPr="2E9410C2">
        <w:rPr>
          <w:color w:val="0C0C0C"/>
        </w:rPr>
        <w:t xml:space="preserve">ticable after the hearing officer, </w:t>
      </w:r>
      <w:r>
        <w:t xml:space="preserve">or </w:t>
      </w:r>
      <w:r w:rsidRPr="2E9410C2">
        <w:rPr>
          <w:color w:val="0C0C0C"/>
        </w:rPr>
        <w:t xml:space="preserve">mediator becomes </w:t>
      </w:r>
      <w:r>
        <w:t xml:space="preserve">aware of such circumstance. </w:t>
      </w:r>
      <w:r w:rsidR="201E9DF3">
        <w:t xml:space="preserve">The DGS, OAH, in the event of an actual or potential conflict, </w:t>
      </w:r>
      <w:r w:rsidR="1CA4A4F6" w:rsidRPr="2E9410C2">
        <w:rPr>
          <w:color w:val="424242"/>
        </w:rPr>
        <w:t xml:space="preserve">shall require </w:t>
      </w:r>
      <w:r>
        <w:t xml:space="preserve">the </w:t>
      </w:r>
      <w:r w:rsidRPr="2E9410C2">
        <w:rPr>
          <w:color w:val="0C0C0C"/>
        </w:rPr>
        <w:t xml:space="preserve">mediator </w:t>
      </w:r>
      <w:r>
        <w:t xml:space="preserve">or hearing officer </w:t>
      </w:r>
      <w:r w:rsidR="652C9608">
        <w:t>to</w:t>
      </w:r>
      <w:r>
        <w:t xml:space="preserve"> decline to </w:t>
      </w:r>
      <w:r w:rsidRPr="2E9410C2">
        <w:rPr>
          <w:color w:val="0C0C0C"/>
        </w:rPr>
        <w:t xml:space="preserve">mediate </w:t>
      </w:r>
      <w:r>
        <w:t xml:space="preserve">or </w:t>
      </w:r>
      <w:r w:rsidRPr="2E9410C2">
        <w:rPr>
          <w:color w:val="0C0C0C"/>
        </w:rPr>
        <w:t>adjudicate the dispute</w:t>
      </w:r>
      <w:r w:rsidR="764D7A26" w:rsidRPr="2E9410C2">
        <w:rPr>
          <w:color w:val="0C0C0C"/>
        </w:rPr>
        <w:t>,</w:t>
      </w:r>
      <w:r w:rsidRPr="2E9410C2">
        <w:rPr>
          <w:color w:val="0C0C0C"/>
        </w:rPr>
        <w:t xml:space="preserve"> unless </w:t>
      </w:r>
      <w:r>
        <w:t xml:space="preserve">all </w:t>
      </w:r>
      <w:r w:rsidRPr="2E9410C2">
        <w:rPr>
          <w:color w:val="0C0C0C"/>
        </w:rPr>
        <w:t xml:space="preserve">parties </w:t>
      </w:r>
      <w:r>
        <w:t xml:space="preserve">choose </w:t>
      </w:r>
      <w:r w:rsidRPr="2E9410C2">
        <w:rPr>
          <w:color w:val="0C0C0C"/>
        </w:rPr>
        <w:t xml:space="preserve">to </w:t>
      </w:r>
      <w:r>
        <w:t xml:space="preserve">retain the </w:t>
      </w:r>
      <w:r w:rsidRPr="2E9410C2">
        <w:rPr>
          <w:color w:val="0C0C0C"/>
        </w:rPr>
        <w:t xml:space="preserve">mediator or hearing officer </w:t>
      </w:r>
      <w:r w:rsidR="0087359E" w:rsidRPr="2E9410C2">
        <w:rPr>
          <w:color w:val="0C0C0C"/>
        </w:rPr>
        <w:t>[</w:t>
      </w:r>
      <w:r w:rsidR="0087359E">
        <w:t xml:space="preserve">5 </w:t>
      </w:r>
      <w:r w:rsidR="0087359E" w:rsidRPr="2E9410C2">
        <w:rPr>
          <w:i/>
          <w:iCs/>
        </w:rPr>
        <w:t>CCR</w:t>
      </w:r>
      <w:r w:rsidR="0087359E">
        <w:t xml:space="preserve"> Section 3099]</w:t>
      </w:r>
      <w:r w:rsidRPr="2E9410C2">
        <w:rPr>
          <w:color w:val="424242"/>
        </w:rPr>
        <w:t xml:space="preserve">. </w:t>
      </w:r>
      <w:r w:rsidRPr="2E9410C2">
        <w:rPr>
          <w:color w:val="0C0C0C"/>
        </w:rPr>
        <w:t xml:space="preserve">The DGS, </w:t>
      </w:r>
      <w:r>
        <w:t>OAH</w:t>
      </w:r>
      <w:r w:rsidRPr="2E9410C2">
        <w:rPr>
          <w:color w:val="0C0C0C"/>
        </w:rPr>
        <w:t xml:space="preserve"> </w:t>
      </w:r>
      <w:r>
        <w:t xml:space="preserve">provides written </w:t>
      </w:r>
      <w:r w:rsidRPr="2E9410C2">
        <w:rPr>
          <w:color w:val="0C0C0C"/>
        </w:rPr>
        <w:t xml:space="preserve">reports </w:t>
      </w:r>
      <w:r>
        <w:t xml:space="preserve">to </w:t>
      </w:r>
      <w:r w:rsidRPr="2E9410C2">
        <w:rPr>
          <w:color w:val="0C0C0C"/>
        </w:rPr>
        <w:t xml:space="preserve">the </w:t>
      </w:r>
      <w:r>
        <w:t xml:space="preserve">CDE pertaining to </w:t>
      </w:r>
      <w:r w:rsidRPr="2E9410C2">
        <w:rPr>
          <w:color w:val="0C0C0C"/>
        </w:rPr>
        <w:t xml:space="preserve">instances </w:t>
      </w:r>
      <w:r>
        <w:t>of conflict of interest</w:t>
      </w:r>
      <w:r w:rsidRPr="2E9410C2">
        <w:rPr>
          <w:color w:val="0C0C0C"/>
        </w:rPr>
        <w:t xml:space="preserve"> </w:t>
      </w:r>
      <w:r>
        <w:t xml:space="preserve">that </w:t>
      </w:r>
      <w:r w:rsidRPr="2E9410C2">
        <w:rPr>
          <w:color w:val="0C0C0C"/>
        </w:rPr>
        <w:t xml:space="preserve">have been </w:t>
      </w:r>
      <w:r>
        <w:t xml:space="preserve">substantiated after a </w:t>
      </w:r>
      <w:r w:rsidRPr="2E9410C2">
        <w:rPr>
          <w:color w:val="0C0C0C"/>
        </w:rPr>
        <w:t xml:space="preserve">hearing officer has been assigned to a </w:t>
      </w:r>
      <w:r>
        <w:t>case.</w:t>
      </w:r>
    </w:p>
    <w:p w14:paraId="5D001FD3" w14:textId="65A40A5C" w:rsidR="00A8660C" w:rsidRDefault="6D279FD1" w:rsidP="00927B23">
      <w:pPr>
        <w:rPr>
          <w:color w:val="3B3B3B"/>
        </w:rPr>
      </w:pPr>
      <w:r>
        <w:t>T</w:t>
      </w:r>
      <w:r w:rsidR="4EA4A44E" w:rsidRPr="6D1052A6">
        <w:rPr>
          <w:color w:val="0C0C0C"/>
        </w:rPr>
        <w:t xml:space="preserve">here </w:t>
      </w:r>
      <w:r w:rsidR="4EA4A44E">
        <w:t xml:space="preserve">shall </w:t>
      </w:r>
      <w:r w:rsidR="4EA4A44E" w:rsidRPr="6D1052A6">
        <w:rPr>
          <w:color w:val="0C0C0C"/>
        </w:rPr>
        <w:t xml:space="preserve">be no </w:t>
      </w:r>
      <w:r w:rsidR="4EA4A44E">
        <w:t xml:space="preserve">communication </w:t>
      </w:r>
      <w:r w:rsidR="4EA4A44E" w:rsidRPr="6D1052A6">
        <w:rPr>
          <w:color w:val="0C0C0C"/>
        </w:rPr>
        <w:t>t</w:t>
      </w:r>
      <w:r w:rsidR="4EA4A44E" w:rsidRPr="6D1052A6">
        <w:rPr>
          <w:color w:val="2F2F2F"/>
        </w:rPr>
        <w:t xml:space="preserve">o </w:t>
      </w:r>
      <w:r w:rsidR="4EA4A44E">
        <w:t>a hearing officer, direct or indirect</w:t>
      </w:r>
      <w:r w:rsidR="4EA4A44E" w:rsidRPr="6D1052A6">
        <w:rPr>
          <w:color w:val="424242"/>
        </w:rPr>
        <w:t xml:space="preserve">, </w:t>
      </w:r>
      <w:r w:rsidR="4EA4A44E">
        <w:t>while special education due process hearing</w:t>
      </w:r>
      <w:r w:rsidR="4EA4A44E" w:rsidRPr="6D1052A6">
        <w:rPr>
          <w:color w:val="0C0C0C"/>
        </w:rPr>
        <w:t xml:space="preserve"> </w:t>
      </w:r>
      <w:r w:rsidR="4EA4A44E">
        <w:t>proceedings are pending</w:t>
      </w:r>
      <w:r w:rsidR="4EA4A44E" w:rsidRPr="6D1052A6">
        <w:rPr>
          <w:color w:val="424242"/>
        </w:rPr>
        <w:t xml:space="preserve">, </w:t>
      </w:r>
      <w:r w:rsidR="4EA4A44E" w:rsidRPr="6D1052A6">
        <w:rPr>
          <w:color w:val="0C0C0C"/>
        </w:rPr>
        <w:t xml:space="preserve">regarding </w:t>
      </w:r>
      <w:r w:rsidR="4EA4A44E">
        <w:t xml:space="preserve">any </w:t>
      </w:r>
      <w:r w:rsidR="4EA4A44E" w:rsidRPr="6D1052A6">
        <w:rPr>
          <w:color w:val="0C0C0C"/>
        </w:rPr>
        <w:t>issue in the proceed</w:t>
      </w:r>
      <w:r w:rsidR="4EA4A44E" w:rsidRPr="6D1052A6">
        <w:rPr>
          <w:color w:val="2F2F2F"/>
        </w:rPr>
        <w:t>i</w:t>
      </w:r>
      <w:r w:rsidR="4EA4A44E" w:rsidRPr="6D1052A6">
        <w:rPr>
          <w:color w:val="0C0C0C"/>
        </w:rPr>
        <w:t>ng</w:t>
      </w:r>
      <w:r w:rsidR="4EA4A44E" w:rsidRPr="6D1052A6">
        <w:rPr>
          <w:color w:val="424242"/>
        </w:rPr>
        <w:t xml:space="preserve">, </w:t>
      </w:r>
      <w:r w:rsidR="4EA4A44E" w:rsidRPr="6D1052A6">
        <w:rPr>
          <w:color w:val="0C0C0C"/>
        </w:rPr>
        <w:t xml:space="preserve">from </w:t>
      </w:r>
      <w:r w:rsidR="4EA4A44E">
        <w:t xml:space="preserve">an employee or </w:t>
      </w:r>
      <w:r w:rsidR="4EA4A44E" w:rsidRPr="6D1052A6">
        <w:rPr>
          <w:color w:val="0C0C0C"/>
        </w:rPr>
        <w:t>representati</w:t>
      </w:r>
      <w:r w:rsidR="4EA4A44E" w:rsidRPr="6D1052A6">
        <w:rPr>
          <w:color w:val="2F2F2F"/>
        </w:rPr>
        <w:t xml:space="preserve">ve </w:t>
      </w:r>
      <w:r w:rsidR="4EA4A44E">
        <w:t xml:space="preserve">of </w:t>
      </w:r>
      <w:r w:rsidR="4EA4A44E" w:rsidRPr="6D1052A6">
        <w:rPr>
          <w:color w:val="0C0C0C"/>
        </w:rPr>
        <w:t xml:space="preserve">a party </w:t>
      </w:r>
      <w:r w:rsidR="4EA4A44E">
        <w:t xml:space="preserve">or from an </w:t>
      </w:r>
      <w:r w:rsidR="4EA4A44E" w:rsidRPr="6D1052A6">
        <w:rPr>
          <w:color w:val="0C0C0C"/>
        </w:rPr>
        <w:t>interested pers</w:t>
      </w:r>
      <w:r w:rsidR="4EA4A44E" w:rsidRPr="6D1052A6">
        <w:rPr>
          <w:color w:val="2F2F2F"/>
        </w:rPr>
        <w:t>o</w:t>
      </w:r>
      <w:r w:rsidR="4EA4A44E" w:rsidRPr="6D1052A6">
        <w:rPr>
          <w:color w:val="0C0C0C"/>
        </w:rPr>
        <w:t xml:space="preserve">n unless the </w:t>
      </w:r>
      <w:r w:rsidR="4EA4A44E" w:rsidRPr="6D1052A6">
        <w:rPr>
          <w:color w:val="2F2F2F"/>
        </w:rPr>
        <w:t>co</w:t>
      </w:r>
      <w:r w:rsidR="4EA4A44E" w:rsidRPr="6D1052A6">
        <w:rPr>
          <w:color w:val="0C0C0C"/>
        </w:rPr>
        <w:t>mmunicat</w:t>
      </w:r>
      <w:r w:rsidR="4EA4A44E" w:rsidRPr="6D1052A6">
        <w:rPr>
          <w:color w:val="2F2F2F"/>
        </w:rPr>
        <w:t xml:space="preserve">ion </w:t>
      </w:r>
      <w:r w:rsidR="4EA4A44E" w:rsidRPr="6D1052A6">
        <w:rPr>
          <w:color w:val="0C0C0C"/>
        </w:rPr>
        <w:t xml:space="preserve">is </w:t>
      </w:r>
      <w:r w:rsidR="4EA4A44E">
        <w:t xml:space="preserve">made on </w:t>
      </w:r>
      <w:r w:rsidR="4EA4A44E" w:rsidRPr="6D1052A6">
        <w:rPr>
          <w:color w:val="0C0C0C"/>
        </w:rPr>
        <w:t xml:space="preserve">the </w:t>
      </w:r>
      <w:r w:rsidR="4EA4A44E">
        <w:t xml:space="preserve">record at </w:t>
      </w:r>
      <w:r w:rsidR="4EA4A44E" w:rsidRPr="6D1052A6">
        <w:rPr>
          <w:color w:val="0C0C0C"/>
        </w:rPr>
        <w:t xml:space="preserve">the </w:t>
      </w:r>
      <w:r w:rsidR="4EA4A44E">
        <w:t xml:space="preserve">hearing </w:t>
      </w:r>
      <w:r w:rsidR="0E8A39C9">
        <w:t>[</w:t>
      </w:r>
      <w:r w:rsidR="0E8A39C9" w:rsidRPr="6D1052A6">
        <w:t xml:space="preserve">5 </w:t>
      </w:r>
      <w:r w:rsidR="0E8A39C9" w:rsidRPr="2E9410C2">
        <w:rPr>
          <w:i/>
          <w:iCs/>
        </w:rPr>
        <w:t>CCR</w:t>
      </w:r>
      <w:r w:rsidR="0E8A39C9" w:rsidRPr="6D1052A6">
        <w:t xml:space="preserve"> Section 3084</w:t>
      </w:r>
      <w:r w:rsidR="0E8A39C9">
        <w:t>]</w:t>
      </w:r>
      <w:r w:rsidR="4EA4A44E" w:rsidRPr="6D1052A6">
        <w:rPr>
          <w:color w:val="424242"/>
        </w:rPr>
        <w:t xml:space="preserve">. </w:t>
      </w:r>
      <w:r w:rsidR="4EA4A44E">
        <w:t xml:space="preserve">A proceeding is considered pending </w:t>
      </w:r>
      <w:r w:rsidR="4EA4A44E" w:rsidRPr="6D1052A6">
        <w:rPr>
          <w:color w:val="0C0C0C"/>
        </w:rPr>
        <w:t xml:space="preserve">from </w:t>
      </w:r>
      <w:r w:rsidR="4EA4A44E">
        <w:t xml:space="preserve">the date of </w:t>
      </w:r>
      <w:r w:rsidR="4EA4A44E" w:rsidRPr="6D1052A6">
        <w:rPr>
          <w:color w:val="0C0C0C"/>
        </w:rPr>
        <w:t xml:space="preserve">receipt </w:t>
      </w:r>
      <w:r w:rsidR="4EA4A44E">
        <w:t xml:space="preserve">by </w:t>
      </w:r>
      <w:r w:rsidR="4EA4A44E" w:rsidRPr="6D1052A6">
        <w:rPr>
          <w:color w:val="0C0C0C"/>
        </w:rPr>
        <w:t xml:space="preserve">the DGS, </w:t>
      </w:r>
      <w:r w:rsidR="4EA4A44E">
        <w:t xml:space="preserve">OAH of </w:t>
      </w:r>
      <w:r w:rsidR="4EA4A44E" w:rsidRPr="6D1052A6">
        <w:rPr>
          <w:color w:val="0C0C0C"/>
        </w:rPr>
        <w:t xml:space="preserve">the </w:t>
      </w:r>
      <w:r w:rsidR="4EA4A44E">
        <w:t xml:space="preserve">request for </w:t>
      </w:r>
      <w:r w:rsidR="4EA4A44E" w:rsidRPr="6D1052A6">
        <w:rPr>
          <w:color w:val="0C0C0C"/>
        </w:rPr>
        <w:t>hearing. If a hearing officer</w:t>
      </w:r>
      <w:r w:rsidR="4EA4A44E">
        <w:t xml:space="preserve"> </w:t>
      </w:r>
      <w:r w:rsidR="4EA4A44E" w:rsidRPr="6D1052A6">
        <w:rPr>
          <w:color w:val="0C0C0C"/>
        </w:rPr>
        <w:t>rece</w:t>
      </w:r>
      <w:r w:rsidR="4EA4A44E" w:rsidRPr="6D1052A6">
        <w:rPr>
          <w:color w:val="2F2F2F"/>
        </w:rPr>
        <w:t xml:space="preserve">ives </w:t>
      </w:r>
      <w:r w:rsidR="4EA4A44E">
        <w:t xml:space="preserve">a </w:t>
      </w:r>
      <w:r w:rsidR="4EA4A44E" w:rsidRPr="6D1052A6">
        <w:rPr>
          <w:color w:val="2F2F2F"/>
        </w:rPr>
        <w:t>com</w:t>
      </w:r>
      <w:r w:rsidR="4EA4A44E" w:rsidRPr="6D1052A6">
        <w:rPr>
          <w:color w:val="0C0C0C"/>
        </w:rPr>
        <w:t xml:space="preserve">munication </w:t>
      </w:r>
      <w:r w:rsidR="4EA4A44E">
        <w:t>in violation of this section</w:t>
      </w:r>
      <w:r w:rsidR="3B46288C">
        <w:t xml:space="preserve"> (which is considered an ex </w:t>
      </w:r>
      <w:proofErr w:type="spellStart"/>
      <w:r w:rsidR="3B46288C">
        <w:t>parte</w:t>
      </w:r>
      <w:proofErr w:type="spellEnd"/>
      <w:r w:rsidR="3B46288C">
        <w:t xml:space="preserve"> communication)</w:t>
      </w:r>
      <w:r w:rsidR="4EA4A44E" w:rsidRPr="6D1052A6">
        <w:rPr>
          <w:color w:val="424242"/>
        </w:rPr>
        <w:t xml:space="preserve">, </w:t>
      </w:r>
      <w:r w:rsidR="4EA4A44E" w:rsidRPr="6D1052A6">
        <w:rPr>
          <w:color w:val="0C0C0C"/>
        </w:rPr>
        <w:t xml:space="preserve">the </w:t>
      </w:r>
      <w:r w:rsidR="4EA4A44E">
        <w:t xml:space="preserve">hearing officer shall follow the procedures set forth </w:t>
      </w:r>
      <w:r w:rsidR="4EA4A44E" w:rsidRPr="6D1052A6">
        <w:rPr>
          <w:color w:val="0C0C0C"/>
        </w:rPr>
        <w:t xml:space="preserve">in </w:t>
      </w:r>
      <w:r w:rsidR="4EA4A44E">
        <w:t xml:space="preserve">5 </w:t>
      </w:r>
      <w:r w:rsidR="4EA4A44E" w:rsidRPr="2E9410C2">
        <w:rPr>
          <w:i/>
          <w:iCs/>
        </w:rPr>
        <w:t>CCR</w:t>
      </w:r>
      <w:r w:rsidR="4EA4A44E">
        <w:t xml:space="preserve"> Section 3084</w:t>
      </w:r>
      <w:r w:rsidR="4EA4A44E" w:rsidRPr="6D1052A6">
        <w:rPr>
          <w:color w:val="424242"/>
        </w:rPr>
        <w:t>.</w:t>
      </w:r>
      <w:r w:rsidR="7CE6ADDD" w:rsidRPr="6D1052A6">
        <w:rPr>
          <w:color w:val="424242"/>
        </w:rPr>
        <w:t xml:space="preserve"> </w:t>
      </w:r>
      <w:r w:rsidR="7CE6ADDD" w:rsidRPr="6D1052A6">
        <w:rPr>
          <w:color w:val="0C0C0C"/>
        </w:rPr>
        <w:t>A hearing officer</w:t>
      </w:r>
      <w:r w:rsidR="7CE6ADDD">
        <w:t xml:space="preserve"> </w:t>
      </w:r>
      <w:r w:rsidR="7CE6ADDD" w:rsidRPr="6D1052A6">
        <w:rPr>
          <w:color w:val="0C0C0C"/>
        </w:rPr>
        <w:t xml:space="preserve">assigned to </w:t>
      </w:r>
      <w:r w:rsidR="7CE6ADDD">
        <w:t xml:space="preserve">a hearing is also subject </w:t>
      </w:r>
      <w:r w:rsidR="7CE6ADDD" w:rsidRPr="6D1052A6">
        <w:rPr>
          <w:color w:val="0C0C0C"/>
        </w:rPr>
        <w:t xml:space="preserve">to </w:t>
      </w:r>
      <w:r w:rsidR="7CE6ADDD">
        <w:t xml:space="preserve">disqualification for receipt of an </w:t>
      </w:r>
      <w:r w:rsidR="7CE6ADDD" w:rsidRPr="6D1052A6">
        <w:rPr>
          <w:color w:val="0C0C0C"/>
        </w:rPr>
        <w:t>e</w:t>
      </w:r>
      <w:r w:rsidR="7CE6ADDD" w:rsidRPr="6D1052A6">
        <w:rPr>
          <w:color w:val="3B3B3B"/>
        </w:rPr>
        <w:t xml:space="preserve">x </w:t>
      </w:r>
      <w:proofErr w:type="spellStart"/>
      <w:r w:rsidR="7CE6ADDD">
        <w:t>parte</w:t>
      </w:r>
      <w:proofErr w:type="spellEnd"/>
      <w:r w:rsidR="7CE6ADDD">
        <w:t xml:space="preserve"> communication </w:t>
      </w:r>
      <w:r w:rsidR="7CE6ADDD" w:rsidRPr="6D1052A6">
        <w:rPr>
          <w:color w:val="0C0C0C"/>
        </w:rPr>
        <w:t xml:space="preserve">in </w:t>
      </w:r>
      <w:r w:rsidR="7CE6ADDD">
        <w:t xml:space="preserve">violation of the provisions contained </w:t>
      </w:r>
      <w:r w:rsidR="7CE6ADDD" w:rsidRPr="2E9410C2">
        <w:rPr>
          <w:color w:val="0C0C0C"/>
        </w:rPr>
        <w:t>in</w:t>
      </w:r>
      <w:r w:rsidR="7CE6ADDD" w:rsidRPr="2E9410C2">
        <w:t xml:space="preserve"> </w:t>
      </w:r>
      <w:r w:rsidR="359C171C" w:rsidRPr="2E9410C2">
        <w:rPr>
          <w:rStyle w:val="Hyperlink"/>
          <w:color w:val="auto"/>
          <w:u w:val="none"/>
        </w:rPr>
        <w:t xml:space="preserve">5 </w:t>
      </w:r>
      <w:r w:rsidR="359C171C" w:rsidRPr="2E9410C2">
        <w:rPr>
          <w:rStyle w:val="Hyperlink"/>
          <w:i/>
          <w:iCs/>
          <w:color w:val="auto"/>
          <w:u w:val="none"/>
        </w:rPr>
        <w:t xml:space="preserve">CCR </w:t>
      </w:r>
      <w:r w:rsidR="359C171C" w:rsidRPr="2E9410C2">
        <w:rPr>
          <w:rStyle w:val="Hyperlink"/>
          <w:color w:val="auto"/>
          <w:u w:val="none"/>
        </w:rPr>
        <w:t>Section 3084</w:t>
      </w:r>
      <w:r w:rsidR="7CE6ADDD" w:rsidRPr="6D1052A6">
        <w:rPr>
          <w:color w:val="3B3B3B"/>
        </w:rPr>
        <w:t>.</w:t>
      </w:r>
    </w:p>
    <w:p w14:paraId="62B70453" w14:textId="77777777" w:rsidR="00A8660C" w:rsidRDefault="00A8660C" w:rsidP="00927B23">
      <w:pPr>
        <w:rPr>
          <w:color w:val="0C0C0C"/>
          <w:szCs w:val="24"/>
        </w:rPr>
      </w:pPr>
      <w:r w:rsidRPr="00435D89">
        <w:rPr>
          <w:color w:val="0C0C0C"/>
          <w:szCs w:val="24"/>
        </w:rPr>
        <w:t xml:space="preserve">The </w:t>
      </w:r>
      <w:r>
        <w:rPr>
          <w:color w:val="0C0C0C"/>
          <w:szCs w:val="24"/>
        </w:rPr>
        <w:t xml:space="preserve">DGS, </w:t>
      </w:r>
      <w:r>
        <w:rPr>
          <w:szCs w:val="24"/>
        </w:rPr>
        <w:t>OAH</w:t>
      </w:r>
      <w:r w:rsidRPr="00435D89">
        <w:rPr>
          <w:szCs w:val="24"/>
        </w:rPr>
        <w:t xml:space="preserve"> shall provide </w:t>
      </w:r>
      <w:r w:rsidRPr="00435D89">
        <w:rPr>
          <w:color w:val="0C0C0C"/>
          <w:szCs w:val="24"/>
        </w:rPr>
        <w:t xml:space="preserve">notice </w:t>
      </w:r>
      <w:r w:rsidRPr="00435D89">
        <w:rPr>
          <w:szCs w:val="24"/>
        </w:rPr>
        <w:t xml:space="preserve">to the </w:t>
      </w:r>
      <w:r w:rsidRPr="00435D89">
        <w:rPr>
          <w:color w:val="0C0C0C"/>
          <w:szCs w:val="24"/>
        </w:rPr>
        <w:t xml:space="preserve">parties </w:t>
      </w:r>
      <w:r w:rsidRPr="00435D89">
        <w:rPr>
          <w:szCs w:val="24"/>
        </w:rPr>
        <w:t xml:space="preserve">of </w:t>
      </w:r>
      <w:r w:rsidRPr="00435D89">
        <w:rPr>
          <w:color w:val="0C0C0C"/>
          <w:szCs w:val="24"/>
        </w:rPr>
        <w:t xml:space="preserve">the identity </w:t>
      </w:r>
      <w:r w:rsidRPr="00435D89">
        <w:rPr>
          <w:szCs w:val="24"/>
        </w:rPr>
        <w:t xml:space="preserve">of </w:t>
      </w:r>
      <w:r w:rsidRPr="00435D89">
        <w:rPr>
          <w:color w:val="0C0C0C"/>
          <w:szCs w:val="24"/>
        </w:rPr>
        <w:t>the hearing officer</w:t>
      </w:r>
      <w:r w:rsidRPr="00435D89">
        <w:rPr>
          <w:szCs w:val="24"/>
        </w:rPr>
        <w:t xml:space="preserve"> assigned to conduct </w:t>
      </w:r>
      <w:r w:rsidRPr="00435D89">
        <w:rPr>
          <w:color w:val="0C0C0C"/>
          <w:szCs w:val="24"/>
        </w:rPr>
        <w:t xml:space="preserve">a </w:t>
      </w:r>
      <w:r w:rsidRPr="00435D89">
        <w:rPr>
          <w:szCs w:val="24"/>
        </w:rPr>
        <w:t xml:space="preserve">hearing </w:t>
      </w:r>
      <w:r w:rsidRPr="00435D89">
        <w:rPr>
          <w:color w:val="0C0C0C"/>
          <w:szCs w:val="24"/>
        </w:rPr>
        <w:t xml:space="preserve">at least five </w:t>
      </w:r>
      <w:r w:rsidRPr="00435D89">
        <w:rPr>
          <w:szCs w:val="24"/>
        </w:rPr>
        <w:t xml:space="preserve">business </w:t>
      </w:r>
      <w:r w:rsidRPr="00435D89">
        <w:rPr>
          <w:color w:val="0C0C0C"/>
          <w:szCs w:val="24"/>
        </w:rPr>
        <w:t xml:space="preserve">days </w:t>
      </w:r>
      <w:r w:rsidRPr="00435D89">
        <w:rPr>
          <w:szCs w:val="24"/>
        </w:rPr>
        <w:t xml:space="preserve">before </w:t>
      </w:r>
      <w:r w:rsidRPr="00435D89">
        <w:rPr>
          <w:color w:val="0C0C0C"/>
          <w:szCs w:val="24"/>
        </w:rPr>
        <w:t>the hearing</w:t>
      </w:r>
      <w:r w:rsidRPr="00435D89">
        <w:rPr>
          <w:color w:val="3B3B3B"/>
          <w:szCs w:val="24"/>
        </w:rPr>
        <w:t xml:space="preserve">, </w:t>
      </w:r>
      <w:r w:rsidRPr="00435D89">
        <w:rPr>
          <w:color w:val="0C0C0C"/>
          <w:szCs w:val="24"/>
        </w:rPr>
        <w:t xml:space="preserve">unless </w:t>
      </w:r>
      <w:r w:rsidRPr="00435D89">
        <w:rPr>
          <w:szCs w:val="24"/>
        </w:rPr>
        <w:t xml:space="preserve">operational </w:t>
      </w:r>
      <w:r w:rsidRPr="00435D89">
        <w:rPr>
          <w:color w:val="0C0C0C"/>
          <w:szCs w:val="24"/>
        </w:rPr>
        <w:t xml:space="preserve">needs require </w:t>
      </w:r>
      <w:r w:rsidRPr="00435D89">
        <w:rPr>
          <w:szCs w:val="24"/>
        </w:rPr>
        <w:t xml:space="preserve">otherwise, so </w:t>
      </w:r>
      <w:r w:rsidRPr="00435D89">
        <w:rPr>
          <w:color w:val="0C0C0C"/>
          <w:szCs w:val="24"/>
        </w:rPr>
        <w:t xml:space="preserve">that any motions regarding </w:t>
      </w:r>
      <w:r w:rsidRPr="00435D89">
        <w:rPr>
          <w:szCs w:val="24"/>
        </w:rPr>
        <w:t xml:space="preserve">a conflict of interest may be </w:t>
      </w:r>
      <w:r w:rsidRPr="00435D89">
        <w:rPr>
          <w:color w:val="0C0C0C"/>
          <w:szCs w:val="24"/>
        </w:rPr>
        <w:t xml:space="preserve">timely made </w:t>
      </w:r>
      <w:r w:rsidRPr="00435D89">
        <w:rPr>
          <w:szCs w:val="24"/>
        </w:rPr>
        <w:t xml:space="preserve">and </w:t>
      </w:r>
      <w:r w:rsidRPr="00435D89">
        <w:rPr>
          <w:color w:val="0C0C0C"/>
          <w:szCs w:val="24"/>
        </w:rPr>
        <w:t>heard.</w:t>
      </w:r>
    </w:p>
    <w:p w14:paraId="222DDFB6" w14:textId="3035D1B0" w:rsidR="00A8660C" w:rsidRDefault="00A8660C" w:rsidP="00D823C0">
      <w:pPr>
        <w:rPr>
          <w:color w:val="000000"/>
        </w:rPr>
      </w:pPr>
      <w:r w:rsidRPr="2E9410C2">
        <w:rPr>
          <w:color w:val="000000" w:themeColor="text1"/>
        </w:rPr>
        <w:t xml:space="preserve">A party to a special education due process proceeding is entitled to one peremptory challenge, or disqualification without cause, of a hearing officer </w:t>
      </w:r>
      <w:r w:rsidR="0E990601" w:rsidRPr="2E9410C2">
        <w:rPr>
          <w:color w:val="000000" w:themeColor="text1"/>
        </w:rPr>
        <w:t>(</w:t>
      </w:r>
      <w:r w:rsidR="0087359E">
        <w:t xml:space="preserve">1 </w:t>
      </w:r>
      <w:r w:rsidR="0087359E" w:rsidRPr="2E9410C2">
        <w:rPr>
          <w:i/>
          <w:iCs/>
        </w:rPr>
        <w:t>CCR</w:t>
      </w:r>
      <w:r w:rsidR="0087359E">
        <w:t xml:space="preserve"> Section 1034)</w:t>
      </w:r>
      <w:r w:rsidRPr="2E9410C2">
        <w:rPr>
          <w:color w:val="000000" w:themeColor="text1"/>
        </w:rPr>
        <w:t xml:space="preserve">. Information related to peremptory challenges is maintained by the DGS, OAH and made available to the CDE and to the public. More information can be found on the </w:t>
      </w:r>
      <w:hyperlink r:id="rId69">
        <w:r w:rsidR="002453C8" w:rsidRPr="2E9410C2">
          <w:rPr>
            <w:rStyle w:val="Hyperlink"/>
          </w:rPr>
          <w:t>DGS, OAH Peremptory Challenges web page</w:t>
        </w:r>
      </w:hyperlink>
      <w:r w:rsidRPr="2E9410C2">
        <w:rPr>
          <w:color w:val="000000" w:themeColor="text1"/>
        </w:rPr>
        <w:t xml:space="preserve">. </w:t>
      </w:r>
    </w:p>
    <w:p w14:paraId="715AB3E1" w14:textId="1275EB26" w:rsidR="00EC1B68" w:rsidRDefault="0577C1E8" w:rsidP="00927B23">
      <w:pPr>
        <w:pStyle w:val="Heading3"/>
        <w:spacing w:before="240"/>
        <w:rPr>
          <w:rFonts w:eastAsiaTheme="minorEastAsia"/>
        </w:rPr>
      </w:pPr>
      <w:bookmarkStart w:id="226" w:name="_Toc166752257"/>
      <w:bookmarkStart w:id="227" w:name="_Toc219292841"/>
      <w:r w:rsidRPr="6585F37C">
        <w:rPr>
          <w:rFonts w:eastAsiaTheme="minorEastAsia"/>
        </w:rPr>
        <w:lastRenderedPageBreak/>
        <w:t>How are due process hearings scheduled?</w:t>
      </w:r>
      <w:bookmarkStart w:id="228" w:name="_Hlk145405512"/>
      <w:bookmarkEnd w:id="226"/>
      <w:bookmarkEnd w:id="227"/>
    </w:p>
    <w:bookmarkEnd w:id="228"/>
    <w:p w14:paraId="406802B3" w14:textId="78528E07" w:rsidR="0065150D" w:rsidRDefault="00DA4594" w:rsidP="00927B23">
      <w:pPr>
        <w:rPr>
          <w:rFonts w:eastAsiaTheme="minorEastAsia" w:hAnsi="Calibri"/>
          <w:color w:val="000000" w:themeColor="text1"/>
          <w:kern w:val="24"/>
        </w:rPr>
      </w:pPr>
      <w:r w:rsidRPr="6D1052A6">
        <w:rPr>
          <w:rFonts w:eastAsiaTheme="minorEastAsia" w:hAnsi="Calibri"/>
          <w:color w:val="000000" w:themeColor="text1"/>
          <w:kern w:val="24"/>
        </w:rPr>
        <w:t xml:space="preserve">In collaboration with the CDE, the </w:t>
      </w:r>
      <w:r w:rsidR="00485BDB"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OAH ensures that</w:t>
      </w:r>
      <w:r w:rsidR="00A0346E" w:rsidRPr="00A0346E">
        <w:t xml:space="preserve"> </w:t>
      </w:r>
      <w:r w:rsidR="00A0346E">
        <w:t>e</w:t>
      </w:r>
      <w:r w:rsidR="00A0346E" w:rsidRPr="005414B6">
        <w:t xml:space="preserve">ach hearing and each review involving oral arguments </w:t>
      </w:r>
      <w:r w:rsidR="00A0346E">
        <w:t>is</w:t>
      </w:r>
      <w:r w:rsidR="00A0346E" w:rsidRPr="005414B6">
        <w:t xml:space="preserve"> conducted at a time and place </w:t>
      </w:r>
      <w:r w:rsidR="00A0346E">
        <w:t>which</w:t>
      </w:r>
      <w:r w:rsidR="00A0346E" w:rsidRPr="005414B6">
        <w:t xml:space="preserve"> is reasonably convenient to the parents and child involved [</w:t>
      </w:r>
      <w:r w:rsidR="0087359E">
        <w:t xml:space="preserve">34 </w:t>
      </w:r>
      <w:r w:rsidR="0087359E" w:rsidRPr="2E9410C2">
        <w:rPr>
          <w:i/>
          <w:iCs/>
        </w:rPr>
        <w:t>CFR</w:t>
      </w:r>
      <w:r w:rsidR="0087359E">
        <w:t xml:space="preserve"> Section 300.515(d)</w:t>
      </w:r>
      <w:r w:rsidR="00A0346E" w:rsidRPr="005414B6">
        <w:t>]</w:t>
      </w:r>
      <w:r w:rsidR="00A0346E">
        <w:t>.</w:t>
      </w:r>
      <w:r w:rsidR="00A0346E" w:rsidRPr="00F86667">
        <w:t xml:space="preserve"> </w:t>
      </w:r>
      <w:r w:rsidR="00A24EAE">
        <w:t>The DGS, OAH schedules the initial hearing dates to ensure that it can issue a timely decision.</w:t>
      </w:r>
      <w:r w:rsidR="00A24EAE" w:rsidRPr="00F86667">
        <w:t xml:space="preserve"> </w:t>
      </w:r>
      <w:r w:rsidRPr="6D1052A6">
        <w:rPr>
          <w:rFonts w:eastAsiaTheme="minorEastAsia" w:hAnsi="Calibri"/>
          <w:color w:val="000000" w:themeColor="text1"/>
          <w:kern w:val="24"/>
        </w:rPr>
        <w:t xml:space="preserve">Zoom can be used for both video and telephonic conferencing. </w:t>
      </w:r>
      <w:r w:rsidR="00A0346E" w:rsidRPr="6D1052A6">
        <w:rPr>
          <w:rFonts w:eastAsiaTheme="minorEastAsia" w:hAnsi="Calibri"/>
          <w:color w:val="000000" w:themeColor="text1"/>
          <w:kern w:val="24"/>
        </w:rPr>
        <w:t>P</w:t>
      </w:r>
      <w:r w:rsidRPr="6D1052A6">
        <w:rPr>
          <w:rFonts w:eastAsiaTheme="minorEastAsia" w:hAnsi="Calibri"/>
          <w:color w:val="000000" w:themeColor="text1"/>
          <w:kern w:val="24"/>
        </w:rPr>
        <w:t xml:space="preserve">arties do not have to purchase or download any software to participate in virtual sessions facilitated by the </w:t>
      </w:r>
      <w:r w:rsidR="00485BDB"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OAH</w:t>
      </w:r>
      <w:r w:rsidR="00A0346E" w:rsidRPr="6D1052A6">
        <w:rPr>
          <w:rFonts w:eastAsiaTheme="minorEastAsia" w:hAnsi="Calibri"/>
          <w:color w:val="000000" w:themeColor="text1"/>
          <w:kern w:val="24"/>
        </w:rPr>
        <w:t xml:space="preserve"> using the Zoom platform</w:t>
      </w:r>
      <w:r w:rsidRPr="6D1052A6">
        <w:rPr>
          <w:rFonts w:eastAsiaTheme="minorEastAsia" w:hAnsi="Calibri"/>
          <w:color w:val="000000" w:themeColor="text1"/>
          <w:kern w:val="24"/>
        </w:rPr>
        <w:t xml:space="preserve">. </w:t>
      </w:r>
    </w:p>
    <w:p w14:paraId="0C234812" w14:textId="23984F0B" w:rsidR="00DA4594" w:rsidRDefault="0065150D" w:rsidP="00927B23">
      <w:pPr>
        <w:rPr>
          <w:rFonts w:eastAsiaTheme="minorEastAsia" w:hAnsi="Calibri"/>
          <w:color w:val="000000" w:themeColor="text1"/>
          <w:kern w:val="24"/>
          <w:szCs w:val="24"/>
        </w:rPr>
      </w:pPr>
      <w:r>
        <w:t xml:space="preserve">If a party wants to change the location of the hearing, they may send a written request to the </w:t>
      </w:r>
      <w:r w:rsidR="00485BDB">
        <w:t xml:space="preserve">DGS, </w:t>
      </w:r>
      <w:r>
        <w:t xml:space="preserve">OAH </w:t>
      </w:r>
      <w:r w:rsidR="0015368C">
        <w:t xml:space="preserve">to </w:t>
      </w:r>
      <w:r>
        <w:t>request a different location</w:t>
      </w:r>
      <w:r w:rsidR="00A24EAE">
        <w:t xml:space="preserve"> and provide a reason why the location should be changed</w:t>
      </w:r>
      <w:r>
        <w:t xml:space="preserve">. </w:t>
      </w:r>
      <w:r w:rsidR="00DA4594" w:rsidRPr="259CAA50">
        <w:rPr>
          <w:rFonts w:eastAsiaTheme="minorEastAsia" w:hAnsi="Calibri"/>
          <w:color w:val="000000" w:themeColor="text1"/>
          <w:kern w:val="24"/>
        </w:rPr>
        <w:t xml:space="preserve">For more information on </w:t>
      </w:r>
      <w:r w:rsidR="00A0346E" w:rsidRPr="259CAA50">
        <w:rPr>
          <w:rFonts w:eastAsiaTheme="minorEastAsia" w:hAnsi="Calibri"/>
          <w:color w:val="000000" w:themeColor="text1"/>
          <w:kern w:val="24"/>
        </w:rPr>
        <w:t xml:space="preserve">due process hearing or pre-hearing </w:t>
      </w:r>
      <w:r w:rsidR="00DA4594" w:rsidRPr="259CAA50">
        <w:rPr>
          <w:rFonts w:eastAsiaTheme="minorEastAsia" w:hAnsi="Calibri"/>
          <w:color w:val="000000" w:themeColor="text1"/>
          <w:kern w:val="24"/>
        </w:rPr>
        <w:t xml:space="preserve">scheduling and for support to access the Zoom platform, please contact the </w:t>
      </w:r>
      <w:r w:rsidR="00485BDB" w:rsidRPr="259CAA50">
        <w:rPr>
          <w:rFonts w:eastAsiaTheme="minorEastAsia" w:hAnsi="Calibri"/>
          <w:color w:val="000000" w:themeColor="text1"/>
          <w:kern w:val="24"/>
        </w:rPr>
        <w:t xml:space="preserve">DGS, </w:t>
      </w:r>
      <w:r w:rsidR="00DA4594" w:rsidRPr="259CAA50">
        <w:rPr>
          <w:rFonts w:eastAsiaTheme="minorEastAsia" w:hAnsi="Calibri"/>
          <w:color w:val="000000" w:themeColor="text1"/>
          <w:kern w:val="24"/>
        </w:rPr>
        <w:t xml:space="preserve">OAH by phone at 916-263-0880 or visit the </w:t>
      </w:r>
      <w:hyperlink r:id="rId70" w:history="1">
        <w:r w:rsidR="002453C8" w:rsidRPr="259CAA50">
          <w:rPr>
            <w:rStyle w:val="Hyperlink"/>
            <w:rFonts w:eastAsiaTheme="minorEastAsia" w:hAnsi="Calibri"/>
            <w:kern w:val="24"/>
          </w:rPr>
          <w:t>DGS, OAH Virtual Prehearing Conferences and Hearings web page</w:t>
        </w:r>
      </w:hyperlink>
      <w:r w:rsidR="0087359E" w:rsidRPr="259CAA50">
        <w:rPr>
          <w:rFonts w:eastAsiaTheme="minorEastAsia" w:hAnsi="Calibri"/>
          <w:color w:val="000000" w:themeColor="text1"/>
          <w:kern w:val="24"/>
        </w:rPr>
        <w:t>.</w:t>
      </w:r>
    </w:p>
    <w:p w14:paraId="15EE485C" w14:textId="6DDD0468" w:rsidR="00EC1B68" w:rsidRPr="00EC1B68" w:rsidRDefault="0577C1E8" w:rsidP="00927B23">
      <w:pPr>
        <w:pStyle w:val="Heading3"/>
        <w:spacing w:before="240"/>
      </w:pPr>
      <w:bookmarkStart w:id="229" w:name="_Toc166752258"/>
      <w:bookmarkStart w:id="230" w:name="_Toc219292842"/>
      <w:r>
        <w:t>What accommodations are available during due process hearings?</w:t>
      </w:r>
      <w:bookmarkStart w:id="231" w:name="_Hlk145405516"/>
      <w:bookmarkEnd w:id="229"/>
      <w:bookmarkEnd w:id="230"/>
    </w:p>
    <w:bookmarkEnd w:id="231"/>
    <w:p w14:paraId="0CF36121" w14:textId="6492B40F" w:rsidR="00772EBC" w:rsidRPr="00B2456E" w:rsidRDefault="006D2C46" w:rsidP="00927B23">
      <w:pPr>
        <w:rPr>
          <w:rFonts w:eastAsia="Times New Roman"/>
          <w:highlight w:val="cyan"/>
        </w:rPr>
      </w:pPr>
      <w:r w:rsidRPr="12F711E2">
        <w:rPr>
          <w:rFonts w:eastAsiaTheme="minorEastAsia" w:hAnsi="Calibri"/>
          <w:color w:val="000000" w:themeColor="text1"/>
          <w:kern w:val="24"/>
        </w:rPr>
        <w:t xml:space="preserve">The </w:t>
      </w:r>
      <w:r w:rsidR="0015368C" w:rsidRPr="12F711E2">
        <w:rPr>
          <w:rFonts w:eastAsiaTheme="minorEastAsia" w:hAnsi="Calibri"/>
          <w:color w:val="000000" w:themeColor="text1"/>
          <w:kern w:val="24"/>
        </w:rPr>
        <w:t>ADA</w:t>
      </w:r>
      <w:r w:rsidRPr="12F711E2">
        <w:rPr>
          <w:rFonts w:eastAsiaTheme="minorEastAsia" w:hAnsi="Calibri"/>
          <w:color w:val="000000" w:themeColor="text1"/>
          <w:kern w:val="24"/>
        </w:rPr>
        <w:t xml:space="preserve"> </w:t>
      </w:r>
      <w:r w:rsidR="00772EBC" w:rsidRPr="12F711E2">
        <w:rPr>
          <w:rFonts w:eastAsiaTheme="minorEastAsia" w:hAnsi="Calibri"/>
          <w:color w:val="000000" w:themeColor="text1"/>
          <w:kern w:val="24"/>
        </w:rPr>
        <w:t xml:space="preserve">is a federal civil rights statute that requires state governmental entities, such as the </w:t>
      </w:r>
      <w:r w:rsidR="00485BDB" w:rsidRPr="12F711E2">
        <w:rPr>
          <w:rFonts w:eastAsiaTheme="minorEastAsia" w:hAnsi="Calibri"/>
          <w:color w:val="000000" w:themeColor="text1"/>
          <w:kern w:val="24"/>
        </w:rPr>
        <w:t xml:space="preserve">DGS, </w:t>
      </w:r>
      <w:r w:rsidR="00772EBC" w:rsidRPr="12F711E2">
        <w:rPr>
          <w:rFonts w:eastAsiaTheme="minorEastAsia" w:hAnsi="Calibri"/>
          <w:color w:val="000000" w:themeColor="text1"/>
          <w:kern w:val="24"/>
        </w:rPr>
        <w:t xml:space="preserve">OAH, to accommodate the needs of qualified individuals who have an interest in </w:t>
      </w:r>
      <w:r w:rsidR="354559F2" w:rsidRPr="12F711E2">
        <w:rPr>
          <w:rFonts w:eastAsiaTheme="minorEastAsia" w:hAnsi="Calibri"/>
          <w:color w:val="000000" w:themeColor="text1"/>
          <w:kern w:val="24"/>
        </w:rPr>
        <w:t xml:space="preserve">the </w:t>
      </w:r>
      <w:r w:rsidR="4E385C93" w:rsidRPr="2E9410C2">
        <w:rPr>
          <w:rFonts w:eastAsiaTheme="minorEastAsia" w:hAnsi="Calibri"/>
          <w:color w:val="000000" w:themeColor="text1"/>
        </w:rPr>
        <w:t>DGS, OAH</w:t>
      </w:r>
      <w:r w:rsidR="00772EBC" w:rsidRPr="12F711E2">
        <w:rPr>
          <w:rFonts w:eastAsiaTheme="minorEastAsia" w:hAnsi="Calibri"/>
          <w:color w:val="000000" w:themeColor="text1"/>
          <w:kern w:val="24"/>
        </w:rPr>
        <w:t xml:space="preserve"> activities, programs and services</w:t>
      </w:r>
      <w:r w:rsidR="0015368C" w:rsidRPr="12F711E2">
        <w:rPr>
          <w:rFonts w:eastAsiaTheme="minorEastAsia" w:hAnsi="Calibri"/>
          <w:color w:val="000000" w:themeColor="text1"/>
          <w:kern w:val="24"/>
        </w:rPr>
        <w:t xml:space="preserve"> </w:t>
      </w:r>
      <w:r w:rsidR="60CCB74C" w:rsidRPr="12F711E2">
        <w:rPr>
          <w:rFonts w:eastAsiaTheme="minorEastAsia" w:hAnsi="Calibri"/>
          <w:color w:val="000000" w:themeColor="text1"/>
          <w:kern w:val="24"/>
        </w:rPr>
        <w:t>(</w:t>
      </w:r>
      <w:r w:rsidR="00167ADD" w:rsidRPr="12F711E2">
        <w:rPr>
          <w:rFonts w:eastAsiaTheme="minorEastAsia" w:hAnsi="Calibri"/>
          <w:kern w:val="24"/>
        </w:rPr>
        <w:t xml:space="preserve">42 </w:t>
      </w:r>
      <w:r w:rsidR="00167ADD" w:rsidRPr="2E9410C2">
        <w:rPr>
          <w:rFonts w:eastAsiaTheme="minorEastAsia" w:hAnsi="Calibri"/>
          <w:i/>
          <w:iCs/>
          <w:kern w:val="24"/>
        </w:rPr>
        <w:t>U</w:t>
      </w:r>
      <w:r w:rsidR="07132317" w:rsidRPr="2E9410C2">
        <w:rPr>
          <w:rFonts w:eastAsiaTheme="minorEastAsia" w:hAnsi="Calibri"/>
          <w:i/>
          <w:iCs/>
          <w:kern w:val="24"/>
        </w:rPr>
        <w:t>SC</w:t>
      </w:r>
      <w:r w:rsidR="00167ADD" w:rsidRPr="12F711E2">
        <w:rPr>
          <w:rFonts w:eastAsiaTheme="minorEastAsia" w:hAnsi="Calibri"/>
          <w:kern w:val="24"/>
        </w:rPr>
        <w:t xml:space="preserve"> Section 12101, et seq</w:t>
      </w:r>
      <w:r w:rsidR="5CF0975D" w:rsidRPr="12F711E2">
        <w:rPr>
          <w:rFonts w:eastAsiaTheme="minorEastAsia" w:hAnsi="Calibri"/>
          <w:kern w:val="24"/>
        </w:rPr>
        <w:t>.)</w:t>
      </w:r>
      <w:r w:rsidR="00772EBC" w:rsidRPr="12F711E2">
        <w:rPr>
          <w:rFonts w:eastAsiaTheme="minorEastAsia" w:hAnsi="Calibri"/>
          <w:color w:val="000000" w:themeColor="text1"/>
          <w:kern w:val="24"/>
        </w:rPr>
        <w:t xml:space="preserve">. </w:t>
      </w:r>
      <w:r w:rsidR="00772EBC" w:rsidRPr="2E032F43">
        <w:t>All hearing locations are required to be accessible to those with mobility needs. If a hearing is held at a</w:t>
      </w:r>
      <w:r w:rsidR="0015368C" w:rsidRPr="2E032F43">
        <w:t xml:space="preserve"> LEA or public agency’s </w:t>
      </w:r>
      <w:r w:rsidR="00772EBC" w:rsidRPr="2E032F43">
        <w:t xml:space="preserve">offices or a school, the </w:t>
      </w:r>
      <w:r w:rsidR="0015368C" w:rsidRPr="2E032F43">
        <w:t>LEA or public agency</w:t>
      </w:r>
      <w:r w:rsidR="00772EBC" w:rsidRPr="2E032F43">
        <w:t xml:space="preserve"> is required to submit a document certifying the accessibility of the location.</w:t>
      </w:r>
    </w:p>
    <w:p w14:paraId="48D79E55" w14:textId="2E93DABF" w:rsidR="00772EBC" w:rsidRDefault="00772EBC" w:rsidP="00927B23">
      <w:r w:rsidRPr="6D1052A6">
        <w:rPr>
          <w:rFonts w:eastAsiaTheme="minorEastAsia" w:hAnsi="Calibri"/>
          <w:color w:val="000000" w:themeColor="text1"/>
          <w:kern w:val="24"/>
        </w:rPr>
        <w:t xml:space="preserve">Any person with a disability that restricts their ability to participate in a due process hearing with the </w:t>
      </w:r>
      <w:r w:rsidR="00485BDB"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 xml:space="preserve">OAH may request </w:t>
      </w:r>
      <w:r w:rsidR="0087359E" w:rsidRPr="6D1052A6">
        <w:rPr>
          <w:rFonts w:eastAsiaTheme="minorEastAsia" w:hAnsi="Calibri"/>
          <w:color w:val="000000" w:themeColor="text1"/>
          <w:kern w:val="24"/>
        </w:rPr>
        <w:t>reasonable</w:t>
      </w:r>
      <w:r w:rsidRPr="6D1052A6">
        <w:rPr>
          <w:rFonts w:eastAsiaTheme="minorEastAsia" w:hAnsi="Calibri"/>
          <w:color w:val="000000" w:themeColor="text1"/>
          <w:kern w:val="24"/>
        </w:rPr>
        <w:t xml:space="preserve"> accommodation by contacting the calendar clerk </w:t>
      </w:r>
      <w:r w:rsidR="0015368C" w:rsidRPr="6D1052A6">
        <w:rPr>
          <w:rFonts w:eastAsiaTheme="minorEastAsia" w:hAnsi="Calibri"/>
          <w:color w:val="000000" w:themeColor="text1"/>
          <w:kern w:val="24"/>
        </w:rPr>
        <w:t>assigned to the special education case by the</w:t>
      </w:r>
      <w:r w:rsidRPr="6D1052A6">
        <w:rPr>
          <w:rFonts w:eastAsiaTheme="minorEastAsia" w:hAnsi="Calibri"/>
          <w:color w:val="000000" w:themeColor="text1"/>
          <w:kern w:val="24"/>
        </w:rPr>
        <w:t xml:space="preserve"> </w:t>
      </w:r>
      <w:r w:rsidR="00485BDB" w:rsidRPr="6D1052A6">
        <w:rPr>
          <w:rFonts w:eastAsiaTheme="minorEastAsia" w:hAnsi="Calibri"/>
          <w:color w:val="000000" w:themeColor="text1"/>
          <w:kern w:val="24"/>
        </w:rPr>
        <w:t xml:space="preserve">DGS, </w:t>
      </w:r>
      <w:r w:rsidRPr="6D1052A6">
        <w:rPr>
          <w:rFonts w:eastAsiaTheme="minorEastAsia" w:hAnsi="Calibri"/>
          <w:color w:val="000000" w:themeColor="text1"/>
          <w:kern w:val="24"/>
        </w:rPr>
        <w:t xml:space="preserve">OAH. </w:t>
      </w:r>
      <w:r w:rsidR="0087359E" w:rsidRPr="00601DD7">
        <w:t>Accommodation</w:t>
      </w:r>
      <w:r w:rsidR="0087359E">
        <w:t>s</w:t>
      </w:r>
      <w:r>
        <w:t xml:space="preserve">, such as interpreters, </w:t>
      </w:r>
      <w:r w:rsidR="6D0295F0">
        <w:t>may</w:t>
      </w:r>
      <w:r>
        <w:t xml:space="preserve"> be provided as needed. </w:t>
      </w:r>
    </w:p>
    <w:p w14:paraId="59E8D6E4" w14:textId="7750C87F" w:rsidR="00897170" w:rsidRPr="00772EBC" w:rsidRDefault="00167ADD" w:rsidP="00927B23">
      <w:pPr>
        <w:rPr>
          <w:rFonts w:eastAsia="Times New Roman"/>
        </w:rPr>
      </w:pPr>
      <w:r>
        <w:t>T</w:t>
      </w:r>
      <w:r w:rsidR="00897170">
        <w:t xml:space="preserve">he </w:t>
      </w:r>
      <w:hyperlink r:id="rId71" w:history="1">
        <w:r w:rsidR="0087359E">
          <w:rPr>
            <w:rStyle w:val="Hyperlink"/>
          </w:rPr>
          <w:t>CDE Hearings and Mediations Accessibility Guidelines</w:t>
        </w:r>
      </w:hyperlink>
      <w:r w:rsidR="00897170">
        <w:t xml:space="preserve"> </w:t>
      </w:r>
      <w:r>
        <w:t xml:space="preserve">outlines policies and procedures related to accommodations during </w:t>
      </w:r>
      <w:r w:rsidRPr="00897170">
        <w:t>special education hearings and mediations</w:t>
      </w:r>
      <w:r w:rsidR="00897170">
        <w:t xml:space="preserve">. </w:t>
      </w:r>
    </w:p>
    <w:p w14:paraId="12E20137" w14:textId="532903E1" w:rsidR="00772EBC" w:rsidRDefault="00167ADD" w:rsidP="00927B23">
      <w:r>
        <w:t xml:space="preserve">The </w:t>
      </w:r>
      <w:hyperlink r:id="rId72" w:history="1">
        <w:r w:rsidR="002453C8">
          <w:rPr>
            <w:rStyle w:val="Hyperlink"/>
          </w:rPr>
          <w:t>DGS, OAH Accommodations web page</w:t>
        </w:r>
      </w:hyperlink>
      <w:r>
        <w:t xml:space="preserve"> outlines</w:t>
      </w:r>
      <w:r w:rsidR="00772EBC">
        <w:t xml:space="preserve"> information on requesting accommodations</w:t>
      </w:r>
      <w:r>
        <w:t xml:space="preserve">. Parties may also contact </w:t>
      </w:r>
      <w:r w:rsidR="00772EBC">
        <w:t xml:space="preserve">the </w:t>
      </w:r>
      <w:r w:rsidR="00485BDB">
        <w:t xml:space="preserve">DGS, </w:t>
      </w:r>
      <w:r w:rsidR="00772EBC">
        <w:t xml:space="preserve">OAH by phone at </w:t>
      </w:r>
      <w:r w:rsidR="00772EBC" w:rsidRPr="00CE71DC">
        <w:t>916-263-0880</w:t>
      </w:r>
      <w:r w:rsidR="00772EBC">
        <w:t xml:space="preserve">. </w:t>
      </w:r>
    </w:p>
    <w:p w14:paraId="1E86F169" w14:textId="57F24DF0" w:rsidR="00772EBC" w:rsidRPr="00772EBC" w:rsidRDefault="039153C1" w:rsidP="00927B23">
      <w:pPr>
        <w:pStyle w:val="Heading3"/>
        <w:spacing w:before="240"/>
        <w:rPr>
          <w:rFonts w:eastAsia="Times New Roman"/>
        </w:rPr>
      </w:pPr>
      <w:bookmarkStart w:id="232" w:name="_Toc166752259"/>
      <w:bookmarkStart w:id="233" w:name="_Toc219292843"/>
      <w:r w:rsidRPr="259CAA50">
        <w:rPr>
          <w:rFonts w:eastAsia="Times New Roman"/>
        </w:rPr>
        <w:t xml:space="preserve">Are translations </w:t>
      </w:r>
      <w:r w:rsidR="5F45595A" w:rsidRPr="259CAA50">
        <w:rPr>
          <w:rFonts w:eastAsia="Times New Roman"/>
        </w:rPr>
        <w:t xml:space="preserve">of due process hearing documentation </w:t>
      </w:r>
      <w:r w:rsidRPr="259CAA50">
        <w:rPr>
          <w:rFonts w:eastAsia="Times New Roman"/>
        </w:rPr>
        <w:t xml:space="preserve">available in </w:t>
      </w:r>
      <w:r w:rsidR="5EB80EE2" w:rsidRPr="259CAA50">
        <w:rPr>
          <w:rFonts w:eastAsia="Times New Roman"/>
        </w:rPr>
        <w:t xml:space="preserve">other </w:t>
      </w:r>
      <w:r w:rsidRPr="259CAA50">
        <w:rPr>
          <w:rFonts w:eastAsia="Times New Roman"/>
        </w:rPr>
        <w:t>languages?</w:t>
      </w:r>
      <w:bookmarkStart w:id="234" w:name="_Hlk145405520"/>
      <w:bookmarkEnd w:id="232"/>
      <w:bookmarkEnd w:id="233"/>
    </w:p>
    <w:bookmarkEnd w:id="234"/>
    <w:p w14:paraId="093033FE" w14:textId="55E62390" w:rsidR="00EC1B68" w:rsidRDefault="007448EC" w:rsidP="00927B23">
      <w:pPr>
        <w:rPr>
          <w:rFonts w:eastAsia="Times New Roman"/>
        </w:rPr>
      </w:pPr>
      <w:r>
        <w:rPr>
          <w:rFonts w:eastAsia="Times New Roman"/>
        </w:rPr>
        <w:t xml:space="preserve">The </w:t>
      </w:r>
      <w:r w:rsidR="00485BDB">
        <w:rPr>
          <w:rFonts w:eastAsia="Times New Roman"/>
        </w:rPr>
        <w:t xml:space="preserve">DGS, </w:t>
      </w:r>
      <w:r>
        <w:rPr>
          <w:rFonts w:eastAsia="Times New Roman"/>
        </w:rPr>
        <w:t>OAH, in collaboration with the CDE, provides parties with due process related forms and publications in alternative formats and translations</w:t>
      </w:r>
      <w:r w:rsidR="00A24EAE" w:rsidRPr="00A24EAE">
        <w:rPr>
          <w:rFonts w:eastAsia="Times New Roman"/>
        </w:rPr>
        <w:t xml:space="preserve"> </w:t>
      </w:r>
      <w:r w:rsidR="00A24EAE">
        <w:rPr>
          <w:rFonts w:eastAsia="Times New Roman"/>
        </w:rPr>
        <w:t xml:space="preserve">in </w:t>
      </w:r>
      <w:r w:rsidR="00A24EAE" w:rsidRPr="003C6573">
        <w:rPr>
          <w:rFonts w:eastAsia="Times New Roman"/>
        </w:rPr>
        <w:t>the</w:t>
      </w:r>
      <w:r w:rsidR="00A24EAE">
        <w:rPr>
          <w:rFonts w:eastAsia="Times New Roman"/>
        </w:rPr>
        <w:t xml:space="preserve"> top</w:t>
      </w:r>
      <w:r w:rsidR="00A24EAE" w:rsidRPr="003C6573">
        <w:rPr>
          <w:rFonts w:eastAsia="Times New Roman"/>
        </w:rPr>
        <w:t xml:space="preserve"> five languages most commonly spoken in</w:t>
      </w:r>
      <w:r w:rsidR="00A24EAE">
        <w:rPr>
          <w:rFonts w:eastAsia="Times New Roman"/>
        </w:rPr>
        <w:t xml:space="preserve"> </w:t>
      </w:r>
      <w:r w:rsidR="00A24EAE" w:rsidRPr="003C6573">
        <w:rPr>
          <w:rFonts w:eastAsia="Times New Roman"/>
        </w:rPr>
        <w:t>California schools as identified annually by the C</w:t>
      </w:r>
      <w:r w:rsidR="00A24EAE">
        <w:rPr>
          <w:rFonts w:eastAsia="Times New Roman"/>
        </w:rPr>
        <w:t>D</w:t>
      </w:r>
      <w:r w:rsidR="00A24EAE" w:rsidRPr="003C6573">
        <w:rPr>
          <w:rFonts w:eastAsia="Times New Roman"/>
        </w:rPr>
        <w:t>E</w:t>
      </w:r>
      <w:r>
        <w:rPr>
          <w:rFonts w:eastAsia="Times New Roman"/>
        </w:rPr>
        <w:t xml:space="preserve">. Available translations for forms and publications on the </w:t>
      </w:r>
      <w:r w:rsidR="00485BDB">
        <w:rPr>
          <w:rFonts w:eastAsia="Times New Roman"/>
        </w:rPr>
        <w:t xml:space="preserve">DGS, </w:t>
      </w:r>
      <w:r>
        <w:rPr>
          <w:rFonts w:eastAsia="Times New Roman"/>
        </w:rPr>
        <w:t xml:space="preserve">OAH’s web pages include </w:t>
      </w:r>
      <w:r w:rsidRPr="007448EC">
        <w:rPr>
          <w:rFonts w:eastAsia="Times New Roman"/>
        </w:rPr>
        <w:t xml:space="preserve">Arabic, Cantonese, Mandarin, Spanish, </w:t>
      </w:r>
      <w:r>
        <w:rPr>
          <w:rFonts w:eastAsia="Times New Roman"/>
        </w:rPr>
        <w:t xml:space="preserve">and </w:t>
      </w:r>
      <w:r w:rsidRPr="007448EC">
        <w:rPr>
          <w:rFonts w:eastAsia="Times New Roman"/>
        </w:rPr>
        <w:t>Vietnamese</w:t>
      </w:r>
      <w:r>
        <w:rPr>
          <w:rFonts w:eastAsia="Times New Roman"/>
        </w:rPr>
        <w:t>. C</w:t>
      </w:r>
      <w:r w:rsidR="002A0167">
        <w:rPr>
          <w:rFonts w:eastAsia="Times New Roman"/>
        </w:rPr>
        <w:t xml:space="preserve">opies </w:t>
      </w:r>
      <w:r>
        <w:rPr>
          <w:rFonts w:eastAsia="Times New Roman"/>
        </w:rPr>
        <w:t>of any due process form</w:t>
      </w:r>
      <w:r w:rsidR="00003581">
        <w:rPr>
          <w:rFonts w:eastAsia="Times New Roman"/>
        </w:rPr>
        <w:t xml:space="preserve"> or publication in an</w:t>
      </w:r>
      <w:r w:rsidR="002A0167" w:rsidRPr="002A0167">
        <w:rPr>
          <w:rFonts w:eastAsia="Times New Roman"/>
        </w:rPr>
        <w:t xml:space="preserve"> alternative format or </w:t>
      </w:r>
      <w:r w:rsidR="002A0167">
        <w:rPr>
          <w:rFonts w:eastAsia="Times New Roman"/>
        </w:rPr>
        <w:t xml:space="preserve">translations into additional </w:t>
      </w:r>
      <w:r w:rsidR="002A0167" w:rsidRPr="002A0167">
        <w:rPr>
          <w:rFonts w:eastAsia="Times New Roman"/>
        </w:rPr>
        <w:lastRenderedPageBreak/>
        <w:t>language</w:t>
      </w:r>
      <w:r w:rsidR="002A0167">
        <w:rPr>
          <w:rFonts w:eastAsia="Times New Roman"/>
        </w:rPr>
        <w:t xml:space="preserve">s not posted to the OAH’s web pages can be requested by </w:t>
      </w:r>
      <w:r>
        <w:rPr>
          <w:rFonts w:eastAsia="Times New Roman"/>
        </w:rPr>
        <w:t xml:space="preserve">contacting the </w:t>
      </w:r>
      <w:r w:rsidR="00485BDB">
        <w:rPr>
          <w:rFonts w:eastAsia="Times New Roman"/>
        </w:rPr>
        <w:t xml:space="preserve">DGS, </w:t>
      </w:r>
      <w:r>
        <w:rPr>
          <w:rFonts w:eastAsia="Times New Roman"/>
        </w:rPr>
        <w:t xml:space="preserve">OAH by phone at </w:t>
      </w:r>
      <w:r w:rsidRPr="007448EC">
        <w:rPr>
          <w:rFonts w:eastAsia="Times New Roman"/>
        </w:rPr>
        <w:t xml:space="preserve">916-263-0880 </w:t>
      </w:r>
      <w:r>
        <w:rPr>
          <w:rFonts w:eastAsia="Times New Roman"/>
        </w:rPr>
        <w:t xml:space="preserve">or by email </w:t>
      </w:r>
      <w:r w:rsidR="002A0167">
        <w:rPr>
          <w:rFonts w:eastAsia="Times New Roman"/>
        </w:rPr>
        <w:t>at</w:t>
      </w:r>
      <w:r w:rsidR="002A0167" w:rsidRPr="002A0167">
        <w:rPr>
          <w:rFonts w:eastAsia="Times New Roman"/>
        </w:rPr>
        <w:t xml:space="preserve"> </w:t>
      </w:r>
      <w:hyperlink r:id="rId73" w:history="1">
        <w:r w:rsidR="002A0167" w:rsidRPr="00410547">
          <w:rPr>
            <w:rStyle w:val="Hyperlink"/>
            <w:rFonts w:eastAsia="Times New Roman"/>
          </w:rPr>
          <w:t>DGSOAHFeedback@dgs.ca.gov</w:t>
        </w:r>
      </w:hyperlink>
      <w:r w:rsidR="002A0167">
        <w:rPr>
          <w:rFonts w:eastAsia="Times New Roman"/>
        </w:rPr>
        <w:t xml:space="preserve">. </w:t>
      </w:r>
    </w:p>
    <w:p w14:paraId="70EE4C30" w14:textId="70253920" w:rsidR="007726BF" w:rsidRPr="00EC1B68" w:rsidRDefault="7AD5EDC3" w:rsidP="00927B23">
      <w:pPr>
        <w:rPr>
          <w:rFonts w:eastAsia="Times New Roman"/>
          <w:highlight w:val="cyan"/>
        </w:rPr>
      </w:pPr>
      <w:r w:rsidRPr="259CAA50">
        <w:rPr>
          <w:rFonts w:eastAsia="Times New Roman"/>
        </w:rPr>
        <w:t>As a form of assistance to LEAs</w:t>
      </w:r>
      <w:r w:rsidR="0329DD4E" w:rsidRPr="259CAA50">
        <w:rPr>
          <w:rFonts w:eastAsia="Times New Roman"/>
        </w:rPr>
        <w:t xml:space="preserve"> and other public agencies</w:t>
      </w:r>
      <w:r w:rsidRPr="259CAA50">
        <w:rPr>
          <w:rFonts w:eastAsia="Times New Roman"/>
        </w:rPr>
        <w:t>, the CDE offers</w:t>
      </w:r>
      <w:r w:rsidR="3B2BB7BF" w:rsidRPr="259CAA50">
        <w:rPr>
          <w:rFonts w:eastAsia="Times New Roman"/>
        </w:rPr>
        <w:t xml:space="preserve"> </w:t>
      </w:r>
      <w:r w:rsidRPr="259CAA50">
        <w:rPr>
          <w:rFonts w:eastAsia="Times New Roman"/>
        </w:rPr>
        <w:t>translations of the</w:t>
      </w:r>
      <w:r w:rsidR="586F2E84" w:rsidRPr="259CAA50">
        <w:rPr>
          <w:rFonts w:eastAsia="Times New Roman"/>
        </w:rPr>
        <w:t xml:space="preserve"> Notice of</w:t>
      </w:r>
      <w:r w:rsidRPr="259CAA50">
        <w:rPr>
          <w:rFonts w:eastAsia="Times New Roman"/>
        </w:rPr>
        <w:t xml:space="preserve"> </w:t>
      </w:r>
      <w:r w:rsidR="3F89ACE5" w:rsidRPr="259CAA50">
        <w:rPr>
          <w:rFonts w:eastAsia="Times New Roman"/>
        </w:rPr>
        <w:t>P</w:t>
      </w:r>
      <w:r w:rsidR="2E308D81" w:rsidRPr="259CAA50">
        <w:rPr>
          <w:rFonts w:eastAsia="Times New Roman"/>
        </w:rPr>
        <w:t xml:space="preserve">rocedural </w:t>
      </w:r>
      <w:r w:rsidR="3F89ACE5" w:rsidRPr="259CAA50">
        <w:rPr>
          <w:rFonts w:eastAsia="Times New Roman"/>
        </w:rPr>
        <w:t>S</w:t>
      </w:r>
      <w:r w:rsidR="12731446" w:rsidRPr="259CAA50">
        <w:rPr>
          <w:rFonts w:eastAsia="Times New Roman"/>
        </w:rPr>
        <w:t xml:space="preserve">afeguards </w:t>
      </w:r>
      <w:r w:rsidRPr="259CAA50">
        <w:rPr>
          <w:rFonts w:eastAsia="Times New Roman"/>
        </w:rPr>
        <w:t>outlining parent rights</w:t>
      </w:r>
      <w:r w:rsidR="3B2BB7BF" w:rsidRPr="259CAA50">
        <w:rPr>
          <w:rFonts w:eastAsia="Times New Roman"/>
        </w:rPr>
        <w:t>, including due process rights,</w:t>
      </w:r>
      <w:r w:rsidRPr="259CAA50">
        <w:rPr>
          <w:rFonts w:eastAsia="Times New Roman"/>
        </w:rPr>
        <w:t xml:space="preserve"> in a variety of languages</w:t>
      </w:r>
      <w:r w:rsidR="3B2BB7BF" w:rsidRPr="259CAA50">
        <w:rPr>
          <w:rFonts w:eastAsia="Times New Roman"/>
        </w:rPr>
        <w:t xml:space="preserve"> free of charge</w:t>
      </w:r>
      <w:r w:rsidRPr="259CAA50">
        <w:rPr>
          <w:rFonts w:eastAsia="Times New Roman"/>
        </w:rPr>
        <w:t>.</w:t>
      </w:r>
    </w:p>
    <w:p w14:paraId="358B8892" w14:textId="0DE49A8D" w:rsidR="00692757" w:rsidRDefault="08108508" w:rsidP="00927B23">
      <w:pPr>
        <w:pStyle w:val="Heading3"/>
        <w:spacing w:before="240"/>
        <w:rPr>
          <w:rFonts w:eastAsiaTheme="minorEastAsia"/>
        </w:rPr>
      </w:pPr>
      <w:bookmarkStart w:id="235" w:name="_Toc166752260"/>
      <w:bookmarkStart w:id="236" w:name="_Toc219292844"/>
      <w:r w:rsidRPr="6585F37C">
        <w:rPr>
          <w:rFonts w:eastAsiaTheme="minorEastAsia"/>
        </w:rPr>
        <w:t>What is the Special Education Advisory Committee?</w:t>
      </w:r>
      <w:bookmarkStart w:id="237" w:name="_Hlk145405608"/>
      <w:bookmarkEnd w:id="235"/>
      <w:bookmarkEnd w:id="236"/>
    </w:p>
    <w:bookmarkEnd w:id="237"/>
    <w:p w14:paraId="247D6921" w14:textId="21002346" w:rsidR="00692757" w:rsidRPr="00692757" w:rsidRDefault="596F01C7" w:rsidP="00D823C0">
      <w:pPr>
        <w:rPr>
          <w:rFonts w:eastAsiaTheme="minorEastAsia"/>
          <w:color w:val="000000" w:themeColor="text1"/>
          <w:kern w:val="24"/>
        </w:rPr>
      </w:pPr>
      <w:r>
        <w:t xml:space="preserve">In collaboration with the CDE, the </w:t>
      </w:r>
      <w:r w:rsidR="025675F4">
        <w:t xml:space="preserve">DGS, </w:t>
      </w:r>
      <w:r>
        <w:t>OAH es</w:t>
      </w:r>
      <w:r w:rsidRPr="6D1052A6">
        <w:rPr>
          <w:rFonts w:eastAsiaTheme="minorEastAsia"/>
          <w:color w:val="000000" w:themeColor="text1"/>
          <w:kern w:val="24"/>
        </w:rPr>
        <w:t xml:space="preserve">tablished </w:t>
      </w:r>
      <w:r w:rsidR="33FD1C19" w:rsidRPr="6D1052A6">
        <w:rPr>
          <w:rFonts w:eastAsiaTheme="minorEastAsia"/>
          <w:color w:val="000000" w:themeColor="text1"/>
          <w:kern w:val="24"/>
        </w:rPr>
        <w:t>an</w:t>
      </w:r>
      <w:r w:rsidRPr="6D1052A6">
        <w:rPr>
          <w:rFonts w:eastAsiaTheme="minorEastAsia"/>
          <w:color w:val="000000" w:themeColor="text1"/>
          <w:kern w:val="24"/>
        </w:rPr>
        <w:t xml:space="preserve"> Advisory Committee to assist the </w:t>
      </w:r>
      <w:r w:rsidR="025675F4" w:rsidRPr="6D1052A6">
        <w:rPr>
          <w:rFonts w:eastAsiaTheme="minorEastAsia"/>
          <w:color w:val="000000" w:themeColor="text1"/>
          <w:kern w:val="24"/>
        </w:rPr>
        <w:t xml:space="preserve">DGS, </w:t>
      </w:r>
      <w:r w:rsidRPr="6D1052A6">
        <w:rPr>
          <w:rFonts w:eastAsiaTheme="minorEastAsia"/>
          <w:color w:val="000000" w:themeColor="text1"/>
          <w:kern w:val="24"/>
        </w:rPr>
        <w:t xml:space="preserve">OAH in providing </w:t>
      </w:r>
      <w:r w:rsidRPr="18D49993">
        <w:rPr>
          <w:rFonts w:eastAsiaTheme="minorEastAsia"/>
          <w:color w:val="000000" w:themeColor="text1"/>
          <w:kern w:val="24"/>
        </w:rPr>
        <w:t>non-binding recommendations for improvements to the due process complaints</w:t>
      </w:r>
      <w:r w:rsidRPr="00B2456E">
        <w:rPr>
          <w:rFonts w:eastAsiaTheme="minorEastAsia"/>
          <w:color w:val="000000" w:themeColor="text1"/>
          <w:kern w:val="24"/>
        </w:rPr>
        <w:t xml:space="preserve"> hearing and mediation processes</w:t>
      </w:r>
      <w:r w:rsidRPr="6D1052A6">
        <w:rPr>
          <w:rFonts w:eastAsiaTheme="minorEastAsia"/>
          <w:color w:val="000000" w:themeColor="text1"/>
          <w:kern w:val="24"/>
        </w:rPr>
        <w:t xml:space="preserve"> </w:t>
      </w:r>
      <w:r w:rsidR="19ADC662" w:rsidRPr="6D1052A6">
        <w:rPr>
          <w:rFonts w:eastAsiaTheme="minorEastAsia"/>
          <w:color w:val="000000" w:themeColor="text1"/>
          <w:kern w:val="24"/>
        </w:rPr>
        <w:t>[</w:t>
      </w:r>
      <w:r w:rsidR="31F8D441" w:rsidRPr="2E9410C2">
        <w:rPr>
          <w:rFonts w:eastAsiaTheme="minorEastAsia"/>
          <w:i/>
          <w:iCs/>
          <w:kern w:val="24"/>
        </w:rPr>
        <w:t>EC</w:t>
      </w:r>
      <w:r w:rsidR="31F8D441" w:rsidRPr="6D1052A6">
        <w:rPr>
          <w:rFonts w:eastAsiaTheme="minorEastAsia"/>
          <w:kern w:val="24"/>
        </w:rPr>
        <w:t xml:space="preserve"> Section 56504.5(c)(8)</w:t>
      </w:r>
      <w:r w:rsidR="3C2A003A" w:rsidRPr="6D1052A6">
        <w:rPr>
          <w:rFonts w:eastAsiaTheme="minorEastAsia"/>
          <w:color w:val="000000" w:themeColor="text1"/>
          <w:kern w:val="24"/>
        </w:rPr>
        <w:t xml:space="preserve"> and</w:t>
      </w:r>
      <w:r w:rsidR="19ADC662" w:rsidRPr="6D1052A6">
        <w:rPr>
          <w:rFonts w:eastAsiaTheme="minorEastAsia"/>
          <w:color w:val="000000" w:themeColor="text1"/>
          <w:kern w:val="24"/>
        </w:rPr>
        <w:t xml:space="preserve"> </w:t>
      </w:r>
      <w:r w:rsidR="6EEDF4C1" w:rsidRPr="6D1052A6">
        <w:rPr>
          <w:rFonts w:eastAsiaTheme="minorEastAsia"/>
          <w:kern w:val="24"/>
        </w:rPr>
        <w:t xml:space="preserve">5 </w:t>
      </w:r>
      <w:r w:rsidR="6EEDF4C1" w:rsidRPr="2E9410C2">
        <w:rPr>
          <w:rFonts w:eastAsiaTheme="minorEastAsia"/>
          <w:i/>
          <w:iCs/>
          <w:kern w:val="24"/>
        </w:rPr>
        <w:t>CCR</w:t>
      </w:r>
      <w:r w:rsidR="6EEDF4C1" w:rsidRPr="6D1052A6">
        <w:rPr>
          <w:rFonts w:eastAsiaTheme="minorEastAsia"/>
          <w:kern w:val="24"/>
        </w:rPr>
        <w:t xml:space="preserve"> Section 3094</w:t>
      </w:r>
      <w:r w:rsidR="19ADC662" w:rsidRPr="6D1052A6">
        <w:rPr>
          <w:rFonts w:eastAsiaTheme="minorEastAsia"/>
          <w:color w:val="000000" w:themeColor="text1"/>
          <w:kern w:val="24"/>
        </w:rPr>
        <w:t>].</w:t>
      </w:r>
      <w:r w:rsidR="3491C1C5" w:rsidRPr="6D1052A6">
        <w:rPr>
          <w:rFonts w:eastAsiaTheme="minorEastAsia"/>
          <w:color w:val="000000" w:themeColor="text1"/>
          <w:kern w:val="24"/>
        </w:rPr>
        <w:t xml:space="preserve"> </w:t>
      </w:r>
      <w:r w:rsidRPr="6D1052A6">
        <w:rPr>
          <w:rFonts w:eastAsiaTheme="minorEastAsia"/>
          <w:color w:val="000000" w:themeColor="text1"/>
          <w:kern w:val="24"/>
        </w:rPr>
        <w:t xml:space="preserve">The Advisory Committee is composed of parents, advocates, attorneys, and school employees among other interested persons. The Advisory Committee </w:t>
      </w:r>
      <w:r w:rsidR="3491C1C5" w:rsidRPr="6D1052A6">
        <w:rPr>
          <w:rFonts w:eastAsiaTheme="minorEastAsia"/>
          <w:color w:val="000000" w:themeColor="text1"/>
          <w:kern w:val="24"/>
        </w:rPr>
        <w:t xml:space="preserve">includes </w:t>
      </w:r>
      <w:r w:rsidR="73E4B139" w:rsidRPr="6D1052A6">
        <w:rPr>
          <w:rFonts w:eastAsiaTheme="minorEastAsia"/>
          <w:color w:val="000000" w:themeColor="text1"/>
          <w:kern w:val="24"/>
        </w:rPr>
        <w:t>representative</w:t>
      </w:r>
      <w:r w:rsidR="3491C1C5" w:rsidRPr="6D1052A6">
        <w:rPr>
          <w:rFonts w:eastAsiaTheme="minorEastAsia"/>
          <w:color w:val="000000" w:themeColor="text1"/>
          <w:kern w:val="24"/>
        </w:rPr>
        <w:t>s</w:t>
      </w:r>
      <w:r w:rsidR="73E4B139" w:rsidRPr="6D1052A6">
        <w:rPr>
          <w:rFonts w:eastAsiaTheme="minorEastAsia"/>
          <w:color w:val="000000" w:themeColor="text1"/>
          <w:kern w:val="24"/>
        </w:rPr>
        <w:t xml:space="preserve"> from</w:t>
      </w:r>
      <w:r w:rsidRPr="6D1052A6">
        <w:rPr>
          <w:rFonts w:eastAsiaTheme="minorEastAsia"/>
          <w:color w:val="000000" w:themeColor="text1"/>
          <w:kern w:val="24"/>
        </w:rPr>
        <w:t xml:space="preserve"> two regions, the Southern California region and the Northern California region</w:t>
      </w:r>
      <w:r w:rsidR="67A59311" w:rsidRPr="6D1052A6">
        <w:rPr>
          <w:rFonts w:eastAsiaTheme="minorEastAsia"/>
          <w:color w:val="000000" w:themeColor="text1"/>
          <w:kern w:val="24"/>
        </w:rPr>
        <w:t xml:space="preserve">. The DGS, OAH </w:t>
      </w:r>
      <w:r w:rsidR="67A59311" w:rsidRPr="3733842B">
        <w:rPr>
          <w:rFonts w:eastAsiaTheme="minorEastAsia"/>
          <w:color w:val="000000" w:themeColor="text1"/>
        </w:rPr>
        <w:t>establishes the total number of members and the terms of appointment for the advisory committee.</w:t>
      </w:r>
      <w:r w:rsidR="3491C1C5" w:rsidRPr="6D1052A6">
        <w:rPr>
          <w:rFonts w:eastAsiaTheme="minorEastAsia"/>
          <w:color w:val="000000" w:themeColor="text1"/>
          <w:kern w:val="24"/>
        </w:rPr>
        <w:t xml:space="preserve"> </w:t>
      </w:r>
      <w:r w:rsidR="5B0A27EA" w:rsidRPr="6D1052A6">
        <w:rPr>
          <w:rFonts w:eastAsiaTheme="minorEastAsia"/>
          <w:color w:val="000000" w:themeColor="text1"/>
          <w:kern w:val="24"/>
        </w:rPr>
        <w:t>A majority of the advisory committee must be any combination of parents, advocates for parents, and/or attorneys for parents [</w:t>
      </w:r>
      <w:r w:rsidR="6EEDF4C1" w:rsidRPr="3733842B">
        <w:rPr>
          <w:rFonts w:eastAsiaTheme="minorEastAsia"/>
        </w:rPr>
        <w:t xml:space="preserve">5 </w:t>
      </w:r>
      <w:r w:rsidR="6EEDF4C1" w:rsidRPr="2E9410C2">
        <w:rPr>
          <w:rFonts w:eastAsiaTheme="minorEastAsia"/>
          <w:i/>
          <w:iCs/>
        </w:rPr>
        <w:t>CCR</w:t>
      </w:r>
      <w:r w:rsidR="6EEDF4C1" w:rsidRPr="3733842B">
        <w:rPr>
          <w:rFonts w:eastAsiaTheme="minorEastAsia"/>
        </w:rPr>
        <w:t xml:space="preserve"> Section 3094(a)</w:t>
      </w:r>
      <w:r w:rsidR="5B0A27EA" w:rsidRPr="3733842B">
        <w:rPr>
          <w:rFonts w:eastAsiaTheme="minorEastAsia"/>
          <w:color w:val="000000" w:themeColor="text1"/>
          <w:kern w:val="24"/>
        </w:rPr>
        <w:t xml:space="preserve">]. </w:t>
      </w:r>
      <w:r w:rsidRPr="6D1052A6">
        <w:rPr>
          <w:rFonts w:eastAsiaTheme="minorEastAsia"/>
          <w:color w:val="000000" w:themeColor="text1"/>
          <w:kern w:val="24"/>
        </w:rPr>
        <w:t>The remaining members in each region will be comprised of others interested in serving on the Advisory Committee.</w:t>
      </w:r>
      <w:r w:rsidR="0DD73415" w:rsidRPr="6D1052A6">
        <w:rPr>
          <w:rFonts w:eastAsiaTheme="minorEastAsia"/>
          <w:color w:val="000000" w:themeColor="text1"/>
          <w:kern w:val="24"/>
        </w:rPr>
        <w:t xml:space="preserve"> E</w:t>
      </w:r>
      <w:r w:rsidRPr="6D1052A6">
        <w:rPr>
          <w:rFonts w:eastAsiaTheme="minorEastAsia"/>
          <w:color w:val="000000" w:themeColor="text1"/>
          <w:kern w:val="24"/>
        </w:rPr>
        <w:t xml:space="preserve">ach member selected to serve on the Advisory Committee shall be appointed </w:t>
      </w:r>
      <w:r w:rsidR="5B0A27EA" w:rsidRPr="6D1052A6">
        <w:rPr>
          <w:rFonts w:eastAsiaTheme="minorEastAsia"/>
          <w:color w:val="000000" w:themeColor="text1"/>
          <w:kern w:val="24"/>
        </w:rPr>
        <w:t>for</w:t>
      </w:r>
      <w:r w:rsidRPr="6D1052A6">
        <w:rPr>
          <w:rFonts w:eastAsiaTheme="minorEastAsia"/>
          <w:color w:val="000000" w:themeColor="text1"/>
          <w:kern w:val="24"/>
        </w:rPr>
        <w:t xml:space="preserve"> a two-year term. </w:t>
      </w:r>
    </w:p>
    <w:p w14:paraId="343519DD" w14:textId="1F3671C0" w:rsidR="00692757" w:rsidRPr="00692757" w:rsidRDefault="00692757" w:rsidP="00D823C0">
      <w:pPr>
        <w:rPr>
          <w:rFonts w:eastAsiaTheme="minorEastAsia"/>
          <w:color w:val="000000" w:themeColor="text1"/>
          <w:kern w:val="24"/>
        </w:rPr>
      </w:pPr>
      <w:r w:rsidRPr="6D1052A6">
        <w:rPr>
          <w:rFonts w:eastAsiaTheme="minorEastAsia"/>
          <w:color w:val="000000" w:themeColor="text1"/>
          <w:kern w:val="24"/>
        </w:rPr>
        <w:t xml:space="preserve">Advisory Committee meetings are held twice a year. </w:t>
      </w:r>
      <w:r w:rsidR="00D45807" w:rsidRPr="6D1052A6">
        <w:rPr>
          <w:rFonts w:eastAsiaTheme="minorEastAsia"/>
          <w:color w:val="000000" w:themeColor="text1"/>
          <w:kern w:val="24"/>
        </w:rPr>
        <w:t>Meetings are</w:t>
      </w:r>
      <w:r w:rsidRPr="6D1052A6">
        <w:rPr>
          <w:rFonts w:eastAsiaTheme="minorEastAsia"/>
          <w:color w:val="000000" w:themeColor="text1"/>
          <w:kern w:val="24"/>
        </w:rPr>
        <w:t xml:space="preserve"> held</w:t>
      </w:r>
      <w:r w:rsidR="00D45807" w:rsidRPr="6D1052A6">
        <w:rPr>
          <w:rFonts w:eastAsiaTheme="minorEastAsia"/>
          <w:color w:val="000000" w:themeColor="text1"/>
          <w:kern w:val="24"/>
        </w:rPr>
        <w:t xml:space="preserve"> via videoconference</w:t>
      </w:r>
      <w:r w:rsidRPr="6D1052A6">
        <w:rPr>
          <w:rFonts w:eastAsiaTheme="minorEastAsia"/>
          <w:color w:val="000000" w:themeColor="text1"/>
          <w:kern w:val="24"/>
        </w:rPr>
        <w:t xml:space="preserve"> on the same day in each region in the fall (third Friday of October) and spring (third Friday of June). Advisory Committee members are expected to attend every meeting and may be consulted between meetings. All meetings are open to the public and a period of public comment </w:t>
      </w:r>
      <w:r w:rsidR="16EA0841" w:rsidRPr="6D1052A6">
        <w:rPr>
          <w:rFonts w:eastAsiaTheme="minorEastAsia"/>
          <w:color w:val="000000" w:themeColor="text1"/>
          <w:kern w:val="24"/>
        </w:rPr>
        <w:t>is</w:t>
      </w:r>
      <w:r w:rsidRPr="6D1052A6">
        <w:rPr>
          <w:rFonts w:eastAsiaTheme="minorEastAsia"/>
          <w:color w:val="000000" w:themeColor="text1"/>
          <w:kern w:val="24"/>
        </w:rPr>
        <w:t xml:space="preserve"> included at each meeting. </w:t>
      </w:r>
    </w:p>
    <w:p w14:paraId="6B32BDBD" w14:textId="27E7BA7D" w:rsidR="006D7D6C" w:rsidRDefault="0087359E" w:rsidP="00D823C0">
      <w:pPr>
        <w:rPr>
          <w:rFonts w:eastAsiaTheme="minorEastAsia"/>
          <w:color w:val="000000" w:themeColor="text1"/>
          <w:kern w:val="24"/>
        </w:rPr>
      </w:pPr>
      <w:r w:rsidRPr="1335A6B6">
        <w:rPr>
          <w:rFonts w:eastAsiaTheme="minorEastAsia"/>
          <w:color w:val="000000" w:themeColor="text1"/>
          <w:kern w:val="24"/>
        </w:rPr>
        <w:t>As a part of the interagency agreement with the CDE, t</w:t>
      </w:r>
      <w:r w:rsidR="00167ADD" w:rsidRPr="1335A6B6">
        <w:rPr>
          <w:rFonts w:eastAsiaTheme="minorEastAsia"/>
          <w:color w:val="000000" w:themeColor="text1"/>
          <w:kern w:val="24"/>
        </w:rPr>
        <w:t xml:space="preserve">he DGS, OAH </w:t>
      </w:r>
      <w:r w:rsidRPr="1335A6B6">
        <w:rPr>
          <w:rFonts w:eastAsiaTheme="minorEastAsia"/>
          <w:color w:val="000000" w:themeColor="text1"/>
          <w:kern w:val="24"/>
        </w:rPr>
        <w:t xml:space="preserve">oversees </w:t>
      </w:r>
      <w:r w:rsidR="006D7D6C" w:rsidRPr="1335A6B6">
        <w:rPr>
          <w:rFonts w:eastAsiaTheme="minorEastAsia"/>
          <w:color w:val="000000" w:themeColor="text1"/>
          <w:kern w:val="24"/>
        </w:rPr>
        <w:t>the</w:t>
      </w:r>
      <w:r w:rsidR="00167ADD" w:rsidRPr="1335A6B6">
        <w:rPr>
          <w:rFonts w:eastAsiaTheme="minorEastAsia"/>
          <w:color w:val="000000" w:themeColor="text1"/>
          <w:kern w:val="24"/>
        </w:rPr>
        <w:t xml:space="preserve"> </w:t>
      </w:r>
      <w:hyperlink r:id="rId74" w:history="1">
        <w:r w:rsidR="00523F66">
          <w:rPr>
            <w:rStyle w:val="Hyperlink"/>
            <w:rFonts w:eastAsiaTheme="minorEastAsia"/>
            <w:kern w:val="24"/>
          </w:rPr>
          <w:t>DGS, OAH Special Education Advisory Committee Meeting Information</w:t>
        </w:r>
      </w:hyperlink>
      <w:r w:rsidR="00D45807" w:rsidRPr="1335A6B6">
        <w:rPr>
          <w:rFonts w:eastAsiaTheme="minorEastAsia"/>
          <w:color w:val="000000" w:themeColor="text1"/>
          <w:kern w:val="24"/>
        </w:rPr>
        <w:t>, its</w:t>
      </w:r>
      <w:r w:rsidR="007137CF" w:rsidRPr="1335A6B6">
        <w:rPr>
          <w:rFonts w:eastAsiaTheme="minorEastAsia"/>
          <w:color w:val="000000" w:themeColor="text1"/>
          <w:kern w:val="24"/>
        </w:rPr>
        <w:t xml:space="preserve"> application process</w:t>
      </w:r>
      <w:r w:rsidR="00D45807" w:rsidRPr="1335A6B6">
        <w:rPr>
          <w:rFonts w:eastAsiaTheme="minorEastAsia"/>
          <w:color w:val="000000" w:themeColor="text1"/>
          <w:kern w:val="24"/>
        </w:rPr>
        <w:t xml:space="preserve">, and </w:t>
      </w:r>
      <w:r w:rsidRPr="1335A6B6">
        <w:rPr>
          <w:rFonts w:eastAsiaTheme="minorEastAsia"/>
          <w:color w:val="000000" w:themeColor="text1"/>
          <w:kern w:val="24"/>
        </w:rPr>
        <w:t>facilitates</w:t>
      </w:r>
      <w:r w:rsidR="00D45807" w:rsidRPr="1335A6B6">
        <w:rPr>
          <w:rFonts w:eastAsiaTheme="minorEastAsia"/>
          <w:color w:val="000000" w:themeColor="text1"/>
          <w:kern w:val="24"/>
        </w:rPr>
        <w:t xml:space="preserve"> access </w:t>
      </w:r>
      <w:r w:rsidRPr="1335A6B6">
        <w:rPr>
          <w:rFonts w:eastAsiaTheme="minorEastAsia"/>
          <w:color w:val="000000" w:themeColor="text1"/>
          <w:kern w:val="24"/>
        </w:rPr>
        <w:t xml:space="preserve">to </w:t>
      </w:r>
      <w:r w:rsidR="00D45807" w:rsidRPr="1335A6B6">
        <w:rPr>
          <w:rFonts w:eastAsiaTheme="minorEastAsia"/>
          <w:color w:val="000000" w:themeColor="text1"/>
          <w:kern w:val="24"/>
        </w:rPr>
        <w:t>Advisory</w:t>
      </w:r>
      <w:r w:rsidRPr="1335A6B6">
        <w:rPr>
          <w:rFonts w:eastAsiaTheme="minorEastAsia"/>
          <w:color w:val="000000" w:themeColor="text1"/>
          <w:kern w:val="24"/>
        </w:rPr>
        <w:t xml:space="preserve"> Committee</w:t>
      </w:r>
      <w:r w:rsidR="00D45807" w:rsidRPr="1335A6B6">
        <w:rPr>
          <w:rFonts w:eastAsiaTheme="minorEastAsia"/>
          <w:color w:val="000000" w:themeColor="text1"/>
          <w:kern w:val="24"/>
        </w:rPr>
        <w:t xml:space="preserve"> </w:t>
      </w:r>
      <w:r w:rsidR="00167ADD" w:rsidRPr="1335A6B6">
        <w:rPr>
          <w:rFonts w:eastAsiaTheme="minorEastAsia"/>
          <w:color w:val="000000" w:themeColor="text1"/>
          <w:kern w:val="24"/>
        </w:rPr>
        <w:t>m</w:t>
      </w:r>
      <w:r w:rsidR="00D45807" w:rsidRPr="1335A6B6">
        <w:rPr>
          <w:rFonts w:eastAsiaTheme="minorEastAsia"/>
          <w:color w:val="000000" w:themeColor="text1"/>
          <w:kern w:val="24"/>
        </w:rPr>
        <w:t>eetings</w:t>
      </w:r>
      <w:r w:rsidR="00167ADD" w:rsidRPr="1335A6B6">
        <w:rPr>
          <w:rFonts w:eastAsiaTheme="minorEastAsia"/>
          <w:color w:val="000000" w:themeColor="text1"/>
          <w:kern w:val="24"/>
        </w:rPr>
        <w:t xml:space="preserve">. </w:t>
      </w:r>
    </w:p>
    <w:p w14:paraId="220D4202" w14:textId="040C771F" w:rsidR="00691D0C" w:rsidRDefault="00691D0C" w:rsidP="00927B23">
      <w:r>
        <w:br w:type="page"/>
      </w:r>
    </w:p>
    <w:p w14:paraId="2F49FE67" w14:textId="0563A509" w:rsidR="00691D0C" w:rsidRPr="00691D0C" w:rsidRDefault="3A62DB97" w:rsidP="004A2608">
      <w:pPr>
        <w:pStyle w:val="Heading2"/>
      </w:pPr>
      <w:bookmarkStart w:id="238" w:name="_Toc166752261"/>
      <w:bookmarkStart w:id="239" w:name="_Toc219292845"/>
      <w:r>
        <w:lastRenderedPageBreak/>
        <w:t>Dispute Resolution Data and Reporting</w:t>
      </w:r>
      <w:bookmarkEnd w:id="238"/>
      <w:bookmarkEnd w:id="239"/>
    </w:p>
    <w:p w14:paraId="7BFB7819" w14:textId="6511688A" w:rsidR="00771613" w:rsidRPr="00D823C0" w:rsidRDefault="2DB776E6" w:rsidP="00D823C0">
      <w:pPr>
        <w:pStyle w:val="Heading3"/>
        <w:spacing w:before="240"/>
        <w:rPr>
          <w:rFonts w:eastAsiaTheme="minorEastAsia" w:cs="Arial"/>
        </w:rPr>
      </w:pPr>
      <w:bookmarkStart w:id="240" w:name="_Toc166752262"/>
      <w:bookmarkStart w:id="241" w:name="_Toc219292846"/>
      <w:r w:rsidRPr="00D823C0">
        <w:rPr>
          <w:rFonts w:eastAsiaTheme="minorEastAsia" w:cs="Arial"/>
        </w:rPr>
        <w:t xml:space="preserve">How does the </w:t>
      </w:r>
      <w:r w:rsidR="5F30AE61" w:rsidRPr="00D823C0">
        <w:rPr>
          <w:rFonts w:eastAsiaTheme="minorEastAsia" w:cs="Arial"/>
        </w:rPr>
        <w:t>State</w:t>
      </w:r>
      <w:r w:rsidRPr="00D823C0">
        <w:rPr>
          <w:rFonts w:eastAsiaTheme="minorEastAsia" w:cs="Arial"/>
        </w:rPr>
        <w:t xml:space="preserve"> collect data on</w:t>
      </w:r>
      <w:r w:rsidR="04745B17" w:rsidRPr="00D823C0">
        <w:rPr>
          <w:rFonts w:eastAsiaTheme="minorEastAsia" w:cs="Arial"/>
        </w:rPr>
        <w:t xml:space="preserve"> mediation and due process cases</w:t>
      </w:r>
      <w:r w:rsidR="68E80EA9" w:rsidRPr="00D823C0">
        <w:rPr>
          <w:rFonts w:eastAsiaTheme="minorEastAsia" w:cs="Arial"/>
        </w:rPr>
        <w:t>?</w:t>
      </w:r>
      <w:bookmarkEnd w:id="240"/>
      <w:bookmarkEnd w:id="241"/>
    </w:p>
    <w:p w14:paraId="1D2C71AB" w14:textId="411C9165" w:rsidR="00771613" w:rsidRPr="00D823C0" w:rsidRDefault="00771613" w:rsidP="00D823C0">
      <w:pPr>
        <w:textAlignment w:val="baseline"/>
      </w:pPr>
      <w:r w:rsidRPr="00D823C0">
        <w:rPr>
          <w:rFonts w:eastAsia="Times New Roman"/>
          <w:color w:val="000000" w:themeColor="text1"/>
        </w:rPr>
        <w:t xml:space="preserve">The CDE contracts with the </w:t>
      </w:r>
      <w:r w:rsidR="00485BDB" w:rsidRPr="00D823C0">
        <w:rPr>
          <w:rFonts w:eastAsia="Times New Roman"/>
          <w:color w:val="000000" w:themeColor="text1"/>
        </w:rPr>
        <w:t xml:space="preserve">DGS, </w:t>
      </w:r>
      <w:r w:rsidRPr="00D823C0">
        <w:rPr>
          <w:rFonts w:eastAsia="Times New Roman"/>
          <w:color w:val="000000" w:themeColor="text1"/>
        </w:rPr>
        <w:t xml:space="preserve">OAH to collect and maintain data pertaining to mediation and due process cases. The CDE contracts with the </w:t>
      </w:r>
      <w:r w:rsidR="00485BDB" w:rsidRPr="00D823C0">
        <w:rPr>
          <w:rFonts w:eastAsia="Times New Roman"/>
          <w:color w:val="000000" w:themeColor="text1"/>
        </w:rPr>
        <w:t xml:space="preserve">DGS, </w:t>
      </w:r>
      <w:r w:rsidRPr="00D823C0">
        <w:rPr>
          <w:rFonts w:eastAsia="Times New Roman"/>
          <w:color w:val="000000" w:themeColor="text1"/>
        </w:rPr>
        <w:t xml:space="preserve">OAH to collect and maintain data in accordance with </w:t>
      </w:r>
      <w:r w:rsidR="00167ADD" w:rsidRPr="00D823C0">
        <w:rPr>
          <w:rFonts w:eastAsia="Times New Roman"/>
          <w:i/>
          <w:iCs/>
        </w:rPr>
        <w:t xml:space="preserve">EC </w:t>
      </w:r>
      <w:r w:rsidR="00167ADD" w:rsidRPr="00D823C0">
        <w:rPr>
          <w:rFonts w:eastAsia="Times New Roman"/>
        </w:rPr>
        <w:t>Section 56504.5(d)</w:t>
      </w:r>
      <w:r w:rsidRPr="00D823C0">
        <w:rPr>
          <w:rFonts w:eastAsia="Times New Roman"/>
          <w:color w:val="000000" w:themeColor="text1"/>
        </w:rPr>
        <w:t>, providing the department with quarterly and cumulative data to manage and report on all mediation and due process activities in the state annually.</w:t>
      </w:r>
      <w:r w:rsidRPr="00D823C0">
        <w:t xml:space="preserve"> </w:t>
      </w:r>
    </w:p>
    <w:p w14:paraId="29BD531D" w14:textId="7D427DAC" w:rsidR="008F34E1" w:rsidRPr="00D823C0" w:rsidRDefault="008F34E1" w:rsidP="00D823C0">
      <w:pPr>
        <w:textAlignment w:val="baseline"/>
        <w:rPr>
          <w:rFonts w:eastAsia="Times New Roman"/>
          <w:color w:val="000000"/>
        </w:rPr>
      </w:pPr>
      <w:r w:rsidRPr="00D823C0">
        <w:t xml:space="preserve">Quarterly </w:t>
      </w:r>
      <w:r w:rsidRPr="00D823C0">
        <w:rPr>
          <w:rFonts w:eastAsia="Times New Roman"/>
          <w:color w:val="000000" w:themeColor="text1"/>
        </w:rPr>
        <w:t xml:space="preserve">reporting by the </w:t>
      </w:r>
      <w:r w:rsidR="00485BDB" w:rsidRPr="00D823C0">
        <w:rPr>
          <w:rFonts w:eastAsia="Times New Roman"/>
          <w:color w:val="000000" w:themeColor="text1"/>
        </w:rPr>
        <w:t xml:space="preserve">DGS, </w:t>
      </w:r>
      <w:r w:rsidRPr="00D823C0">
        <w:rPr>
          <w:rFonts w:eastAsia="Times New Roman"/>
          <w:color w:val="000000" w:themeColor="text1"/>
        </w:rPr>
        <w:t>OAH provides the CDE with data</w:t>
      </w:r>
      <w:r w:rsidR="441B0794" w:rsidRPr="00D823C0">
        <w:rPr>
          <w:rFonts w:eastAsia="Times New Roman"/>
          <w:color w:val="000000" w:themeColor="text1"/>
        </w:rPr>
        <w:t>, including data the CDE uses</w:t>
      </w:r>
      <w:r w:rsidRPr="00D823C0">
        <w:rPr>
          <w:rFonts w:eastAsia="Times New Roman"/>
          <w:color w:val="000000" w:themeColor="text1"/>
        </w:rPr>
        <w:t xml:space="preserve"> to comply with federal and state regulations for monitoring local programs including the following:</w:t>
      </w:r>
    </w:p>
    <w:p w14:paraId="62F02C01" w14:textId="77777777" w:rsidR="008F34E1" w:rsidRPr="00D823C0" w:rsidRDefault="008F34E1" w:rsidP="00D823C0">
      <w:pPr>
        <w:pStyle w:val="ListParagraph"/>
        <w:numPr>
          <w:ilvl w:val="0"/>
          <w:numId w:val="29"/>
        </w:numPr>
        <w:contextualSpacing w:val="0"/>
        <w:textAlignment w:val="baseline"/>
        <w:rPr>
          <w:rFonts w:eastAsia="Times New Roman"/>
          <w:color w:val="000000"/>
        </w:rPr>
      </w:pPr>
      <w:r w:rsidRPr="00D823C0">
        <w:t>Mediations</w:t>
      </w:r>
    </w:p>
    <w:p w14:paraId="2BCADE41" w14:textId="77777777" w:rsidR="008F34E1" w:rsidRPr="00D823C0" w:rsidRDefault="008F34E1" w:rsidP="00D823C0">
      <w:pPr>
        <w:pStyle w:val="ListParagraph"/>
        <w:numPr>
          <w:ilvl w:val="1"/>
          <w:numId w:val="29"/>
        </w:numPr>
        <w:contextualSpacing w:val="0"/>
        <w:textAlignment w:val="baseline"/>
      </w:pPr>
      <w:r w:rsidRPr="00D823C0">
        <w:t xml:space="preserve">Number </w:t>
      </w:r>
      <w:r w:rsidRPr="00D823C0">
        <w:rPr>
          <w:color w:val="2B2B2B"/>
        </w:rPr>
        <w:t>o</w:t>
      </w:r>
      <w:r w:rsidRPr="00D823C0">
        <w:rPr>
          <w:color w:val="0C0C0C"/>
        </w:rPr>
        <w:t xml:space="preserve">f </w:t>
      </w:r>
      <w:r w:rsidRPr="00D823C0">
        <w:t xml:space="preserve">mediation </w:t>
      </w:r>
      <w:r w:rsidRPr="00D823C0">
        <w:rPr>
          <w:color w:val="0C0C0C"/>
        </w:rPr>
        <w:t>reque</w:t>
      </w:r>
      <w:r w:rsidRPr="00D823C0">
        <w:rPr>
          <w:color w:val="2B2B2B"/>
        </w:rPr>
        <w:t>s</w:t>
      </w:r>
      <w:r w:rsidRPr="00D823C0">
        <w:rPr>
          <w:color w:val="0C0C0C"/>
        </w:rPr>
        <w:t xml:space="preserve">ts </w:t>
      </w:r>
      <w:r w:rsidRPr="00D823C0">
        <w:t>total</w:t>
      </w:r>
    </w:p>
    <w:p w14:paraId="687A9D7E" w14:textId="77777777" w:rsidR="008F34E1" w:rsidRPr="00D823C0" w:rsidRDefault="008F34E1" w:rsidP="00D823C0">
      <w:pPr>
        <w:pStyle w:val="ListParagraph"/>
        <w:numPr>
          <w:ilvl w:val="1"/>
          <w:numId w:val="29"/>
        </w:numPr>
        <w:contextualSpacing w:val="0"/>
        <w:textAlignment w:val="baseline"/>
      </w:pPr>
      <w:r w:rsidRPr="00D823C0">
        <w:t>Number of mediations referrals received related to complaints filed with the CDE</w:t>
      </w:r>
    </w:p>
    <w:p w14:paraId="31238748" w14:textId="77777777" w:rsidR="008F34E1" w:rsidRPr="00D823C0" w:rsidRDefault="008F34E1" w:rsidP="00D823C0">
      <w:pPr>
        <w:pStyle w:val="ListParagraph"/>
        <w:numPr>
          <w:ilvl w:val="1"/>
          <w:numId w:val="29"/>
        </w:numPr>
        <w:contextualSpacing w:val="0"/>
        <w:textAlignment w:val="baseline"/>
      </w:pPr>
      <w:r w:rsidRPr="00D823C0">
        <w:t>Number of mediations held related to a complaint filed with the CDE</w:t>
      </w:r>
    </w:p>
    <w:p w14:paraId="5A84E00C" w14:textId="77777777" w:rsidR="008F34E1" w:rsidRPr="00D823C0" w:rsidRDefault="008F34E1" w:rsidP="00D823C0">
      <w:pPr>
        <w:pStyle w:val="ListParagraph"/>
        <w:numPr>
          <w:ilvl w:val="1"/>
          <w:numId w:val="29"/>
        </w:numPr>
        <w:contextualSpacing w:val="0"/>
        <w:textAlignment w:val="baseline"/>
        <w:rPr>
          <w:color w:val="2B2B2B"/>
        </w:rPr>
      </w:pPr>
      <w:r w:rsidRPr="00D823C0">
        <w:t xml:space="preserve">Number of mediations agreements related to </w:t>
      </w:r>
      <w:r w:rsidRPr="00D823C0">
        <w:rPr>
          <w:color w:val="2B2B2B"/>
        </w:rPr>
        <w:t>complaints filed with the CDE</w:t>
      </w:r>
    </w:p>
    <w:p w14:paraId="42FB089B" w14:textId="77777777" w:rsidR="008F34E1" w:rsidRPr="00D823C0" w:rsidRDefault="008F34E1" w:rsidP="00D823C0">
      <w:pPr>
        <w:pStyle w:val="ListParagraph"/>
        <w:numPr>
          <w:ilvl w:val="1"/>
          <w:numId w:val="29"/>
        </w:numPr>
        <w:contextualSpacing w:val="0"/>
        <w:textAlignment w:val="baseline"/>
      </w:pPr>
      <w:r w:rsidRPr="00D823C0">
        <w:t>N</w:t>
      </w:r>
      <w:r w:rsidRPr="00D823C0">
        <w:rPr>
          <w:color w:val="0C0C0C"/>
        </w:rPr>
        <w:t>um</w:t>
      </w:r>
      <w:r w:rsidRPr="00D823C0">
        <w:rPr>
          <w:color w:val="2B2B2B"/>
        </w:rPr>
        <w:t xml:space="preserve">ber </w:t>
      </w:r>
      <w:r w:rsidRPr="00D823C0">
        <w:t xml:space="preserve">of </w:t>
      </w:r>
      <w:r w:rsidRPr="00D823C0">
        <w:rPr>
          <w:color w:val="0C0C0C"/>
        </w:rPr>
        <w:t xml:space="preserve">mediations </w:t>
      </w:r>
      <w:r w:rsidRPr="00D823C0">
        <w:t xml:space="preserve">not related </w:t>
      </w:r>
      <w:r w:rsidRPr="00D823C0">
        <w:rPr>
          <w:color w:val="0C0C0C"/>
        </w:rPr>
        <w:t xml:space="preserve">to </w:t>
      </w:r>
      <w:r w:rsidRPr="00D823C0">
        <w:t>hearing requests</w:t>
      </w:r>
    </w:p>
    <w:p w14:paraId="27684919" w14:textId="77777777" w:rsidR="008F34E1" w:rsidRPr="00D823C0" w:rsidRDefault="008F34E1" w:rsidP="00D823C0">
      <w:pPr>
        <w:pStyle w:val="ListParagraph"/>
        <w:numPr>
          <w:ilvl w:val="1"/>
          <w:numId w:val="29"/>
        </w:numPr>
        <w:contextualSpacing w:val="0"/>
        <w:textAlignment w:val="baseline"/>
        <w:rPr>
          <w:color w:val="0C0C0C"/>
        </w:rPr>
      </w:pPr>
      <w:r w:rsidRPr="00D823C0">
        <w:t xml:space="preserve">Number of mediations </w:t>
      </w:r>
      <w:r w:rsidRPr="00D823C0">
        <w:rPr>
          <w:color w:val="0C0C0C"/>
        </w:rPr>
        <w:t xml:space="preserve">related to </w:t>
      </w:r>
      <w:r w:rsidRPr="00D823C0">
        <w:t xml:space="preserve">hearing </w:t>
      </w:r>
      <w:r w:rsidRPr="00D823C0">
        <w:rPr>
          <w:color w:val="0C0C0C"/>
        </w:rPr>
        <w:t>requests</w:t>
      </w:r>
    </w:p>
    <w:p w14:paraId="1F737813" w14:textId="77777777" w:rsidR="008F34E1" w:rsidRPr="00D823C0" w:rsidRDefault="008F34E1" w:rsidP="00D823C0">
      <w:pPr>
        <w:pStyle w:val="ListParagraph"/>
        <w:numPr>
          <w:ilvl w:val="1"/>
          <w:numId w:val="29"/>
        </w:numPr>
        <w:contextualSpacing w:val="0"/>
        <w:textAlignment w:val="baseline"/>
        <w:rPr>
          <w:color w:val="0C0C0C"/>
        </w:rPr>
      </w:pPr>
      <w:r w:rsidRPr="00D823C0">
        <w:t xml:space="preserve">Number of mediation agreements related </w:t>
      </w:r>
      <w:r w:rsidRPr="00D823C0">
        <w:rPr>
          <w:color w:val="0C0C0C"/>
        </w:rPr>
        <w:t>to hearing requests</w:t>
      </w:r>
    </w:p>
    <w:p w14:paraId="1ACB2188" w14:textId="77777777" w:rsidR="008F34E1" w:rsidRPr="00D823C0" w:rsidRDefault="008F34E1" w:rsidP="00D823C0">
      <w:pPr>
        <w:pStyle w:val="ListParagraph"/>
        <w:numPr>
          <w:ilvl w:val="1"/>
          <w:numId w:val="29"/>
        </w:numPr>
        <w:contextualSpacing w:val="0"/>
        <w:textAlignment w:val="baseline"/>
        <w:rPr>
          <w:color w:val="2B2B2B"/>
        </w:rPr>
      </w:pPr>
      <w:r w:rsidRPr="00D823C0">
        <w:t>Number of mediation agreements not related to hear</w:t>
      </w:r>
      <w:r w:rsidRPr="00D823C0">
        <w:rPr>
          <w:color w:val="2B2B2B"/>
        </w:rPr>
        <w:t>i</w:t>
      </w:r>
      <w:r w:rsidRPr="00D823C0">
        <w:t>ng r</w:t>
      </w:r>
      <w:r w:rsidRPr="00D823C0">
        <w:rPr>
          <w:color w:val="2B2B2B"/>
        </w:rPr>
        <w:t>equests</w:t>
      </w:r>
    </w:p>
    <w:p w14:paraId="2F9A49A9" w14:textId="77777777" w:rsidR="008F34E1" w:rsidRPr="00D823C0" w:rsidRDefault="008F34E1" w:rsidP="00D823C0">
      <w:pPr>
        <w:pStyle w:val="ListParagraph"/>
        <w:numPr>
          <w:ilvl w:val="1"/>
          <w:numId w:val="29"/>
        </w:numPr>
        <w:contextualSpacing w:val="0"/>
        <w:textAlignment w:val="baseline"/>
      </w:pPr>
      <w:r w:rsidRPr="00D823C0">
        <w:rPr>
          <w:color w:val="2B2B2B"/>
        </w:rPr>
        <w:t>N</w:t>
      </w:r>
      <w:r w:rsidRPr="00D823C0">
        <w:t xml:space="preserve">umber of </w:t>
      </w:r>
      <w:r w:rsidRPr="00D823C0">
        <w:rPr>
          <w:color w:val="0C0C0C"/>
        </w:rPr>
        <w:t xml:space="preserve">mediations not </w:t>
      </w:r>
      <w:r w:rsidRPr="00D823C0">
        <w:t xml:space="preserve">held, including </w:t>
      </w:r>
      <w:r w:rsidRPr="00D823C0">
        <w:rPr>
          <w:color w:val="0C0C0C"/>
        </w:rPr>
        <w:t xml:space="preserve">number </w:t>
      </w:r>
      <w:r w:rsidRPr="00D823C0">
        <w:t xml:space="preserve">of </w:t>
      </w:r>
      <w:r w:rsidRPr="00D823C0">
        <w:rPr>
          <w:color w:val="0C0C0C"/>
        </w:rPr>
        <w:t>mediat</w:t>
      </w:r>
      <w:r w:rsidRPr="00D823C0">
        <w:rPr>
          <w:color w:val="414141"/>
        </w:rPr>
        <w:t>i</w:t>
      </w:r>
      <w:r w:rsidRPr="00D823C0">
        <w:t>ons pending</w:t>
      </w:r>
    </w:p>
    <w:p w14:paraId="189F65DE" w14:textId="271C4CF6" w:rsidR="008F34E1" w:rsidRPr="00D823C0" w:rsidRDefault="008F34E1" w:rsidP="00D823C0">
      <w:pPr>
        <w:pStyle w:val="ListParagraph"/>
        <w:numPr>
          <w:ilvl w:val="0"/>
          <w:numId w:val="29"/>
        </w:numPr>
        <w:contextualSpacing w:val="0"/>
        <w:textAlignment w:val="baseline"/>
      </w:pPr>
      <w:r w:rsidRPr="00D823C0">
        <w:rPr>
          <w:szCs w:val="24"/>
        </w:rPr>
        <w:t xml:space="preserve">Due </w:t>
      </w:r>
      <w:r w:rsidR="008812A8" w:rsidRPr="00D823C0">
        <w:rPr>
          <w:szCs w:val="24"/>
        </w:rPr>
        <w:t>P</w:t>
      </w:r>
      <w:r w:rsidRPr="00D823C0">
        <w:rPr>
          <w:szCs w:val="24"/>
        </w:rPr>
        <w:t xml:space="preserve">rocess </w:t>
      </w:r>
      <w:r w:rsidR="008812A8" w:rsidRPr="00D823C0">
        <w:rPr>
          <w:szCs w:val="24"/>
        </w:rPr>
        <w:t>H</w:t>
      </w:r>
      <w:r w:rsidRPr="00D823C0">
        <w:rPr>
          <w:szCs w:val="24"/>
        </w:rPr>
        <w:t>earings</w:t>
      </w:r>
    </w:p>
    <w:p w14:paraId="2EE87332" w14:textId="77777777" w:rsidR="008F34E1" w:rsidRPr="00D823C0" w:rsidRDefault="008F34E1" w:rsidP="00D823C0">
      <w:pPr>
        <w:pStyle w:val="ListParagraph"/>
        <w:numPr>
          <w:ilvl w:val="1"/>
          <w:numId w:val="29"/>
        </w:numPr>
        <w:contextualSpacing w:val="0"/>
        <w:textAlignment w:val="baseline"/>
      </w:pPr>
      <w:r w:rsidRPr="00D823C0">
        <w:t xml:space="preserve">Number of hearing </w:t>
      </w:r>
      <w:r w:rsidRPr="00D823C0">
        <w:rPr>
          <w:color w:val="0C0C0C"/>
        </w:rPr>
        <w:t>requests total</w:t>
      </w:r>
    </w:p>
    <w:p w14:paraId="0362BCE4" w14:textId="77777777" w:rsidR="008F34E1" w:rsidRPr="00D823C0" w:rsidRDefault="008F34E1" w:rsidP="00D823C0">
      <w:pPr>
        <w:pStyle w:val="ListParagraph"/>
        <w:numPr>
          <w:ilvl w:val="1"/>
          <w:numId w:val="29"/>
        </w:numPr>
        <w:contextualSpacing w:val="0"/>
        <w:textAlignment w:val="baseline"/>
      </w:pPr>
      <w:r w:rsidRPr="00D823C0">
        <w:t>Number of resoluti</w:t>
      </w:r>
      <w:r w:rsidRPr="00D823C0">
        <w:rPr>
          <w:color w:val="2B2B2B"/>
        </w:rPr>
        <w:t xml:space="preserve">on </w:t>
      </w:r>
      <w:r w:rsidRPr="00D823C0">
        <w:t>sessions</w:t>
      </w:r>
    </w:p>
    <w:p w14:paraId="458256D0" w14:textId="77777777" w:rsidR="008F34E1" w:rsidRPr="00D823C0" w:rsidRDefault="008F34E1" w:rsidP="00D823C0">
      <w:pPr>
        <w:pStyle w:val="ListParagraph"/>
        <w:numPr>
          <w:ilvl w:val="1"/>
          <w:numId w:val="29"/>
        </w:numPr>
        <w:contextualSpacing w:val="0"/>
        <w:textAlignment w:val="baseline"/>
      </w:pPr>
      <w:r w:rsidRPr="00D823C0">
        <w:t>Number of settlement agreements</w:t>
      </w:r>
    </w:p>
    <w:p w14:paraId="26C3A8C9" w14:textId="77777777" w:rsidR="008F34E1" w:rsidRPr="00D823C0" w:rsidRDefault="008F34E1" w:rsidP="00D823C0">
      <w:pPr>
        <w:pStyle w:val="ListParagraph"/>
        <w:numPr>
          <w:ilvl w:val="1"/>
          <w:numId w:val="29"/>
        </w:numPr>
        <w:contextualSpacing w:val="0"/>
        <w:textAlignment w:val="baseline"/>
      </w:pPr>
      <w:r w:rsidRPr="00D823C0">
        <w:t xml:space="preserve">Number of </w:t>
      </w:r>
      <w:r w:rsidRPr="00D823C0">
        <w:rPr>
          <w:color w:val="0C0C0C"/>
        </w:rPr>
        <w:t xml:space="preserve">hearings held </w:t>
      </w:r>
      <w:r w:rsidRPr="00D823C0">
        <w:t>(fully adjudicated)</w:t>
      </w:r>
    </w:p>
    <w:p w14:paraId="3C725A59" w14:textId="77777777" w:rsidR="008F34E1" w:rsidRPr="00D823C0" w:rsidRDefault="008F34E1" w:rsidP="00D823C0">
      <w:pPr>
        <w:pStyle w:val="ListParagraph"/>
        <w:numPr>
          <w:ilvl w:val="1"/>
          <w:numId w:val="29"/>
        </w:numPr>
        <w:contextualSpacing w:val="0"/>
        <w:textAlignment w:val="baseline"/>
      </w:pPr>
      <w:r w:rsidRPr="00D823C0">
        <w:rPr>
          <w:color w:val="0C0C0C"/>
        </w:rPr>
        <w:t xml:space="preserve">Number </w:t>
      </w:r>
      <w:r w:rsidRPr="00D823C0">
        <w:t xml:space="preserve">of </w:t>
      </w:r>
      <w:r w:rsidRPr="00D823C0">
        <w:rPr>
          <w:color w:val="0C0C0C"/>
        </w:rPr>
        <w:t xml:space="preserve">decisions </w:t>
      </w:r>
      <w:r w:rsidRPr="00D823C0">
        <w:t>within timeline</w:t>
      </w:r>
    </w:p>
    <w:p w14:paraId="21278E1A" w14:textId="77777777" w:rsidR="008F34E1" w:rsidRPr="00D823C0" w:rsidRDefault="008F34E1" w:rsidP="00D823C0">
      <w:pPr>
        <w:pStyle w:val="ListParagraph"/>
        <w:numPr>
          <w:ilvl w:val="1"/>
          <w:numId w:val="29"/>
        </w:numPr>
        <w:contextualSpacing w:val="0"/>
        <w:textAlignment w:val="baseline"/>
      </w:pPr>
      <w:r w:rsidRPr="00D823C0">
        <w:rPr>
          <w:color w:val="0C0C0C"/>
        </w:rPr>
        <w:lastRenderedPageBreak/>
        <w:t xml:space="preserve">Number </w:t>
      </w:r>
      <w:r w:rsidRPr="00D823C0">
        <w:t xml:space="preserve">of decisions within extended </w:t>
      </w:r>
      <w:r w:rsidRPr="00D823C0">
        <w:rPr>
          <w:color w:val="0C0C0C"/>
        </w:rPr>
        <w:t>timeline</w:t>
      </w:r>
    </w:p>
    <w:p w14:paraId="51816C9D" w14:textId="77777777" w:rsidR="008F34E1" w:rsidRPr="00D823C0" w:rsidRDefault="008F34E1" w:rsidP="00D823C0">
      <w:pPr>
        <w:pStyle w:val="ListParagraph"/>
        <w:numPr>
          <w:ilvl w:val="1"/>
          <w:numId w:val="29"/>
        </w:numPr>
        <w:contextualSpacing w:val="0"/>
        <w:textAlignment w:val="baseline"/>
      </w:pPr>
      <w:r w:rsidRPr="00D823C0">
        <w:t>Number of decisions issued after timelines and extension expired</w:t>
      </w:r>
    </w:p>
    <w:p w14:paraId="444B2B84" w14:textId="77777777" w:rsidR="008F34E1" w:rsidRPr="00D823C0" w:rsidRDefault="008F34E1" w:rsidP="00D823C0">
      <w:pPr>
        <w:pStyle w:val="ListParagraph"/>
        <w:numPr>
          <w:ilvl w:val="1"/>
          <w:numId w:val="29"/>
        </w:numPr>
        <w:contextualSpacing w:val="0"/>
        <w:textAlignment w:val="baseline"/>
      </w:pPr>
      <w:r w:rsidRPr="00D823C0">
        <w:t>Number of h</w:t>
      </w:r>
      <w:r w:rsidRPr="00D823C0">
        <w:rPr>
          <w:color w:val="2B2B2B"/>
        </w:rPr>
        <w:t>ear</w:t>
      </w:r>
      <w:r w:rsidRPr="00D823C0">
        <w:t>ings pending</w:t>
      </w:r>
    </w:p>
    <w:p w14:paraId="293D9268" w14:textId="77777777" w:rsidR="008F34E1" w:rsidRPr="00D823C0" w:rsidRDefault="008F34E1" w:rsidP="00D823C0">
      <w:pPr>
        <w:pStyle w:val="ListParagraph"/>
        <w:numPr>
          <w:ilvl w:val="1"/>
          <w:numId w:val="29"/>
        </w:numPr>
        <w:contextualSpacing w:val="0"/>
        <w:textAlignment w:val="baseline"/>
      </w:pPr>
      <w:r w:rsidRPr="00D823C0">
        <w:t xml:space="preserve">Number of </w:t>
      </w:r>
      <w:r w:rsidRPr="00D823C0">
        <w:rPr>
          <w:color w:val="0C0C0C"/>
        </w:rPr>
        <w:t>e</w:t>
      </w:r>
      <w:r w:rsidRPr="00D823C0">
        <w:rPr>
          <w:color w:val="2B2B2B"/>
        </w:rPr>
        <w:t xml:space="preserve">xpedited </w:t>
      </w:r>
      <w:r w:rsidRPr="00D823C0">
        <w:t>hearings conducted</w:t>
      </w:r>
    </w:p>
    <w:p w14:paraId="5DEF6740" w14:textId="77777777" w:rsidR="008F34E1" w:rsidRPr="00D823C0" w:rsidRDefault="008F34E1" w:rsidP="00D823C0">
      <w:pPr>
        <w:pStyle w:val="ListParagraph"/>
        <w:numPr>
          <w:ilvl w:val="1"/>
          <w:numId w:val="29"/>
        </w:numPr>
        <w:contextualSpacing w:val="0"/>
        <w:textAlignment w:val="baseline"/>
      </w:pPr>
      <w:r w:rsidRPr="00D823C0">
        <w:t xml:space="preserve">Number of hearing </w:t>
      </w:r>
      <w:r w:rsidRPr="00D823C0">
        <w:rPr>
          <w:color w:val="0C0C0C"/>
        </w:rPr>
        <w:t>r</w:t>
      </w:r>
      <w:r w:rsidRPr="00D823C0">
        <w:rPr>
          <w:color w:val="2B2B2B"/>
        </w:rPr>
        <w:t xml:space="preserve">equests </w:t>
      </w:r>
      <w:r w:rsidRPr="00D823C0">
        <w:rPr>
          <w:color w:val="0C0C0C"/>
        </w:rPr>
        <w:t xml:space="preserve">resolved </w:t>
      </w:r>
      <w:r w:rsidRPr="00D823C0">
        <w:t xml:space="preserve">without a </w:t>
      </w:r>
      <w:r w:rsidRPr="00D823C0">
        <w:rPr>
          <w:color w:val="0C0C0C"/>
        </w:rPr>
        <w:t>hearing</w:t>
      </w:r>
    </w:p>
    <w:p w14:paraId="6679827C" w14:textId="773A7546" w:rsidR="008F34E1" w:rsidRPr="00D823C0" w:rsidRDefault="008F34E1" w:rsidP="00D823C0">
      <w:pPr>
        <w:pStyle w:val="ListParagraph"/>
        <w:numPr>
          <w:ilvl w:val="0"/>
          <w:numId w:val="29"/>
        </w:numPr>
        <w:contextualSpacing w:val="0"/>
        <w:textAlignment w:val="baseline"/>
      </w:pPr>
      <w:r w:rsidRPr="00D823C0">
        <w:rPr>
          <w:color w:val="0C0C0C"/>
          <w:szCs w:val="24"/>
        </w:rPr>
        <w:t>E</w:t>
      </w:r>
      <w:r w:rsidRPr="00D823C0">
        <w:rPr>
          <w:color w:val="2B2B2B"/>
          <w:szCs w:val="24"/>
        </w:rPr>
        <w:t>xped</w:t>
      </w:r>
      <w:r w:rsidRPr="00D823C0">
        <w:rPr>
          <w:color w:val="0C0C0C"/>
          <w:szCs w:val="24"/>
        </w:rPr>
        <w:t xml:space="preserve">ited </w:t>
      </w:r>
      <w:r w:rsidR="008812A8" w:rsidRPr="00D823C0">
        <w:rPr>
          <w:color w:val="0C0C0C"/>
          <w:szCs w:val="24"/>
        </w:rPr>
        <w:t>H</w:t>
      </w:r>
      <w:r w:rsidRPr="00D823C0">
        <w:rPr>
          <w:color w:val="0C0C0C"/>
          <w:szCs w:val="24"/>
        </w:rPr>
        <w:t xml:space="preserve">earing </w:t>
      </w:r>
      <w:r w:rsidR="008812A8" w:rsidRPr="00D823C0">
        <w:rPr>
          <w:szCs w:val="24"/>
        </w:rPr>
        <w:t>R</w:t>
      </w:r>
      <w:r w:rsidRPr="00D823C0">
        <w:rPr>
          <w:szCs w:val="24"/>
        </w:rPr>
        <w:t xml:space="preserve">equests </w:t>
      </w:r>
      <w:r w:rsidR="008812A8" w:rsidRPr="00D823C0">
        <w:rPr>
          <w:szCs w:val="24"/>
        </w:rPr>
        <w:t>R</w:t>
      </w:r>
      <w:r w:rsidRPr="00D823C0">
        <w:rPr>
          <w:szCs w:val="24"/>
        </w:rPr>
        <w:t xml:space="preserve">elated </w:t>
      </w:r>
      <w:r w:rsidRPr="00D823C0">
        <w:rPr>
          <w:color w:val="0C0C0C"/>
          <w:szCs w:val="24"/>
        </w:rPr>
        <w:t xml:space="preserve">to </w:t>
      </w:r>
      <w:r w:rsidR="008812A8" w:rsidRPr="00D823C0">
        <w:rPr>
          <w:szCs w:val="24"/>
        </w:rPr>
        <w:t>D</w:t>
      </w:r>
      <w:r w:rsidRPr="00D823C0">
        <w:rPr>
          <w:szCs w:val="24"/>
        </w:rPr>
        <w:t xml:space="preserve">isciplinary </w:t>
      </w:r>
      <w:r w:rsidR="008812A8" w:rsidRPr="00D823C0">
        <w:rPr>
          <w:szCs w:val="24"/>
        </w:rPr>
        <w:t>D</w:t>
      </w:r>
      <w:r w:rsidRPr="00D823C0">
        <w:rPr>
          <w:color w:val="0C0C0C"/>
          <w:szCs w:val="24"/>
        </w:rPr>
        <w:t>ecisions</w:t>
      </w:r>
    </w:p>
    <w:p w14:paraId="3886677E" w14:textId="77777777" w:rsidR="008F34E1" w:rsidRPr="00D823C0" w:rsidRDefault="008F34E1" w:rsidP="00D823C0">
      <w:pPr>
        <w:pStyle w:val="ListParagraph"/>
        <w:numPr>
          <w:ilvl w:val="1"/>
          <w:numId w:val="29"/>
        </w:numPr>
        <w:contextualSpacing w:val="0"/>
        <w:textAlignment w:val="baseline"/>
      </w:pPr>
      <w:r w:rsidRPr="00D823C0">
        <w:rPr>
          <w:color w:val="0C0C0C"/>
        </w:rPr>
        <w:t xml:space="preserve">Number </w:t>
      </w:r>
      <w:r w:rsidRPr="00D823C0">
        <w:rPr>
          <w:color w:val="2B2B2B"/>
        </w:rPr>
        <w:t>o</w:t>
      </w:r>
      <w:r w:rsidRPr="00D823C0">
        <w:rPr>
          <w:color w:val="0C0C0C"/>
        </w:rPr>
        <w:t xml:space="preserve">f </w:t>
      </w:r>
      <w:r w:rsidRPr="00D823C0">
        <w:t xml:space="preserve">expedited hearing </w:t>
      </w:r>
      <w:r w:rsidRPr="00D823C0">
        <w:rPr>
          <w:color w:val="0C0C0C"/>
        </w:rPr>
        <w:t xml:space="preserve">requests </w:t>
      </w:r>
      <w:r w:rsidRPr="00D823C0">
        <w:t>total</w:t>
      </w:r>
    </w:p>
    <w:p w14:paraId="60350EFA" w14:textId="77777777" w:rsidR="008F34E1" w:rsidRPr="00D823C0" w:rsidRDefault="008F34E1" w:rsidP="00D823C0">
      <w:pPr>
        <w:pStyle w:val="ListParagraph"/>
        <w:numPr>
          <w:ilvl w:val="1"/>
          <w:numId w:val="29"/>
        </w:numPr>
        <w:contextualSpacing w:val="0"/>
        <w:textAlignment w:val="baseline"/>
      </w:pPr>
      <w:r w:rsidRPr="00D823C0">
        <w:t>Number of resolut</w:t>
      </w:r>
      <w:r w:rsidRPr="00D823C0">
        <w:rPr>
          <w:color w:val="2B2B2B"/>
        </w:rPr>
        <w:t>io</w:t>
      </w:r>
      <w:r w:rsidRPr="00D823C0">
        <w:t>n sessions</w:t>
      </w:r>
    </w:p>
    <w:p w14:paraId="50CCE194" w14:textId="77777777" w:rsidR="008F34E1" w:rsidRPr="00D823C0" w:rsidRDefault="008F34E1" w:rsidP="00D823C0">
      <w:pPr>
        <w:pStyle w:val="ListParagraph"/>
        <w:numPr>
          <w:ilvl w:val="1"/>
          <w:numId w:val="29"/>
        </w:numPr>
        <w:contextualSpacing w:val="0"/>
        <w:textAlignment w:val="baseline"/>
      </w:pPr>
      <w:r w:rsidRPr="00D823C0">
        <w:t>Number of settlement agreements</w:t>
      </w:r>
    </w:p>
    <w:p w14:paraId="2CDFE74E" w14:textId="77777777" w:rsidR="008F34E1" w:rsidRPr="00D823C0" w:rsidRDefault="008F34E1" w:rsidP="00D823C0">
      <w:pPr>
        <w:pStyle w:val="ListParagraph"/>
        <w:numPr>
          <w:ilvl w:val="1"/>
          <w:numId w:val="29"/>
        </w:numPr>
        <w:contextualSpacing w:val="0"/>
        <w:textAlignment w:val="baseline"/>
      </w:pPr>
      <w:r w:rsidRPr="00D823C0">
        <w:rPr>
          <w:color w:val="0C0C0C"/>
        </w:rPr>
        <w:t xml:space="preserve">Number </w:t>
      </w:r>
      <w:r w:rsidRPr="00D823C0">
        <w:t>of expedited hearings (fully adjudicated)</w:t>
      </w:r>
    </w:p>
    <w:p w14:paraId="349D7396" w14:textId="6E7580ED" w:rsidR="008F34E1" w:rsidRPr="00D823C0" w:rsidRDefault="008F34E1" w:rsidP="00D823C0">
      <w:pPr>
        <w:pStyle w:val="ListParagraph"/>
        <w:numPr>
          <w:ilvl w:val="1"/>
          <w:numId w:val="29"/>
        </w:numPr>
        <w:contextualSpacing w:val="0"/>
        <w:textAlignment w:val="baseline"/>
      </w:pPr>
      <w:r w:rsidRPr="00D823C0">
        <w:rPr>
          <w:color w:val="0C0C0C"/>
        </w:rPr>
        <w:t>Num</w:t>
      </w:r>
      <w:r w:rsidRPr="00D823C0">
        <w:rPr>
          <w:color w:val="2B2B2B"/>
        </w:rPr>
        <w:t>be</w:t>
      </w:r>
      <w:r w:rsidRPr="00D823C0">
        <w:rPr>
          <w:color w:val="0C0C0C"/>
        </w:rPr>
        <w:t xml:space="preserve">r </w:t>
      </w:r>
      <w:r w:rsidRPr="00D823C0">
        <w:t xml:space="preserve">of changes of </w:t>
      </w:r>
      <w:r w:rsidRPr="00D823C0">
        <w:rPr>
          <w:color w:val="0C0C0C"/>
        </w:rPr>
        <w:t xml:space="preserve">placement </w:t>
      </w:r>
      <w:r w:rsidRPr="00D823C0">
        <w:t>ordered</w:t>
      </w:r>
    </w:p>
    <w:p w14:paraId="77B996CE" w14:textId="3B9920D0" w:rsidR="007726BF" w:rsidRPr="00D823C0" w:rsidRDefault="008B5CA9" w:rsidP="00D823C0">
      <w:pPr>
        <w:textAlignment w:val="baseline"/>
        <w:rPr>
          <w:rFonts w:eastAsia="Times New Roman"/>
          <w:color w:val="000000"/>
        </w:rPr>
      </w:pPr>
      <w:r w:rsidRPr="00D823C0">
        <w:rPr>
          <w:color w:val="0C0C0C"/>
        </w:rPr>
        <w:t xml:space="preserve">Pursuant to </w:t>
      </w:r>
      <w:r w:rsidR="0046185F" w:rsidRPr="00D823C0">
        <w:t xml:space="preserve">5 </w:t>
      </w:r>
      <w:r w:rsidR="0046185F" w:rsidRPr="00D823C0">
        <w:rPr>
          <w:i/>
          <w:iCs/>
        </w:rPr>
        <w:t>CCR</w:t>
      </w:r>
      <w:r w:rsidR="0046185F" w:rsidRPr="00D823C0">
        <w:t xml:space="preserve"> 3092(e)</w:t>
      </w:r>
      <w:r w:rsidRPr="00D823C0">
        <w:rPr>
          <w:color w:val="0C0C0C"/>
        </w:rPr>
        <w:t xml:space="preserve">, </w:t>
      </w:r>
      <w:r w:rsidR="0046185F" w:rsidRPr="00D823C0">
        <w:rPr>
          <w:color w:val="0C0C0C"/>
        </w:rPr>
        <w:t xml:space="preserve">the public may access </w:t>
      </w:r>
      <w:r w:rsidR="00FB44D6" w:rsidRPr="00D823C0">
        <w:rPr>
          <w:color w:val="0C0C0C"/>
        </w:rPr>
        <w:t>data collected through the interagency agreement between the CDE and DGS, OAH by searching for r</w:t>
      </w:r>
      <w:r w:rsidRPr="00D823C0">
        <w:rPr>
          <w:color w:val="0C0C0C"/>
        </w:rPr>
        <w:t>ecent</w:t>
      </w:r>
      <w:r w:rsidR="00FB44D6" w:rsidRPr="00D823C0">
        <w:rPr>
          <w:color w:val="0C0C0C"/>
        </w:rPr>
        <w:t xml:space="preserve"> quarterly reports on the</w:t>
      </w:r>
      <w:r w:rsidRPr="00D823C0">
        <w:rPr>
          <w:color w:val="0C0C0C"/>
        </w:rPr>
        <w:t xml:space="preserve"> </w:t>
      </w:r>
      <w:hyperlink r:id="rId75">
        <w:r w:rsidR="00FB44D6" w:rsidRPr="00D823C0">
          <w:rPr>
            <w:rStyle w:val="Hyperlink"/>
            <w:rFonts w:eastAsia="Times New Roman"/>
          </w:rPr>
          <w:t>DGS, OAH Dashboard</w:t>
        </w:r>
      </w:hyperlink>
      <w:r w:rsidR="00167ADD" w:rsidRPr="00D823C0">
        <w:rPr>
          <w:rFonts w:eastAsia="Times New Roman"/>
          <w:color w:val="000000" w:themeColor="text1"/>
        </w:rPr>
        <w:t>.</w:t>
      </w:r>
    </w:p>
    <w:p w14:paraId="01F89AC3" w14:textId="0A0613E6" w:rsidR="008454BB" w:rsidRPr="00D823C0" w:rsidRDefault="675169A7" w:rsidP="00D823C0">
      <w:pPr>
        <w:pStyle w:val="Heading3"/>
        <w:spacing w:before="240"/>
        <w:rPr>
          <w:rFonts w:eastAsia="Times New Roman" w:cs="Arial"/>
        </w:rPr>
      </w:pPr>
      <w:bookmarkStart w:id="242" w:name="_Toc166752263"/>
      <w:bookmarkStart w:id="243" w:name="_Toc219292847"/>
      <w:r w:rsidRPr="00D823C0">
        <w:rPr>
          <w:rFonts w:eastAsia="Times New Roman" w:cs="Arial"/>
        </w:rPr>
        <w:t xml:space="preserve">How can the public access </w:t>
      </w:r>
      <w:r w:rsidR="2DB776E6" w:rsidRPr="00D823C0">
        <w:rPr>
          <w:rFonts w:eastAsia="Times New Roman" w:cs="Arial"/>
        </w:rPr>
        <w:t xml:space="preserve">mediation and </w:t>
      </w:r>
      <w:r w:rsidRPr="00D823C0">
        <w:rPr>
          <w:rFonts w:eastAsia="Times New Roman" w:cs="Arial"/>
        </w:rPr>
        <w:t>due process data?</w:t>
      </w:r>
      <w:bookmarkEnd w:id="242"/>
      <w:bookmarkEnd w:id="243"/>
    </w:p>
    <w:p w14:paraId="112C4C6D" w14:textId="449617A6" w:rsidR="008F34E1" w:rsidRPr="00D823C0" w:rsidRDefault="008B5CA9" w:rsidP="00D823C0">
      <w:pPr>
        <w:textAlignment w:val="baseline"/>
        <w:rPr>
          <w:rFonts w:eastAsia="Times New Roman"/>
          <w:color w:val="000000"/>
        </w:rPr>
      </w:pPr>
      <w:r w:rsidRPr="00D823C0">
        <w:rPr>
          <w:rFonts w:eastAsia="Times New Roman"/>
          <w:color w:val="000000" w:themeColor="text1"/>
        </w:rPr>
        <w:t xml:space="preserve">In addition to quarterly reporting, the CDE contracts with the </w:t>
      </w:r>
      <w:r w:rsidR="00485BDB" w:rsidRPr="00D823C0">
        <w:rPr>
          <w:rFonts w:eastAsia="Times New Roman"/>
          <w:color w:val="000000" w:themeColor="text1"/>
        </w:rPr>
        <w:t xml:space="preserve">DGS, </w:t>
      </w:r>
      <w:r w:rsidRPr="00D823C0">
        <w:rPr>
          <w:rFonts w:eastAsia="Times New Roman"/>
          <w:color w:val="000000" w:themeColor="text1"/>
        </w:rPr>
        <w:t xml:space="preserve">OAH to maintain </w:t>
      </w:r>
      <w:r w:rsidR="00167ADD" w:rsidRPr="00D823C0">
        <w:rPr>
          <w:rFonts w:eastAsia="Times New Roman"/>
          <w:color w:val="000000" w:themeColor="text1"/>
        </w:rPr>
        <w:t>the</w:t>
      </w:r>
      <w:r w:rsidRPr="00D823C0">
        <w:rPr>
          <w:rFonts w:eastAsia="Times New Roman"/>
          <w:color w:val="000000" w:themeColor="text1"/>
        </w:rPr>
        <w:t xml:space="preserve"> </w:t>
      </w:r>
      <w:hyperlink r:id="rId76">
        <w:r w:rsidR="00167ADD" w:rsidRPr="00D823C0">
          <w:rPr>
            <w:rStyle w:val="Hyperlink"/>
            <w:rFonts w:eastAsia="Times New Roman"/>
          </w:rPr>
          <w:t>DGS, OAH Dashboard</w:t>
        </w:r>
      </w:hyperlink>
      <w:r w:rsidR="00167ADD" w:rsidRPr="00D823C0">
        <w:rPr>
          <w:rFonts w:eastAsia="Times New Roman"/>
          <w:color w:val="000000" w:themeColor="text1"/>
        </w:rPr>
        <w:t xml:space="preserve"> </w:t>
      </w:r>
      <w:r w:rsidR="362D412D" w:rsidRPr="00D823C0">
        <w:rPr>
          <w:rFonts w:eastAsia="Times New Roman"/>
          <w:color w:val="000000" w:themeColor="text1"/>
        </w:rPr>
        <w:t>that includes</w:t>
      </w:r>
      <w:r w:rsidR="00225C53" w:rsidRPr="00D823C0">
        <w:rPr>
          <w:rFonts w:eastAsia="Times New Roman"/>
          <w:color w:val="000000" w:themeColor="text1"/>
        </w:rPr>
        <w:t xml:space="preserve"> aggregate</w:t>
      </w:r>
      <w:r w:rsidRPr="00D823C0">
        <w:rPr>
          <w:rFonts w:eastAsia="Times New Roman"/>
          <w:color w:val="000000" w:themeColor="text1"/>
        </w:rPr>
        <w:t xml:space="preserve"> due process data for public viewing. Using the Dashboard, LEAs</w:t>
      </w:r>
      <w:r w:rsidR="00C4055A" w:rsidRPr="00D823C0">
        <w:rPr>
          <w:rFonts w:eastAsia="Times New Roman"/>
          <w:color w:val="000000" w:themeColor="text1"/>
        </w:rPr>
        <w:t xml:space="preserve">, public agencies, </w:t>
      </w:r>
      <w:r w:rsidRPr="00D823C0">
        <w:rPr>
          <w:rFonts w:eastAsia="Times New Roman"/>
          <w:color w:val="000000" w:themeColor="text1"/>
        </w:rPr>
        <w:t xml:space="preserve">and other educational partners can search for the total number of due process cases </w:t>
      </w:r>
      <w:r w:rsidR="00225C53" w:rsidRPr="00D823C0">
        <w:rPr>
          <w:rFonts w:eastAsia="Times New Roman"/>
          <w:color w:val="000000" w:themeColor="text1"/>
        </w:rPr>
        <w:t>filed and</w:t>
      </w:r>
      <w:r w:rsidRPr="00D823C0">
        <w:rPr>
          <w:rFonts w:eastAsia="Times New Roman"/>
          <w:color w:val="000000" w:themeColor="text1"/>
        </w:rPr>
        <w:t xml:space="preserve"> the average case length with filters to</w:t>
      </w:r>
      <w:r w:rsidR="00225C53" w:rsidRPr="00D823C0">
        <w:rPr>
          <w:rFonts w:eastAsia="Times New Roman"/>
          <w:color w:val="000000" w:themeColor="text1"/>
        </w:rPr>
        <w:t xml:space="preserve"> further</w:t>
      </w:r>
      <w:r w:rsidRPr="00D823C0">
        <w:rPr>
          <w:rFonts w:eastAsia="Times New Roman"/>
          <w:color w:val="000000" w:themeColor="text1"/>
        </w:rPr>
        <w:t xml:space="preserve"> customize their search by school district, fiscal year, and fiscal year quarter.</w:t>
      </w:r>
    </w:p>
    <w:p w14:paraId="6EF296A8" w14:textId="60405140" w:rsidR="00476132" w:rsidRPr="00D823C0" w:rsidRDefault="008454BB" w:rsidP="00D823C0">
      <w:pPr>
        <w:rPr>
          <w:rFonts w:eastAsia="Times New Roman"/>
          <w:color w:val="000000"/>
        </w:rPr>
      </w:pPr>
      <w:r w:rsidRPr="00D823C0">
        <w:t xml:space="preserve">For any questions regarding the Dashboard, please contact the </w:t>
      </w:r>
      <w:r w:rsidR="00485BDB" w:rsidRPr="00D823C0">
        <w:t xml:space="preserve">DGS, </w:t>
      </w:r>
      <w:r w:rsidRPr="00D823C0">
        <w:t>OAH by phone at 916-263-0550 or by email</w:t>
      </w:r>
      <w:r w:rsidR="00FB44D6" w:rsidRPr="00D823C0">
        <w:t xml:space="preserve"> at</w:t>
      </w:r>
      <w:r w:rsidRPr="00D823C0">
        <w:t xml:space="preserve"> </w:t>
      </w:r>
      <w:hyperlink r:id="rId77">
        <w:r w:rsidRPr="00D823C0">
          <w:rPr>
            <w:rStyle w:val="Hyperlink"/>
          </w:rPr>
          <w:t>DGSOAHFeedback@dgs.ca.gov</w:t>
        </w:r>
      </w:hyperlink>
      <w:r w:rsidRPr="00D823C0">
        <w:t xml:space="preserve">. </w:t>
      </w:r>
    </w:p>
    <w:p w14:paraId="137BAAE7" w14:textId="4095D2EF" w:rsidR="00192353" w:rsidRPr="00D823C0" w:rsidRDefault="04745B17" w:rsidP="00D823C0">
      <w:pPr>
        <w:pStyle w:val="Heading3"/>
        <w:spacing w:before="240"/>
        <w:rPr>
          <w:rFonts w:eastAsiaTheme="minorEastAsia" w:cs="Arial"/>
        </w:rPr>
      </w:pPr>
      <w:bookmarkStart w:id="244" w:name="_Toc166752265"/>
      <w:bookmarkStart w:id="245" w:name="_Toc219292848"/>
      <w:r w:rsidRPr="00D823C0">
        <w:rPr>
          <w:rFonts w:eastAsiaTheme="minorEastAsia" w:cs="Arial"/>
        </w:rPr>
        <w:t xml:space="preserve">How does the </w:t>
      </w:r>
      <w:r w:rsidR="2BDC3AC0" w:rsidRPr="00D823C0">
        <w:rPr>
          <w:rFonts w:eastAsiaTheme="minorEastAsia" w:cs="Arial"/>
        </w:rPr>
        <w:t>California Department of Education</w:t>
      </w:r>
      <w:r w:rsidRPr="00D823C0">
        <w:rPr>
          <w:rFonts w:eastAsiaTheme="minorEastAsia" w:cs="Arial"/>
        </w:rPr>
        <w:t xml:space="preserve"> use data to evaluate and improve statewide implementation of the dispute resolution </w:t>
      </w:r>
      <w:r w:rsidR="49F17572" w:rsidRPr="00D823C0">
        <w:rPr>
          <w:rFonts w:eastAsiaTheme="minorEastAsia" w:cs="Arial"/>
        </w:rPr>
        <w:t>system</w:t>
      </w:r>
      <w:r w:rsidRPr="00D823C0">
        <w:rPr>
          <w:rFonts w:eastAsiaTheme="minorEastAsia" w:cs="Arial"/>
        </w:rPr>
        <w:t>?</w:t>
      </w:r>
      <w:bookmarkEnd w:id="244"/>
      <w:bookmarkEnd w:id="245"/>
      <w:r w:rsidRPr="00D823C0">
        <w:rPr>
          <w:rFonts w:eastAsiaTheme="minorEastAsia" w:cs="Arial"/>
        </w:rPr>
        <w:t xml:space="preserve"> </w:t>
      </w:r>
    </w:p>
    <w:p w14:paraId="2E9FE43C" w14:textId="086190FE" w:rsidR="00192353" w:rsidRPr="00D823C0" w:rsidRDefault="00192353" w:rsidP="00D823C0">
      <w:pPr>
        <w:rPr>
          <w:rFonts w:eastAsiaTheme="minorEastAsia"/>
          <w:color w:val="000000" w:themeColor="text1"/>
          <w:kern w:val="24"/>
        </w:rPr>
      </w:pPr>
      <w:r w:rsidRPr="00D823C0">
        <w:rPr>
          <w:rFonts w:eastAsiaTheme="minorEastAsia"/>
          <w:color w:val="000000" w:themeColor="text1"/>
          <w:kern w:val="24"/>
        </w:rPr>
        <w:t>The IDEA requires each state to develop a state performance plan</w:t>
      </w:r>
      <w:r w:rsidR="00084287" w:rsidRPr="00D823C0">
        <w:rPr>
          <w:rFonts w:eastAsiaTheme="minorEastAsia"/>
          <w:color w:val="000000" w:themeColor="text1"/>
          <w:kern w:val="24"/>
        </w:rPr>
        <w:t xml:space="preserve"> (SPP) </w:t>
      </w:r>
      <w:r w:rsidRPr="00D823C0">
        <w:rPr>
          <w:rFonts w:eastAsiaTheme="minorEastAsia"/>
          <w:color w:val="000000" w:themeColor="text1"/>
          <w:kern w:val="24"/>
        </w:rPr>
        <w:t xml:space="preserve">annual performance report (APR) that evaluates the state’s efforts to implement the requirements and purposes of the IDEA and </w:t>
      </w:r>
      <w:r w:rsidR="006548F5" w:rsidRPr="00D823C0">
        <w:rPr>
          <w:rFonts w:eastAsiaTheme="minorEastAsia"/>
          <w:color w:val="000000" w:themeColor="text1"/>
          <w:kern w:val="24"/>
        </w:rPr>
        <w:t xml:space="preserve">to outline </w:t>
      </w:r>
      <w:r w:rsidRPr="00D823C0">
        <w:rPr>
          <w:rFonts w:eastAsiaTheme="minorEastAsia"/>
          <w:color w:val="000000" w:themeColor="text1"/>
          <w:kern w:val="24"/>
        </w:rPr>
        <w:t>how the state will improve its implementation</w:t>
      </w:r>
      <w:r w:rsidR="19535FB1" w:rsidRPr="00D823C0">
        <w:rPr>
          <w:rFonts w:eastAsiaTheme="minorEastAsia"/>
          <w:color w:val="000000" w:themeColor="text1"/>
          <w:kern w:val="24"/>
        </w:rPr>
        <w:t xml:space="preserve"> </w:t>
      </w:r>
      <w:r w:rsidR="4756CB6F" w:rsidRPr="00D823C0">
        <w:rPr>
          <w:rFonts w:eastAsiaTheme="minorEastAsia"/>
          <w:color w:val="000000" w:themeColor="text1"/>
          <w:kern w:val="24"/>
        </w:rPr>
        <w:t>(</w:t>
      </w:r>
      <w:r w:rsidR="55536F83" w:rsidRPr="00D823C0">
        <w:rPr>
          <w:rFonts w:eastAsiaTheme="minorEastAsia"/>
          <w:color w:val="000000" w:themeColor="text1"/>
        </w:rPr>
        <w:t xml:space="preserve">34 </w:t>
      </w:r>
      <w:r w:rsidR="55536F83" w:rsidRPr="00D823C0">
        <w:rPr>
          <w:rFonts w:eastAsiaTheme="minorEastAsia"/>
          <w:i/>
          <w:iCs/>
          <w:color w:val="000000" w:themeColor="text1"/>
        </w:rPr>
        <w:t>CFR</w:t>
      </w:r>
      <w:r w:rsidR="55536F83" w:rsidRPr="00D823C0">
        <w:rPr>
          <w:rFonts w:eastAsiaTheme="minorEastAsia"/>
        </w:rPr>
        <w:t xml:space="preserve"> </w:t>
      </w:r>
      <w:r w:rsidR="00256825">
        <w:rPr>
          <w:rFonts w:eastAsiaTheme="minorEastAsia"/>
        </w:rPr>
        <w:t>s</w:t>
      </w:r>
      <w:r w:rsidR="55536F83" w:rsidRPr="00D823C0">
        <w:rPr>
          <w:rFonts w:eastAsiaTheme="minorEastAsia"/>
        </w:rPr>
        <w:t>ection</w:t>
      </w:r>
      <w:r w:rsidR="00D823C0">
        <w:rPr>
          <w:rFonts w:eastAsiaTheme="minorEastAsia"/>
        </w:rPr>
        <w:t>s</w:t>
      </w:r>
      <w:r w:rsidR="55536F83" w:rsidRPr="00D823C0">
        <w:rPr>
          <w:rFonts w:eastAsiaTheme="minorEastAsia"/>
        </w:rPr>
        <w:t xml:space="preserve"> 300.600</w:t>
      </w:r>
      <w:r w:rsidR="00D823C0">
        <w:rPr>
          <w:rFonts w:eastAsiaTheme="minorEastAsia"/>
        </w:rPr>
        <w:t>–</w:t>
      </w:r>
      <w:r w:rsidR="2F002878" w:rsidRPr="00D823C0">
        <w:rPr>
          <w:rFonts w:eastAsiaTheme="minorEastAsia"/>
          <w:color w:val="000000" w:themeColor="text1"/>
        </w:rPr>
        <w:t>300.602</w:t>
      </w:r>
      <w:r w:rsidR="750CECC3" w:rsidRPr="00D823C0">
        <w:rPr>
          <w:rFonts w:eastAsiaTheme="minorEastAsia"/>
          <w:color w:val="000000" w:themeColor="text1"/>
        </w:rPr>
        <w:t>)</w:t>
      </w:r>
      <w:r w:rsidR="5189B586" w:rsidRPr="00D823C0">
        <w:rPr>
          <w:rFonts w:eastAsiaTheme="minorEastAsia"/>
          <w:color w:val="000000" w:themeColor="text1"/>
        </w:rPr>
        <w:t>.</w:t>
      </w:r>
    </w:p>
    <w:p w14:paraId="7900D8A0" w14:textId="595EACCF" w:rsidR="00192353" w:rsidRPr="00D823C0" w:rsidRDefault="00084287" w:rsidP="00D823C0">
      <w:pPr>
        <w:rPr>
          <w:rFonts w:eastAsiaTheme="minorEastAsia"/>
          <w:kern w:val="24"/>
          <w:szCs w:val="24"/>
        </w:rPr>
      </w:pPr>
      <w:r w:rsidRPr="00D823C0">
        <w:rPr>
          <w:rFonts w:eastAsiaTheme="minorEastAsia"/>
          <w:kern w:val="24"/>
          <w:szCs w:val="24"/>
        </w:rPr>
        <w:lastRenderedPageBreak/>
        <w:t>All</w:t>
      </w:r>
      <w:r w:rsidR="00192353" w:rsidRPr="00D823C0">
        <w:rPr>
          <w:rFonts w:eastAsiaTheme="minorEastAsia"/>
          <w:kern w:val="24"/>
          <w:szCs w:val="24"/>
        </w:rPr>
        <w:t xml:space="preserve"> SPP</w:t>
      </w:r>
      <w:r w:rsidRPr="00D823C0">
        <w:rPr>
          <w:rFonts w:eastAsiaTheme="minorEastAsia"/>
          <w:kern w:val="24"/>
          <w:szCs w:val="24"/>
        </w:rPr>
        <w:t xml:space="preserve"> </w:t>
      </w:r>
      <w:r w:rsidR="00192353" w:rsidRPr="00D823C0">
        <w:rPr>
          <w:rFonts w:eastAsiaTheme="minorEastAsia"/>
          <w:kern w:val="24"/>
          <w:szCs w:val="24"/>
        </w:rPr>
        <w:t>APRs include indicators that measure child and family outcomes and other indicators that measure compliance with the requirements of the IDEA.</w:t>
      </w:r>
      <w:r w:rsidR="006548F5" w:rsidRPr="00D823C0">
        <w:rPr>
          <w:rFonts w:eastAsiaTheme="minorEastAsia"/>
          <w:kern w:val="24"/>
          <w:szCs w:val="24"/>
        </w:rPr>
        <w:t xml:space="preserve"> California </w:t>
      </w:r>
      <w:r w:rsidR="00192353" w:rsidRPr="00D823C0">
        <w:rPr>
          <w:rFonts w:eastAsiaTheme="minorEastAsia"/>
          <w:kern w:val="24"/>
          <w:szCs w:val="24"/>
        </w:rPr>
        <w:t xml:space="preserve">is required to submit a </w:t>
      </w:r>
      <w:r w:rsidR="006548F5" w:rsidRPr="00D823C0">
        <w:rPr>
          <w:rFonts w:eastAsiaTheme="minorEastAsia"/>
          <w:kern w:val="24"/>
          <w:szCs w:val="24"/>
        </w:rPr>
        <w:t xml:space="preserve">SPP </w:t>
      </w:r>
      <w:r w:rsidR="00192353" w:rsidRPr="00D823C0">
        <w:rPr>
          <w:rFonts w:eastAsiaTheme="minorEastAsia"/>
          <w:kern w:val="24"/>
          <w:szCs w:val="24"/>
        </w:rPr>
        <w:t>at least every six years</w:t>
      </w:r>
      <w:r w:rsidR="006548F5" w:rsidRPr="00D823C0">
        <w:rPr>
          <w:rFonts w:eastAsiaTheme="minorEastAsia"/>
          <w:kern w:val="24"/>
          <w:szCs w:val="24"/>
        </w:rPr>
        <w:t xml:space="preserve"> and </w:t>
      </w:r>
      <w:r w:rsidR="00192353" w:rsidRPr="00D823C0">
        <w:rPr>
          <w:rFonts w:eastAsiaTheme="minorEastAsia"/>
          <w:kern w:val="24"/>
          <w:szCs w:val="24"/>
        </w:rPr>
        <w:t xml:space="preserve">must report against the targets in </w:t>
      </w:r>
      <w:r w:rsidR="006548F5" w:rsidRPr="00D823C0">
        <w:rPr>
          <w:rFonts w:eastAsiaTheme="minorEastAsia"/>
          <w:kern w:val="24"/>
          <w:szCs w:val="24"/>
        </w:rPr>
        <w:t>the</w:t>
      </w:r>
      <w:r w:rsidR="00192353" w:rsidRPr="00D823C0">
        <w:rPr>
          <w:rFonts w:eastAsiaTheme="minorEastAsia"/>
          <w:kern w:val="24"/>
          <w:szCs w:val="24"/>
        </w:rPr>
        <w:t xml:space="preserve"> SPP </w:t>
      </w:r>
      <w:r w:rsidR="006548F5" w:rsidRPr="00D823C0">
        <w:rPr>
          <w:rFonts w:eastAsiaTheme="minorEastAsia"/>
          <w:kern w:val="24"/>
          <w:szCs w:val="24"/>
        </w:rPr>
        <w:t>each year with</w:t>
      </w:r>
      <w:r w:rsidR="00192353" w:rsidRPr="00D823C0">
        <w:rPr>
          <w:rFonts w:eastAsiaTheme="minorEastAsia"/>
          <w:kern w:val="24"/>
          <w:szCs w:val="24"/>
        </w:rPr>
        <w:t>in an APR.</w:t>
      </w:r>
      <w:r w:rsidR="006548F5" w:rsidRPr="00D823C0">
        <w:rPr>
          <w:rFonts w:eastAsiaTheme="minorEastAsia"/>
          <w:kern w:val="24"/>
          <w:szCs w:val="24"/>
        </w:rPr>
        <w:t xml:space="preserve"> </w:t>
      </w:r>
      <w:r w:rsidR="00192353" w:rsidRPr="00D823C0">
        <w:rPr>
          <w:rFonts w:eastAsiaTheme="minorEastAsia"/>
          <w:kern w:val="24"/>
          <w:szCs w:val="24"/>
        </w:rPr>
        <w:t>The OSEP uses information from the SPP/APR</w:t>
      </w:r>
      <w:r w:rsidR="006548F5" w:rsidRPr="00D823C0">
        <w:rPr>
          <w:rFonts w:eastAsiaTheme="minorEastAsia"/>
          <w:kern w:val="24"/>
          <w:szCs w:val="24"/>
        </w:rPr>
        <w:t xml:space="preserve"> and</w:t>
      </w:r>
      <w:r w:rsidR="00192353" w:rsidRPr="00D823C0">
        <w:rPr>
          <w:rFonts w:eastAsiaTheme="minorEastAsia"/>
          <w:kern w:val="24"/>
          <w:szCs w:val="24"/>
        </w:rPr>
        <w:t xml:space="preserve"> other public information to annually determine if </w:t>
      </w:r>
      <w:r w:rsidR="006548F5" w:rsidRPr="00D823C0">
        <w:rPr>
          <w:rFonts w:eastAsiaTheme="minorEastAsia"/>
          <w:kern w:val="24"/>
          <w:szCs w:val="24"/>
        </w:rPr>
        <w:t>California meets the</w:t>
      </w:r>
      <w:r w:rsidR="00192353" w:rsidRPr="00D823C0">
        <w:rPr>
          <w:rFonts w:eastAsiaTheme="minorEastAsia"/>
          <w:kern w:val="24"/>
          <w:szCs w:val="24"/>
        </w:rPr>
        <w:t xml:space="preserve"> requirements and purposes of the IDEA</w:t>
      </w:r>
      <w:r w:rsidR="006548F5" w:rsidRPr="00D823C0">
        <w:rPr>
          <w:rFonts w:eastAsiaTheme="minorEastAsia"/>
          <w:kern w:val="24"/>
          <w:szCs w:val="24"/>
        </w:rPr>
        <w:t xml:space="preserve"> in addition to identifying areas needing assistance/intervention to improve program implementation. </w:t>
      </w:r>
    </w:p>
    <w:p w14:paraId="204BDA98" w14:textId="4FDDA844" w:rsidR="0022719F" w:rsidRPr="00D823C0" w:rsidRDefault="006548F5" w:rsidP="00D823C0">
      <w:pPr>
        <w:rPr>
          <w:rFonts w:eastAsiaTheme="minorEastAsia"/>
          <w:color w:val="000000" w:themeColor="text1"/>
          <w:kern w:val="24"/>
          <w:szCs w:val="24"/>
        </w:rPr>
      </w:pPr>
      <w:r w:rsidRPr="00D823C0">
        <w:rPr>
          <w:rFonts w:eastAsiaTheme="minorEastAsia"/>
          <w:kern w:val="24"/>
          <w:szCs w:val="24"/>
        </w:rPr>
        <w:t>The CDE submits annual statewide Part B Dispute Resolution data</w:t>
      </w:r>
      <w:r w:rsidR="00924239" w:rsidRPr="00D823C0">
        <w:rPr>
          <w:rFonts w:eastAsiaTheme="minorEastAsia"/>
          <w:kern w:val="24"/>
          <w:szCs w:val="24"/>
        </w:rPr>
        <w:t xml:space="preserve"> collected in partnership with the </w:t>
      </w:r>
      <w:r w:rsidR="00485BDB" w:rsidRPr="00D823C0">
        <w:rPr>
          <w:rFonts w:eastAsiaTheme="minorEastAsia"/>
          <w:kern w:val="24"/>
          <w:szCs w:val="24"/>
        </w:rPr>
        <w:t xml:space="preserve">DGS, </w:t>
      </w:r>
      <w:r w:rsidR="00924239" w:rsidRPr="00D823C0">
        <w:rPr>
          <w:rFonts w:eastAsiaTheme="minorEastAsia"/>
          <w:kern w:val="24"/>
          <w:szCs w:val="24"/>
        </w:rPr>
        <w:t>OAH</w:t>
      </w:r>
      <w:r w:rsidRPr="00D823C0">
        <w:rPr>
          <w:rFonts w:eastAsiaTheme="minorEastAsia"/>
          <w:kern w:val="24"/>
          <w:szCs w:val="24"/>
        </w:rPr>
        <w:t xml:space="preserve">. Through the </w:t>
      </w:r>
      <w:r w:rsidR="00485BDB" w:rsidRPr="00D823C0">
        <w:rPr>
          <w:rFonts w:eastAsiaTheme="minorEastAsia"/>
          <w:kern w:val="24"/>
          <w:szCs w:val="24"/>
        </w:rPr>
        <w:t>interagency agreement</w:t>
      </w:r>
      <w:r w:rsidRPr="00D823C0">
        <w:rPr>
          <w:rFonts w:eastAsiaTheme="minorEastAsia"/>
          <w:kern w:val="24"/>
          <w:szCs w:val="24"/>
        </w:rPr>
        <w:t xml:space="preserve"> with the </w:t>
      </w:r>
      <w:r w:rsidR="00485BDB" w:rsidRPr="00D823C0">
        <w:rPr>
          <w:rFonts w:eastAsiaTheme="minorEastAsia"/>
          <w:kern w:val="24"/>
          <w:szCs w:val="24"/>
        </w:rPr>
        <w:t xml:space="preserve">DGS, </w:t>
      </w:r>
      <w:r w:rsidRPr="00D823C0">
        <w:rPr>
          <w:rFonts w:eastAsiaTheme="minorEastAsia"/>
          <w:kern w:val="24"/>
          <w:szCs w:val="24"/>
        </w:rPr>
        <w:t>OAH, the CDE collects SPP</w:t>
      </w:r>
      <w:r w:rsidR="00084287" w:rsidRPr="00D823C0">
        <w:rPr>
          <w:rFonts w:eastAsiaTheme="minorEastAsia"/>
          <w:kern w:val="24"/>
          <w:szCs w:val="24"/>
        </w:rPr>
        <w:t xml:space="preserve"> </w:t>
      </w:r>
      <w:r w:rsidRPr="00D823C0">
        <w:rPr>
          <w:rFonts w:eastAsiaTheme="minorEastAsia"/>
          <w:kern w:val="24"/>
          <w:szCs w:val="24"/>
        </w:rPr>
        <w:t xml:space="preserve">APR </w:t>
      </w:r>
      <w:r w:rsidR="002E78E0" w:rsidRPr="00D823C0">
        <w:rPr>
          <w:rFonts w:eastAsiaTheme="minorEastAsia"/>
          <w:kern w:val="24"/>
          <w:szCs w:val="24"/>
        </w:rPr>
        <w:t xml:space="preserve">performance </w:t>
      </w:r>
      <w:r w:rsidRPr="00D823C0">
        <w:rPr>
          <w:rFonts w:eastAsiaTheme="minorEastAsia"/>
          <w:kern w:val="24"/>
          <w:szCs w:val="24"/>
        </w:rPr>
        <w:t>data</w:t>
      </w:r>
      <w:r w:rsidR="00BA50E1" w:rsidRPr="00D823C0">
        <w:rPr>
          <w:rFonts w:eastAsiaTheme="minorEastAsia"/>
          <w:kern w:val="24"/>
          <w:szCs w:val="24"/>
        </w:rPr>
        <w:t xml:space="preserve"> for Indicator 15, </w:t>
      </w:r>
      <w:r w:rsidR="00D823C0">
        <w:rPr>
          <w:rFonts w:eastAsiaTheme="minorEastAsia"/>
          <w:kern w:val="24"/>
          <w:szCs w:val="24"/>
        </w:rPr>
        <w:t>r</w:t>
      </w:r>
      <w:r w:rsidR="00BA50E1" w:rsidRPr="00D823C0">
        <w:rPr>
          <w:rFonts w:eastAsiaTheme="minorEastAsia"/>
          <w:kern w:val="24"/>
          <w:szCs w:val="24"/>
        </w:rPr>
        <w:t xml:space="preserve">esolution </w:t>
      </w:r>
      <w:r w:rsidR="00D823C0">
        <w:rPr>
          <w:rFonts w:eastAsiaTheme="minorEastAsia"/>
          <w:kern w:val="24"/>
          <w:szCs w:val="24"/>
        </w:rPr>
        <w:t>m</w:t>
      </w:r>
      <w:r w:rsidR="00BA50E1" w:rsidRPr="00D823C0">
        <w:rPr>
          <w:rFonts w:eastAsiaTheme="minorEastAsia"/>
          <w:kern w:val="24"/>
          <w:szCs w:val="24"/>
        </w:rPr>
        <w:t xml:space="preserve">eetings </w:t>
      </w:r>
      <w:r w:rsidR="00D823C0">
        <w:rPr>
          <w:rFonts w:eastAsiaTheme="minorEastAsia"/>
          <w:kern w:val="24"/>
          <w:szCs w:val="24"/>
        </w:rPr>
        <w:t>r</w:t>
      </w:r>
      <w:r w:rsidR="00BA50E1" w:rsidRPr="00D823C0">
        <w:rPr>
          <w:rFonts w:eastAsiaTheme="minorEastAsia"/>
          <w:kern w:val="24"/>
          <w:szCs w:val="24"/>
        </w:rPr>
        <w:t xml:space="preserve">esulting in </w:t>
      </w:r>
      <w:r w:rsidR="00D823C0">
        <w:rPr>
          <w:rFonts w:eastAsiaTheme="minorEastAsia"/>
          <w:kern w:val="24"/>
          <w:szCs w:val="24"/>
        </w:rPr>
        <w:t>w</w:t>
      </w:r>
      <w:r w:rsidR="00BA50E1" w:rsidRPr="00D823C0">
        <w:rPr>
          <w:rFonts w:eastAsiaTheme="minorEastAsia"/>
          <w:kern w:val="24"/>
          <w:szCs w:val="24"/>
        </w:rPr>
        <w:t xml:space="preserve">ritten </w:t>
      </w:r>
      <w:r w:rsidR="00D823C0">
        <w:rPr>
          <w:rFonts w:eastAsiaTheme="minorEastAsia"/>
          <w:kern w:val="24"/>
          <w:szCs w:val="24"/>
        </w:rPr>
        <w:t>s</w:t>
      </w:r>
      <w:r w:rsidR="00BA50E1" w:rsidRPr="00D823C0">
        <w:rPr>
          <w:rFonts w:eastAsiaTheme="minorEastAsia"/>
          <w:kern w:val="24"/>
          <w:szCs w:val="24"/>
        </w:rPr>
        <w:t xml:space="preserve">ettlement </w:t>
      </w:r>
      <w:r w:rsidR="00D823C0">
        <w:rPr>
          <w:rFonts w:eastAsiaTheme="minorEastAsia"/>
          <w:kern w:val="24"/>
          <w:szCs w:val="24"/>
        </w:rPr>
        <w:t>a</w:t>
      </w:r>
      <w:r w:rsidR="00BA50E1" w:rsidRPr="00D823C0">
        <w:rPr>
          <w:rFonts w:eastAsiaTheme="minorEastAsia"/>
          <w:kern w:val="24"/>
          <w:szCs w:val="24"/>
        </w:rPr>
        <w:t xml:space="preserve">greements, and </w:t>
      </w:r>
      <w:r w:rsidRPr="00D823C0">
        <w:rPr>
          <w:rFonts w:eastAsiaTheme="minorEastAsia"/>
          <w:kern w:val="24"/>
          <w:szCs w:val="24"/>
        </w:rPr>
        <w:t>Indicator 16</w:t>
      </w:r>
      <w:r w:rsidR="00BA50E1" w:rsidRPr="00D823C0">
        <w:rPr>
          <w:rFonts w:eastAsiaTheme="minorEastAsia"/>
          <w:kern w:val="24"/>
          <w:szCs w:val="24"/>
        </w:rPr>
        <w:t xml:space="preserve">, </w:t>
      </w:r>
      <w:r w:rsidR="00D823C0">
        <w:rPr>
          <w:rFonts w:eastAsiaTheme="minorEastAsia"/>
          <w:kern w:val="24"/>
          <w:szCs w:val="24"/>
        </w:rPr>
        <w:t>m</w:t>
      </w:r>
      <w:r w:rsidR="00BA50E1" w:rsidRPr="00D823C0">
        <w:rPr>
          <w:rFonts w:eastAsiaTheme="minorEastAsia"/>
          <w:kern w:val="24"/>
          <w:szCs w:val="24"/>
        </w:rPr>
        <w:t xml:space="preserve">ediations </w:t>
      </w:r>
      <w:r w:rsidR="00D823C0">
        <w:rPr>
          <w:rFonts w:eastAsiaTheme="minorEastAsia"/>
          <w:kern w:val="24"/>
          <w:szCs w:val="24"/>
        </w:rPr>
        <w:t>r</w:t>
      </w:r>
      <w:r w:rsidR="00BA50E1" w:rsidRPr="00D823C0">
        <w:rPr>
          <w:rFonts w:eastAsiaTheme="minorEastAsia"/>
          <w:kern w:val="24"/>
          <w:szCs w:val="24"/>
        </w:rPr>
        <w:t>esulting in</w:t>
      </w:r>
      <w:r w:rsidR="00D823C0">
        <w:rPr>
          <w:rFonts w:eastAsiaTheme="minorEastAsia"/>
          <w:kern w:val="24"/>
          <w:szCs w:val="24"/>
        </w:rPr>
        <w:t xml:space="preserve"> w</w:t>
      </w:r>
      <w:r w:rsidR="00BA50E1" w:rsidRPr="00D823C0">
        <w:rPr>
          <w:rFonts w:eastAsiaTheme="minorEastAsia"/>
          <w:kern w:val="24"/>
          <w:szCs w:val="24"/>
        </w:rPr>
        <w:t xml:space="preserve">ritten </w:t>
      </w:r>
      <w:r w:rsidR="00D823C0">
        <w:rPr>
          <w:rFonts w:eastAsiaTheme="minorEastAsia"/>
          <w:kern w:val="24"/>
          <w:szCs w:val="24"/>
        </w:rPr>
        <w:t>a</w:t>
      </w:r>
      <w:r w:rsidR="00BA50E1" w:rsidRPr="00D823C0">
        <w:rPr>
          <w:rFonts w:eastAsiaTheme="minorEastAsia"/>
          <w:kern w:val="24"/>
          <w:szCs w:val="24"/>
        </w:rPr>
        <w:t>greements.</w:t>
      </w:r>
      <w:r w:rsidR="002E78E0" w:rsidRPr="00D823C0">
        <w:rPr>
          <w:rFonts w:eastAsiaTheme="minorEastAsia"/>
          <w:kern w:val="24"/>
          <w:szCs w:val="24"/>
        </w:rPr>
        <w:t xml:space="preserve"> </w:t>
      </w:r>
      <w:r w:rsidR="00691D0C" w:rsidRPr="00D823C0">
        <w:rPr>
          <w:color w:val="000000" w:themeColor="text1"/>
          <w:kern w:val="24"/>
        </w:rPr>
        <w:t xml:space="preserve">In </w:t>
      </w:r>
      <w:r w:rsidR="002E78E0" w:rsidRPr="00D823C0">
        <w:rPr>
          <w:color w:val="000000" w:themeColor="text1"/>
          <w:kern w:val="24"/>
        </w:rPr>
        <w:t>the fall</w:t>
      </w:r>
      <w:r w:rsidRPr="00D823C0">
        <w:rPr>
          <w:color w:val="000000" w:themeColor="text1"/>
          <w:kern w:val="24"/>
        </w:rPr>
        <w:t xml:space="preserve"> of each year</w:t>
      </w:r>
      <w:r w:rsidR="00691D0C" w:rsidRPr="00D823C0">
        <w:rPr>
          <w:color w:val="000000" w:themeColor="text1"/>
          <w:kern w:val="24"/>
        </w:rPr>
        <w:t xml:space="preserve">, </w:t>
      </w:r>
      <w:r w:rsidRPr="00D823C0">
        <w:rPr>
          <w:color w:val="000000" w:themeColor="text1"/>
          <w:kern w:val="24"/>
        </w:rPr>
        <w:t>the CDE</w:t>
      </w:r>
      <w:r w:rsidR="00691D0C" w:rsidRPr="00D823C0">
        <w:rPr>
          <w:color w:val="000000" w:themeColor="text1"/>
          <w:kern w:val="24"/>
        </w:rPr>
        <w:t xml:space="preserve"> submit</w:t>
      </w:r>
      <w:r w:rsidRPr="00D823C0">
        <w:rPr>
          <w:color w:val="000000" w:themeColor="text1"/>
          <w:kern w:val="24"/>
        </w:rPr>
        <w:t>s</w:t>
      </w:r>
      <w:r w:rsidR="00691D0C" w:rsidRPr="00D823C0">
        <w:rPr>
          <w:color w:val="000000" w:themeColor="text1"/>
          <w:kern w:val="24"/>
        </w:rPr>
        <w:t xml:space="preserve"> the previous school year’s data</w:t>
      </w:r>
      <w:r w:rsidR="002E78E0" w:rsidRPr="00D823C0">
        <w:rPr>
          <w:color w:val="000000" w:themeColor="text1"/>
          <w:kern w:val="24"/>
        </w:rPr>
        <w:t xml:space="preserve"> for </w:t>
      </w:r>
      <w:r w:rsidR="00D823C0">
        <w:rPr>
          <w:color w:val="000000" w:themeColor="text1"/>
          <w:kern w:val="24"/>
        </w:rPr>
        <w:t xml:space="preserve">the </w:t>
      </w:r>
      <w:r w:rsidR="002E78E0" w:rsidRPr="00D823C0">
        <w:rPr>
          <w:color w:val="000000" w:themeColor="text1"/>
          <w:kern w:val="24"/>
        </w:rPr>
        <w:t xml:space="preserve">OSEP review and feedback. </w:t>
      </w:r>
      <w:r w:rsidR="00167ADD" w:rsidRPr="00D823C0">
        <w:rPr>
          <w:rFonts w:eastAsiaTheme="minorEastAsia"/>
          <w:color w:val="000000" w:themeColor="text1"/>
          <w:kern w:val="24"/>
          <w:szCs w:val="24"/>
        </w:rPr>
        <w:t xml:space="preserve">The </w:t>
      </w:r>
      <w:hyperlink r:id="rId78" w:history="1">
        <w:r w:rsidR="00392B74">
          <w:rPr>
            <w:rStyle w:val="Hyperlink"/>
            <w:rFonts w:eastAsiaTheme="minorEastAsia"/>
            <w:kern w:val="24"/>
            <w:szCs w:val="24"/>
          </w:rPr>
          <w:t>CDE Quality Assurance Process web page</w:t>
        </w:r>
      </w:hyperlink>
      <w:r w:rsidR="00167ADD" w:rsidRPr="00D823C0">
        <w:rPr>
          <w:rFonts w:eastAsiaTheme="minorEastAsia"/>
          <w:color w:val="000000" w:themeColor="text1"/>
          <w:kern w:val="24"/>
          <w:szCs w:val="24"/>
        </w:rPr>
        <w:t xml:space="preserve"> outlines </w:t>
      </w:r>
      <w:r w:rsidR="00231098" w:rsidRPr="00D823C0">
        <w:rPr>
          <w:rFonts w:eastAsiaTheme="minorEastAsia"/>
          <w:color w:val="000000" w:themeColor="text1"/>
          <w:kern w:val="24"/>
          <w:szCs w:val="24"/>
        </w:rPr>
        <w:t xml:space="preserve">information regarding California’s compliance and improvement monitoring framework </w:t>
      </w:r>
      <w:r w:rsidR="00167ADD" w:rsidRPr="00D823C0">
        <w:rPr>
          <w:rFonts w:eastAsiaTheme="minorEastAsia"/>
          <w:color w:val="000000" w:themeColor="text1"/>
          <w:kern w:val="24"/>
          <w:szCs w:val="24"/>
        </w:rPr>
        <w:t>in addition to</w:t>
      </w:r>
      <w:r w:rsidR="00231098" w:rsidRPr="00D823C0">
        <w:rPr>
          <w:rFonts w:eastAsiaTheme="minorEastAsia"/>
          <w:color w:val="000000" w:themeColor="text1"/>
          <w:kern w:val="24"/>
          <w:szCs w:val="24"/>
        </w:rPr>
        <w:t xml:space="preserve"> </w:t>
      </w:r>
      <w:r w:rsidR="00167ADD" w:rsidRPr="00D823C0">
        <w:rPr>
          <w:rFonts w:eastAsiaTheme="minorEastAsia"/>
          <w:color w:val="000000" w:themeColor="text1"/>
          <w:kern w:val="24"/>
          <w:szCs w:val="24"/>
        </w:rPr>
        <w:t>reporting</w:t>
      </w:r>
      <w:r w:rsidR="00231098" w:rsidRPr="00D823C0">
        <w:rPr>
          <w:rFonts w:eastAsiaTheme="minorEastAsia"/>
          <w:color w:val="000000" w:themeColor="text1"/>
          <w:kern w:val="24"/>
          <w:szCs w:val="24"/>
        </w:rPr>
        <w:t xml:space="preserve"> f</w:t>
      </w:r>
      <w:r w:rsidR="00167ADD" w:rsidRPr="00D823C0">
        <w:rPr>
          <w:rFonts w:eastAsiaTheme="minorEastAsia"/>
          <w:color w:val="000000" w:themeColor="text1"/>
          <w:kern w:val="24"/>
          <w:szCs w:val="24"/>
        </w:rPr>
        <w:t xml:space="preserve">rom previous </w:t>
      </w:r>
      <w:r w:rsidR="00231098" w:rsidRPr="00D823C0">
        <w:rPr>
          <w:rFonts w:eastAsiaTheme="minorEastAsia"/>
          <w:color w:val="000000" w:themeColor="text1"/>
          <w:kern w:val="24"/>
          <w:szCs w:val="24"/>
        </w:rPr>
        <w:t>years</w:t>
      </w:r>
      <w:r w:rsidR="00167ADD" w:rsidRPr="00D823C0">
        <w:rPr>
          <w:rFonts w:eastAsiaTheme="minorEastAsia"/>
          <w:color w:val="000000" w:themeColor="text1"/>
          <w:kern w:val="24"/>
          <w:szCs w:val="24"/>
        </w:rPr>
        <w:t>.</w:t>
      </w:r>
      <w:r w:rsidR="0022719F" w:rsidRPr="00D823C0">
        <w:br w:type="page"/>
      </w:r>
    </w:p>
    <w:p w14:paraId="486D56EA" w14:textId="04D51365" w:rsidR="00001981" w:rsidRPr="00E0472F" w:rsidRDefault="5E71C7EF" w:rsidP="2D83DAF5">
      <w:pPr>
        <w:pStyle w:val="Heading2"/>
      </w:pPr>
      <w:bookmarkStart w:id="246" w:name="_Toc166752266"/>
      <w:bookmarkStart w:id="247" w:name="_Toc219292849"/>
      <w:r w:rsidRPr="00E0472F">
        <w:lastRenderedPageBreak/>
        <w:t>C</w:t>
      </w:r>
      <w:r w:rsidR="3A62DB97" w:rsidRPr="00E0472F">
        <w:t>ontact Information and Partnerships</w:t>
      </w:r>
      <w:bookmarkEnd w:id="246"/>
      <w:bookmarkEnd w:id="247"/>
    </w:p>
    <w:p w14:paraId="20536004" w14:textId="36F2CE9D" w:rsidR="00001981" w:rsidRPr="00E0472F" w:rsidRDefault="00001981" w:rsidP="2D83DAF5">
      <w:pPr>
        <w:autoSpaceDE w:val="0"/>
        <w:autoSpaceDN w:val="0"/>
        <w:adjustRightInd w:val="0"/>
        <w:rPr>
          <w:b/>
          <w:bCs/>
        </w:rPr>
      </w:pPr>
      <w:r w:rsidRPr="00E0472F">
        <w:rPr>
          <w:b/>
          <w:bCs/>
        </w:rPr>
        <w:t>California Department of Education, Special Education Division</w:t>
      </w:r>
      <w:r w:rsidR="009705A1" w:rsidRPr="00E0472F">
        <w:rPr>
          <w:b/>
          <w:bCs/>
        </w:rPr>
        <w:t xml:space="preserve"> </w:t>
      </w:r>
    </w:p>
    <w:p w14:paraId="0A4B9C42" w14:textId="27FB89AC" w:rsidR="001264DA" w:rsidRPr="00E0472F" w:rsidRDefault="001264DA" w:rsidP="00927B23">
      <w:pPr>
        <w:pStyle w:val="ListParagraph"/>
        <w:numPr>
          <w:ilvl w:val="0"/>
          <w:numId w:val="14"/>
        </w:numPr>
        <w:autoSpaceDE w:val="0"/>
        <w:autoSpaceDN w:val="0"/>
        <w:adjustRightInd w:val="0"/>
        <w:ind w:left="634"/>
      </w:pPr>
      <w:r w:rsidRPr="00E0472F">
        <w:t>Phone: 916-445-4613</w:t>
      </w:r>
    </w:p>
    <w:p w14:paraId="4725A43F" w14:textId="4B3B6A60" w:rsidR="001264DA" w:rsidRPr="00E0472F" w:rsidRDefault="001264DA" w:rsidP="00927B23">
      <w:pPr>
        <w:pStyle w:val="ListParagraph"/>
        <w:numPr>
          <w:ilvl w:val="0"/>
          <w:numId w:val="14"/>
        </w:numPr>
        <w:autoSpaceDE w:val="0"/>
        <w:autoSpaceDN w:val="0"/>
        <w:adjustRightInd w:val="0"/>
        <w:ind w:left="634"/>
        <w:rPr>
          <w:color w:val="000000" w:themeColor="text1"/>
        </w:rPr>
      </w:pPr>
      <w:r w:rsidRPr="00E0472F">
        <w:rPr>
          <w:rStyle w:val="Strong"/>
          <w:b w:val="0"/>
          <w:bCs w:val="0"/>
          <w:color w:val="000000"/>
          <w:shd w:val="clear" w:color="auto" w:fill="FFFFFF"/>
        </w:rPr>
        <w:t>Fax:</w:t>
      </w:r>
      <w:r w:rsidRPr="00E0472F">
        <w:rPr>
          <w:rStyle w:val="Strong"/>
          <w:color w:val="000000"/>
          <w:shd w:val="clear" w:color="auto" w:fill="FFFFFF"/>
        </w:rPr>
        <w:t> </w:t>
      </w:r>
      <w:r w:rsidRPr="00E0472F">
        <w:rPr>
          <w:color w:val="000000"/>
          <w:shd w:val="clear" w:color="auto" w:fill="FFFFFF"/>
        </w:rPr>
        <w:t>916-327-3706</w:t>
      </w:r>
    </w:p>
    <w:p w14:paraId="1B446CAF" w14:textId="45F44671" w:rsidR="001264DA" w:rsidRPr="00E0472F" w:rsidRDefault="001264DA" w:rsidP="00927B23">
      <w:pPr>
        <w:pStyle w:val="ListParagraph"/>
        <w:numPr>
          <w:ilvl w:val="0"/>
          <w:numId w:val="14"/>
        </w:numPr>
        <w:autoSpaceDE w:val="0"/>
        <w:autoSpaceDN w:val="0"/>
        <w:adjustRightInd w:val="0"/>
        <w:ind w:left="634"/>
      </w:pPr>
      <w:r w:rsidRPr="00E0472F">
        <w:t xml:space="preserve">Email: </w:t>
      </w:r>
      <w:hyperlink r:id="rId79">
        <w:r w:rsidRPr="00E0472F">
          <w:rPr>
            <w:rStyle w:val="Hyperlink"/>
          </w:rPr>
          <w:t>specedinfoshare@cde.ca.gov</w:t>
        </w:r>
      </w:hyperlink>
    </w:p>
    <w:p w14:paraId="2FE355F0" w14:textId="07AC7A4E" w:rsidR="001264DA" w:rsidRPr="00E0472F" w:rsidRDefault="001264DA" w:rsidP="00927B23">
      <w:pPr>
        <w:pStyle w:val="ListParagraph"/>
        <w:numPr>
          <w:ilvl w:val="0"/>
          <w:numId w:val="14"/>
        </w:numPr>
        <w:autoSpaceDE w:val="0"/>
        <w:autoSpaceDN w:val="0"/>
        <w:adjustRightInd w:val="0"/>
        <w:spacing w:before="0" w:after="0"/>
        <w:ind w:left="634"/>
      </w:pPr>
      <w:r w:rsidRPr="00E0472F">
        <w:t xml:space="preserve">Website: </w:t>
      </w:r>
      <w:hyperlink r:id="rId80">
        <w:r w:rsidRPr="00E0472F">
          <w:rPr>
            <w:rStyle w:val="Hyperlink"/>
          </w:rPr>
          <w:t>https://www.cde.ca.gov/sp/se/</w:t>
        </w:r>
      </w:hyperlink>
    </w:p>
    <w:p w14:paraId="27706319" w14:textId="77777777" w:rsidR="00977640" w:rsidRPr="00E0472F" w:rsidRDefault="00977640" w:rsidP="00927B23">
      <w:pPr>
        <w:pStyle w:val="ListParagraph"/>
        <w:numPr>
          <w:ilvl w:val="0"/>
          <w:numId w:val="14"/>
        </w:numPr>
        <w:autoSpaceDE w:val="0"/>
        <w:autoSpaceDN w:val="0"/>
        <w:adjustRightInd w:val="0"/>
        <w:spacing w:before="0" w:after="0"/>
      </w:pPr>
      <w:r w:rsidRPr="00E0472F">
        <w:t xml:space="preserve">Address: </w:t>
      </w:r>
    </w:p>
    <w:p w14:paraId="0288171A" w14:textId="2AD472EB" w:rsidR="002453C8" w:rsidRPr="00E0472F" w:rsidRDefault="00977640" w:rsidP="259CAA50">
      <w:pPr>
        <w:autoSpaceDE w:val="0"/>
        <w:autoSpaceDN w:val="0"/>
        <w:adjustRightInd w:val="0"/>
        <w:ind w:left="270"/>
        <w:jc w:val="center"/>
      </w:pPr>
      <w:r w:rsidRPr="00E0472F">
        <w:t>California Department of Education</w:t>
      </w:r>
      <w:r w:rsidR="002453C8" w:rsidRPr="00E0472F">
        <w:br/>
      </w:r>
      <w:r w:rsidRPr="00E0472F">
        <w:t xml:space="preserve">Special Education Division </w:t>
      </w:r>
      <w:r w:rsidR="002453C8" w:rsidRPr="00E0472F">
        <w:br/>
      </w:r>
      <w:r w:rsidRPr="00E0472F">
        <w:t>1430 N Street, Suite 2401</w:t>
      </w:r>
      <w:r w:rsidR="002453C8" w:rsidRPr="00E0472F">
        <w:br/>
      </w:r>
      <w:r w:rsidRPr="00E0472F">
        <w:t>Sacramento, CA 95814-5901</w:t>
      </w:r>
    </w:p>
    <w:p w14:paraId="2E64ED62" w14:textId="384840B3" w:rsidR="002453C8" w:rsidRPr="00E0472F" w:rsidRDefault="002453C8" w:rsidP="2D83DAF5">
      <w:pPr>
        <w:autoSpaceDE w:val="0"/>
        <w:autoSpaceDN w:val="0"/>
        <w:adjustRightInd w:val="0"/>
        <w:rPr>
          <w:b/>
          <w:bCs/>
        </w:rPr>
      </w:pPr>
      <w:r w:rsidRPr="00E0472F">
        <w:rPr>
          <w:b/>
          <w:bCs/>
        </w:rPr>
        <w:t>California Department of Education, Constituent</w:t>
      </w:r>
      <w:r w:rsidR="1356EB6A" w:rsidRPr="00E0472F">
        <w:rPr>
          <w:b/>
          <w:bCs/>
        </w:rPr>
        <w:t xml:space="preserve"> Support Services </w:t>
      </w:r>
      <w:r w:rsidR="00BC0C04" w:rsidRPr="00E0472F">
        <w:rPr>
          <w:b/>
          <w:bCs/>
        </w:rPr>
        <w:t>Office</w:t>
      </w:r>
    </w:p>
    <w:p w14:paraId="70F39254" w14:textId="77777777" w:rsidR="002453C8" w:rsidRPr="00E0472F" w:rsidRDefault="002453C8" w:rsidP="00927B23">
      <w:pPr>
        <w:pStyle w:val="ListParagraph"/>
        <w:numPr>
          <w:ilvl w:val="0"/>
          <w:numId w:val="14"/>
        </w:numPr>
        <w:autoSpaceDE w:val="0"/>
        <w:autoSpaceDN w:val="0"/>
        <w:adjustRightInd w:val="0"/>
        <w:ind w:left="634"/>
      </w:pPr>
      <w:r w:rsidRPr="00E0472F">
        <w:t>Phone: 800-926-0648</w:t>
      </w:r>
    </w:p>
    <w:p w14:paraId="3AF6F013" w14:textId="1577BC19" w:rsidR="002453C8" w:rsidRPr="00E0472F" w:rsidRDefault="002453C8" w:rsidP="00927B23">
      <w:pPr>
        <w:pStyle w:val="ListParagraph"/>
        <w:numPr>
          <w:ilvl w:val="0"/>
          <w:numId w:val="14"/>
        </w:numPr>
        <w:autoSpaceDE w:val="0"/>
        <w:autoSpaceDN w:val="0"/>
        <w:adjustRightInd w:val="0"/>
        <w:ind w:left="634"/>
      </w:pPr>
      <w:r w:rsidRPr="00E0472F">
        <w:t xml:space="preserve">Email: </w:t>
      </w:r>
      <w:hyperlink r:id="rId81">
        <w:r w:rsidRPr="00E0472F">
          <w:rPr>
            <w:rStyle w:val="Hyperlink"/>
          </w:rPr>
          <w:t>SEDCO@cde.ca.gov</w:t>
        </w:r>
      </w:hyperlink>
    </w:p>
    <w:p w14:paraId="4ECEA1F4" w14:textId="2F5E6EFF" w:rsidR="00001981" w:rsidRPr="00E0472F" w:rsidRDefault="00001981" w:rsidP="2D83DAF5">
      <w:pPr>
        <w:autoSpaceDE w:val="0"/>
        <w:autoSpaceDN w:val="0"/>
        <w:adjustRightInd w:val="0"/>
        <w:rPr>
          <w:b/>
          <w:bCs/>
        </w:rPr>
      </w:pPr>
      <w:r w:rsidRPr="00E0472F">
        <w:rPr>
          <w:b/>
          <w:bCs/>
        </w:rPr>
        <w:t xml:space="preserve">California Department of Education, </w:t>
      </w:r>
      <w:r w:rsidR="5D731247" w:rsidRPr="00E0472F">
        <w:rPr>
          <w:b/>
          <w:bCs/>
        </w:rPr>
        <w:t xml:space="preserve">Office of </w:t>
      </w:r>
      <w:r w:rsidR="457749E8" w:rsidRPr="00E0472F">
        <w:rPr>
          <w:b/>
          <w:bCs/>
        </w:rPr>
        <w:t>Dispute</w:t>
      </w:r>
      <w:r w:rsidRPr="00E0472F">
        <w:rPr>
          <w:b/>
          <w:bCs/>
        </w:rPr>
        <w:t xml:space="preserve"> Resolution</w:t>
      </w:r>
    </w:p>
    <w:p w14:paraId="141C63A0" w14:textId="4A86E66B" w:rsidR="004725BA" w:rsidRPr="00E0472F" w:rsidRDefault="004725BA" w:rsidP="00927B23">
      <w:pPr>
        <w:pStyle w:val="ListParagraph"/>
        <w:numPr>
          <w:ilvl w:val="0"/>
          <w:numId w:val="14"/>
        </w:numPr>
        <w:autoSpaceDE w:val="0"/>
        <w:autoSpaceDN w:val="0"/>
        <w:adjustRightInd w:val="0"/>
        <w:ind w:left="634"/>
        <w:rPr>
          <w:color w:val="000000" w:themeColor="text1"/>
        </w:rPr>
      </w:pPr>
      <w:r w:rsidRPr="00E0472F">
        <w:t xml:space="preserve">Fax: </w:t>
      </w:r>
      <w:r w:rsidRPr="00E0472F">
        <w:rPr>
          <w:color w:val="000000"/>
          <w:shd w:val="clear" w:color="auto" w:fill="FFFFFF"/>
        </w:rPr>
        <w:t>916-327-3704</w:t>
      </w:r>
    </w:p>
    <w:p w14:paraId="4FF1BE84" w14:textId="6E4E6E51" w:rsidR="002453C8" w:rsidRPr="00E0472F" w:rsidRDefault="001264DA" w:rsidP="00927B23">
      <w:pPr>
        <w:pStyle w:val="ListParagraph"/>
        <w:numPr>
          <w:ilvl w:val="0"/>
          <w:numId w:val="14"/>
        </w:numPr>
        <w:autoSpaceDE w:val="0"/>
        <w:autoSpaceDN w:val="0"/>
        <w:adjustRightInd w:val="0"/>
        <w:ind w:left="634"/>
      </w:pPr>
      <w:r w:rsidRPr="00E0472F">
        <w:t xml:space="preserve">Email: </w:t>
      </w:r>
      <w:hyperlink r:id="rId82">
        <w:r w:rsidRPr="00E0472F">
          <w:rPr>
            <w:rStyle w:val="Hyperlink"/>
          </w:rPr>
          <w:t>speceducation@cde.ca.gov</w:t>
        </w:r>
      </w:hyperlink>
    </w:p>
    <w:p w14:paraId="4ED104D3" w14:textId="2270ABCC" w:rsidR="002453C8" w:rsidRPr="00E0472F" w:rsidRDefault="0757CE98" w:rsidP="00927B23">
      <w:pPr>
        <w:pStyle w:val="ListParagraph"/>
        <w:numPr>
          <w:ilvl w:val="0"/>
          <w:numId w:val="14"/>
        </w:numPr>
        <w:autoSpaceDE w:val="0"/>
        <w:autoSpaceDN w:val="0"/>
        <w:adjustRightInd w:val="0"/>
        <w:spacing w:before="0" w:after="0"/>
        <w:ind w:left="634"/>
      </w:pPr>
      <w:r w:rsidRPr="00E0472F">
        <w:t xml:space="preserve">Website: </w:t>
      </w:r>
      <w:hyperlink r:id="rId83" w:tooltip="CDE Special Education Division Office of Dispute Resolution">
        <w:r w:rsidRPr="00E0472F">
          <w:rPr>
            <w:rStyle w:val="Hyperlink"/>
          </w:rPr>
          <w:t>https://www.cde.ca.gov/sp/se/dr/</w:t>
        </w:r>
      </w:hyperlink>
      <w:r w:rsidRPr="00E0472F">
        <w:t xml:space="preserve"> </w:t>
      </w:r>
    </w:p>
    <w:p w14:paraId="64C64DE7" w14:textId="04BBAE3C" w:rsidR="00001981" w:rsidRPr="00E0472F" w:rsidRDefault="00001981" w:rsidP="2D83DAF5">
      <w:pPr>
        <w:autoSpaceDE w:val="0"/>
        <w:autoSpaceDN w:val="0"/>
        <w:adjustRightInd w:val="0"/>
        <w:rPr>
          <w:b/>
          <w:bCs/>
        </w:rPr>
      </w:pPr>
      <w:r w:rsidRPr="00E0472F">
        <w:rPr>
          <w:b/>
          <w:bCs/>
        </w:rPr>
        <w:t xml:space="preserve">Department of </w:t>
      </w:r>
      <w:r w:rsidR="00485BDB" w:rsidRPr="00E0472F">
        <w:rPr>
          <w:b/>
          <w:bCs/>
        </w:rPr>
        <w:t>General</w:t>
      </w:r>
      <w:r w:rsidRPr="00E0472F">
        <w:rPr>
          <w:b/>
          <w:bCs/>
        </w:rPr>
        <w:t xml:space="preserve"> Services, Office of Administrative Hearings</w:t>
      </w:r>
    </w:p>
    <w:p w14:paraId="4911D5B8" w14:textId="51EAFCDB" w:rsidR="001264DA" w:rsidRPr="00E0472F" w:rsidRDefault="001264DA" w:rsidP="00927B23">
      <w:pPr>
        <w:pStyle w:val="ListParagraph"/>
        <w:numPr>
          <w:ilvl w:val="0"/>
          <w:numId w:val="14"/>
        </w:numPr>
        <w:autoSpaceDE w:val="0"/>
        <w:autoSpaceDN w:val="0"/>
        <w:adjustRightInd w:val="0"/>
        <w:ind w:left="634"/>
      </w:pPr>
      <w:r w:rsidRPr="00E0472F">
        <w:t xml:space="preserve">Phone: </w:t>
      </w:r>
      <w:r w:rsidR="006C35FE" w:rsidRPr="00E0472F">
        <w:t>916-263-0880</w:t>
      </w:r>
    </w:p>
    <w:p w14:paraId="0B596701" w14:textId="76B41D6B" w:rsidR="006C35FE" w:rsidRPr="00E0472F" w:rsidRDefault="006C35FE" w:rsidP="00927B23">
      <w:pPr>
        <w:pStyle w:val="ListParagraph"/>
        <w:numPr>
          <w:ilvl w:val="0"/>
          <w:numId w:val="14"/>
        </w:numPr>
        <w:autoSpaceDE w:val="0"/>
        <w:autoSpaceDN w:val="0"/>
        <w:adjustRightInd w:val="0"/>
        <w:ind w:left="634"/>
      </w:pPr>
      <w:r w:rsidRPr="00E0472F">
        <w:t>Fax: 916-376-4207</w:t>
      </w:r>
    </w:p>
    <w:p w14:paraId="365C36BF" w14:textId="10DB8530" w:rsidR="006C35FE" w:rsidRPr="00E0472F" w:rsidRDefault="006C35FE" w:rsidP="00927B23">
      <w:pPr>
        <w:pStyle w:val="ListParagraph"/>
        <w:numPr>
          <w:ilvl w:val="0"/>
          <w:numId w:val="14"/>
        </w:numPr>
        <w:autoSpaceDE w:val="0"/>
        <w:autoSpaceDN w:val="0"/>
        <w:adjustRightInd w:val="0"/>
        <w:ind w:left="634"/>
      </w:pPr>
      <w:r w:rsidRPr="00E0472F">
        <w:t xml:space="preserve">Email: </w:t>
      </w:r>
      <w:hyperlink r:id="rId84">
        <w:r w:rsidRPr="00E0472F">
          <w:rPr>
            <w:rStyle w:val="Hyperlink"/>
          </w:rPr>
          <w:t>DGSOAHFeedback@dgs.ca.gov</w:t>
        </w:r>
      </w:hyperlink>
    </w:p>
    <w:p w14:paraId="0DA695A5" w14:textId="2BFFB7AD" w:rsidR="001264DA" w:rsidRPr="00E0472F" w:rsidRDefault="001264DA" w:rsidP="00927B23">
      <w:pPr>
        <w:pStyle w:val="ListParagraph"/>
        <w:numPr>
          <w:ilvl w:val="0"/>
          <w:numId w:val="14"/>
        </w:numPr>
        <w:autoSpaceDE w:val="0"/>
        <w:autoSpaceDN w:val="0"/>
        <w:adjustRightInd w:val="0"/>
        <w:spacing w:before="0" w:after="0"/>
        <w:ind w:left="634"/>
      </w:pPr>
      <w:r w:rsidRPr="00E0472F">
        <w:t xml:space="preserve">Website: </w:t>
      </w:r>
      <w:hyperlink r:id="rId85" w:tooltip="DGS OAH Special Education Division web page">
        <w:r w:rsidR="00C6084F" w:rsidRPr="00E0472F">
          <w:rPr>
            <w:rStyle w:val="Hyperlink"/>
          </w:rPr>
          <w:t>https://www.dgs.ca.gov/en/OAH/Case-Types/Special-Education</w:t>
        </w:r>
      </w:hyperlink>
      <w:r w:rsidR="00C6084F" w:rsidRPr="00E0472F">
        <w:t xml:space="preserve"> </w:t>
      </w:r>
    </w:p>
    <w:p w14:paraId="47367E1A" w14:textId="77777777" w:rsidR="00977640" w:rsidRPr="00E0472F" w:rsidRDefault="00977640" w:rsidP="00927B23">
      <w:pPr>
        <w:pStyle w:val="ListParagraph"/>
        <w:numPr>
          <w:ilvl w:val="0"/>
          <w:numId w:val="14"/>
        </w:numPr>
        <w:autoSpaceDE w:val="0"/>
        <w:autoSpaceDN w:val="0"/>
        <w:adjustRightInd w:val="0"/>
        <w:spacing w:before="0" w:after="0"/>
        <w:ind w:left="634"/>
      </w:pPr>
      <w:r w:rsidRPr="00E0472F">
        <w:t xml:space="preserve">Address: </w:t>
      </w:r>
    </w:p>
    <w:p w14:paraId="109083CA" w14:textId="77777777" w:rsidR="00977640" w:rsidRPr="00E0472F" w:rsidRDefault="00977640" w:rsidP="2D83DAF5">
      <w:pPr>
        <w:autoSpaceDE w:val="0"/>
        <w:autoSpaceDN w:val="0"/>
        <w:adjustRightInd w:val="0"/>
        <w:contextualSpacing/>
        <w:jc w:val="center"/>
      </w:pPr>
      <w:r w:rsidRPr="00E0472F">
        <w:t xml:space="preserve">Office of Administrative Hearings </w:t>
      </w:r>
    </w:p>
    <w:p w14:paraId="131C95C8" w14:textId="77777777" w:rsidR="00977640" w:rsidRPr="00E0472F" w:rsidRDefault="00977640" w:rsidP="2D83DAF5">
      <w:pPr>
        <w:autoSpaceDE w:val="0"/>
        <w:autoSpaceDN w:val="0"/>
        <w:adjustRightInd w:val="0"/>
        <w:contextualSpacing/>
        <w:jc w:val="center"/>
      </w:pPr>
      <w:r w:rsidRPr="00E0472F">
        <w:t>2349 Gateway Oaks Drive, Suite 200</w:t>
      </w:r>
    </w:p>
    <w:p w14:paraId="081FCE35" w14:textId="71FCA880" w:rsidR="00977640" w:rsidRPr="00E0472F" w:rsidRDefault="00977640" w:rsidP="2D83DAF5">
      <w:pPr>
        <w:autoSpaceDE w:val="0"/>
        <w:autoSpaceDN w:val="0"/>
        <w:adjustRightInd w:val="0"/>
        <w:jc w:val="center"/>
      </w:pPr>
      <w:r w:rsidRPr="00E0472F">
        <w:t>Sacramento, CA 95833</w:t>
      </w:r>
    </w:p>
    <w:p w14:paraId="5643CD67" w14:textId="6FC5731F" w:rsidR="00001981" w:rsidRPr="00E0472F" w:rsidRDefault="00537725" w:rsidP="2D83DAF5">
      <w:pPr>
        <w:autoSpaceDE w:val="0"/>
        <w:autoSpaceDN w:val="0"/>
        <w:adjustRightInd w:val="0"/>
        <w:rPr>
          <w:b/>
          <w:bCs/>
        </w:rPr>
      </w:pPr>
      <w:r w:rsidRPr="00E0472F">
        <w:rPr>
          <w:b/>
          <w:bCs/>
        </w:rPr>
        <w:t xml:space="preserve">Center </w:t>
      </w:r>
      <w:r w:rsidR="00001981" w:rsidRPr="00E0472F">
        <w:rPr>
          <w:b/>
          <w:bCs/>
        </w:rPr>
        <w:t>for Appropriate Dispute Resolution</w:t>
      </w:r>
      <w:r w:rsidR="009705A1" w:rsidRPr="00E0472F">
        <w:rPr>
          <w:b/>
          <w:bCs/>
        </w:rPr>
        <w:t xml:space="preserve"> </w:t>
      </w:r>
      <w:r w:rsidRPr="00E0472F">
        <w:rPr>
          <w:b/>
          <w:bCs/>
        </w:rPr>
        <w:t xml:space="preserve">in Special Education </w:t>
      </w:r>
    </w:p>
    <w:p w14:paraId="59C4268E" w14:textId="3B9BC177" w:rsidR="001264DA" w:rsidRPr="00E0472F" w:rsidRDefault="001264DA" w:rsidP="00927B23">
      <w:pPr>
        <w:pStyle w:val="ListParagraph"/>
        <w:numPr>
          <w:ilvl w:val="0"/>
          <w:numId w:val="14"/>
        </w:numPr>
        <w:autoSpaceDE w:val="0"/>
        <w:autoSpaceDN w:val="0"/>
        <w:adjustRightInd w:val="0"/>
      </w:pPr>
      <w:r w:rsidRPr="00E0472F">
        <w:t xml:space="preserve">Phone: </w:t>
      </w:r>
      <w:r w:rsidR="006C35FE" w:rsidRPr="00E0472F">
        <w:t>541-359-4210</w:t>
      </w:r>
    </w:p>
    <w:p w14:paraId="437E93AE" w14:textId="41489F3F" w:rsidR="00290604" w:rsidRPr="00E0472F" w:rsidRDefault="00290604" w:rsidP="00927B23">
      <w:pPr>
        <w:pStyle w:val="ListParagraph"/>
        <w:numPr>
          <w:ilvl w:val="0"/>
          <w:numId w:val="14"/>
        </w:numPr>
        <w:autoSpaceDE w:val="0"/>
        <w:autoSpaceDN w:val="0"/>
        <w:adjustRightInd w:val="0"/>
      </w:pPr>
      <w:r w:rsidRPr="00E0472F">
        <w:t xml:space="preserve">Fax: </w:t>
      </w:r>
      <w:r w:rsidR="006C35FE" w:rsidRPr="00E0472F">
        <w:t>458-215-4957</w:t>
      </w:r>
    </w:p>
    <w:p w14:paraId="37755B8F" w14:textId="638CD2F7" w:rsidR="006C35FE" w:rsidRPr="00E0472F" w:rsidRDefault="006C35FE" w:rsidP="00927B23">
      <w:pPr>
        <w:pStyle w:val="ListParagraph"/>
        <w:numPr>
          <w:ilvl w:val="0"/>
          <w:numId w:val="14"/>
        </w:numPr>
        <w:autoSpaceDE w:val="0"/>
        <w:autoSpaceDN w:val="0"/>
        <w:adjustRightInd w:val="0"/>
        <w:ind w:left="634"/>
      </w:pPr>
      <w:r w:rsidRPr="00E0472F">
        <w:t xml:space="preserve">Email: </w:t>
      </w:r>
      <w:hyperlink r:id="rId86">
        <w:r w:rsidRPr="00E0472F">
          <w:rPr>
            <w:rStyle w:val="Hyperlink"/>
          </w:rPr>
          <w:t>cadre@directionservice.org</w:t>
        </w:r>
      </w:hyperlink>
      <w:r w:rsidRPr="00E0472F">
        <w:t xml:space="preserve"> </w:t>
      </w:r>
    </w:p>
    <w:p w14:paraId="5230B60C" w14:textId="0B79BFBE" w:rsidR="00977640" w:rsidRPr="00E0472F" w:rsidRDefault="001264DA" w:rsidP="00927B23">
      <w:pPr>
        <w:pStyle w:val="ListParagraph"/>
        <w:numPr>
          <w:ilvl w:val="0"/>
          <w:numId w:val="14"/>
        </w:numPr>
        <w:autoSpaceDE w:val="0"/>
        <w:autoSpaceDN w:val="0"/>
        <w:adjustRightInd w:val="0"/>
        <w:rPr>
          <w:b/>
          <w:bCs/>
        </w:rPr>
      </w:pPr>
      <w:r w:rsidRPr="00E0472F">
        <w:t xml:space="preserve">Website: </w:t>
      </w:r>
      <w:hyperlink r:id="rId87" w:tooltip="CADRE web page">
        <w:r w:rsidR="006C35FE" w:rsidRPr="00E0472F">
          <w:rPr>
            <w:rStyle w:val="Hyperlink"/>
          </w:rPr>
          <w:t>https://www.cadreworks.org/</w:t>
        </w:r>
      </w:hyperlink>
      <w:r w:rsidR="006C35FE" w:rsidRPr="00E0472F">
        <w:rPr>
          <w:sz w:val="20"/>
          <w:szCs w:val="20"/>
        </w:rPr>
        <w:t xml:space="preserve"> </w:t>
      </w:r>
    </w:p>
    <w:p w14:paraId="31C4DBCD" w14:textId="77777777" w:rsidR="00977640" w:rsidRPr="00E0472F" w:rsidRDefault="00977640" w:rsidP="00927B23">
      <w:pPr>
        <w:pStyle w:val="ListParagraph"/>
        <w:numPr>
          <w:ilvl w:val="0"/>
          <w:numId w:val="14"/>
        </w:numPr>
        <w:autoSpaceDE w:val="0"/>
        <w:autoSpaceDN w:val="0"/>
        <w:adjustRightInd w:val="0"/>
        <w:ind w:left="634"/>
      </w:pPr>
      <w:r w:rsidRPr="00E0472F">
        <w:t xml:space="preserve">Address: </w:t>
      </w:r>
    </w:p>
    <w:p w14:paraId="68312176" w14:textId="77777777" w:rsidR="00977640" w:rsidRPr="00E0472F" w:rsidRDefault="00977640" w:rsidP="2D83DAF5">
      <w:pPr>
        <w:autoSpaceDE w:val="0"/>
        <w:autoSpaceDN w:val="0"/>
        <w:adjustRightInd w:val="0"/>
        <w:contextualSpacing/>
        <w:jc w:val="center"/>
      </w:pPr>
      <w:r w:rsidRPr="00E0472F">
        <w:lastRenderedPageBreak/>
        <w:t xml:space="preserve">Center for Appropriate Dispute Resolution in Special Education </w:t>
      </w:r>
    </w:p>
    <w:p w14:paraId="3FDD8B7A" w14:textId="55EE6BBE" w:rsidR="00977640" w:rsidRPr="00E0472F" w:rsidRDefault="00977640" w:rsidP="2D83DAF5">
      <w:pPr>
        <w:autoSpaceDE w:val="0"/>
        <w:autoSpaceDN w:val="0"/>
        <w:adjustRightInd w:val="0"/>
        <w:contextualSpacing/>
        <w:jc w:val="center"/>
      </w:pPr>
      <w:r w:rsidRPr="00E0472F">
        <w:t>576 Olive St</w:t>
      </w:r>
      <w:r w:rsidR="00DF26DE">
        <w:t>reet</w:t>
      </w:r>
      <w:r w:rsidRPr="00E0472F">
        <w:t>, Suite 300</w:t>
      </w:r>
    </w:p>
    <w:p w14:paraId="45CEA191" w14:textId="51DA0221" w:rsidR="00001981" w:rsidRPr="00977640" w:rsidRDefault="7B01731C" w:rsidP="2D83DAF5">
      <w:pPr>
        <w:autoSpaceDE w:val="0"/>
        <w:autoSpaceDN w:val="0"/>
        <w:adjustRightInd w:val="0"/>
        <w:jc w:val="center"/>
        <w:rPr>
          <w:highlight w:val="yellow"/>
        </w:rPr>
      </w:pPr>
      <w:r w:rsidRPr="00E0472F">
        <w:t>Eugene, OR 97401</w:t>
      </w:r>
      <w:r w:rsidR="00977640" w:rsidRPr="00E0472F">
        <w:rPr>
          <w:b/>
          <w:bCs/>
        </w:rPr>
        <w:br w:type="page"/>
      </w:r>
    </w:p>
    <w:p w14:paraId="5D0B2FBE" w14:textId="427CE8A4" w:rsidR="0040461B" w:rsidRPr="00E0472F" w:rsidRDefault="1B5A3AF0" w:rsidP="2D83DAF5">
      <w:pPr>
        <w:pStyle w:val="Heading2"/>
      </w:pPr>
      <w:bookmarkStart w:id="248" w:name="_Toc166752267"/>
      <w:bookmarkStart w:id="249" w:name="_Toc219292850"/>
      <w:r w:rsidRPr="00E0472F">
        <w:lastRenderedPageBreak/>
        <w:t>D</w:t>
      </w:r>
      <w:r w:rsidR="3A62DB97" w:rsidRPr="00E0472F">
        <w:t>ispute Resolution Resources</w:t>
      </w:r>
      <w:bookmarkEnd w:id="248"/>
      <w:bookmarkEnd w:id="249"/>
    </w:p>
    <w:p w14:paraId="31195EA5" w14:textId="2AE60A2D" w:rsidR="00F82675" w:rsidRDefault="00D31CFD" w:rsidP="00523F66">
      <w:pPr>
        <w:spacing w:after="0"/>
      </w:pPr>
      <w:hyperlink r:id="rId88">
        <w:r w:rsidRPr="00E0472F">
          <w:rPr>
            <w:rStyle w:val="Hyperlink"/>
          </w:rPr>
          <w:t>California Department of Education</w:t>
        </w:r>
        <w:r w:rsidR="727A3F9D" w:rsidRPr="00E0472F">
          <w:rPr>
            <w:rStyle w:val="Hyperlink"/>
          </w:rPr>
          <w:t xml:space="preserve"> – </w:t>
        </w:r>
        <w:r w:rsidR="0076647B" w:rsidRPr="00E0472F">
          <w:rPr>
            <w:rStyle w:val="Hyperlink"/>
          </w:rPr>
          <w:t>Dispute Resolution</w:t>
        </w:r>
      </w:hyperlink>
    </w:p>
    <w:p w14:paraId="27933153" w14:textId="0C22E0DE" w:rsidR="0076647B" w:rsidRPr="00E0472F" w:rsidRDefault="007726BF" w:rsidP="00523F66">
      <w:pPr>
        <w:spacing w:before="0"/>
        <w:rPr>
          <w:rFonts w:ascii="Helvetica" w:eastAsia="Times New Roman" w:hAnsi="Helvetica" w:cs="Helvetica"/>
          <w:color w:val="000000"/>
          <w:shd w:val="clear" w:color="auto" w:fill="FFFFFF"/>
        </w:rPr>
      </w:pPr>
      <w:r w:rsidRPr="00E0472F">
        <w:rPr>
          <w:rFonts w:ascii="Helvetica" w:eastAsia="Times New Roman" w:hAnsi="Helvetica" w:cs="Helvetica"/>
          <w:color w:val="000000"/>
          <w:shd w:val="clear" w:color="auto" w:fill="FFFFFF"/>
        </w:rPr>
        <w:t>Information and resources for resolving disputes related to special education.</w:t>
      </w:r>
    </w:p>
    <w:p w14:paraId="4F68695C" w14:textId="6F9D1D8D" w:rsidR="00F82675" w:rsidRDefault="005A2982" w:rsidP="00523F66">
      <w:pPr>
        <w:spacing w:after="0"/>
      </w:pPr>
      <w:hyperlink r:id="rId89">
        <w:r w:rsidRPr="00E0472F">
          <w:rPr>
            <w:rStyle w:val="Hyperlink"/>
          </w:rPr>
          <w:t>California Department of Education – Quality Assurance Process</w:t>
        </w:r>
      </w:hyperlink>
    </w:p>
    <w:p w14:paraId="558419B9" w14:textId="7175CDE3" w:rsidR="00D31CFD" w:rsidRPr="00E0472F" w:rsidRDefault="00D31CFD" w:rsidP="00523F66">
      <w:pPr>
        <w:spacing w:before="0"/>
      </w:pPr>
      <w:r w:rsidRPr="00E0472F">
        <w:t>This web page</w:t>
      </w:r>
      <w:r w:rsidR="00026A22" w:rsidRPr="00E0472F">
        <w:t xml:space="preserve"> developed by the California Department of Education (CDE)</w:t>
      </w:r>
      <w:r w:rsidRPr="00E0472F">
        <w:t xml:space="preserve"> </w:t>
      </w:r>
      <w:r w:rsidR="00026A22" w:rsidRPr="00E0472F">
        <w:t>provides</w:t>
      </w:r>
      <w:r w:rsidRPr="00E0472F">
        <w:t xml:space="preserve"> </w:t>
      </w:r>
      <w:r w:rsidR="00026A22" w:rsidRPr="00E0472F">
        <w:t xml:space="preserve">resources to improve educational outcomes for students with disabilities while ensuring compliance with state and federal laws and regulations, including </w:t>
      </w:r>
      <w:r w:rsidRPr="00E0472F">
        <w:t>information regarding California State Performance Plan</w:t>
      </w:r>
      <w:r w:rsidR="00026A22" w:rsidRPr="00E0472F">
        <w:t xml:space="preserve">, Procedural Safeguards resources, forms for state compliance complaints, and available translations. </w:t>
      </w:r>
    </w:p>
    <w:p w14:paraId="37E8F289" w14:textId="6E974400" w:rsidR="00F82675" w:rsidRDefault="005A2982" w:rsidP="00523F66">
      <w:pPr>
        <w:spacing w:after="0"/>
      </w:pPr>
      <w:hyperlink r:id="rId90">
        <w:r w:rsidRPr="00E0472F">
          <w:rPr>
            <w:rStyle w:val="Hyperlink"/>
          </w:rPr>
          <w:t>California Department of Education – Family Involvement and Partnerships</w:t>
        </w:r>
      </w:hyperlink>
    </w:p>
    <w:p w14:paraId="54D7F2E0" w14:textId="7D90D283" w:rsidR="0076647B" w:rsidRPr="00E0472F" w:rsidRDefault="005A2982" w:rsidP="00523F66">
      <w:pPr>
        <w:spacing w:before="0"/>
      </w:pPr>
      <w:r w:rsidRPr="00E0472F">
        <w:t xml:space="preserve">Resources and support for parents, guardians, and families of children with disabilities. Includes downloadable versions of the </w:t>
      </w:r>
      <w:r w:rsidR="2A319E79" w:rsidRPr="00E0472F">
        <w:t xml:space="preserve">Notice of </w:t>
      </w:r>
      <w:r w:rsidRPr="00E0472F">
        <w:t xml:space="preserve">Procedural Safeguards outlining the </w:t>
      </w:r>
      <w:r w:rsidR="00713C84" w:rsidRPr="00E0472F">
        <w:t xml:space="preserve">Special Education Rights of Parents and Children Under the Individuals with Disabilities Education Act, Part B, and the California </w:t>
      </w:r>
      <w:r w:rsidR="00713C84" w:rsidRPr="00E0472F">
        <w:rPr>
          <w:i/>
          <w:iCs/>
        </w:rPr>
        <w:t>Education Code</w:t>
      </w:r>
      <w:r w:rsidR="00713C84" w:rsidRPr="00E0472F">
        <w:t>.</w:t>
      </w:r>
    </w:p>
    <w:p w14:paraId="1E1E0B4F" w14:textId="01143C39" w:rsidR="00F82675" w:rsidRDefault="00523F66" w:rsidP="00523F66">
      <w:pPr>
        <w:spacing w:after="0"/>
        <w:rPr>
          <w:rFonts w:eastAsiaTheme="minorEastAsia" w:hAnsi="Calibri"/>
          <w:color w:val="000000" w:themeColor="text1"/>
          <w:kern w:val="24"/>
        </w:rPr>
      </w:pPr>
      <w:hyperlink r:id="rId91" w:history="1">
        <w:r>
          <w:rPr>
            <w:rStyle w:val="Hyperlink"/>
            <w:rFonts w:eastAsiaTheme="minorEastAsia" w:hAnsi="Calibri"/>
            <w:kern w:val="24"/>
          </w:rPr>
          <w:t xml:space="preserve">California Department of Education </w:t>
        </w:r>
        <w:r>
          <w:rPr>
            <w:rStyle w:val="Hyperlink"/>
            <w:rFonts w:eastAsiaTheme="minorEastAsia" w:hAnsi="Calibri"/>
            <w:kern w:val="24"/>
          </w:rPr>
          <w:t>–</w:t>
        </w:r>
        <w:r>
          <w:rPr>
            <w:rStyle w:val="Hyperlink"/>
            <w:rFonts w:eastAsiaTheme="minorEastAsia" w:hAnsi="Calibri"/>
            <w:kern w:val="24"/>
          </w:rPr>
          <w:t xml:space="preserve"> State Performance Plan</w:t>
        </w:r>
      </w:hyperlink>
    </w:p>
    <w:p w14:paraId="7B421CA2" w14:textId="78A2F1AA" w:rsidR="008736FD" w:rsidRPr="00E0472F" w:rsidRDefault="008736FD" w:rsidP="00523F66">
      <w:pPr>
        <w:spacing w:before="0"/>
        <w:rPr>
          <w:rFonts w:eastAsiaTheme="minorEastAsia" w:hAnsi="Calibri"/>
          <w:color w:val="000000" w:themeColor="text1"/>
          <w:kern w:val="24"/>
        </w:rPr>
      </w:pPr>
      <w:r w:rsidRPr="00E0472F">
        <w:rPr>
          <w:rFonts w:eastAsiaTheme="minorEastAsia" w:hAnsi="Calibri"/>
          <w:color w:val="000000" w:themeColor="text1"/>
          <w:kern w:val="24"/>
        </w:rPr>
        <w:t xml:space="preserve">The CDE partnered with the SELPA Systemic Improvement Leads to develop a State Performance Plan Indicator (SPPI) Guide to support school leaders in analyzing SPP/APR data to improve the quality of education for all students, including those with disabilities. The Guide provides convenient access to information on the California SPP Indicators and includes a collection of individual handouts for each of the SPP indicators reported in the local-level APR. Each handout outlines the essential elements of the specified indicator including definition, data source, calculation, targets, and connections to related processes. </w:t>
      </w:r>
    </w:p>
    <w:p w14:paraId="10DA54AE" w14:textId="3B5E1654" w:rsidR="00F82675" w:rsidRDefault="008736FD" w:rsidP="00523F66">
      <w:pPr>
        <w:shd w:val="clear" w:color="auto" w:fill="FFFFFF" w:themeFill="background1"/>
        <w:spacing w:after="0"/>
        <w:rPr>
          <w:rFonts w:ascii="Helvetica" w:eastAsia="Times New Roman" w:hAnsi="Helvetica" w:cs="Helvetica"/>
          <w:color w:val="000000" w:themeColor="text1"/>
        </w:rPr>
      </w:pPr>
      <w:hyperlink r:id="rId92">
        <w:r w:rsidRPr="00E0472F">
          <w:rPr>
            <w:rStyle w:val="Hyperlink"/>
            <w:rFonts w:ascii="Helvetica" w:eastAsia="Times New Roman" w:hAnsi="Helvetica" w:cs="Helvetica"/>
          </w:rPr>
          <w:t>California Department of Education – Helpful Hints When Requesting Direct State Intervention</w:t>
        </w:r>
      </w:hyperlink>
    </w:p>
    <w:p w14:paraId="5CE63B46" w14:textId="42FD7766" w:rsidR="008736FD" w:rsidRPr="00E0472F" w:rsidRDefault="008736FD" w:rsidP="00523F66">
      <w:pPr>
        <w:shd w:val="clear" w:color="auto" w:fill="FFFFFF" w:themeFill="background1"/>
        <w:spacing w:before="0"/>
        <w:rPr>
          <w:rFonts w:ascii="Helvetica" w:eastAsia="Times New Roman" w:hAnsi="Helvetica" w:cs="Helvetica"/>
          <w:color w:val="000000"/>
        </w:rPr>
      </w:pPr>
      <w:r w:rsidRPr="00E0472F">
        <w:rPr>
          <w:rFonts w:ascii="Helvetica" w:eastAsia="Times New Roman" w:hAnsi="Helvetica" w:cs="Helvetica"/>
          <w:color w:val="000000" w:themeColor="text1"/>
        </w:rPr>
        <w:t>This CDE resource provides suggestions and examples of how to expedite the state compliance complaint investigation process.</w:t>
      </w:r>
      <w:r w:rsidRPr="00E0472F">
        <w:t xml:space="preserve"> </w:t>
      </w:r>
      <w:r w:rsidRPr="00E0472F">
        <w:rPr>
          <w:rFonts w:ascii="Helvetica" w:eastAsia="Times New Roman" w:hAnsi="Helvetica" w:cs="Helvetica"/>
          <w:color w:val="000000" w:themeColor="text1"/>
        </w:rPr>
        <w:t>Examples provided pertain to only the most common allegations.</w:t>
      </w:r>
    </w:p>
    <w:p w14:paraId="77CDCED2" w14:textId="6EFEBEA2" w:rsidR="00F82675" w:rsidRPr="00B52B4B" w:rsidRDefault="00B52B4B" w:rsidP="00523F66">
      <w:pPr>
        <w:shd w:val="clear" w:color="auto" w:fill="FFFFFF" w:themeFill="background1"/>
        <w:spacing w:after="0"/>
        <w:rPr>
          <w:rFonts w:ascii="Helvetica" w:eastAsia="Times New Roman" w:hAnsi="Helvetica" w:cs="Helvetica"/>
        </w:rPr>
      </w:pPr>
      <w:hyperlink r:id="rId93" w:history="1">
        <w:r w:rsidR="00352427" w:rsidRPr="00B52B4B">
          <w:rPr>
            <w:rStyle w:val="Hyperlink"/>
            <w:rFonts w:ascii="Helvetica" w:eastAsia="Times New Roman" w:hAnsi="Helvetica" w:cs="Helvetica"/>
          </w:rPr>
          <w:t>California Department of Education – Request for Complaint Investigation Form</w:t>
        </w:r>
      </w:hyperlink>
    </w:p>
    <w:p w14:paraId="167BDB9E" w14:textId="0BD4A515" w:rsidR="008736FD" w:rsidRPr="00E0472F" w:rsidRDefault="008736FD" w:rsidP="00523F66">
      <w:pPr>
        <w:shd w:val="clear" w:color="auto" w:fill="FFFFFF" w:themeFill="background1"/>
        <w:spacing w:before="0"/>
        <w:rPr>
          <w:rFonts w:ascii="Helvetica" w:eastAsia="Times New Roman" w:hAnsi="Helvetica" w:cs="Helvetica"/>
          <w:color w:val="000000"/>
        </w:rPr>
      </w:pPr>
      <w:r w:rsidRPr="00E0472F">
        <w:rPr>
          <w:rFonts w:ascii="Helvetica" w:eastAsia="Times New Roman" w:hAnsi="Helvetica" w:cs="Helvetica"/>
          <w:color w:val="000000" w:themeColor="text1"/>
        </w:rPr>
        <w:t>Access the CDE’s model form template for filing a compliance complaint that alleges a violation of state or federal special education laws.</w:t>
      </w:r>
    </w:p>
    <w:p w14:paraId="700A79A6" w14:textId="5DF325EE" w:rsidR="00F82675" w:rsidRDefault="00FF4EDA" w:rsidP="00523F66">
      <w:pPr>
        <w:spacing w:after="0"/>
      </w:pPr>
      <w:hyperlink r:id="rId94">
        <w:r w:rsidRPr="00E0472F">
          <w:rPr>
            <w:rStyle w:val="Hyperlink"/>
          </w:rPr>
          <w:t xml:space="preserve">California Department of Education – </w:t>
        </w:r>
        <w:r w:rsidR="378A8CE9" w:rsidRPr="00E0472F">
          <w:rPr>
            <w:rStyle w:val="Hyperlink"/>
          </w:rPr>
          <w:t>Notice of Procedural Safeguards</w:t>
        </w:r>
        <w:r w:rsidRPr="00E0472F">
          <w:rPr>
            <w:rStyle w:val="Hyperlink"/>
          </w:rPr>
          <w:t xml:space="preserve"> Translations</w:t>
        </w:r>
      </w:hyperlink>
    </w:p>
    <w:p w14:paraId="7F7147E9" w14:textId="70510A71" w:rsidR="00D31CFD" w:rsidRPr="00E0472F" w:rsidRDefault="00D31CFD" w:rsidP="00523F66">
      <w:pPr>
        <w:spacing w:before="0"/>
      </w:pPr>
      <w:r w:rsidRPr="00E0472F">
        <w:t xml:space="preserve">As a form of assistance to </w:t>
      </w:r>
      <w:r w:rsidR="00C4055A" w:rsidRPr="00E0472F">
        <w:t>local educational agencies (</w:t>
      </w:r>
      <w:r w:rsidRPr="00E0472F">
        <w:t>LEAs</w:t>
      </w:r>
      <w:r w:rsidR="00C4055A" w:rsidRPr="00E0472F">
        <w:t>) and other public agencies</w:t>
      </w:r>
      <w:r w:rsidRPr="00E0472F">
        <w:t xml:space="preserve">, the CDE offers, free of charge, </w:t>
      </w:r>
      <w:r w:rsidR="7E9E1DDB" w:rsidRPr="00E0472F">
        <w:t>translations</w:t>
      </w:r>
      <w:r w:rsidRPr="00E0472F">
        <w:t xml:space="preserve"> in multiple languages. Clearinghouse for Multilingual Documents (CMD) translations may be downloaded by schools, districts, and county offices; customized to meet local needs; edited to remove CMD document information; and then disseminated to parents. The CDE recommends that LEAs </w:t>
      </w:r>
      <w:r w:rsidR="00C4055A" w:rsidRPr="00E0472F">
        <w:t xml:space="preserve">and other public agencies </w:t>
      </w:r>
      <w:r w:rsidRPr="00E0472F">
        <w:t>first confer with local translators, however, to determine any need for modifications, as there can be many variations in translation.</w:t>
      </w:r>
    </w:p>
    <w:p w14:paraId="177F9DC8" w14:textId="2B2F7912" w:rsidR="00F82675" w:rsidRDefault="00FF4EDA" w:rsidP="00523F66">
      <w:pPr>
        <w:shd w:val="clear" w:color="auto" w:fill="FFFFFF" w:themeFill="background1"/>
        <w:spacing w:after="0"/>
      </w:pPr>
      <w:hyperlink r:id="rId95">
        <w:r w:rsidRPr="00E0472F">
          <w:rPr>
            <w:rStyle w:val="Hyperlink"/>
            <w:rFonts w:ascii="Helvetica Neue" w:hAnsi="Helvetica Neue"/>
          </w:rPr>
          <w:t>California Department of Education – Pathways to Partnership Project</w:t>
        </w:r>
      </w:hyperlink>
    </w:p>
    <w:p w14:paraId="5B58BAAA" w14:textId="2D0AEF00" w:rsidR="00FF4EDA" w:rsidRPr="00E0472F" w:rsidRDefault="000A67FC" w:rsidP="00523F66">
      <w:pPr>
        <w:shd w:val="clear" w:color="auto" w:fill="FFFFFF" w:themeFill="background1"/>
        <w:spacing w:before="0"/>
        <w:rPr>
          <w:rFonts w:ascii="Helvetica Neue" w:hAnsi="Helvetica Neue"/>
          <w:color w:val="000000" w:themeColor="text1"/>
        </w:rPr>
      </w:pPr>
      <w:r w:rsidRPr="00E0472F">
        <w:rPr>
          <w:rFonts w:ascii="Helvetica Neue" w:hAnsi="Helvetica Neue"/>
          <w:color w:val="000000" w:themeColor="text1"/>
        </w:rPr>
        <w:t>The Pathways to Partnership consortium envisions a statewide educational community with the necessary skill sets to prevent, reduce, and resolve conﬂicts building trust and mutual understanding between families and educational agencies. Our vision embraces resolving conﬂict at the lowest level, preserving relationships with all members of the IEP team, and ensuring the IEP process is the foundation for positive, equitable student outcomes for all students with disabilities. The Pathways to Partnerships vision seeks to transform the way in which educators respond to conﬂict and dispute within the California special education system and Statewide System of Support by establishing a sustainable continuum for dispute prevention and resolution that is accessible to all. The program is based on three overarching pillars of support including family and community support, conflict prevention, voluntary ADR strategies, and facilitated IEP meetings.</w:t>
      </w:r>
    </w:p>
    <w:p w14:paraId="40553ACB" w14:textId="2ACEF0CC" w:rsidR="00F82675" w:rsidRDefault="44E94744" w:rsidP="00523F66">
      <w:pPr>
        <w:shd w:val="clear" w:color="auto" w:fill="FFFFFF" w:themeFill="background1"/>
        <w:spacing w:after="0"/>
        <w:rPr>
          <w:rFonts w:ascii="Helvetica Neue" w:hAnsi="Helvetica Neue"/>
          <w:color w:val="000000" w:themeColor="text1"/>
        </w:rPr>
      </w:pPr>
      <w:hyperlink r:id="rId96">
        <w:r w:rsidRPr="00E0472F">
          <w:rPr>
            <w:rStyle w:val="Hyperlink"/>
            <w:rFonts w:ascii="Helvetica Neue" w:hAnsi="Helvetica Neue"/>
          </w:rPr>
          <w:t>California Legislative Information</w:t>
        </w:r>
      </w:hyperlink>
    </w:p>
    <w:p w14:paraId="6A2CEFF9" w14:textId="7ACA5CC0" w:rsidR="44E94744" w:rsidRPr="00E0472F" w:rsidRDefault="23AD76F7" w:rsidP="00523F66">
      <w:pPr>
        <w:shd w:val="clear" w:color="auto" w:fill="FFFFFF" w:themeFill="background1"/>
        <w:spacing w:before="0"/>
        <w:rPr>
          <w:rFonts w:ascii="Helvetica Neue" w:hAnsi="Helvetica Neue"/>
          <w:color w:val="000000" w:themeColor="text1"/>
        </w:rPr>
      </w:pPr>
      <w:r w:rsidRPr="00E0472F">
        <w:rPr>
          <w:rFonts w:ascii="Helvetica Neue" w:hAnsi="Helvetica Neue"/>
          <w:color w:val="000000" w:themeColor="text1"/>
        </w:rPr>
        <w:t xml:space="preserve">Access a complete listing of California Law Codes and Bills, including California </w:t>
      </w:r>
      <w:r w:rsidRPr="00E0472F">
        <w:rPr>
          <w:rFonts w:ascii="Helvetica Neue" w:hAnsi="Helvetica Neue"/>
          <w:i/>
          <w:iCs/>
          <w:color w:val="000000" w:themeColor="text1"/>
        </w:rPr>
        <w:t>Education Code</w:t>
      </w:r>
      <w:r w:rsidR="089E60FD" w:rsidRPr="00E0472F">
        <w:rPr>
          <w:rFonts w:ascii="Helvetica Neue" w:hAnsi="Helvetica Neue"/>
          <w:color w:val="000000" w:themeColor="text1"/>
        </w:rPr>
        <w:t xml:space="preserve">, </w:t>
      </w:r>
      <w:r w:rsidR="089E60FD" w:rsidRPr="00E0472F">
        <w:rPr>
          <w:rFonts w:ascii="Helvetica Neue" w:hAnsi="Helvetica Neue"/>
          <w:i/>
          <w:iCs/>
          <w:color w:val="000000" w:themeColor="text1"/>
        </w:rPr>
        <w:t>California Code of Regulations</w:t>
      </w:r>
      <w:r w:rsidR="089E60FD" w:rsidRPr="00E0472F">
        <w:rPr>
          <w:rFonts w:ascii="Helvetica Neue" w:hAnsi="Helvetica Neue"/>
          <w:color w:val="000000" w:themeColor="text1"/>
        </w:rPr>
        <w:t xml:space="preserve">, </w:t>
      </w:r>
      <w:r w:rsidRPr="00E0472F">
        <w:rPr>
          <w:rFonts w:ascii="Helvetica Neue" w:hAnsi="Helvetica Neue"/>
          <w:color w:val="000000" w:themeColor="text1"/>
        </w:rPr>
        <w:t xml:space="preserve">and </w:t>
      </w:r>
      <w:r w:rsidRPr="00E0472F">
        <w:rPr>
          <w:rFonts w:ascii="Helvetica Neue" w:hAnsi="Helvetica Neue"/>
          <w:i/>
          <w:iCs/>
          <w:color w:val="000000" w:themeColor="text1"/>
        </w:rPr>
        <w:t>Government Code</w:t>
      </w:r>
      <w:r w:rsidRPr="00E0472F">
        <w:rPr>
          <w:rFonts w:ascii="Helvetica Neue" w:hAnsi="Helvetica Neue"/>
          <w:color w:val="000000" w:themeColor="text1"/>
        </w:rPr>
        <w:t xml:space="preserve"> pertaining to special education.</w:t>
      </w:r>
    </w:p>
    <w:p w14:paraId="714A5431" w14:textId="6C622CD3" w:rsidR="00F82675" w:rsidRDefault="4D1F7582" w:rsidP="00523F66">
      <w:pPr>
        <w:shd w:val="clear" w:color="auto" w:fill="FFFFFF" w:themeFill="background1"/>
        <w:spacing w:after="0"/>
      </w:pPr>
      <w:hyperlink r:id="rId97">
        <w:r w:rsidRPr="00E0472F">
          <w:rPr>
            <w:rStyle w:val="Hyperlink"/>
            <w:rFonts w:ascii="Helvetica Neue" w:hAnsi="Helvetica Neue"/>
          </w:rPr>
          <w:t xml:space="preserve">National Archives – </w:t>
        </w:r>
        <w:r w:rsidRPr="00E0472F">
          <w:rPr>
            <w:rStyle w:val="Hyperlink"/>
            <w:rFonts w:ascii="Helvetica Neue" w:hAnsi="Helvetica Neue"/>
            <w:i/>
            <w:iCs/>
          </w:rPr>
          <w:t>Code of Federal Regulations</w:t>
        </w:r>
      </w:hyperlink>
    </w:p>
    <w:p w14:paraId="1D7CA954" w14:textId="5AB1C7C9" w:rsidR="4D1F7582" w:rsidRPr="00E0472F" w:rsidRDefault="1B3C0F06" w:rsidP="00523F66">
      <w:pPr>
        <w:shd w:val="clear" w:color="auto" w:fill="FFFFFF" w:themeFill="background1"/>
        <w:spacing w:before="0"/>
        <w:rPr>
          <w:rFonts w:ascii="Helvetica Neue" w:hAnsi="Helvetica Neue"/>
          <w:color w:val="000000" w:themeColor="text1"/>
        </w:rPr>
      </w:pPr>
      <w:r w:rsidRPr="00E0472F">
        <w:rPr>
          <w:rFonts w:ascii="Helvetica Neue" w:hAnsi="Helvetica Neue"/>
          <w:color w:val="000000" w:themeColor="text1"/>
        </w:rPr>
        <w:t>Access a complete listing of</w:t>
      </w:r>
      <w:r w:rsidR="72F66C63" w:rsidRPr="00E0472F">
        <w:t xml:space="preserve"> the </w:t>
      </w:r>
      <w:r w:rsidR="72F66C63" w:rsidRPr="00E0472F">
        <w:rPr>
          <w:i/>
          <w:iCs/>
        </w:rPr>
        <w:t>Code of Federal Regulations</w:t>
      </w:r>
      <w:r w:rsidR="72F66C63" w:rsidRPr="00E0472F">
        <w:t xml:space="preserve"> (</w:t>
      </w:r>
      <w:r w:rsidR="72F66C63" w:rsidRPr="00E0472F">
        <w:rPr>
          <w:i/>
          <w:iCs/>
        </w:rPr>
        <w:t>CFR</w:t>
      </w:r>
      <w:r w:rsidR="72F66C63" w:rsidRPr="00E0472F">
        <w:t>)</w:t>
      </w:r>
      <w:r w:rsidR="2F409C22" w:rsidRPr="00E0472F">
        <w:t>, including federal laws and regulations pertaining to special education</w:t>
      </w:r>
      <w:r w:rsidR="72F66C63" w:rsidRPr="00E0472F">
        <w:t xml:space="preserve">. </w:t>
      </w:r>
      <w:r w:rsidR="72F66C63" w:rsidRPr="00E0472F">
        <w:rPr>
          <w:rFonts w:ascii="Helvetica Neue" w:hAnsi="Helvetica Neue"/>
          <w:color w:val="000000" w:themeColor="text1"/>
        </w:rPr>
        <w:t xml:space="preserve">The </w:t>
      </w:r>
      <w:r w:rsidR="72F66C63" w:rsidRPr="00E0472F">
        <w:rPr>
          <w:rFonts w:ascii="Helvetica Neue" w:hAnsi="Helvetica Neue"/>
          <w:i/>
          <w:iCs/>
          <w:color w:val="000000" w:themeColor="text1"/>
        </w:rPr>
        <w:t>CFR</w:t>
      </w:r>
      <w:r w:rsidRPr="00E0472F">
        <w:rPr>
          <w:rFonts w:ascii="Helvetica Neue" w:hAnsi="Helvetica Neue"/>
          <w:i/>
          <w:iCs/>
          <w:color w:val="000000" w:themeColor="text1"/>
        </w:rPr>
        <w:t xml:space="preserve"> </w:t>
      </w:r>
      <w:r w:rsidRPr="00E0472F">
        <w:rPr>
          <w:rFonts w:ascii="Helvetica Neue" w:hAnsi="Helvetica Neue"/>
          <w:color w:val="000000" w:themeColor="text1"/>
        </w:rPr>
        <w:t xml:space="preserve">is the official legal print publication containing the codification of the general and permanent rules published in the Federal Register by the departments and agencies of the Federal Government. The Electronic </w:t>
      </w:r>
      <w:r w:rsidRPr="00E0472F">
        <w:rPr>
          <w:rFonts w:ascii="Helvetica Neue" w:hAnsi="Helvetica Neue"/>
          <w:i/>
          <w:iCs/>
          <w:color w:val="000000" w:themeColor="text1"/>
        </w:rPr>
        <w:t>C</w:t>
      </w:r>
      <w:r w:rsidR="5965883B" w:rsidRPr="00E0472F">
        <w:rPr>
          <w:rFonts w:ascii="Helvetica Neue" w:hAnsi="Helvetica Neue"/>
          <w:i/>
          <w:iCs/>
          <w:color w:val="000000" w:themeColor="text1"/>
        </w:rPr>
        <w:t>FR</w:t>
      </w:r>
      <w:r w:rsidRPr="00E0472F">
        <w:rPr>
          <w:rFonts w:ascii="Helvetica Neue" w:hAnsi="Helvetica Neue"/>
          <w:color w:val="000000" w:themeColor="text1"/>
        </w:rPr>
        <w:t xml:space="preserve"> (</w:t>
      </w:r>
      <w:proofErr w:type="spellStart"/>
      <w:r w:rsidRPr="00E0472F">
        <w:rPr>
          <w:rFonts w:ascii="Helvetica Neue" w:hAnsi="Helvetica Neue"/>
          <w:color w:val="000000" w:themeColor="text1"/>
        </w:rPr>
        <w:t>e</w:t>
      </w:r>
      <w:r w:rsidRPr="00E0472F">
        <w:rPr>
          <w:rFonts w:ascii="Helvetica Neue" w:hAnsi="Helvetica Neue"/>
          <w:i/>
          <w:iCs/>
          <w:color w:val="000000" w:themeColor="text1"/>
        </w:rPr>
        <w:t>CFR</w:t>
      </w:r>
      <w:proofErr w:type="spellEnd"/>
      <w:r w:rsidRPr="00E0472F">
        <w:rPr>
          <w:rFonts w:ascii="Helvetica Neue" w:hAnsi="Helvetica Neue"/>
          <w:color w:val="000000" w:themeColor="text1"/>
        </w:rPr>
        <w:t xml:space="preserve">) is a continuously updated online version of the </w:t>
      </w:r>
      <w:r w:rsidRPr="00E0472F">
        <w:rPr>
          <w:rFonts w:ascii="Helvetica Neue" w:hAnsi="Helvetica Neue"/>
          <w:i/>
          <w:iCs/>
          <w:color w:val="000000" w:themeColor="text1"/>
        </w:rPr>
        <w:t>CFR</w:t>
      </w:r>
      <w:r w:rsidRPr="00E0472F">
        <w:rPr>
          <w:rFonts w:ascii="Helvetica Neue" w:hAnsi="Helvetica Neue"/>
          <w:color w:val="000000" w:themeColor="text1"/>
        </w:rPr>
        <w:t xml:space="preserve">. It is not an official legal edition of the </w:t>
      </w:r>
      <w:r w:rsidRPr="00E0472F">
        <w:rPr>
          <w:rFonts w:ascii="Helvetica Neue" w:hAnsi="Helvetica Neue"/>
          <w:i/>
          <w:iCs/>
          <w:color w:val="000000" w:themeColor="text1"/>
        </w:rPr>
        <w:t>CFR</w:t>
      </w:r>
      <w:r w:rsidRPr="00E0472F">
        <w:rPr>
          <w:rFonts w:ascii="Helvetica Neue" w:hAnsi="Helvetica Neue"/>
          <w:color w:val="000000" w:themeColor="text1"/>
        </w:rPr>
        <w:t>.</w:t>
      </w:r>
    </w:p>
    <w:p w14:paraId="0D62E319" w14:textId="525BB105" w:rsidR="00F82675" w:rsidRDefault="7D5697F8" w:rsidP="00523F66">
      <w:pPr>
        <w:shd w:val="clear" w:color="auto" w:fill="FFFFFF" w:themeFill="background1"/>
        <w:spacing w:after="0"/>
        <w:rPr>
          <w:rFonts w:ascii="Helvetica Neue" w:hAnsi="Helvetica Neue"/>
        </w:rPr>
      </w:pPr>
      <w:hyperlink r:id="rId98" w:history="1">
        <w:r w:rsidRPr="00E0472F">
          <w:rPr>
            <w:rStyle w:val="Hyperlink"/>
            <w:rFonts w:ascii="Helvetica Neue" w:hAnsi="Helvetica Neue"/>
          </w:rPr>
          <w:t xml:space="preserve">The Judicial Branch of California – </w:t>
        </w:r>
        <w:r w:rsidRPr="00E0472F">
          <w:rPr>
            <w:rStyle w:val="Hyperlink"/>
            <w:rFonts w:ascii="Helvetica Neue" w:hAnsi="Helvetica Neue"/>
            <w:i/>
            <w:iCs/>
          </w:rPr>
          <w:t>California Rules of Court</w:t>
        </w:r>
      </w:hyperlink>
    </w:p>
    <w:p w14:paraId="03C772DA" w14:textId="675D9D28" w:rsidR="0CE1E4DA" w:rsidRPr="00E0472F" w:rsidRDefault="7D5697F8" w:rsidP="00523F66">
      <w:pPr>
        <w:shd w:val="clear" w:color="auto" w:fill="FFFFFF" w:themeFill="background1"/>
        <w:spacing w:before="0"/>
        <w:rPr>
          <w:rFonts w:ascii="Helvetica Neue" w:hAnsi="Helvetica Neue"/>
        </w:rPr>
      </w:pPr>
      <w:r w:rsidRPr="00E0472F">
        <w:rPr>
          <w:rFonts w:ascii="Helvetica Neue" w:hAnsi="Helvetica Neue"/>
        </w:rPr>
        <w:t xml:space="preserve">Access a complete listing of the </w:t>
      </w:r>
      <w:r w:rsidRPr="00E0472F">
        <w:rPr>
          <w:rFonts w:ascii="Helvetica Neue" w:hAnsi="Helvetica Neue"/>
          <w:i/>
          <w:iCs/>
        </w:rPr>
        <w:t>California Rules of Court</w:t>
      </w:r>
      <w:r w:rsidRPr="00E0472F">
        <w:rPr>
          <w:rFonts w:ascii="Helvetica Neue" w:hAnsi="Helvetica Neue"/>
        </w:rPr>
        <w:t>.</w:t>
      </w:r>
    </w:p>
    <w:p w14:paraId="282F71DA" w14:textId="5B7099CC" w:rsidR="00F82675" w:rsidRDefault="08D6F215" w:rsidP="00523F66">
      <w:pPr>
        <w:pStyle w:val="NormalWeb"/>
        <w:shd w:val="clear" w:color="auto" w:fill="FFFFFF" w:themeFill="background1"/>
        <w:spacing w:before="240" w:beforeAutospacing="0" w:after="0" w:afterAutospacing="0"/>
      </w:pPr>
      <w:hyperlink r:id="rId99">
        <w:r w:rsidRPr="00E0472F">
          <w:rPr>
            <w:rStyle w:val="Hyperlink"/>
            <w:rFonts w:ascii="Arial" w:hAnsi="Arial" w:cs="Arial"/>
          </w:rPr>
          <w:t>Office of Special Education Programs – Center for Parent Information and Resources</w:t>
        </w:r>
      </w:hyperlink>
    </w:p>
    <w:p w14:paraId="35E6B7A7" w14:textId="1AED99BC" w:rsidR="00167ADD" w:rsidRPr="00E0472F" w:rsidRDefault="61E448EC" w:rsidP="00523F66">
      <w:pPr>
        <w:pStyle w:val="NormalWeb"/>
        <w:shd w:val="clear" w:color="auto" w:fill="FFFFFF" w:themeFill="background1"/>
        <w:spacing w:before="0" w:beforeAutospacing="0" w:after="240" w:afterAutospacing="0"/>
        <w:rPr>
          <w:rFonts w:ascii="Arial" w:hAnsi="Arial" w:cs="Arial"/>
          <w:color w:val="212529"/>
        </w:rPr>
      </w:pPr>
      <w:r w:rsidRPr="00E0472F">
        <w:rPr>
          <w:rFonts w:ascii="Arial" w:hAnsi="Arial" w:cs="Arial"/>
          <w:color w:val="212529"/>
        </w:rPr>
        <w:t xml:space="preserve">This hub of information is funded by the Office </w:t>
      </w:r>
      <w:r w:rsidR="08D6F215" w:rsidRPr="00E0472F">
        <w:rPr>
          <w:rFonts w:ascii="Arial" w:hAnsi="Arial" w:cs="Arial"/>
          <w:color w:val="212529"/>
        </w:rPr>
        <w:t>of</w:t>
      </w:r>
      <w:r w:rsidRPr="00E0472F">
        <w:rPr>
          <w:rFonts w:ascii="Arial" w:hAnsi="Arial" w:cs="Arial"/>
          <w:color w:val="212529"/>
        </w:rPr>
        <w:t xml:space="preserve"> Special Education Programs</w:t>
      </w:r>
      <w:r w:rsidR="08D6F215" w:rsidRPr="00E0472F">
        <w:rPr>
          <w:rFonts w:ascii="Arial" w:hAnsi="Arial" w:cs="Arial"/>
          <w:color w:val="212529"/>
        </w:rPr>
        <w:t xml:space="preserve"> (OSEP)</w:t>
      </w:r>
      <w:r w:rsidRPr="00E0472F">
        <w:rPr>
          <w:rFonts w:ascii="Arial" w:hAnsi="Arial" w:cs="Arial"/>
          <w:color w:val="212529"/>
        </w:rPr>
        <w:t>. It contains family-friendly information and research-based materials on key topics for Parent Centers; private workspaces for Parent Centers to exchange resources, discuss high-priority topics, and solve mutual challenges; coordination of parent training efforts throughout the network; a twice-monthly e-newsletter with key topics, new resources, upcoming events, and materials to share with families; and materials from Parent Centers themselves.</w:t>
      </w:r>
    </w:p>
    <w:p w14:paraId="17A107BE" w14:textId="1E6148D8" w:rsidR="00F82675" w:rsidRDefault="00167ADD" w:rsidP="00523F66">
      <w:pPr>
        <w:pStyle w:val="NormalWeb"/>
        <w:shd w:val="clear" w:color="auto" w:fill="FFFFFF" w:themeFill="background1"/>
        <w:spacing w:before="240" w:beforeAutospacing="0" w:after="0" w:afterAutospacing="0"/>
      </w:pPr>
      <w:hyperlink r:id="rId100">
        <w:r w:rsidRPr="00E0472F">
          <w:rPr>
            <w:rStyle w:val="Hyperlink"/>
            <w:rFonts w:ascii="Arial" w:hAnsi="Arial" w:cs="Arial"/>
          </w:rPr>
          <w:t>Special Education Local Plan Area Administrators of California – Alternative Dispute Resolution</w:t>
        </w:r>
      </w:hyperlink>
    </w:p>
    <w:p w14:paraId="33D4E72F" w14:textId="548BF0C8" w:rsidR="00167ADD" w:rsidRPr="00E0472F" w:rsidRDefault="00167ADD" w:rsidP="00523F66">
      <w:pPr>
        <w:pStyle w:val="NormalWeb"/>
        <w:shd w:val="clear" w:color="auto" w:fill="FFFFFF" w:themeFill="background1"/>
        <w:spacing w:before="0" w:beforeAutospacing="0" w:after="240" w:afterAutospacing="0"/>
        <w:rPr>
          <w:rFonts w:ascii="Arial" w:hAnsi="Arial" w:cs="Arial"/>
        </w:rPr>
      </w:pPr>
      <w:r w:rsidRPr="00E0472F">
        <w:rPr>
          <w:rFonts w:ascii="Arial" w:hAnsi="Arial" w:cs="Arial"/>
        </w:rPr>
        <w:t xml:space="preserve">Information, training announcements, and resources for family engagement and ADR from the SELPA Administrators of California. </w:t>
      </w:r>
    </w:p>
    <w:p w14:paraId="4D128825" w14:textId="32EA5994" w:rsidR="00F82675" w:rsidRDefault="00167ADD" w:rsidP="00523F66">
      <w:pPr>
        <w:pStyle w:val="NormalWeb"/>
        <w:shd w:val="clear" w:color="auto" w:fill="FFFFFF" w:themeFill="background1"/>
        <w:spacing w:before="240" w:beforeAutospacing="0" w:after="0" w:afterAutospacing="0"/>
        <w:rPr>
          <w:rFonts w:ascii="Arial" w:hAnsi="Arial" w:cs="Arial"/>
        </w:rPr>
      </w:pPr>
      <w:hyperlink r:id="rId101">
        <w:r w:rsidRPr="00E0472F">
          <w:rPr>
            <w:rStyle w:val="Hyperlink"/>
            <w:rFonts w:ascii="Arial" w:hAnsi="Arial" w:cs="Arial"/>
          </w:rPr>
          <w:t>Seeds of Partnership – Alternative Dispute Resolution California</w:t>
        </w:r>
      </w:hyperlink>
      <w:r w:rsidRPr="00E0472F">
        <w:rPr>
          <w:rFonts w:ascii="Arial" w:hAnsi="Arial" w:cs="Arial"/>
        </w:rPr>
        <w:t xml:space="preserve"> </w:t>
      </w:r>
    </w:p>
    <w:p w14:paraId="7FDBE453" w14:textId="514B33E4" w:rsidR="00167ADD" w:rsidRPr="00E0472F" w:rsidRDefault="00167ADD" w:rsidP="00523F66">
      <w:pPr>
        <w:pStyle w:val="NormalWeb"/>
        <w:shd w:val="clear" w:color="auto" w:fill="FFFFFF" w:themeFill="background1"/>
        <w:spacing w:before="0" w:beforeAutospacing="0" w:after="240" w:afterAutospacing="0"/>
        <w:rPr>
          <w:rFonts w:ascii="Arial" w:hAnsi="Arial" w:cs="Arial"/>
        </w:rPr>
      </w:pPr>
      <w:r w:rsidRPr="00E0472F">
        <w:rPr>
          <w:rFonts w:ascii="Arial" w:hAnsi="Arial" w:cs="Arial"/>
        </w:rPr>
        <w:t xml:space="preserve">The Alternative Dispute Resolution California (ADR California) Resource Hub provides information and resources for special educators, parents, LEAs, Special Education Local Plan Areas (SELPAs), and parent centers across California. Explore resources </w:t>
      </w:r>
      <w:r w:rsidRPr="00E0472F">
        <w:rPr>
          <w:rFonts w:ascii="Arial" w:hAnsi="Arial" w:cs="Arial"/>
        </w:rPr>
        <w:lastRenderedPageBreak/>
        <w:t>aimed at improving partnerships, resolving disagreements, and reducing formal complaints and due process filings.</w:t>
      </w:r>
    </w:p>
    <w:p w14:paraId="673AB584" w14:textId="0A0A877A" w:rsidR="00F82675" w:rsidRDefault="00167ADD" w:rsidP="00523F66">
      <w:pPr>
        <w:shd w:val="clear" w:color="auto" w:fill="FFFFFF" w:themeFill="background1"/>
        <w:spacing w:before="100" w:beforeAutospacing="1" w:after="0"/>
      </w:pPr>
      <w:hyperlink r:id="rId102">
        <w:r w:rsidRPr="00E0472F">
          <w:rPr>
            <w:rStyle w:val="Hyperlink"/>
            <w:rFonts w:ascii="Helvetica Neue" w:hAnsi="Helvetica Neue"/>
          </w:rPr>
          <w:t>Seeds of Partnership California</w:t>
        </w:r>
        <w:r w:rsidR="0037160F" w:rsidRPr="00E0472F">
          <w:rPr>
            <w:rStyle w:val="Hyperlink"/>
            <w:rFonts w:ascii="Helvetica Neue" w:hAnsi="Helvetica Neue"/>
          </w:rPr>
          <w:t xml:space="preserve"> –</w:t>
        </w:r>
        <w:r w:rsidRPr="00E0472F">
          <w:rPr>
            <w:rStyle w:val="Hyperlink"/>
            <w:rFonts w:ascii="Helvetica Neue" w:hAnsi="Helvetica Neue"/>
          </w:rPr>
          <w:t xml:space="preserve"> Family</w:t>
        </w:r>
        <w:r w:rsidR="0037160F" w:rsidRPr="00E0472F">
          <w:rPr>
            <w:rStyle w:val="Hyperlink"/>
            <w:rFonts w:ascii="Helvetica Neue" w:hAnsi="Helvetica Neue"/>
          </w:rPr>
          <w:t xml:space="preserve"> </w:t>
        </w:r>
        <w:r w:rsidRPr="00E0472F">
          <w:rPr>
            <w:rStyle w:val="Hyperlink"/>
            <w:rFonts w:ascii="Helvetica Neue" w:hAnsi="Helvetica Neue"/>
          </w:rPr>
          <w:t>Empowerment Centers</w:t>
        </w:r>
      </w:hyperlink>
    </w:p>
    <w:p w14:paraId="56972D68" w14:textId="4A34D0CA" w:rsidR="00167ADD" w:rsidRPr="00E0472F" w:rsidRDefault="00167ADD" w:rsidP="00523F66">
      <w:pPr>
        <w:shd w:val="clear" w:color="auto" w:fill="FFFFFF" w:themeFill="background1"/>
        <w:spacing w:before="0" w:after="100" w:afterAutospacing="1"/>
        <w:rPr>
          <w:rFonts w:ascii="Helvetica Neue" w:hAnsi="Helvetica Neue"/>
          <w:color w:val="000000"/>
        </w:rPr>
      </w:pPr>
      <w:r w:rsidRPr="00E0472F">
        <w:rPr>
          <w:rFonts w:ascii="Helvetica Neue" w:hAnsi="Helvetica Neue"/>
          <w:color w:val="000000" w:themeColor="text1"/>
        </w:rPr>
        <w:t>Family Empowerment Centers (FECs) provide training and information to families of children and young adults with disabilities, between the ages of 3</w:t>
      </w:r>
      <w:r w:rsidR="0037160F" w:rsidRPr="00E0472F">
        <w:rPr>
          <w:color w:val="000000" w:themeColor="text1"/>
        </w:rPr>
        <w:t>–</w:t>
      </w:r>
      <w:r w:rsidRPr="00E0472F">
        <w:rPr>
          <w:rFonts w:ascii="Helvetica Neue" w:hAnsi="Helvetica Neue"/>
          <w:color w:val="000000" w:themeColor="text1"/>
        </w:rPr>
        <w:t>2</w:t>
      </w:r>
      <w:r w:rsidR="0037160F" w:rsidRPr="00E0472F">
        <w:rPr>
          <w:rFonts w:ascii="Helvetica Neue" w:hAnsi="Helvetica Neue"/>
          <w:color w:val="000000" w:themeColor="text1"/>
        </w:rPr>
        <w:t>1</w:t>
      </w:r>
      <w:r w:rsidRPr="00E0472F">
        <w:rPr>
          <w:rFonts w:ascii="Helvetica Neue" w:hAnsi="Helvetica Neue"/>
          <w:color w:val="000000" w:themeColor="text1"/>
        </w:rPr>
        <w:t xml:space="preserve"> in California. FECs aim to assist parents to better understand their child’s educational and developmental needs, effectively communicate with service providers, serve as a resource for the IEP process, participate in school reform and improvement activities, promote alternative dispute resolution, and support positive relationships between parents and professionals. </w:t>
      </w:r>
    </w:p>
    <w:p w14:paraId="28D9239B" w14:textId="46090FC9" w:rsidR="00F82675" w:rsidRDefault="00167ADD" w:rsidP="00523F66">
      <w:pPr>
        <w:pStyle w:val="NormalWeb"/>
        <w:shd w:val="clear" w:color="auto" w:fill="FFFFFF" w:themeFill="background1"/>
        <w:spacing w:before="240" w:beforeAutospacing="0" w:after="0" w:afterAutospacing="0"/>
      </w:pPr>
      <w:hyperlink r:id="rId103">
        <w:r w:rsidRPr="00E0472F">
          <w:rPr>
            <w:rStyle w:val="Hyperlink"/>
            <w:rFonts w:ascii="Arial" w:hAnsi="Arial" w:cs="Arial"/>
          </w:rPr>
          <w:t>Family Resource Centers Network of California</w:t>
        </w:r>
      </w:hyperlink>
    </w:p>
    <w:p w14:paraId="009086A0" w14:textId="5146EC04" w:rsidR="00167ADD" w:rsidRPr="00E0472F" w:rsidRDefault="00167ADD" w:rsidP="00523F66">
      <w:pPr>
        <w:pStyle w:val="NormalWeb"/>
        <w:shd w:val="clear" w:color="auto" w:fill="FFFFFF" w:themeFill="background1"/>
        <w:spacing w:before="0" w:beforeAutospacing="0" w:after="240" w:afterAutospacing="0"/>
        <w:rPr>
          <w:rFonts w:ascii="Arial" w:hAnsi="Arial" w:cs="Arial"/>
          <w:color w:val="212529"/>
        </w:rPr>
      </w:pPr>
      <w:r w:rsidRPr="00E0472F">
        <w:rPr>
          <w:rFonts w:ascii="Arial" w:hAnsi="Arial" w:cs="Arial"/>
          <w:color w:val="212529"/>
        </w:rPr>
        <w:t>The Family Resource Centers (FRC) Network of California supports families of children with disabilities, special healthcare needs, and those at risk by ensuring the continuance, expansion, promotion, and quality of family-centered, parent-directed, FRCs. One of their main functions is to connect families and community partners to services and resources supporting children with disabilities. They also forge deep partnerships with community and statewide stakeholders to benefit children throughout the state.</w:t>
      </w:r>
    </w:p>
    <w:p w14:paraId="13B82D48" w14:textId="62272A2D" w:rsidR="00F82675" w:rsidRDefault="00E62A92" w:rsidP="00523F66">
      <w:pPr>
        <w:spacing w:after="0"/>
        <w:rPr>
          <w:shd w:val="clear" w:color="auto" w:fill="FFFFFF"/>
        </w:rPr>
      </w:pPr>
      <w:hyperlink r:id="rId104" w:history="1">
        <w:r w:rsidRPr="00E0472F">
          <w:rPr>
            <w:rStyle w:val="Hyperlink"/>
            <w:shd w:val="clear" w:color="auto" w:fill="FFFFFF"/>
          </w:rPr>
          <w:t>Center for Appropriate Dispute Resolution in Special Education – Quick Guide to Special Education Dispute Resolution Processes</w:t>
        </w:r>
      </w:hyperlink>
    </w:p>
    <w:p w14:paraId="5F3A3466" w14:textId="79F6FF97" w:rsidR="0076647B" w:rsidRPr="00E0472F" w:rsidRDefault="0076647B" w:rsidP="00523F66">
      <w:pPr>
        <w:spacing w:before="0"/>
        <w:rPr>
          <w:shd w:val="clear" w:color="auto" w:fill="FFFFFF"/>
        </w:rPr>
      </w:pPr>
      <w:r w:rsidRPr="00E0472F">
        <w:rPr>
          <w:shd w:val="clear" w:color="auto" w:fill="FFFFFF"/>
        </w:rPr>
        <w:t xml:space="preserve">A comparison chart of dispute resolution processes developed by </w:t>
      </w:r>
      <w:r w:rsidRPr="00E0472F">
        <w:rPr>
          <w:color w:val="212529"/>
        </w:rPr>
        <w:t>the Center for Appropriate Dispute Resolution in Special Education (CADRE)</w:t>
      </w:r>
      <w:r w:rsidRPr="00E0472F">
        <w:rPr>
          <w:shd w:val="clear" w:color="auto" w:fill="FFFFFF"/>
        </w:rPr>
        <w:t>.</w:t>
      </w:r>
    </w:p>
    <w:p w14:paraId="2B09C6B6" w14:textId="6A5D2279" w:rsidR="00F82675" w:rsidRDefault="00E62A92" w:rsidP="00523F66">
      <w:pPr>
        <w:spacing w:after="0"/>
        <w:rPr>
          <w:shd w:val="clear" w:color="auto" w:fill="FFFFFF"/>
        </w:rPr>
      </w:pPr>
      <w:hyperlink r:id="rId105" w:history="1">
        <w:r w:rsidRPr="00E0472F">
          <w:rPr>
            <w:rStyle w:val="Hyperlink"/>
            <w:shd w:val="clear" w:color="auto" w:fill="FFFFFF"/>
          </w:rPr>
          <w:t>Center for Appropriate Dispute Resolution in Special Education – Dispute Resolution Parent Guides and Companion Videos</w:t>
        </w:r>
      </w:hyperlink>
    </w:p>
    <w:p w14:paraId="6F405806" w14:textId="4B7D8FFD" w:rsidR="007726BF" w:rsidRPr="00E0472F" w:rsidRDefault="0076647B" w:rsidP="00523F66">
      <w:pPr>
        <w:spacing w:before="0"/>
      </w:pPr>
      <w:r w:rsidRPr="00E0472F">
        <w:rPr>
          <w:shd w:val="clear" w:color="auto" w:fill="FFFFFF"/>
        </w:rPr>
        <w:t xml:space="preserve">Parent guides and related videos </w:t>
      </w:r>
      <w:r w:rsidR="00AE6C86" w:rsidRPr="00E0472F">
        <w:rPr>
          <w:shd w:val="clear" w:color="auto" w:fill="FFFFFF"/>
        </w:rPr>
        <w:t xml:space="preserve">developed by the CADRE </w:t>
      </w:r>
      <w:r w:rsidRPr="00E0472F">
        <w:rPr>
          <w:shd w:val="clear" w:color="auto" w:fill="FFFFFF"/>
        </w:rPr>
        <w:t>explaining facilitation, mediation, written state complaints, due process complaints, resolution meetings, and expedited due process complaints.</w:t>
      </w:r>
    </w:p>
    <w:p w14:paraId="13458A81" w14:textId="3E4B926D" w:rsidR="00F82675" w:rsidRDefault="00E62A92" w:rsidP="00523F66">
      <w:pPr>
        <w:spacing w:after="0"/>
        <w:rPr>
          <w:color w:val="212529"/>
        </w:rPr>
      </w:pPr>
      <w:hyperlink r:id="rId106" w:history="1">
        <w:r w:rsidRPr="00352427">
          <w:rPr>
            <w:rStyle w:val="Hyperlink"/>
          </w:rPr>
          <w:t>Center for Appropriate Dispute Resolution in Special Education – Working Together Series</w:t>
        </w:r>
      </w:hyperlink>
    </w:p>
    <w:p w14:paraId="00BDD374" w14:textId="6F044E87" w:rsidR="007726BF" w:rsidRPr="00E0472F" w:rsidRDefault="0076647B" w:rsidP="00523F66">
      <w:pPr>
        <w:spacing w:before="0"/>
        <w:rPr>
          <w:color w:val="212529"/>
        </w:rPr>
      </w:pPr>
      <w:r w:rsidRPr="00E0472F">
        <w:rPr>
          <w:color w:val="212529"/>
        </w:rPr>
        <w:t xml:space="preserve">A series </w:t>
      </w:r>
      <w:r w:rsidR="00AE6C86" w:rsidRPr="00E0472F">
        <w:rPr>
          <w:color w:val="212529"/>
        </w:rPr>
        <w:t xml:space="preserve">developed by the CADRE </w:t>
      </w:r>
      <w:r w:rsidRPr="00E0472F">
        <w:rPr>
          <w:color w:val="212529"/>
        </w:rPr>
        <w:t>providing families and educators with strategies for working together and through conflict. Anyone supporting children or youth with disabilities may benefit from this series, however, the setting in which collaborative problem solving and conflict resolution takes place within this series is typically the school or IEP meeting.</w:t>
      </w:r>
    </w:p>
    <w:p w14:paraId="3624FE51" w14:textId="5593995E" w:rsidR="00F82675" w:rsidRDefault="00E62A92" w:rsidP="00523F66">
      <w:pPr>
        <w:spacing w:after="0"/>
        <w:rPr>
          <w:rFonts w:eastAsiaTheme="minorEastAsia" w:hAnsi="Calibri"/>
          <w:color w:val="000000" w:themeColor="text1"/>
          <w:kern w:val="24"/>
        </w:rPr>
      </w:pPr>
      <w:hyperlink r:id="rId107" w:history="1">
        <w:r w:rsidRPr="00E0472F">
          <w:rPr>
            <w:rStyle w:val="Hyperlink"/>
            <w:rFonts w:eastAsiaTheme="minorEastAsia" w:hAnsi="Calibri"/>
            <w:kern w:val="24"/>
          </w:rPr>
          <w:t xml:space="preserve">Center for Appropriate Dispute Resolution in Special Education </w:t>
        </w:r>
        <w:r w:rsidRPr="00E0472F">
          <w:rPr>
            <w:rStyle w:val="Hyperlink"/>
            <w:rFonts w:eastAsiaTheme="minorEastAsia" w:hAnsi="Calibri"/>
            <w:kern w:val="24"/>
          </w:rPr>
          <w:t>–</w:t>
        </w:r>
        <w:r w:rsidRPr="00E0472F">
          <w:rPr>
            <w:rStyle w:val="Hyperlink"/>
            <w:rFonts w:eastAsiaTheme="minorEastAsia" w:hAnsi="Calibri"/>
            <w:kern w:val="24"/>
          </w:rPr>
          <w:t xml:space="preserve"> Family Resources</w:t>
        </w:r>
      </w:hyperlink>
    </w:p>
    <w:p w14:paraId="675C79D1" w14:textId="6543EC88" w:rsidR="00BF1325" w:rsidRDefault="007B14C5" w:rsidP="00F82675">
      <w:pPr>
        <w:spacing w:before="0"/>
        <w:rPr>
          <w:rFonts w:eastAsiaTheme="minorEastAsia" w:hAnsi="Calibri"/>
          <w:color w:val="000000" w:themeColor="text1"/>
          <w:kern w:val="24"/>
        </w:rPr>
      </w:pPr>
      <w:r w:rsidRPr="00E0472F">
        <w:rPr>
          <w:rFonts w:eastAsiaTheme="minorEastAsia" w:hAnsi="Calibri"/>
          <w:color w:val="000000" w:themeColor="text1"/>
          <w:kern w:val="24"/>
        </w:rPr>
        <w:t>Dispute resolution r</w:t>
      </w:r>
      <w:r w:rsidR="0076647B" w:rsidRPr="00E0472F">
        <w:rPr>
          <w:rFonts w:eastAsiaTheme="minorEastAsia" w:hAnsi="Calibri"/>
          <w:color w:val="000000" w:themeColor="text1"/>
          <w:kern w:val="24"/>
        </w:rPr>
        <w:t xml:space="preserve">esources curated </w:t>
      </w:r>
      <w:r w:rsidR="00AE6C86" w:rsidRPr="00E0472F">
        <w:rPr>
          <w:rFonts w:eastAsiaTheme="minorEastAsia" w:hAnsi="Calibri"/>
          <w:color w:val="000000" w:themeColor="text1"/>
          <w:kern w:val="24"/>
        </w:rPr>
        <w:t xml:space="preserve">by the CADRE </w:t>
      </w:r>
      <w:r w:rsidR="0076647B" w:rsidRPr="00E0472F">
        <w:rPr>
          <w:rFonts w:eastAsiaTheme="minorEastAsia" w:hAnsi="Calibri"/>
          <w:color w:val="000000" w:themeColor="text1"/>
          <w:kern w:val="24"/>
        </w:rPr>
        <w:t xml:space="preserve">for </w:t>
      </w:r>
      <w:r w:rsidR="009705A1" w:rsidRPr="00E0472F">
        <w:rPr>
          <w:rFonts w:eastAsiaTheme="minorEastAsia" w:hAnsi="Calibri"/>
          <w:color w:val="000000" w:themeColor="text1"/>
          <w:kern w:val="24"/>
        </w:rPr>
        <w:t>families of infants, toddlers, children, and youth with disabilities</w:t>
      </w:r>
      <w:r w:rsidR="0076647B" w:rsidRPr="00E0472F">
        <w:rPr>
          <w:rFonts w:eastAsiaTheme="minorEastAsia" w:hAnsi="Calibri"/>
          <w:color w:val="000000" w:themeColor="text1"/>
          <w:kern w:val="24"/>
        </w:rPr>
        <w:t>.</w:t>
      </w:r>
      <w:r w:rsidR="009705A1" w:rsidRPr="00E0472F">
        <w:rPr>
          <w:rFonts w:eastAsiaTheme="minorEastAsia" w:hAnsi="Calibri"/>
          <w:color w:val="000000" w:themeColor="text1"/>
          <w:kern w:val="24"/>
        </w:rPr>
        <w:t xml:space="preserve"> </w:t>
      </w:r>
    </w:p>
    <w:p w14:paraId="79D60AB9" w14:textId="77777777" w:rsidR="00BF1325" w:rsidRDefault="00BF1325">
      <w:pPr>
        <w:spacing w:before="0" w:after="0"/>
        <w:rPr>
          <w:rFonts w:eastAsiaTheme="minorEastAsia" w:hAnsi="Calibri"/>
          <w:color w:val="000000" w:themeColor="text1"/>
          <w:kern w:val="24"/>
        </w:rPr>
      </w:pPr>
      <w:r>
        <w:rPr>
          <w:rFonts w:eastAsiaTheme="minorEastAsia" w:hAnsi="Calibri"/>
          <w:color w:val="000000" w:themeColor="text1"/>
          <w:kern w:val="24"/>
        </w:rPr>
        <w:br w:type="page"/>
      </w:r>
    </w:p>
    <w:p w14:paraId="5D07D797" w14:textId="2DC2DEFC" w:rsidR="00F82675" w:rsidRDefault="00E62A92" w:rsidP="00523F66">
      <w:pPr>
        <w:spacing w:after="0"/>
      </w:pPr>
      <w:hyperlink r:id="rId108">
        <w:r w:rsidRPr="00E0472F">
          <w:rPr>
            <w:rStyle w:val="Hyperlink"/>
          </w:rPr>
          <w:t>Center for Appropriate Dispute Resolution in Special Education – Part B Dispute Resolution Data Summaries</w:t>
        </w:r>
      </w:hyperlink>
    </w:p>
    <w:p w14:paraId="3090135A" w14:textId="5DFA0E6A" w:rsidR="00EE6556" w:rsidRPr="00E0472F" w:rsidRDefault="00E62A92" w:rsidP="00523F66">
      <w:pPr>
        <w:spacing w:before="0"/>
      </w:pPr>
      <w:r w:rsidRPr="00E0472F">
        <w:t>H</w:t>
      </w:r>
      <w:r w:rsidR="00EE6556" w:rsidRPr="00E0472F">
        <w:t xml:space="preserve">istorical dispute resolution data </w:t>
      </w:r>
      <w:r w:rsidRPr="00E0472F">
        <w:t xml:space="preserve">summaries </w:t>
      </w:r>
      <w:r w:rsidR="00AE6C86" w:rsidRPr="00E0472F">
        <w:t xml:space="preserve">developed by the CADRE and </w:t>
      </w:r>
      <w:r w:rsidR="00EE6556" w:rsidRPr="00E0472F">
        <w:t xml:space="preserve">organized by state to assist with the identification of trends and changes in the use of dispute resolution processes over time. </w:t>
      </w:r>
    </w:p>
    <w:p w14:paraId="6937E41E" w14:textId="0CBEDDD3" w:rsidR="00BF1325" w:rsidRDefault="008736FD" w:rsidP="00523F66">
      <w:pPr>
        <w:spacing w:after="0"/>
      </w:pPr>
      <w:hyperlink r:id="rId109">
        <w:r w:rsidRPr="00E0472F">
          <w:rPr>
            <w:rStyle w:val="Hyperlink"/>
          </w:rPr>
          <w:t>Department of General Services, Office of Administrative Hearings – Forms</w:t>
        </w:r>
      </w:hyperlink>
    </w:p>
    <w:p w14:paraId="78DF5DD9" w14:textId="6D517665" w:rsidR="008736FD" w:rsidRPr="00E0472F" w:rsidRDefault="008736FD" w:rsidP="00523F66">
      <w:pPr>
        <w:spacing w:before="0"/>
      </w:pPr>
      <w:r w:rsidRPr="00E0472F">
        <w:t>Access the Department of General Services (DGS), Office of Administrative Hearings’ (OAH) optional form templates for special education mediation, due process complaints/hearings, resolution session outcomes, and other special education due process related forms.</w:t>
      </w:r>
    </w:p>
    <w:p w14:paraId="76FEB7EB" w14:textId="0533AE5A" w:rsidR="00BF1325" w:rsidRDefault="008736FD" w:rsidP="00523F66">
      <w:pPr>
        <w:spacing w:after="0"/>
      </w:pPr>
      <w:hyperlink r:id="rId110">
        <w:r w:rsidRPr="00E0472F">
          <w:rPr>
            <w:rStyle w:val="Hyperlink"/>
          </w:rPr>
          <w:t xml:space="preserve">Department of General Services, Office of Administrative Hearings </w:t>
        </w:r>
        <w:r w:rsidR="00E62A92" w:rsidRPr="00E0472F">
          <w:rPr>
            <w:rStyle w:val="Hyperlink"/>
          </w:rPr>
          <w:t>–</w:t>
        </w:r>
        <w:r w:rsidRPr="00E0472F">
          <w:rPr>
            <w:rStyle w:val="Hyperlink"/>
          </w:rPr>
          <w:t xml:space="preserve"> Low-Cost or Free Attorneys and Advocates for Special Education</w:t>
        </w:r>
      </w:hyperlink>
    </w:p>
    <w:p w14:paraId="2C2046C5" w14:textId="0A1C33DF" w:rsidR="008736FD" w:rsidRPr="00E0472F" w:rsidRDefault="008736FD" w:rsidP="00523F66">
      <w:pPr>
        <w:spacing w:before="0"/>
      </w:pPr>
      <w:r w:rsidRPr="00E0472F">
        <w:t>A list of low-cost or free attorneys and advocates curated by the DGS, OAH. The attorneys and advocates listed have self-certified that they provide low-cost or free services to assist in preparation for special education due process cases.</w:t>
      </w:r>
    </w:p>
    <w:p w14:paraId="1023FA83" w14:textId="77F0F655" w:rsidR="00BF1325" w:rsidRDefault="008736FD" w:rsidP="00523F66">
      <w:pPr>
        <w:spacing w:after="0"/>
      </w:pPr>
      <w:hyperlink r:id="rId111">
        <w:r w:rsidRPr="00E0472F">
          <w:rPr>
            <w:rStyle w:val="Hyperlink"/>
          </w:rPr>
          <w:t xml:space="preserve">Department of General Services, Office of Administrative Hearings </w:t>
        </w:r>
        <w:r w:rsidR="00E62A92" w:rsidRPr="00E0472F">
          <w:rPr>
            <w:rStyle w:val="Hyperlink"/>
          </w:rPr>
          <w:t xml:space="preserve">– </w:t>
        </w:r>
        <w:r w:rsidRPr="00E0472F">
          <w:rPr>
            <w:rStyle w:val="Hyperlink"/>
          </w:rPr>
          <w:t>Self-</w:t>
        </w:r>
        <w:r w:rsidR="00316B71" w:rsidRPr="00E0472F">
          <w:rPr>
            <w:rStyle w:val="Hyperlink"/>
          </w:rPr>
          <w:t>Help Information</w:t>
        </w:r>
        <w:r w:rsidRPr="00E0472F">
          <w:rPr>
            <w:rStyle w:val="Hyperlink"/>
          </w:rPr>
          <w:t xml:space="preserve"> for Special Education Cases</w:t>
        </w:r>
      </w:hyperlink>
    </w:p>
    <w:p w14:paraId="6D47ADA2" w14:textId="0E87F08D" w:rsidR="008736FD" w:rsidRPr="00E0472F" w:rsidRDefault="008736FD" w:rsidP="00523F66">
      <w:pPr>
        <w:spacing w:before="0"/>
      </w:pPr>
      <w:r w:rsidRPr="00E0472F">
        <w:t>The DGS, OAH’s Self-Help pages, also referred to as The Handbook, provide information on Special Education laws and procedures as well as links to related forms, to help parties better understand due process hearings and mediations, and to prepare the documents needed for each step in the process.</w:t>
      </w:r>
    </w:p>
    <w:p w14:paraId="6195D26C" w14:textId="5F8E66BE" w:rsidR="00BF1325" w:rsidRDefault="008736FD" w:rsidP="00523F66">
      <w:pPr>
        <w:spacing w:after="0"/>
      </w:pPr>
      <w:hyperlink r:id="rId112">
        <w:r w:rsidRPr="00E0472F">
          <w:rPr>
            <w:rStyle w:val="Hyperlink"/>
          </w:rPr>
          <w:t>Department of General Services, Office of Administrative Hearings – Special Education Decisions and Orders Database</w:t>
        </w:r>
      </w:hyperlink>
    </w:p>
    <w:p w14:paraId="2C093913" w14:textId="79A2474A" w:rsidR="008736FD" w:rsidRPr="00E0472F" w:rsidRDefault="008736FD" w:rsidP="00523F66">
      <w:pPr>
        <w:spacing w:before="0"/>
      </w:pPr>
      <w:r w:rsidRPr="00E0472F">
        <w:t>Access a search system to look up decisions and orders for special education mediation and due process cases overseen by the DGS, OAH.</w:t>
      </w:r>
    </w:p>
    <w:p w14:paraId="1D94AC29" w14:textId="77777777" w:rsidR="00A673E5" w:rsidRDefault="00A673E5" w:rsidP="2D83DAF5">
      <w:pPr>
        <w:rPr>
          <w:b/>
          <w:bCs/>
          <w:sz w:val="32"/>
          <w:szCs w:val="32"/>
          <w:highlight w:val="yellow"/>
        </w:rPr>
      </w:pPr>
      <w:r w:rsidRPr="00E0472F">
        <w:rPr>
          <w:b/>
          <w:bCs/>
          <w:sz w:val="32"/>
          <w:szCs w:val="32"/>
        </w:rPr>
        <w:br w:type="page"/>
      </w:r>
    </w:p>
    <w:p w14:paraId="25EC18A7" w14:textId="4F4A7AEE" w:rsidR="00001981" w:rsidRDefault="323D86BC" w:rsidP="004A2608">
      <w:pPr>
        <w:pStyle w:val="Heading2"/>
      </w:pPr>
      <w:bookmarkStart w:id="250" w:name="_Toc166752268"/>
      <w:bookmarkStart w:id="251" w:name="_Toc219292851"/>
      <w:r>
        <w:lastRenderedPageBreak/>
        <w:t>D</w:t>
      </w:r>
      <w:r w:rsidR="3A62DB97">
        <w:t>ispute Resolution Acronyms</w:t>
      </w:r>
      <w:bookmarkEnd w:id="250"/>
      <w:bookmarkEnd w:id="251"/>
    </w:p>
    <w:p w14:paraId="11B3695D" w14:textId="0408CC5C" w:rsidR="00B67E93" w:rsidRPr="00B67E93" w:rsidRDefault="00B67E93" w:rsidP="00001981">
      <w:pPr>
        <w:autoSpaceDE w:val="0"/>
        <w:autoSpaceDN w:val="0"/>
        <w:adjustRightInd w:val="0"/>
        <w:rPr>
          <w:szCs w:val="20"/>
        </w:rPr>
      </w:pPr>
      <w:r>
        <w:rPr>
          <w:b/>
          <w:bCs/>
          <w:szCs w:val="20"/>
        </w:rPr>
        <w:t>ADA</w:t>
      </w:r>
      <w:r w:rsidR="00B2456E">
        <w:rPr>
          <w:b/>
          <w:bCs/>
          <w:szCs w:val="20"/>
        </w:rPr>
        <w:t>:</w:t>
      </w:r>
      <w:r>
        <w:rPr>
          <w:b/>
          <w:bCs/>
          <w:szCs w:val="20"/>
        </w:rPr>
        <w:t xml:space="preserve"> </w:t>
      </w:r>
      <w:r>
        <w:rPr>
          <w:szCs w:val="20"/>
        </w:rPr>
        <w:t>The Americans with Disabilities Act</w:t>
      </w:r>
    </w:p>
    <w:p w14:paraId="48A3A440" w14:textId="609494A0" w:rsidR="00462E8E" w:rsidRDefault="00462E8E" w:rsidP="00001981">
      <w:pPr>
        <w:autoSpaceDE w:val="0"/>
        <w:autoSpaceDN w:val="0"/>
        <w:adjustRightInd w:val="0"/>
        <w:rPr>
          <w:szCs w:val="20"/>
        </w:rPr>
      </w:pPr>
      <w:r>
        <w:rPr>
          <w:b/>
          <w:bCs/>
          <w:szCs w:val="20"/>
        </w:rPr>
        <w:t>ALJ</w:t>
      </w:r>
      <w:r w:rsidR="00B2456E">
        <w:rPr>
          <w:b/>
          <w:bCs/>
          <w:szCs w:val="20"/>
        </w:rPr>
        <w:t>:</w:t>
      </w:r>
      <w:r>
        <w:rPr>
          <w:b/>
          <w:bCs/>
          <w:szCs w:val="20"/>
        </w:rPr>
        <w:t xml:space="preserve"> </w:t>
      </w:r>
      <w:r>
        <w:rPr>
          <w:szCs w:val="20"/>
        </w:rPr>
        <w:t>Administrative Law Judge</w:t>
      </w:r>
    </w:p>
    <w:p w14:paraId="2E82D534" w14:textId="3F16A899" w:rsidR="0047294C" w:rsidRDefault="0047294C" w:rsidP="00001981">
      <w:pPr>
        <w:autoSpaceDE w:val="0"/>
        <w:autoSpaceDN w:val="0"/>
        <w:adjustRightInd w:val="0"/>
        <w:rPr>
          <w:szCs w:val="20"/>
        </w:rPr>
      </w:pPr>
      <w:r w:rsidRPr="0047294C">
        <w:rPr>
          <w:b/>
          <w:bCs/>
          <w:szCs w:val="20"/>
        </w:rPr>
        <w:t>ADR</w:t>
      </w:r>
      <w:r w:rsidR="00B2456E">
        <w:rPr>
          <w:b/>
          <w:bCs/>
          <w:szCs w:val="20"/>
        </w:rPr>
        <w:t>:</w:t>
      </w:r>
      <w:r>
        <w:rPr>
          <w:szCs w:val="20"/>
        </w:rPr>
        <w:t xml:space="preserve"> Alternative Dispute Resolution</w:t>
      </w:r>
    </w:p>
    <w:p w14:paraId="00B00587" w14:textId="634ED3B1" w:rsidR="00D632DB" w:rsidRPr="00462E8E" w:rsidRDefault="00D632DB" w:rsidP="00001981">
      <w:pPr>
        <w:autoSpaceDE w:val="0"/>
        <w:autoSpaceDN w:val="0"/>
        <w:adjustRightInd w:val="0"/>
        <w:rPr>
          <w:szCs w:val="20"/>
        </w:rPr>
      </w:pPr>
      <w:proofErr w:type="spellStart"/>
      <w:r w:rsidRPr="00D632DB">
        <w:rPr>
          <w:b/>
          <w:bCs/>
          <w:szCs w:val="20"/>
        </w:rPr>
        <w:t>ADRCal</w:t>
      </w:r>
      <w:proofErr w:type="spellEnd"/>
      <w:r w:rsidR="00B2456E">
        <w:rPr>
          <w:b/>
          <w:bCs/>
          <w:szCs w:val="20"/>
        </w:rPr>
        <w:t>:</w:t>
      </w:r>
      <w:r>
        <w:rPr>
          <w:szCs w:val="20"/>
        </w:rPr>
        <w:t xml:space="preserve"> Alternative Dispute Resolution California Project</w:t>
      </w:r>
    </w:p>
    <w:p w14:paraId="453FEDD3" w14:textId="621C0C88" w:rsidR="00001981" w:rsidRPr="00001981" w:rsidRDefault="00001981" w:rsidP="00001981">
      <w:pPr>
        <w:autoSpaceDE w:val="0"/>
        <w:autoSpaceDN w:val="0"/>
        <w:adjustRightInd w:val="0"/>
        <w:rPr>
          <w:szCs w:val="20"/>
        </w:rPr>
      </w:pPr>
      <w:r w:rsidRPr="00001981">
        <w:rPr>
          <w:b/>
          <w:bCs/>
          <w:szCs w:val="20"/>
        </w:rPr>
        <w:t>APR</w:t>
      </w:r>
      <w:r w:rsidR="00B2456E">
        <w:rPr>
          <w:b/>
          <w:bCs/>
          <w:szCs w:val="20"/>
        </w:rPr>
        <w:t>:</w:t>
      </w:r>
      <w:r w:rsidRPr="00001981">
        <w:rPr>
          <w:b/>
          <w:bCs/>
          <w:szCs w:val="20"/>
        </w:rPr>
        <w:t xml:space="preserve"> </w:t>
      </w:r>
      <w:r w:rsidRPr="00001981">
        <w:rPr>
          <w:szCs w:val="20"/>
        </w:rPr>
        <w:t>Annual Performance Report</w:t>
      </w:r>
    </w:p>
    <w:p w14:paraId="2EB45EFA" w14:textId="6F5B830A" w:rsidR="00C4055A" w:rsidRDefault="00001981" w:rsidP="00001981">
      <w:pPr>
        <w:autoSpaceDE w:val="0"/>
        <w:autoSpaceDN w:val="0"/>
        <w:adjustRightInd w:val="0"/>
        <w:rPr>
          <w:szCs w:val="20"/>
        </w:rPr>
      </w:pPr>
      <w:r w:rsidRPr="00001981">
        <w:rPr>
          <w:b/>
          <w:bCs/>
          <w:szCs w:val="20"/>
        </w:rPr>
        <w:t>CADRE</w:t>
      </w:r>
      <w:r w:rsidR="00B2456E">
        <w:rPr>
          <w:b/>
          <w:bCs/>
          <w:szCs w:val="20"/>
        </w:rPr>
        <w:t>:</w:t>
      </w:r>
      <w:r w:rsidRPr="00001981">
        <w:rPr>
          <w:b/>
          <w:bCs/>
          <w:szCs w:val="20"/>
        </w:rPr>
        <w:t xml:space="preserve"> </w:t>
      </w:r>
      <w:r w:rsidR="0088211E" w:rsidRPr="0088211E">
        <w:rPr>
          <w:szCs w:val="20"/>
        </w:rPr>
        <w:t>The</w:t>
      </w:r>
      <w:r w:rsidR="0088211E">
        <w:rPr>
          <w:b/>
          <w:bCs/>
          <w:szCs w:val="20"/>
        </w:rPr>
        <w:t xml:space="preserve"> </w:t>
      </w:r>
      <w:r w:rsidR="00B2456E">
        <w:rPr>
          <w:szCs w:val="20"/>
        </w:rPr>
        <w:t>Center</w:t>
      </w:r>
      <w:r w:rsidRPr="00001981">
        <w:rPr>
          <w:szCs w:val="20"/>
        </w:rPr>
        <w:t xml:space="preserve"> for Appropriate Dispute Resolution</w:t>
      </w:r>
      <w:r w:rsidR="00B2456E">
        <w:rPr>
          <w:szCs w:val="20"/>
        </w:rPr>
        <w:t xml:space="preserve"> in Special Education</w:t>
      </w:r>
    </w:p>
    <w:p w14:paraId="00F03E1D" w14:textId="24BF0827" w:rsidR="0053206C" w:rsidRPr="0053206C" w:rsidRDefault="0053206C" w:rsidP="00001981">
      <w:pPr>
        <w:autoSpaceDE w:val="0"/>
        <w:autoSpaceDN w:val="0"/>
        <w:adjustRightInd w:val="0"/>
        <w:rPr>
          <w:i/>
          <w:iCs/>
          <w:szCs w:val="20"/>
        </w:rPr>
      </w:pPr>
      <w:r w:rsidRPr="0053206C">
        <w:rPr>
          <w:b/>
          <w:bCs/>
          <w:i/>
          <w:iCs/>
          <w:szCs w:val="20"/>
        </w:rPr>
        <w:t>CCR</w:t>
      </w:r>
      <w:r w:rsidR="00B2456E" w:rsidRPr="00B2456E">
        <w:rPr>
          <w:b/>
          <w:bCs/>
          <w:szCs w:val="20"/>
        </w:rPr>
        <w:t>:</w:t>
      </w:r>
      <w:r w:rsidRPr="00B2456E">
        <w:rPr>
          <w:szCs w:val="20"/>
        </w:rPr>
        <w:t xml:space="preserve"> </w:t>
      </w:r>
      <w:r w:rsidRPr="0053206C">
        <w:rPr>
          <w:i/>
          <w:iCs/>
          <w:szCs w:val="20"/>
        </w:rPr>
        <w:t>California Code of Regulations</w:t>
      </w:r>
    </w:p>
    <w:p w14:paraId="15E4B284" w14:textId="4FA87AD6" w:rsidR="0053206C" w:rsidRPr="0053206C" w:rsidRDefault="0053206C" w:rsidP="00001981">
      <w:pPr>
        <w:autoSpaceDE w:val="0"/>
        <w:autoSpaceDN w:val="0"/>
        <w:adjustRightInd w:val="0"/>
        <w:rPr>
          <w:i/>
          <w:iCs/>
          <w:szCs w:val="20"/>
        </w:rPr>
      </w:pPr>
      <w:r w:rsidRPr="0053206C">
        <w:rPr>
          <w:b/>
          <w:bCs/>
          <w:i/>
          <w:iCs/>
          <w:szCs w:val="20"/>
        </w:rPr>
        <w:t>CFR</w:t>
      </w:r>
      <w:r w:rsidR="00B2456E" w:rsidRPr="00B2456E">
        <w:rPr>
          <w:b/>
          <w:bCs/>
          <w:szCs w:val="20"/>
        </w:rPr>
        <w:t>:</w:t>
      </w:r>
      <w:r w:rsidRPr="0053206C">
        <w:rPr>
          <w:i/>
          <w:iCs/>
          <w:szCs w:val="20"/>
        </w:rPr>
        <w:t xml:space="preserve"> Code of Federal Regulations</w:t>
      </w:r>
    </w:p>
    <w:p w14:paraId="7C91C657" w14:textId="0D7D4634" w:rsidR="00001981" w:rsidRDefault="00001981" w:rsidP="00001981">
      <w:pPr>
        <w:rPr>
          <w:szCs w:val="20"/>
        </w:rPr>
      </w:pPr>
      <w:r>
        <w:rPr>
          <w:b/>
          <w:bCs/>
          <w:szCs w:val="20"/>
        </w:rPr>
        <w:t>CDE</w:t>
      </w:r>
      <w:r w:rsidR="00B2456E">
        <w:rPr>
          <w:b/>
          <w:bCs/>
          <w:szCs w:val="20"/>
        </w:rPr>
        <w:t>:</w:t>
      </w:r>
      <w:r w:rsidRPr="00001981">
        <w:rPr>
          <w:b/>
          <w:bCs/>
          <w:szCs w:val="20"/>
        </w:rPr>
        <w:t xml:space="preserve"> </w:t>
      </w:r>
      <w:r w:rsidR="0088211E">
        <w:rPr>
          <w:szCs w:val="20"/>
        </w:rPr>
        <w:t>The C</w:t>
      </w:r>
      <w:r>
        <w:rPr>
          <w:szCs w:val="20"/>
        </w:rPr>
        <w:t xml:space="preserve">alifornia Department </w:t>
      </w:r>
      <w:r w:rsidRPr="00001981">
        <w:rPr>
          <w:szCs w:val="20"/>
        </w:rPr>
        <w:t>of Education</w:t>
      </w:r>
    </w:p>
    <w:p w14:paraId="6E3250F3" w14:textId="19FADFEE" w:rsidR="005D7EBB" w:rsidRDefault="005D7EBB" w:rsidP="00001981">
      <w:pPr>
        <w:rPr>
          <w:szCs w:val="20"/>
        </w:rPr>
      </w:pPr>
      <w:r w:rsidRPr="3AA74158">
        <w:rPr>
          <w:b/>
          <w:bCs/>
        </w:rPr>
        <w:t>COE</w:t>
      </w:r>
      <w:r w:rsidR="00B2456E">
        <w:rPr>
          <w:b/>
          <w:bCs/>
        </w:rPr>
        <w:t>:</w:t>
      </w:r>
      <w:r>
        <w:t xml:space="preserve"> County Office of Education</w:t>
      </w:r>
    </w:p>
    <w:p w14:paraId="63DFF341" w14:textId="274F9547" w:rsidR="00BC0C04" w:rsidRPr="00BC0C04" w:rsidRDefault="00BC0C04" w:rsidP="00001981">
      <w:r>
        <w:rPr>
          <w:b/>
          <w:bCs/>
        </w:rPr>
        <w:t xml:space="preserve">CSSO: </w:t>
      </w:r>
      <w:r>
        <w:t>Constituent Support Services Office</w:t>
      </w:r>
    </w:p>
    <w:p w14:paraId="4D80A1AF" w14:textId="21981EBD" w:rsidR="00001981" w:rsidRPr="00001981" w:rsidRDefault="00001981" w:rsidP="00001981">
      <w:r w:rsidRPr="3AA74158">
        <w:rPr>
          <w:b/>
          <w:bCs/>
        </w:rPr>
        <w:t>DGS</w:t>
      </w:r>
      <w:r w:rsidR="00B2456E">
        <w:rPr>
          <w:b/>
          <w:bCs/>
        </w:rPr>
        <w:t>:</w:t>
      </w:r>
      <w:r w:rsidRPr="3AA74158">
        <w:rPr>
          <w:b/>
          <w:bCs/>
        </w:rPr>
        <w:t xml:space="preserve"> </w:t>
      </w:r>
      <w:r>
        <w:t xml:space="preserve">Department of </w:t>
      </w:r>
      <w:r w:rsidR="00F62E4C">
        <w:t>General</w:t>
      </w:r>
      <w:r>
        <w:t xml:space="preserve"> Services</w:t>
      </w:r>
    </w:p>
    <w:p w14:paraId="475DA8E5" w14:textId="2AD2DED4" w:rsidR="218B7E6B" w:rsidRDefault="218B7E6B">
      <w:r w:rsidRPr="3AA74158">
        <w:rPr>
          <w:b/>
          <w:bCs/>
        </w:rPr>
        <w:t>DRS</w:t>
      </w:r>
      <w:r w:rsidR="00B2456E">
        <w:rPr>
          <w:b/>
          <w:bCs/>
        </w:rPr>
        <w:t>:</w:t>
      </w:r>
      <w:r w:rsidRPr="3AA74158">
        <w:rPr>
          <w:b/>
          <w:bCs/>
        </w:rPr>
        <w:t xml:space="preserve"> </w:t>
      </w:r>
      <w:r>
        <w:t>Dispute Resolution Services Unit</w:t>
      </w:r>
    </w:p>
    <w:p w14:paraId="304219AC" w14:textId="76BB47C6" w:rsidR="0053206C" w:rsidRDefault="0053206C" w:rsidP="00001981">
      <w:pPr>
        <w:autoSpaceDE w:val="0"/>
        <w:autoSpaceDN w:val="0"/>
        <w:adjustRightInd w:val="0"/>
        <w:rPr>
          <w:i/>
          <w:iCs/>
          <w:szCs w:val="20"/>
        </w:rPr>
      </w:pPr>
      <w:r w:rsidRPr="0053206C">
        <w:rPr>
          <w:b/>
          <w:bCs/>
          <w:i/>
          <w:iCs/>
          <w:szCs w:val="20"/>
        </w:rPr>
        <w:t>EC</w:t>
      </w:r>
      <w:r w:rsidR="00B2456E" w:rsidRPr="00B2456E">
        <w:rPr>
          <w:b/>
          <w:bCs/>
          <w:szCs w:val="20"/>
        </w:rPr>
        <w:t>:</w:t>
      </w:r>
      <w:r>
        <w:rPr>
          <w:szCs w:val="20"/>
        </w:rPr>
        <w:t xml:space="preserve"> California </w:t>
      </w:r>
      <w:r w:rsidRPr="0053206C">
        <w:rPr>
          <w:i/>
          <w:iCs/>
          <w:szCs w:val="20"/>
        </w:rPr>
        <w:t>Education Code</w:t>
      </w:r>
    </w:p>
    <w:p w14:paraId="2229BA85" w14:textId="4594ECB4" w:rsidR="00C4055A" w:rsidRPr="00C4055A" w:rsidRDefault="00C4055A" w:rsidP="00001981">
      <w:pPr>
        <w:autoSpaceDE w:val="0"/>
        <w:autoSpaceDN w:val="0"/>
        <w:adjustRightInd w:val="0"/>
        <w:rPr>
          <w:szCs w:val="20"/>
        </w:rPr>
      </w:pPr>
      <w:r w:rsidRPr="00C4055A">
        <w:rPr>
          <w:b/>
          <w:bCs/>
          <w:szCs w:val="20"/>
        </w:rPr>
        <w:t>FAPE</w:t>
      </w:r>
      <w:r w:rsidR="00B2456E">
        <w:rPr>
          <w:b/>
          <w:bCs/>
          <w:szCs w:val="20"/>
        </w:rPr>
        <w:t>:</w:t>
      </w:r>
      <w:r>
        <w:rPr>
          <w:szCs w:val="20"/>
        </w:rPr>
        <w:t xml:space="preserve"> Free appropriate </w:t>
      </w:r>
      <w:r w:rsidR="00B2456E">
        <w:rPr>
          <w:szCs w:val="20"/>
        </w:rPr>
        <w:t xml:space="preserve">public </w:t>
      </w:r>
      <w:r>
        <w:rPr>
          <w:szCs w:val="20"/>
        </w:rPr>
        <w:t>education</w:t>
      </w:r>
    </w:p>
    <w:p w14:paraId="39419490" w14:textId="2157AFA5" w:rsidR="007B14C5" w:rsidRDefault="007B14C5" w:rsidP="00001981">
      <w:pPr>
        <w:autoSpaceDE w:val="0"/>
        <w:autoSpaceDN w:val="0"/>
        <w:adjustRightInd w:val="0"/>
        <w:rPr>
          <w:szCs w:val="20"/>
        </w:rPr>
      </w:pPr>
      <w:r>
        <w:rPr>
          <w:b/>
          <w:bCs/>
          <w:szCs w:val="20"/>
        </w:rPr>
        <w:t>FEC</w:t>
      </w:r>
      <w:r w:rsidR="00B2456E">
        <w:rPr>
          <w:b/>
          <w:bCs/>
          <w:szCs w:val="20"/>
        </w:rPr>
        <w:t>:</w:t>
      </w:r>
      <w:r>
        <w:rPr>
          <w:b/>
          <w:bCs/>
          <w:szCs w:val="20"/>
        </w:rPr>
        <w:t xml:space="preserve"> </w:t>
      </w:r>
      <w:r>
        <w:rPr>
          <w:szCs w:val="20"/>
        </w:rPr>
        <w:t>Family Empowerment Center</w:t>
      </w:r>
      <w:r w:rsidR="00B2456E">
        <w:rPr>
          <w:szCs w:val="20"/>
        </w:rPr>
        <w:t xml:space="preserve"> on Disability</w:t>
      </w:r>
    </w:p>
    <w:p w14:paraId="0F1CA047" w14:textId="3BFA1E04" w:rsidR="00462E8E" w:rsidRDefault="00462E8E" w:rsidP="00001981">
      <w:pPr>
        <w:autoSpaceDE w:val="0"/>
        <w:autoSpaceDN w:val="0"/>
        <w:adjustRightInd w:val="0"/>
        <w:rPr>
          <w:szCs w:val="20"/>
        </w:rPr>
      </w:pPr>
      <w:r w:rsidRPr="00462E8E">
        <w:rPr>
          <w:b/>
          <w:bCs/>
          <w:szCs w:val="20"/>
        </w:rPr>
        <w:t>FRC</w:t>
      </w:r>
      <w:r w:rsidR="00B2456E">
        <w:rPr>
          <w:b/>
          <w:bCs/>
          <w:szCs w:val="20"/>
        </w:rPr>
        <w:t>:</w:t>
      </w:r>
      <w:r>
        <w:rPr>
          <w:szCs w:val="20"/>
        </w:rPr>
        <w:t xml:space="preserve"> Family Resource Center</w:t>
      </w:r>
    </w:p>
    <w:p w14:paraId="52A7DD9D" w14:textId="055E4777" w:rsidR="00896E56" w:rsidRPr="007B14C5" w:rsidRDefault="00896E56" w:rsidP="00001981">
      <w:pPr>
        <w:autoSpaceDE w:val="0"/>
        <w:autoSpaceDN w:val="0"/>
        <w:adjustRightInd w:val="0"/>
        <w:rPr>
          <w:szCs w:val="20"/>
        </w:rPr>
      </w:pPr>
      <w:r w:rsidRPr="00896E56">
        <w:rPr>
          <w:b/>
          <w:bCs/>
          <w:i/>
          <w:iCs/>
          <w:szCs w:val="20"/>
        </w:rPr>
        <w:t>GC</w:t>
      </w:r>
      <w:r w:rsidR="00B2456E" w:rsidRPr="00B2456E">
        <w:rPr>
          <w:b/>
          <w:bCs/>
          <w:szCs w:val="20"/>
        </w:rPr>
        <w:t>:</w:t>
      </w:r>
      <w:r>
        <w:rPr>
          <w:szCs w:val="20"/>
        </w:rPr>
        <w:t xml:space="preserve"> </w:t>
      </w:r>
      <w:r w:rsidRPr="00896E56">
        <w:rPr>
          <w:i/>
          <w:iCs/>
          <w:szCs w:val="20"/>
        </w:rPr>
        <w:t>Government Code</w:t>
      </w:r>
    </w:p>
    <w:p w14:paraId="34168592" w14:textId="3FEA3DE9" w:rsidR="00186AC0" w:rsidRPr="00186AC0" w:rsidRDefault="00186AC0" w:rsidP="00001981">
      <w:pPr>
        <w:autoSpaceDE w:val="0"/>
        <w:autoSpaceDN w:val="0"/>
        <w:adjustRightInd w:val="0"/>
        <w:rPr>
          <w:szCs w:val="20"/>
        </w:rPr>
      </w:pPr>
      <w:r>
        <w:rPr>
          <w:b/>
          <w:bCs/>
          <w:szCs w:val="20"/>
        </w:rPr>
        <w:t xml:space="preserve">IA: </w:t>
      </w:r>
      <w:r>
        <w:rPr>
          <w:szCs w:val="20"/>
        </w:rPr>
        <w:t>Interagency agreement</w:t>
      </w:r>
    </w:p>
    <w:p w14:paraId="25B62A08" w14:textId="4816F735" w:rsidR="00001981" w:rsidRPr="00001981" w:rsidRDefault="00001981" w:rsidP="00001981">
      <w:pPr>
        <w:autoSpaceDE w:val="0"/>
        <w:autoSpaceDN w:val="0"/>
        <w:adjustRightInd w:val="0"/>
        <w:rPr>
          <w:szCs w:val="20"/>
        </w:rPr>
      </w:pPr>
      <w:r w:rsidRPr="00001981">
        <w:rPr>
          <w:b/>
          <w:bCs/>
          <w:szCs w:val="20"/>
        </w:rPr>
        <w:t>IDEA</w:t>
      </w:r>
      <w:r w:rsidR="00B2456E">
        <w:rPr>
          <w:b/>
          <w:bCs/>
          <w:szCs w:val="20"/>
        </w:rPr>
        <w:t>:</w:t>
      </w:r>
      <w:r w:rsidRPr="00001981">
        <w:rPr>
          <w:b/>
          <w:bCs/>
          <w:szCs w:val="20"/>
        </w:rPr>
        <w:t xml:space="preserve"> </w:t>
      </w:r>
      <w:r w:rsidR="00462E8E" w:rsidRPr="00462E8E">
        <w:rPr>
          <w:szCs w:val="20"/>
        </w:rPr>
        <w:t>The</w:t>
      </w:r>
      <w:r w:rsidR="00462E8E">
        <w:rPr>
          <w:b/>
          <w:bCs/>
          <w:szCs w:val="20"/>
        </w:rPr>
        <w:t xml:space="preserve"> </w:t>
      </w:r>
      <w:r w:rsidRPr="00001981">
        <w:rPr>
          <w:szCs w:val="20"/>
        </w:rPr>
        <w:t>Individuals with Disabilities Education Act</w:t>
      </w:r>
    </w:p>
    <w:p w14:paraId="587742FB" w14:textId="455395C8" w:rsidR="00001981" w:rsidRDefault="00001981" w:rsidP="00001981">
      <w:pPr>
        <w:autoSpaceDE w:val="0"/>
        <w:autoSpaceDN w:val="0"/>
        <w:adjustRightInd w:val="0"/>
        <w:rPr>
          <w:szCs w:val="20"/>
        </w:rPr>
      </w:pPr>
      <w:r w:rsidRPr="00001981">
        <w:rPr>
          <w:b/>
          <w:bCs/>
          <w:szCs w:val="20"/>
        </w:rPr>
        <w:t>IEP</w:t>
      </w:r>
      <w:r w:rsidR="00B2456E">
        <w:rPr>
          <w:b/>
          <w:bCs/>
          <w:szCs w:val="20"/>
        </w:rPr>
        <w:t>:</w:t>
      </w:r>
      <w:r w:rsidRPr="00001981">
        <w:rPr>
          <w:b/>
          <w:bCs/>
          <w:szCs w:val="20"/>
        </w:rPr>
        <w:t xml:space="preserve"> </w:t>
      </w:r>
      <w:r w:rsidRPr="00001981">
        <w:rPr>
          <w:szCs w:val="20"/>
        </w:rPr>
        <w:t>Individualized Education Program</w:t>
      </w:r>
    </w:p>
    <w:p w14:paraId="389E15D8" w14:textId="32A601CF" w:rsidR="00D632DB" w:rsidRPr="00001981" w:rsidRDefault="00D632DB" w:rsidP="00001981">
      <w:pPr>
        <w:autoSpaceDE w:val="0"/>
        <w:autoSpaceDN w:val="0"/>
        <w:adjustRightInd w:val="0"/>
        <w:rPr>
          <w:szCs w:val="20"/>
        </w:rPr>
      </w:pPr>
      <w:r w:rsidRPr="00D632DB">
        <w:rPr>
          <w:b/>
          <w:bCs/>
          <w:szCs w:val="20"/>
        </w:rPr>
        <w:t>IEE</w:t>
      </w:r>
      <w:r w:rsidR="00B2456E">
        <w:rPr>
          <w:b/>
          <w:bCs/>
          <w:szCs w:val="20"/>
        </w:rPr>
        <w:t>:</w:t>
      </w:r>
      <w:r>
        <w:rPr>
          <w:szCs w:val="20"/>
        </w:rPr>
        <w:t xml:space="preserve"> Independent Educational Evaluation</w:t>
      </w:r>
    </w:p>
    <w:p w14:paraId="72517B5C" w14:textId="25A0281C" w:rsidR="00001981" w:rsidRDefault="00001981" w:rsidP="00001981">
      <w:pPr>
        <w:autoSpaceDE w:val="0"/>
        <w:autoSpaceDN w:val="0"/>
        <w:adjustRightInd w:val="0"/>
      </w:pPr>
      <w:r w:rsidRPr="6D1052A6">
        <w:rPr>
          <w:b/>
          <w:bCs/>
        </w:rPr>
        <w:t>LEA</w:t>
      </w:r>
      <w:r w:rsidR="00B2456E">
        <w:rPr>
          <w:b/>
          <w:bCs/>
        </w:rPr>
        <w:t>:</w:t>
      </w:r>
      <w:r w:rsidRPr="6D1052A6">
        <w:rPr>
          <w:b/>
          <w:bCs/>
        </w:rPr>
        <w:t xml:space="preserve"> </w:t>
      </w:r>
      <w:r w:rsidR="00EF09EA">
        <w:t>L</w:t>
      </w:r>
      <w:r>
        <w:t>ocal educational agency (</w:t>
      </w:r>
      <w:r w:rsidR="0088211E">
        <w:t xml:space="preserve">includes </w:t>
      </w:r>
      <w:r>
        <w:t>school district</w:t>
      </w:r>
      <w:r w:rsidR="0088211E">
        <w:t>s</w:t>
      </w:r>
      <w:r w:rsidR="74B85C6C">
        <w:t>, county offices of education and</w:t>
      </w:r>
      <w:r>
        <w:t xml:space="preserve"> charter school</w:t>
      </w:r>
      <w:r w:rsidR="0088211E">
        <w:t>s</w:t>
      </w:r>
      <w:r>
        <w:t>)</w:t>
      </w:r>
    </w:p>
    <w:p w14:paraId="7D5C40EE" w14:textId="15430BD0" w:rsidR="00001981" w:rsidRPr="00001981" w:rsidRDefault="00001981" w:rsidP="00001981">
      <w:pPr>
        <w:autoSpaceDE w:val="0"/>
        <w:autoSpaceDN w:val="0"/>
        <w:adjustRightInd w:val="0"/>
      </w:pPr>
      <w:r w:rsidRPr="3AA74158">
        <w:rPr>
          <w:b/>
          <w:bCs/>
        </w:rPr>
        <w:lastRenderedPageBreak/>
        <w:t>OAH</w:t>
      </w:r>
      <w:r w:rsidR="00B2456E">
        <w:rPr>
          <w:b/>
          <w:bCs/>
        </w:rPr>
        <w:t>:</w:t>
      </w:r>
      <w:r>
        <w:t xml:space="preserve"> Office of Administrative Hearings</w:t>
      </w:r>
    </w:p>
    <w:p w14:paraId="2DF114FF" w14:textId="4828E1DC" w:rsidR="0BB8E1BF" w:rsidRDefault="0BB8E1BF">
      <w:r w:rsidRPr="3AA74158">
        <w:rPr>
          <w:b/>
          <w:bCs/>
        </w:rPr>
        <w:t>ODR</w:t>
      </w:r>
      <w:r w:rsidR="00B2456E">
        <w:rPr>
          <w:b/>
          <w:bCs/>
        </w:rPr>
        <w:t>:</w:t>
      </w:r>
      <w:r w:rsidRPr="3AA74158">
        <w:rPr>
          <w:b/>
          <w:bCs/>
        </w:rPr>
        <w:t xml:space="preserve"> </w:t>
      </w:r>
      <w:r>
        <w:t>Office of Dispute Resolution</w:t>
      </w:r>
    </w:p>
    <w:p w14:paraId="3AF67301" w14:textId="4FB5888D" w:rsidR="00001981" w:rsidRDefault="00001981" w:rsidP="00001981">
      <w:pPr>
        <w:autoSpaceDE w:val="0"/>
        <w:autoSpaceDN w:val="0"/>
        <w:adjustRightInd w:val="0"/>
        <w:rPr>
          <w:szCs w:val="20"/>
        </w:rPr>
      </w:pPr>
      <w:r w:rsidRPr="2E032F43">
        <w:rPr>
          <w:b/>
          <w:bCs/>
        </w:rPr>
        <w:t>OSEP</w:t>
      </w:r>
      <w:r w:rsidR="00186AC0">
        <w:rPr>
          <w:b/>
          <w:bCs/>
        </w:rPr>
        <w:t>:</w:t>
      </w:r>
      <w:r w:rsidRPr="2E032F43">
        <w:rPr>
          <w:b/>
          <w:bCs/>
        </w:rPr>
        <w:t xml:space="preserve"> </w:t>
      </w:r>
      <w:r>
        <w:t>Office of Special Education Programs</w:t>
      </w:r>
    </w:p>
    <w:p w14:paraId="2B5F512D" w14:textId="024464B7" w:rsidR="006845A5" w:rsidRDefault="00001981" w:rsidP="00001981">
      <w:pPr>
        <w:autoSpaceDE w:val="0"/>
        <w:autoSpaceDN w:val="0"/>
        <w:adjustRightInd w:val="0"/>
        <w:rPr>
          <w:szCs w:val="20"/>
        </w:rPr>
      </w:pPr>
      <w:r w:rsidRPr="00001981">
        <w:rPr>
          <w:b/>
          <w:bCs/>
          <w:szCs w:val="20"/>
        </w:rPr>
        <w:t>SEA</w:t>
      </w:r>
      <w:r w:rsidR="00186AC0">
        <w:rPr>
          <w:b/>
          <w:bCs/>
          <w:szCs w:val="20"/>
        </w:rPr>
        <w:t>:</w:t>
      </w:r>
      <w:r w:rsidRPr="00001981">
        <w:rPr>
          <w:b/>
          <w:bCs/>
          <w:szCs w:val="20"/>
        </w:rPr>
        <w:t xml:space="preserve"> </w:t>
      </w:r>
      <w:r w:rsidRPr="00001981">
        <w:rPr>
          <w:szCs w:val="20"/>
        </w:rPr>
        <w:t>State Education Agency</w:t>
      </w:r>
    </w:p>
    <w:p w14:paraId="242AD9E7" w14:textId="14D86BA4" w:rsidR="00D632DB" w:rsidRDefault="00D632DB" w:rsidP="00001981">
      <w:pPr>
        <w:autoSpaceDE w:val="0"/>
        <w:autoSpaceDN w:val="0"/>
        <w:adjustRightInd w:val="0"/>
        <w:rPr>
          <w:szCs w:val="20"/>
        </w:rPr>
      </w:pPr>
      <w:r w:rsidRPr="00D632DB">
        <w:rPr>
          <w:b/>
          <w:bCs/>
          <w:szCs w:val="20"/>
        </w:rPr>
        <w:t>SED</w:t>
      </w:r>
      <w:r w:rsidR="00186AC0">
        <w:rPr>
          <w:b/>
          <w:bCs/>
          <w:szCs w:val="20"/>
        </w:rPr>
        <w:t>:</w:t>
      </w:r>
      <w:r>
        <w:rPr>
          <w:szCs w:val="20"/>
        </w:rPr>
        <w:t xml:space="preserve"> Special Education Division</w:t>
      </w:r>
    </w:p>
    <w:p w14:paraId="6A2FFF89" w14:textId="4DA63E08" w:rsidR="005D7EBB" w:rsidRDefault="005D7EBB" w:rsidP="00001981">
      <w:pPr>
        <w:autoSpaceDE w:val="0"/>
        <w:autoSpaceDN w:val="0"/>
        <w:adjustRightInd w:val="0"/>
        <w:rPr>
          <w:szCs w:val="20"/>
        </w:rPr>
      </w:pPr>
      <w:r w:rsidRPr="005D7EBB">
        <w:rPr>
          <w:b/>
          <w:bCs/>
          <w:szCs w:val="20"/>
        </w:rPr>
        <w:t>SELPA</w:t>
      </w:r>
      <w:r w:rsidR="00186AC0">
        <w:rPr>
          <w:b/>
          <w:bCs/>
          <w:szCs w:val="20"/>
        </w:rPr>
        <w:t>:</w:t>
      </w:r>
      <w:r>
        <w:rPr>
          <w:szCs w:val="20"/>
        </w:rPr>
        <w:t xml:space="preserve"> Special Education Local Plan Area</w:t>
      </w:r>
    </w:p>
    <w:p w14:paraId="55185AC1" w14:textId="7DA6A65F" w:rsidR="006845A5" w:rsidRDefault="006845A5" w:rsidP="00001981">
      <w:pPr>
        <w:autoSpaceDE w:val="0"/>
        <w:autoSpaceDN w:val="0"/>
        <w:adjustRightInd w:val="0"/>
        <w:rPr>
          <w:szCs w:val="20"/>
        </w:rPr>
      </w:pPr>
      <w:r w:rsidRPr="006845A5">
        <w:rPr>
          <w:b/>
          <w:bCs/>
          <w:szCs w:val="20"/>
        </w:rPr>
        <w:t>SFT</w:t>
      </w:r>
      <w:r w:rsidR="00186AC0">
        <w:rPr>
          <w:b/>
          <w:bCs/>
          <w:szCs w:val="20"/>
        </w:rPr>
        <w:t>:</w:t>
      </w:r>
      <w:r>
        <w:rPr>
          <w:szCs w:val="20"/>
        </w:rPr>
        <w:t xml:space="preserve"> Secure File Transfer </w:t>
      </w:r>
    </w:p>
    <w:p w14:paraId="4D2E4463" w14:textId="7D49992C" w:rsidR="0088211E" w:rsidRDefault="0088211E" w:rsidP="00001981">
      <w:pPr>
        <w:autoSpaceDE w:val="0"/>
        <w:autoSpaceDN w:val="0"/>
        <w:adjustRightInd w:val="0"/>
        <w:rPr>
          <w:szCs w:val="20"/>
        </w:rPr>
      </w:pPr>
      <w:r w:rsidRPr="0088211E">
        <w:rPr>
          <w:b/>
          <w:bCs/>
          <w:szCs w:val="20"/>
        </w:rPr>
        <w:t>SPP</w:t>
      </w:r>
      <w:r w:rsidR="00186AC0">
        <w:rPr>
          <w:b/>
          <w:bCs/>
          <w:szCs w:val="20"/>
        </w:rPr>
        <w:t>:</w:t>
      </w:r>
      <w:r>
        <w:rPr>
          <w:szCs w:val="20"/>
        </w:rPr>
        <w:t xml:space="preserve"> State Performance Plan</w:t>
      </w:r>
    </w:p>
    <w:p w14:paraId="19A645F7" w14:textId="0B862732" w:rsidR="0053206C" w:rsidRPr="00001981" w:rsidRDefault="0053206C" w:rsidP="00001981">
      <w:pPr>
        <w:autoSpaceDE w:val="0"/>
        <w:autoSpaceDN w:val="0"/>
        <w:adjustRightInd w:val="0"/>
      </w:pPr>
      <w:r w:rsidRPr="12F711E2">
        <w:rPr>
          <w:b/>
          <w:bCs/>
          <w:i/>
          <w:iCs/>
        </w:rPr>
        <w:t>U</w:t>
      </w:r>
      <w:r w:rsidR="2AA59EB7" w:rsidRPr="12F711E2">
        <w:rPr>
          <w:b/>
          <w:bCs/>
          <w:i/>
          <w:iCs/>
        </w:rPr>
        <w:t>S</w:t>
      </w:r>
      <w:r w:rsidRPr="12F711E2">
        <w:rPr>
          <w:b/>
          <w:bCs/>
          <w:i/>
          <w:iCs/>
        </w:rPr>
        <w:t>C</w:t>
      </w:r>
      <w:r w:rsidR="00186AC0">
        <w:rPr>
          <w:b/>
          <w:bCs/>
          <w:i/>
          <w:iCs/>
        </w:rPr>
        <w:t>:</w:t>
      </w:r>
      <w:r>
        <w:t xml:space="preserve"> </w:t>
      </w:r>
      <w:r w:rsidRPr="12F711E2">
        <w:rPr>
          <w:i/>
          <w:iCs/>
        </w:rPr>
        <w:t>United States Code</w:t>
      </w:r>
    </w:p>
    <w:p w14:paraId="385EC4B2" w14:textId="4B230ACB" w:rsidR="00950F0E" w:rsidRPr="00950F0E" w:rsidRDefault="00950F0E" w:rsidP="00941390">
      <w:pPr>
        <w:spacing w:before="6120"/>
      </w:pPr>
      <w:r w:rsidRPr="00904CFD">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13" w:history="1">
        <w:r w:rsidR="00352427" w:rsidRPr="00737535">
          <w:rPr>
            <w:rStyle w:val="Hyperlink"/>
          </w:rPr>
          <w:t>cmd@cde.ca.gov</w:t>
        </w:r>
      </w:hyperlink>
      <w:r w:rsidRPr="00904CFD">
        <w:t>.]</w:t>
      </w:r>
    </w:p>
    <w:sectPr w:rsidR="00950F0E" w:rsidRPr="00950F0E" w:rsidSect="00523F66">
      <w:footerReference w:type="default" r:id="rId114"/>
      <w:footerReference w:type="first" r:id="rId1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A49E" w14:textId="77777777" w:rsidR="007D0940" w:rsidRDefault="007D0940" w:rsidP="00457485">
      <w:r>
        <w:separator/>
      </w:r>
    </w:p>
  </w:endnote>
  <w:endnote w:type="continuationSeparator" w:id="0">
    <w:p w14:paraId="7D599D59" w14:textId="77777777" w:rsidR="007D0940" w:rsidRDefault="007D0940" w:rsidP="00457485">
      <w:r>
        <w:continuationSeparator/>
      </w:r>
    </w:p>
  </w:endnote>
  <w:endnote w:type="continuationNotice" w:id="1">
    <w:p w14:paraId="1109FB8F" w14:textId="77777777" w:rsidR="007D0940" w:rsidRDefault="007D09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BB8D" w14:textId="77777777" w:rsidR="00AD6E04" w:rsidRDefault="00AD6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9506" w14:textId="61986F7F" w:rsidR="00757A98" w:rsidRDefault="00757A98" w:rsidP="00523F66">
    <w:pPr>
      <w:tabs>
        <w:tab w:val="lef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87EB" w14:textId="0A5B1A38" w:rsidR="605839F9" w:rsidRDefault="605839F9" w:rsidP="00714C91">
    <w:pPr>
      <w:tabs>
        <w:tab w:val="left" w:pos="90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ABC0" w14:textId="5849E8D4" w:rsidR="000330E2" w:rsidRDefault="000330E2" w:rsidP="00523F66">
    <w:pPr>
      <w:tabs>
        <w:tab w:val="left" w:pos="8460"/>
      </w:tabs>
    </w:pPr>
    <w:r>
      <w:t>Special Education Division, Dispute Resolution Manual</w:t>
    </w:r>
    <w:r>
      <w:tab/>
    </w:r>
    <w:r>
      <w:fldChar w:fldCharType="begin"/>
    </w:r>
    <w:r>
      <w:instrText xml:space="preserve"> PAGE   \* MERGEFORMAT </w:instrText>
    </w:r>
    <w:r>
      <w:fldChar w:fldCharType="separate"/>
    </w:r>
    <w:r>
      <w:t>3</w:t>
    </w:r>
    <w:r>
      <w:fldChar w:fldCharType="end"/>
    </w:r>
    <w:r>
      <w:t xml:space="preserve"> of </w:t>
    </w:r>
    <w:r w:rsidR="00D638D0">
      <w:t>69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8D36" w14:textId="77777777" w:rsidR="000330E2" w:rsidRDefault="000330E2" w:rsidP="00523F66">
    <w:pPr>
      <w:tabs>
        <w:tab w:val="left" w:pos="9000"/>
      </w:tabs>
    </w:pPr>
    <w:r>
      <w:t>Special Education Division, Dispute Resolution Manual</w:t>
    </w:r>
    <w:r>
      <w:tab/>
    </w: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1F05" w14:textId="77777777" w:rsidR="007D0940" w:rsidRDefault="007D0940" w:rsidP="00457485">
      <w:r>
        <w:separator/>
      </w:r>
    </w:p>
  </w:footnote>
  <w:footnote w:type="continuationSeparator" w:id="0">
    <w:p w14:paraId="11F52B05" w14:textId="77777777" w:rsidR="007D0940" w:rsidRDefault="007D0940" w:rsidP="00457485">
      <w:r>
        <w:continuationSeparator/>
      </w:r>
    </w:p>
  </w:footnote>
  <w:footnote w:type="continuationNotice" w:id="1">
    <w:p w14:paraId="21248C90" w14:textId="77777777" w:rsidR="007D0940" w:rsidRDefault="007D09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D053" w14:textId="4B4FEF01" w:rsidR="006276BE" w:rsidRDefault="00000000">
    <w:pPr>
      <w:pStyle w:val="Header"/>
    </w:pPr>
    <w:r>
      <w:rPr>
        <w:noProof/>
      </w:rPr>
      <w:pict w14:anchorId="382A5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1876" o:spid="_x0000_s1027"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5015" w14:textId="77777777" w:rsidR="00AD6E04" w:rsidRDefault="00AD6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2E4E" w14:textId="77777777" w:rsidR="00AD6E04" w:rsidRDefault="00AD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42"/>
    <w:multiLevelType w:val="hybridMultilevel"/>
    <w:tmpl w:val="7272E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BFA"/>
    <w:multiLevelType w:val="hybridMultilevel"/>
    <w:tmpl w:val="F01AB190"/>
    <w:lvl w:ilvl="0" w:tplc="04090001">
      <w:start w:val="1"/>
      <w:numFmt w:val="bullet"/>
      <w:lvlText w:val=""/>
      <w:lvlJc w:val="left"/>
      <w:pPr>
        <w:tabs>
          <w:tab w:val="num" w:pos="720"/>
        </w:tabs>
        <w:ind w:left="720" w:hanging="360"/>
      </w:pPr>
      <w:rPr>
        <w:rFonts w:ascii="Symbol" w:hAnsi="Symbol" w:hint="default"/>
      </w:rPr>
    </w:lvl>
    <w:lvl w:ilvl="1" w:tplc="40C09586" w:tentative="1">
      <w:start w:val="1"/>
      <w:numFmt w:val="bullet"/>
      <w:lvlText w:val=""/>
      <w:lvlJc w:val="left"/>
      <w:pPr>
        <w:tabs>
          <w:tab w:val="num" w:pos="1440"/>
        </w:tabs>
        <w:ind w:left="1440" w:hanging="360"/>
      </w:pPr>
      <w:rPr>
        <w:rFonts w:ascii="Wingdings" w:hAnsi="Wingdings" w:hint="default"/>
      </w:rPr>
    </w:lvl>
    <w:lvl w:ilvl="2" w:tplc="CD46AE98" w:tentative="1">
      <w:start w:val="1"/>
      <w:numFmt w:val="bullet"/>
      <w:lvlText w:val=""/>
      <w:lvlJc w:val="left"/>
      <w:pPr>
        <w:tabs>
          <w:tab w:val="num" w:pos="2160"/>
        </w:tabs>
        <w:ind w:left="2160" w:hanging="360"/>
      </w:pPr>
      <w:rPr>
        <w:rFonts w:ascii="Wingdings" w:hAnsi="Wingdings" w:hint="default"/>
      </w:rPr>
    </w:lvl>
    <w:lvl w:ilvl="3" w:tplc="75CA35D4" w:tentative="1">
      <w:start w:val="1"/>
      <w:numFmt w:val="bullet"/>
      <w:lvlText w:val=""/>
      <w:lvlJc w:val="left"/>
      <w:pPr>
        <w:tabs>
          <w:tab w:val="num" w:pos="2880"/>
        </w:tabs>
        <w:ind w:left="2880" w:hanging="360"/>
      </w:pPr>
      <w:rPr>
        <w:rFonts w:ascii="Wingdings" w:hAnsi="Wingdings" w:hint="default"/>
      </w:rPr>
    </w:lvl>
    <w:lvl w:ilvl="4" w:tplc="969C897E" w:tentative="1">
      <w:start w:val="1"/>
      <w:numFmt w:val="bullet"/>
      <w:lvlText w:val=""/>
      <w:lvlJc w:val="left"/>
      <w:pPr>
        <w:tabs>
          <w:tab w:val="num" w:pos="3600"/>
        </w:tabs>
        <w:ind w:left="3600" w:hanging="360"/>
      </w:pPr>
      <w:rPr>
        <w:rFonts w:ascii="Wingdings" w:hAnsi="Wingdings" w:hint="default"/>
      </w:rPr>
    </w:lvl>
    <w:lvl w:ilvl="5" w:tplc="35BE292E" w:tentative="1">
      <w:start w:val="1"/>
      <w:numFmt w:val="bullet"/>
      <w:lvlText w:val=""/>
      <w:lvlJc w:val="left"/>
      <w:pPr>
        <w:tabs>
          <w:tab w:val="num" w:pos="4320"/>
        </w:tabs>
        <w:ind w:left="4320" w:hanging="360"/>
      </w:pPr>
      <w:rPr>
        <w:rFonts w:ascii="Wingdings" w:hAnsi="Wingdings" w:hint="default"/>
      </w:rPr>
    </w:lvl>
    <w:lvl w:ilvl="6" w:tplc="13946F42" w:tentative="1">
      <w:start w:val="1"/>
      <w:numFmt w:val="bullet"/>
      <w:lvlText w:val=""/>
      <w:lvlJc w:val="left"/>
      <w:pPr>
        <w:tabs>
          <w:tab w:val="num" w:pos="5040"/>
        </w:tabs>
        <w:ind w:left="5040" w:hanging="360"/>
      </w:pPr>
      <w:rPr>
        <w:rFonts w:ascii="Wingdings" w:hAnsi="Wingdings" w:hint="default"/>
      </w:rPr>
    </w:lvl>
    <w:lvl w:ilvl="7" w:tplc="B232C780" w:tentative="1">
      <w:start w:val="1"/>
      <w:numFmt w:val="bullet"/>
      <w:lvlText w:val=""/>
      <w:lvlJc w:val="left"/>
      <w:pPr>
        <w:tabs>
          <w:tab w:val="num" w:pos="5760"/>
        </w:tabs>
        <w:ind w:left="5760" w:hanging="360"/>
      </w:pPr>
      <w:rPr>
        <w:rFonts w:ascii="Wingdings" w:hAnsi="Wingdings" w:hint="default"/>
      </w:rPr>
    </w:lvl>
    <w:lvl w:ilvl="8" w:tplc="FB8A86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D6A7E"/>
    <w:multiLevelType w:val="multilevel"/>
    <w:tmpl w:val="6DCE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63DF1"/>
    <w:multiLevelType w:val="hybridMultilevel"/>
    <w:tmpl w:val="889E8986"/>
    <w:lvl w:ilvl="0" w:tplc="818E9C4E">
      <w:start w:val="1"/>
      <w:numFmt w:val="lowerLetter"/>
      <w:pStyle w:val="AlphaList1"/>
      <w:lvlText w:val="%1."/>
      <w:lvlJc w:val="left"/>
      <w:pPr>
        <w:ind w:left="630" w:hanging="360"/>
      </w:pPr>
      <w:rPr>
        <w:i w:val="0"/>
        <w:strike w:val="0"/>
        <w:color w:val="000000" w:themeColor="text1"/>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B1659A"/>
    <w:multiLevelType w:val="hybridMultilevel"/>
    <w:tmpl w:val="20CA443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AD23055"/>
    <w:multiLevelType w:val="hybridMultilevel"/>
    <w:tmpl w:val="E5208A32"/>
    <w:lvl w:ilvl="0" w:tplc="A9768A92">
      <w:start w:val="1"/>
      <w:numFmt w:val="bullet"/>
      <w:lvlText w:val="·"/>
      <w:lvlJc w:val="left"/>
      <w:pPr>
        <w:tabs>
          <w:tab w:val="num" w:pos="720"/>
        </w:tabs>
        <w:ind w:left="720" w:hanging="360"/>
      </w:pPr>
      <w:rPr>
        <w:rFonts w:ascii="Symbol" w:hAnsi="Symbol" w:hint="default"/>
        <w:sz w:val="20"/>
      </w:rPr>
    </w:lvl>
    <w:lvl w:ilvl="1" w:tplc="96967222" w:tentative="1">
      <w:start w:val="1"/>
      <w:numFmt w:val="bullet"/>
      <w:lvlText w:val="o"/>
      <w:lvlJc w:val="left"/>
      <w:pPr>
        <w:tabs>
          <w:tab w:val="num" w:pos="1440"/>
        </w:tabs>
        <w:ind w:left="1440" w:hanging="360"/>
      </w:pPr>
      <w:rPr>
        <w:rFonts w:ascii="Courier New" w:hAnsi="Courier New" w:hint="default"/>
        <w:sz w:val="20"/>
      </w:rPr>
    </w:lvl>
    <w:lvl w:ilvl="2" w:tplc="158C04E8" w:tentative="1">
      <w:start w:val="1"/>
      <w:numFmt w:val="bullet"/>
      <w:lvlText w:val=""/>
      <w:lvlJc w:val="left"/>
      <w:pPr>
        <w:tabs>
          <w:tab w:val="num" w:pos="2160"/>
        </w:tabs>
        <w:ind w:left="2160" w:hanging="360"/>
      </w:pPr>
      <w:rPr>
        <w:rFonts w:ascii="Wingdings" w:hAnsi="Wingdings" w:hint="default"/>
        <w:sz w:val="20"/>
      </w:rPr>
    </w:lvl>
    <w:lvl w:ilvl="3" w:tplc="BB9A754A" w:tentative="1">
      <w:start w:val="1"/>
      <w:numFmt w:val="bullet"/>
      <w:lvlText w:val=""/>
      <w:lvlJc w:val="left"/>
      <w:pPr>
        <w:tabs>
          <w:tab w:val="num" w:pos="2880"/>
        </w:tabs>
        <w:ind w:left="2880" w:hanging="360"/>
      </w:pPr>
      <w:rPr>
        <w:rFonts w:ascii="Wingdings" w:hAnsi="Wingdings" w:hint="default"/>
        <w:sz w:val="20"/>
      </w:rPr>
    </w:lvl>
    <w:lvl w:ilvl="4" w:tplc="090E9BC8" w:tentative="1">
      <w:start w:val="1"/>
      <w:numFmt w:val="bullet"/>
      <w:lvlText w:val=""/>
      <w:lvlJc w:val="left"/>
      <w:pPr>
        <w:tabs>
          <w:tab w:val="num" w:pos="3600"/>
        </w:tabs>
        <w:ind w:left="3600" w:hanging="360"/>
      </w:pPr>
      <w:rPr>
        <w:rFonts w:ascii="Wingdings" w:hAnsi="Wingdings" w:hint="default"/>
        <w:sz w:val="20"/>
      </w:rPr>
    </w:lvl>
    <w:lvl w:ilvl="5" w:tplc="BC629466" w:tentative="1">
      <w:start w:val="1"/>
      <w:numFmt w:val="bullet"/>
      <w:lvlText w:val=""/>
      <w:lvlJc w:val="left"/>
      <w:pPr>
        <w:tabs>
          <w:tab w:val="num" w:pos="4320"/>
        </w:tabs>
        <w:ind w:left="4320" w:hanging="360"/>
      </w:pPr>
      <w:rPr>
        <w:rFonts w:ascii="Wingdings" w:hAnsi="Wingdings" w:hint="default"/>
        <w:sz w:val="20"/>
      </w:rPr>
    </w:lvl>
    <w:lvl w:ilvl="6" w:tplc="9E6076CC" w:tentative="1">
      <w:start w:val="1"/>
      <w:numFmt w:val="bullet"/>
      <w:lvlText w:val=""/>
      <w:lvlJc w:val="left"/>
      <w:pPr>
        <w:tabs>
          <w:tab w:val="num" w:pos="5040"/>
        </w:tabs>
        <w:ind w:left="5040" w:hanging="360"/>
      </w:pPr>
      <w:rPr>
        <w:rFonts w:ascii="Wingdings" w:hAnsi="Wingdings" w:hint="default"/>
        <w:sz w:val="20"/>
      </w:rPr>
    </w:lvl>
    <w:lvl w:ilvl="7" w:tplc="0B8EC8DA" w:tentative="1">
      <w:start w:val="1"/>
      <w:numFmt w:val="bullet"/>
      <w:lvlText w:val=""/>
      <w:lvlJc w:val="left"/>
      <w:pPr>
        <w:tabs>
          <w:tab w:val="num" w:pos="5760"/>
        </w:tabs>
        <w:ind w:left="5760" w:hanging="360"/>
      </w:pPr>
      <w:rPr>
        <w:rFonts w:ascii="Wingdings" w:hAnsi="Wingdings" w:hint="default"/>
        <w:sz w:val="20"/>
      </w:rPr>
    </w:lvl>
    <w:lvl w:ilvl="8" w:tplc="E286F4C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29CB"/>
    <w:multiLevelType w:val="hybridMultilevel"/>
    <w:tmpl w:val="FDD6A244"/>
    <w:lvl w:ilvl="0" w:tplc="04090001">
      <w:start w:val="1"/>
      <w:numFmt w:val="bullet"/>
      <w:lvlText w:val=""/>
      <w:lvlJc w:val="left"/>
      <w:pPr>
        <w:tabs>
          <w:tab w:val="num" w:pos="720"/>
        </w:tabs>
        <w:ind w:left="720" w:hanging="360"/>
      </w:pPr>
      <w:rPr>
        <w:rFonts w:ascii="Symbol" w:hAnsi="Symbol" w:hint="default"/>
      </w:rPr>
    </w:lvl>
    <w:lvl w:ilvl="1" w:tplc="DA627FEE" w:tentative="1">
      <w:start w:val="1"/>
      <w:numFmt w:val="bullet"/>
      <w:lvlText w:val=""/>
      <w:lvlJc w:val="left"/>
      <w:pPr>
        <w:tabs>
          <w:tab w:val="num" w:pos="1440"/>
        </w:tabs>
        <w:ind w:left="1440" w:hanging="360"/>
      </w:pPr>
      <w:rPr>
        <w:rFonts w:ascii="Wingdings" w:hAnsi="Wingdings" w:hint="default"/>
      </w:rPr>
    </w:lvl>
    <w:lvl w:ilvl="2" w:tplc="4C4200D2" w:tentative="1">
      <w:start w:val="1"/>
      <w:numFmt w:val="bullet"/>
      <w:lvlText w:val=""/>
      <w:lvlJc w:val="left"/>
      <w:pPr>
        <w:tabs>
          <w:tab w:val="num" w:pos="2160"/>
        </w:tabs>
        <w:ind w:left="2160" w:hanging="360"/>
      </w:pPr>
      <w:rPr>
        <w:rFonts w:ascii="Wingdings" w:hAnsi="Wingdings" w:hint="default"/>
      </w:rPr>
    </w:lvl>
    <w:lvl w:ilvl="3" w:tplc="D832AEB0" w:tentative="1">
      <w:start w:val="1"/>
      <w:numFmt w:val="bullet"/>
      <w:lvlText w:val=""/>
      <w:lvlJc w:val="left"/>
      <w:pPr>
        <w:tabs>
          <w:tab w:val="num" w:pos="2880"/>
        </w:tabs>
        <w:ind w:left="2880" w:hanging="360"/>
      </w:pPr>
      <w:rPr>
        <w:rFonts w:ascii="Wingdings" w:hAnsi="Wingdings" w:hint="default"/>
      </w:rPr>
    </w:lvl>
    <w:lvl w:ilvl="4" w:tplc="48EE2C86" w:tentative="1">
      <w:start w:val="1"/>
      <w:numFmt w:val="bullet"/>
      <w:lvlText w:val=""/>
      <w:lvlJc w:val="left"/>
      <w:pPr>
        <w:tabs>
          <w:tab w:val="num" w:pos="3600"/>
        </w:tabs>
        <w:ind w:left="3600" w:hanging="360"/>
      </w:pPr>
      <w:rPr>
        <w:rFonts w:ascii="Wingdings" w:hAnsi="Wingdings" w:hint="default"/>
      </w:rPr>
    </w:lvl>
    <w:lvl w:ilvl="5" w:tplc="706A18C4" w:tentative="1">
      <w:start w:val="1"/>
      <w:numFmt w:val="bullet"/>
      <w:lvlText w:val=""/>
      <w:lvlJc w:val="left"/>
      <w:pPr>
        <w:tabs>
          <w:tab w:val="num" w:pos="4320"/>
        </w:tabs>
        <w:ind w:left="4320" w:hanging="360"/>
      </w:pPr>
      <w:rPr>
        <w:rFonts w:ascii="Wingdings" w:hAnsi="Wingdings" w:hint="default"/>
      </w:rPr>
    </w:lvl>
    <w:lvl w:ilvl="6" w:tplc="5F00D614" w:tentative="1">
      <w:start w:val="1"/>
      <w:numFmt w:val="bullet"/>
      <w:lvlText w:val=""/>
      <w:lvlJc w:val="left"/>
      <w:pPr>
        <w:tabs>
          <w:tab w:val="num" w:pos="5040"/>
        </w:tabs>
        <w:ind w:left="5040" w:hanging="360"/>
      </w:pPr>
      <w:rPr>
        <w:rFonts w:ascii="Wingdings" w:hAnsi="Wingdings" w:hint="default"/>
      </w:rPr>
    </w:lvl>
    <w:lvl w:ilvl="7" w:tplc="6CB25B82" w:tentative="1">
      <w:start w:val="1"/>
      <w:numFmt w:val="bullet"/>
      <w:lvlText w:val=""/>
      <w:lvlJc w:val="left"/>
      <w:pPr>
        <w:tabs>
          <w:tab w:val="num" w:pos="5760"/>
        </w:tabs>
        <w:ind w:left="5760" w:hanging="360"/>
      </w:pPr>
      <w:rPr>
        <w:rFonts w:ascii="Wingdings" w:hAnsi="Wingdings" w:hint="default"/>
      </w:rPr>
    </w:lvl>
    <w:lvl w:ilvl="8" w:tplc="233E86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24AA6"/>
    <w:multiLevelType w:val="hybridMultilevel"/>
    <w:tmpl w:val="E7C4F820"/>
    <w:lvl w:ilvl="0" w:tplc="7764B3B0">
      <w:start w:val="1"/>
      <w:numFmt w:val="lowerLetter"/>
      <w:lvlText w:val="%1."/>
      <w:lvlJc w:val="left"/>
      <w:pPr>
        <w:ind w:left="630" w:hanging="360"/>
      </w:pPr>
      <w:rPr>
        <w:b w:val="0"/>
        <w:i w:val="0"/>
        <w:strike w:val="0"/>
        <w:color w:val="000000" w:themeColor="text1"/>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E1262D8"/>
    <w:multiLevelType w:val="hybridMultilevel"/>
    <w:tmpl w:val="B05C57AE"/>
    <w:lvl w:ilvl="0" w:tplc="1862C1E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FC86750"/>
    <w:multiLevelType w:val="hybridMultilevel"/>
    <w:tmpl w:val="6BB2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B58"/>
    <w:multiLevelType w:val="hybridMultilevel"/>
    <w:tmpl w:val="F3603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E27637"/>
    <w:multiLevelType w:val="hybridMultilevel"/>
    <w:tmpl w:val="CADC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369A1"/>
    <w:multiLevelType w:val="hybridMultilevel"/>
    <w:tmpl w:val="17B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681C"/>
    <w:multiLevelType w:val="hybridMultilevel"/>
    <w:tmpl w:val="BC2EDB90"/>
    <w:lvl w:ilvl="0" w:tplc="04090001">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9E568A6"/>
    <w:multiLevelType w:val="hybridMultilevel"/>
    <w:tmpl w:val="F914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F425F"/>
    <w:multiLevelType w:val="hybridMultilevel"/>
    <w:tmpl w:val="E01085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E6CFD"/>
    <w:multiLevelType w:val="hybridMultilevel"/>
    <w:tmpl w:val="D7C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00747"/>
    <w:multiLevelType w:val="hybridMultilevel"/>
    <w:tmpl w:val="AD7A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E522A"/>
    <w:multiLevelType w:val="hybridMultilevel"/>
    <w:tmpl w:val="BEC0731A"/>
    <w:lvl w:ilvl="0" w:tplc="04090001">
      <w:start w:val="1"/>
      <w:numFmt w:val="bullet"/>
      <w:lvlText w:val=""/>
      <w:lvlJc w:val="left"/>
      <w:pPr>
        <w:tabs>
          <w:tab w:val="num" w:pos="720"/>
        </w:tabs>
        <w:ind w:left="720" w:hanging="360"/>
      </w:pPr>
      <w:rPr>
        <w:rFonts w:ascii="Symbol" w:hAnsi="Symbol" w:hint="default"/>
      </w:rPr>
    </w:lvl>
    <w:lvl w:ilvl="1" w:tplc="5C40919E" w:tentative="1">
      <w:start w:val="1"/>
      <w:numFmt w:val="bullet"/>
      <w:lvlText w:val="•"/>
      <w:lvlJc w:val="left"/>
      <w:pPr>
        <w:tabs>
          <w:tab w:val="num" w:pos="1440"/>
        </w:tabs>
        <w:ind w:left="1440" w:hanging="360"/>
      </w:pPr>
      <w:rPr>
        <w:rFonts w:ascii="Arial" w:hAnsi="Arial" w:hint="default"/>
      </w:rPr>
    </w:lvl>
    <w:lvl w:ilvl="2" w:tplc="D1F4FE2C" w:tentative="1">
      <w:start w:val="1"/>
      <w:numFmt w:val="bullet"/>
      <w:lvlText w:val="•"/>
      <w:lvlJc w:val="left"/>
      <w:pPr>
        <w:tabs>
          <w:tab w:val="num" w:pos="2160"/>
        </w:tabs>
        <w:ind w:left="2160" w:hanging="360"/>
      </w:pPr>
      <w:rPr>
        <w:rFonts w:ascii="Arial" w:hAnsi="Arial" w:hint="default"/>
      </w:rPr>
    </w:lvl>
    <w:lvl w:ilvl="3" w:tplc="9E268D2A" w:tentative="1">
      <w:start w:val="1"/>
      <w:numFmt w:val="bullet"/>
      <w:lvlText w:val="•"/>
      <w:lvlJc w:val="left"/>
      <w:pPr>
        <w:tabs>
          <w:tab w:val="num" w:pos="2880"/>
        </w:tabs>
        <w:ind w:left="2880" w:hanging="360"/>
      </w:pPr>
      <w:rPr>
        <w:rFonts w:ascii="Arial" w:hAnsi="Arial" w:hint="default"/>
      </w:rPr>
    </w:lvl>
    <w:lvl w:ilvl="4" w:tplc="25D483FC" w:tentative="1">
      <w:start w:val="1"/>
      <w:numFmt w:val="bullet"/>
      <w:lvlText w:val="•"/>
      <w:lvlJc w:val="left"/>
      <w:pPr>
        <w:tabs>
          <w:tab w:val="num" w:pos="3600"/>
        </w:tabs>
        <w:ind w:left="3600" w:hanging="360"/>
      </w:pPr>
      <w:rPr>
        <w:rFonts w:ascii="Arial" w:hAnsi="Arial" w:hint="default"/>
      </w:rPr>
    </w:lvl>
    <w:lvl w:ilvl="5" w:tplc="FCC248D0" w:tentative="1">
      <w:start w:val="1"/>
      <w:numFmt w:val="bullet"/>
      <w:lvlText w:val="•"/>
      <w:lvlJc w:val="left"/>
      <w:pPr>
        <w:tabs>
          <w:tab w:val="num" w:pos="4320"/>
        </w:tabs>
        <w:ind w:left="4320" w:hanging="360"/>
      </w:pPr>
      <w:rPr>
        <w:rFonts w:ascii="Arial" w:hAnsi="Arial" w:hint="default"/>
      </w:rPr>
    </w:lvl>
    <w:lvl w:ilvl="6" w:tplc="B3D8FFC0" w:tentative="1">
      <w:start w:val="1"/>
      <w:numFmt w:val="bullet"/>
      <w:lvlText w:val="•"/>
      <w:lvlJc w:val="left"/>
      <w:pPr>
        <w:tabs>
          <w:tab w:val="num" w:pos="5040"/>
        </w:tabs>
        <w:ind w:left="5040" w:hanging="360"/>
      </w:pPr>
      <w:rPr>
        <w:rFonts w:ascii="Arial" w:hAnsi="Arial" w:hint="default"/>
      </w:rPr>
    </w:lvl>
    <w:lvl w:ilvl="7" w:tplc="FBB6081E" w:tentative="1">
      <w:start w:val="1"/>
      <w:numFmt w:val="bullet"/>
      <w:lvlText w:val="•"/>
      <w:lvlJc w:val="left"/>
      <w:pPr>
        <w:tabs>
          <w:tab w:val="num" w:pos="5760"/>
        </w:tabs>
        <w:ind w:left="5760" w:hanging="360"/>
      </w:pPr>
      <w:rPr>
        <w:rFonts w:ascii="Arial" w:hAnsi="Arial" w:hint="default"/>
      </w:rPr>
    </w:lvl>
    <w:lvl w:ilvl="8" w:tplc="CA7CA2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B2172D"/>
    <w:multiLevelType w:val="hybridMultilevel"/>
    <w:tmpl w:val="B1E8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C15BF"/>
    <w:multiLevelType w:val="hybridMultilevel"/>
    <w:tmpl w:val="1348F53E"/>
    <w:lvl w:ilvl="0" w:tplc="04090001">
      <w:start w:val="1"/>
      <w:numFmt w:val="bullet"/>
      <w:lvlText w:val=""/>
      <w:lvlJc w:val="left"/>
      <w:pPr>
        <w:ind w:left="720" w:hanging="360"/>
      </w:pPr>
      <w:rPr>
        <w:rFonts w:ascii="Symbol" w:hAnsi="Symbol" w:hint="default"/>
      </w:rPr>
    </w:lvl>
    <w:lvl w:ilvl="1" w:tplc="DFFC57E4">
      <w:start w:val="1"/>
      <w:numFmt w:val="lowerLetter"/>
      <w:lvlText w:val="%2."/>
      <w:lvlJc w:val="left"/>
      <w:pPr>
        <w:ind w:left="1440" w:hanging="360"/>
      </w:pPr>
      <w:rPr>
        <w:rFonts w:hint="default"/>
        <w:i w:val="0"/>
        <w:strike w:val="0"/>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083E2"/>
    <w:multiLevelType w:val="hybridMultilevel"/>
    <w:tmpl w:val="887A2B18"/>
    <w:lvl w:ilvl="0" w:tplc="7F08BA2C">
      <w:start w:val="1"/>
      <w:numFmt w:val="bullet"/>
      <w:lvlText w:val=""/>
      <w:lvlJc w:val="left"/>
      <w:pPr>
        <w:ind w:left="720" w:hanging="360"/>
      </w:pPr>
      <w:rPr>
        <w:rFonts w:ascii="Symbol" w:hAnsi="Symbol" w:hint="default"/>
      </w:rPr>
    </w:lvl>
    <w:lvl w:ilvl="1" w:tplc="BCA6C23C">
      <w:start w:val="1"/>
      <w:numFmt w:val="bullet"/>
      <w:lvlText w:val="o"/>
      <w:lvlJc w:val="left"/>
      <w:pPr>
        <w:ind w:left="1440" w:hanging="360"/>
      </w:pPr>
      <w:rPr>
        <w:rFonts w:ascii="Courier New" w:hAnsi="Courier New" w:hint="default"/>
      </w:rPr>
    </w:lvl>
    <w:lvl w:ilvl="2" w:tplc="29C28542">
      <w:start w:val="1"/>
      <w:numFmt w:val="bullet"/>
      <w:lvlText w:val=""/>
      <w:lvlJc w:val="left"/>
      <w:pPr>
        <w:ind w:left="2160" w:hanging="360"/>
      </w:pPr>
      <w:rPr>
        <w:rFonts w:ascii="Wingdings" w:hAnsi="Wingdings" w:hint="default"/>
      </w:rPr>
    </w:lvl>
    <w:lvl w:ilvl="3" w:tplc="C7F44F5A">
      <w:start w:val="1"/>
      <w:numFmt w:val="bullet"/>
      <w:lvlText w:val=""/>
      <w:lvlJc w:val="left"/>
      <w:pPr>
        <w:ind w:left="2880" w:hanging="360"/>
      </w:pPr>
      <w:rPr>
        <w:rFonts w:ascii="Symbol" w:hAnsi="Symbol" w:hint="default"/>
      </w:rPr>
    </w:lvl>
    <w:lvl w:ilvl="4" w:tplc="A6963E5E">
      <w:start w:val="1"/>
      <w:numFmt w:val="bullet"/>
      <w:lvlText w:val="o"/>
      <w:lvlJc w:val="left"/>
      <w:pPr>
        <w:ind w:left="3600" w:hanging="360"/>
      </w:pPr>
      <w:rPr>
        <w:rFonts w:ascii="Courier New" w:hAnsi="Courier New" w:hint="default"/>
      </w:rPr>
    </w:lvl>
    <w:lvl w:ilvl="5" w:tplc="F8880220">
      <w:start w:val="1"/>
      <w:numFmt w:val="bullet"/>
      <w:lvlText w:val=""/>
      <w:lvlJc w:val="left"/>
      <w:pPr>
        <w:ind w:left="4320" w:hanging="360"/>
      </w:pPr>
      <w:rPr>
        <w:rFonts w:ascii="Wingdings" w:hAnsi="Wingdings" w:hint="default"/>
      </w:rPr>
    </w:lvl>
    <w:lvl w:ilvl="6" w:tplc="C57CC514">
      <w:start w:val="1"/>
      <w:numFmt w:val="bullet"/>
      <w:lvlText w:val=""/>
      <w:lvlJc w:val="left"/>
      <w:pPr>
        <w:ind w:left="5040" w:hanging="360"/>
      </w:pPr>
      <w:rPr>
        <w:rFonts w:ascii="Symbol" w:hAnsi="Symbol" w:hint="default"/>
      </w:rPr>
    </w:lvl>
    <w:lvl w:ilvl="7" w:tplc="11E006F6">
      <w:start w:val="1"/>
      <w:numFmt w:val="bullet"/>
      <w:lvlText w:val="o"/>
      <w:lvlJc w:val="left"/>
      <w:pPr>
        <w:ind w:left="5760" w:hanging="360"/>
      </w:pPr>
      <w:rPr>
        <w:rFonts w:ascii="Courier New" w:hAnsi="Courier New" w:hint="default"/>
      </w:rPr>
    </w:lvl>
    <w:lvl w:ilvl="8" w:tplc="6DC0EDF8">
      <w:start w:val="1"/>
      <w:numFmt w:val="bullet"/>
      <w:lvlText w:val=""/>
      <w:lvlJc w:val="left"/>
      <w:pPr>
        <w:ind w:left="6480" w:hanging="360"/>
      </w:pPr>
      <w:rPr>
        <w:rFonts w:ascii="Wingdings" w:hAnsi="Wingdings" w:hint="default"/>
      </w:rPr>
    </w:lvl>
  </w:abstractNum>
  <w:abstractNum w:abstractNumId="22" w15:restartNumberingAfterBreak="0">
    <w:nsid w:val="407A4079"/>
    <w:multiLevelType w:val="hybridMultilevel"/>
    <w:tmpl w:val="5410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B6515"/>
    <w:multiLevelType w:val="hybridMultilevel"/>
    <w:tmpl w:val="C9F2F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86FFC"/>
    <w:multiLevelType w:val="hybridMultilevel"/>
    <w:tmpl w:val="B434DE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501F1"/>
    <w:multiLevelType w:val="hybridMultilevel"/>
    <w:tmpl w:val="678C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17BC6"/>
    <w:multiLevelType w:val="hybridMultilevel"/>
    <w:tmpl w:val="D556FF8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F654C"/>
    <w:multiLevelType w:val="multilevel"/>
    <w:tmpl w:val="D78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B7272"/>
    <w:multiLevelType w:val="multilevel"/>
    <w:tmpl w:val="7D86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975B2"/>
    <w:multiLevelType w:val="hybridMultilevel"/>
    <w:tmpl w:val="E926E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37EA4"/>
    <w:multiLevelType w:val="hybridMultilevel"/>
    <w:tmpl w:val="6C76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57B81"/>
    <w:multiLevelType w:val="hybridMultilevel"/>
    <w:tmpl w:val="A8C2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77A9C"/>
    <w:multiLevelType w:val="hybridMultilevel"/>
    <w:tmpl w:val="112401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F8E027A"/>
    <w:multiLevelType w:val="hybridMultilevel"/>
    <w:tmpl w:val="51301620"/>
    <w:lvl w:ilvl="0" w:tplc="367CC164">
      <w:start w:val="1"/>
      <w:numFmt w:val="decimal"/>
      <w:pStyle w:val="Bullets3"/>
      <w:lvlText w:val="%1."/>
      <w:lvlJc w:val="left"/>
      <w:pPr>
        <w:ind w:left="144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455E48"/>
    <w:multiLevelType w:val="hybridMultilevel"/>
    <w:tmpl w:val="B4A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17D05"/>
    <w:multiLevelType w:val="hybridMultilevel"/>
    <w:tmpl w:val="0574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53474"/>
    <w:multiLevelType w:val="hybridMultilevel"/>
    <w:tmpl w:val="D912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C7AC3"/>
    <w:multiLevelType w:val="hybridMultilevel"/>
    <w:tmpl w:val="DC7A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14387"/>
    <w:multiLevelType w:val="hybridMultilevel"/>
    <w:tmpl w:val="B06C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C5F14"/>
    <w:multiLevelType w:val="hybridMultilevel"/>
    <w:tmpl w:val="914C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6DB4"/>
    <w:multiLevelType w:val="hybridMultilevel"/>
    <w:tmpl w:val="E64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A3486"/>
    <w:multiLevelType w:val="hybridMultilevel"/>
    <w:tmpl w:val="48D0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E466D"/>
    <w:multiLevelType w:val="hybridMultilevel"/>
    <w:tmpl w:val="0044A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16423"/>
    <w:multiLevelType w:val="hybridMultilevel"/>
    <w:tmpl w:val="991C3C2A"/>
    <w:lvl w:ilvl="0" w:tplc="7F74E92A">
      <w:start w:val="1"/>
      <w:numFmt w:val="bullet"/>
      <w:lvlText w:val="•"/>
      <w:lvlJc w:val="left"/>
      <w:pPr>
        <w:tabs>
          <w:tab w:val="num" w:pos="720"/>
        </w:tabs>
        <w:ind w:left="720" w:hanging="360"/>
      </w:pPr>
      <w:rPr>
        <w:rFonts w:ascii="Arial" w:hAnsi="Arial" w:hint="default"/>
      </w:rPr>
    </w:lvl>
    <w:lvl w:ilvl="1" w:tplc="72E89396" w:tentative="1">
      <w:start w:val="1"/>
      <w:numFmt w:val="bullet"/>
      <w:lvlText w:val="•"/>
      <w:lvlJc w:val="left"/>
      <w:pPr>
        <w:tabs>
          <w:tab w:val="num" w:pos="1440"/>
        </w:tabs>
        <w:ind w:left="1440" w:hanging="360"/>
      </w:pPr>
      <w:rPr>
        <w:rFonts w:ascii="Arial" w:hAnsi="Arial" w:hint="default"/>
      </w:rPr>
    </w:lvl>
    <w:lvl w:ilvl="2" w:tplc="8A9883FA" w:tentative="1">
      <w:start w:val="1"/>
      <w:numFmt w:val="bullet"/>
      <w:lvlText w:val="•"/>
      <w:lvlJc w:val="left"/>
      <w:pPr>
        <w:tabs>
          <w:tab w:val="num" w:pos="2160"/>
        </w:tabs>
        <w:ind w:left="2160" w:hanging="360"/>
      </w:pPr>
      <w:rPr>
        <w:rFonts w:ascii="Arial" w:hAnsi="Arial" w:hint="default"/>
      </w:rPr>
    </w:lvl>
    <w:lvl w:ilvl="3" w:tplc="96305B90" w:tentative="1">
      <w:start w:val="1"/>
      <w:numFmt w:val="bullet"/>
      <w:lvlText w:val="•"/>
      <w:lvlJc w:val="left"/>
      <w:pPr>
        <w:tabs>
          <w:tab w:val="num" w:pos="2880"/>
        </w:tabs>
        <w:ind w:left="2880" w:hanging="360"/>
      </w:pPr>
      <w:rPr>
        <w:rFonts w:ascii="Arial" w:hAnsi="Arial" w:hint="default"/>
      </w:rPr>
    </w:lvl>
    <w:lvl w:ilvl="4" w:tplc="41247E9E" w:tentative="1">
      <w:start w:val="1"/>
      <w:numFmt w:val="bullet"/>
      <w:lvlText w:val="•"/>
      <w:lvlJc w:val="left"/>
      <w:pPr>
        <w:tabs>
          <w:tab w:val="num" w:pos="3600"/>
        </w:tabs>
        <w:ind w:left="3600" w:hanging="360"/>
      </w:pPr>
      <w:rPr>
        <w:rFonts w:ascii="Arial" w:hAnsi="Arial" w:hint="default"/>
      </w:rPr>
    </w:lvl>
    <w:lvl w:ilvl="5" w:tplc="EBBC383C" w:tentative="1">
      <w:start w:val="1"/>
      <w:numFmt w:val="bullet"/>
      <w:lvlText w:val="•"/>
      <w:lvlJc w:val="left"/>
      <w:pPr>
        <w:tabs>
          <w:tab w:val="num" w:pos="4320"/>
        </w:tabs>
        <w:ind w:left="4320" w:hanging="360"/>
      </w:pPr>
      <w:rPr>
        <w:rFonts w:ascii="Arial" w:hAnsi="Arial" w:hint="default"/>
      </w:rPr>
    </w:lvl>
    <w:lvl w:ilvl="6" w:tplc="B81A53BE" w:tentative="1">
      <w:start w:val="1"/>
      <w:numFmt w:val="bullet"/>
      <w:lvlText w:val="•"/>
      <w:lvlJc w:val="left"/>
      <w:pPr>
        <w:tabs>
          <w:tab w:val="num" w:pos="5040"/>
        </w:tabs>
        <w:ind w:left="5040" w:hanging="360"/>
      </w:pPr>
      <w:rPr>
        <w:rFonts w:ascii="Arial" w:hAnsi="Arial" w:hint="default"/>
      </w:rPr>
    </w:lvl>
    <w:lvl w:ilvl="7" w:tplc="242C0C6A" w:tentative="1">
      <w:start w:val="1"/>
      <w:numFmt w:val="bullet"/>
      <w:lvlText w:val="•"/>
      <w:lvlJc w:val="left"/>
      <w:pPr>
        <w:tabs>
          <w:tab w:val="num" w:pos="5760"/>
        </w:tabs>
        <w:ind w:left="5760" w:hanging="360"/>
      </w:pPr>
      <w:rPr>
        <w:rFonts w:ascii="Arial" w:hAnsi="Arial" w:hint="default"/>
      </w:rPr>
    </w:lvl>
    <w:lvl w:ilvl="8" w:tplc="BED20AC2" w:tentative="1">
      <w:start w:val="1"/>
      <w:numFmt w:val="bullet"/>
      <w:lvlText w:val="•"/>
      <w:lvlJc w:val="left"/>
      <w:pPr>
        <w:tabs>
          <w:tab w:val="num" w:pos="6480"/>
        </w:tabs>
        <w:ind w:left="6480" w:hanging="360"/>
      </w:pPr>
      <w:rPr>
        <w:rFonts w:ascii="Arial" w:hAnsi="Arial" w:hint="default"/>
      </w:rPr>
    </w:lvl>
  </w:abstractNum>
  <w:num w:numId="1" w16cid:durableId="1685596036">
    <w:abstractNumId w:val="21"/>
  </w:num>
  <w:num w:numId="2" w16cid:durableId="462886686">
    <w:abstractNumId w:val="19"/>
  </w:num>
  <w:num w:numId="3" w16cid:durableId="1216622791">
    <w:abstractNumId w:val="24"/>
  </w:num>
  <w:num w:numId="4" w16cid:durableId="860048152">
    <w:abstractNumId w:val="26"/>
  </w:num>
  <w:num w:numId="5" w16cid:durableId="2069986486">
    <w:abstractNumId w:val="20"/>
  </w:num>
  <w:num w:numId="6" w16cid:durableId="599489524">
    <w:abstractNumId w:val="22"/>
  </w:num>
  <w:num w:numId="7" w16cid:durableId="1079906306">
    <w:abstractNumId w:val="32"/>
  </w:num>
  <w:num w:numId="8" w16cid:durableId="1841700438">
    <w:abstractNumId w:val="0"/>
  </w:num>
  <w:num w:numId="9" w16cid:durableId="365914910">
    <w:abstractNumId w:val="43"/>
  </w:num>
  <w:num w:numId="10" w16cid:durableId="964190558">
    <w:abstractNumId w:val="25"/>
  </w:num>
  <w:num w:numId="11" w16cid:durableId="984236664">
    <w:abstractNumId w:val="3"/>
  </w:num>
  <w:num w:numId="12" w16cid:durableId="1308783295">
    <w:abstractNumId w:val="7"/>
  </w:num>
  <w:num w:numId="13" w16cid:durableId="1387611044">
    <w:abstractNumId w:val="15"/>
  </w:num>
  <w:num w:numId="14" w16cid:durableId="644744514">
    <w:abstractNumId w:val="4"/>
  </w:num>
  <w:num w:numId="15" w16cid:durableId="1349526795">
    <w:abstractNumId w:val="18"/>
  </w:num>
  <w:num w:numId="16" w16cid:durableId="678511032">
    <w:abstractNumId w:val="1"/>
  </w:num>
  <w:num w:numId="17" w16cid:durableId="1875265178">
    <w:abstractNumId w:val="6"/>
  </w:num>
  <w:num w:numId="18" w16cid:durableId="388071304">
    <w:abstractNumId w:val="14"/>
  </w:num>
  <w:num w:numId="19" w16cid:durableId="1574895805">
    <w:abstractNumId w:val="9"/>
  </w:num>
  <w:num w:numId="20" w16cid:durableId="1468547465">
    <w:abstractNumId w:val="2"/>
  </w:num>
  <w:num w:numId="21" w16cid:durableId="1658151733">
    <w:abstractNumId w:val="5"/>
  </w:num>
  <w:num w:numId="22" w16cid:durableId="1189634732">
    <w:abstractNumId w:val="27"/>
  </w:num>
  <w:num w:numId="23" w16cid:durableId="940383124">
    <w:abstractNumId w:val="40"/>
  </w:num>
  <w:num w:numId="24" w16cid:durableId="308675093">
    <w:abstractNumId w:val="39"/>
  </w:num>
  <w:num w:numId="25" w16cid:durableId="634675653">
    <w:abstractNumId w:val="8"/>
  </w:num>
  <w:num w:numId="26" w16cid:durableId="613026119">
    <w:abstractNumId w:val="13"/>
  </w:num>
  <w:num w:numId="27" w16cid:durableId="413019646">
    <w:abstractNumId w:val="17"/>
  </w:num>
  <w:num w:numId="28" w16cid:durableId="907618430">
    <w:abstractNumId w:val="33"/>
  </w:num>
  <w:num w:numId="29" w16cid:durableId="115376114">
    <w:abstractNumId w:val="23"/>
  </w:num>
  <w:num w:numId="30" w16cid:durableId="2095667655">
    <w:abstractNumId w:val="37"/>
  </w:num>
  <w:num w:numId="31" w16cid:durableId="1379353598">
    <w:abstractNumId w:val="11"/>
  </w:num>
  <w:num w:numId="32" w16cid:durableId="1941910493">
    <w:abstractNumId w:val="34"/>
  </w:num>
  <w:num w:numId="33" w16cid:durableId="1516577782">
    <w:abstractNumId w:val="29"/>
  </w:num>
  <w:num w:numId="34" w16cid:durableId="1955480843">
    <w:abstractNumId w:val="41"/>
  </w:num>
  <w:num w:numId="35" w16cid:durableId="1827866191">
    <w:abstractNumId w:val="16"/>
  </w:num>
  <w:num w:numId="36" w16cid:durableId="924067395">
    <w:abstractNumId w:val="10"/>
  </w:num>
  <w:num w:numId="37" w16cid:durableId="1836259665">
    <w:abstractNumId w:val="42"/>
  </w:num>
  <w:num w:numId="38" w16cid:durableId="1329559502">
    <w:abstractNumId w:val="35"/>
  </w:num>
  <w:num w:numId="39" w16cid:durableId="178475814">
    <w:abstractNumId w:val="12"/>
  </w:num>
  <w:num w:numId="40" w16cid:durableId="1429346228">
    <w:abstractNumId w:val="28"/>
  </w:num>
  <w:num w:numId="41" w16cid:durableId="561063122">
    <w:abstractNumId w:val="30"/>
  </w:num>
  <w:num w:numId="42" w16cid:durableId="212468297">
    <w:abstractNumId w:val="36"/>
  </w:num>
  <w:num w:numId="43" w16cid:durableId="270476705">
    <w:abstractNumId w:val="31"/>
  </w:num>
  <w:num w:numId="44" w16cid:durableId="1138259114">
    <w:abstractNumId w:val="38"/>
  </w:num>
  <w:num w:numId="45" w16cid:durableId="425425385">
    <w:abstractNumId w:val="3"/>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89"/>
    <w:rsid w:val="000015B2"/>
    <w:rsid w:val="00001981"/>
    <w:rsid w:val="000026EC"/>
    <w:rsid w:val="00003581"/>
    <w:rsid w:val="00003CE4"/>
    <w:rsid w:val="00004BD3"/>
    <w:rsid w:val="00005EA6"/>
    <w:rsid w:val="000067CC"/>
    <w:rsid w:val="0000695B"/>
    <w:rsid w:val="00007C84"/>
    <w:rsid w:val="000112C3"/>
    <w:rsid w:val="000137BC"/>
    <w:rsid w:val="000139B4"/>
    <w:rsid w:val="00016629"/>
    <w:rsid w:val="00021396"/>
    <w:rsid w:val="00021A96"/>
    <w:rsid w:val="00022FE5"/>
    <w:rsid w:val="00026A22"/>
    <w:rsid w:val="000316D8"/>
    <w:rsid w:val="000322AF"/>
    <w:rsid w:val="00033063"/>
    <w:rsid w:val="000330C2"/>
    <w:rsid w:val="000330E2"/>
    <w:rsid w:val="00037C96"/>
    <w:rsid w:val="00040309"/>
    <w:rsid w:val="0004057C"/>
    <w:rsid w:val="00047684"/>
    <w:rsid w:val="00054415"/>
    <w:rsid w:val="00055420"/>
    <w:rsid w:val="0005629E"/>
    <w:rsid w:val="00056C0B"/>
    <w:rsid w:val="000571FA"/>
    <w:rsid w:val="0007010F"/>
    <w:rsid w:val="00074B60"/>
    <w:rsid w:val="000759DE"/>
    <w:rsid w:val="00076002"/>
    <w:rsid w:val="00076BC3"/>
    <w:rsid w:val="00084287"/>
    <w:rsid w:val="00085D2F"/>
    <w:rsid w:val="0008610E"/>
    <w:rsid w:val="00086A1B"/>
    <w:rsid w:val="0008725A"/>
    <w:rsid w:val="000913B6"/>
    <w:rsid w:val="000917E8"/>
    <w:rsid w:val="0009194F"/>
    <w:rsid w:val="00091CE7"/>
    <w:rsid w:val="00094550"/>
    <w:rsid w:val="0009545D"/>
    <w:rsid w:val="000962AE"/>
    <w:rsid w:val="0009744D"/>
    <w:rsid w:val="000A0788"/>
    <w:rsid w:val="000A4732"/>
    <w:rsid w:val="000A67FC"/>
    <w:rsid w:val="000B1AAD"/>
    <w:rsid w:val="000B27A7"/>
    <w:rsid w:val="000B41E6"/>
    <w:rsid w:val="000B5B2F"/>
    <w:rsid w:val="000B7295"/>
    <w:rsid w:val="000C2F95"/>
    <w:rsid w:val="000C546D"/>
    <w:rsid w:val="000D003B"/>
    <w:rsid w:val="000D06CD"/>
    <w:rsid w:val="000D1641"/>
    <w:rsid w:val="000E1998"/>
    <w:rsid w:val="000E219D"/>
    <w:rsid w:val="000E368D"/>
    <w:rsid w:val="000E4CBC"/>
    <w:rsid w:val="000E53E7"/>
    <w:rsid w:val="000E5680"/>
    <w:rsid w:val="000E7DD8"/>
    <w:rsid w:val="000F0811"/>
    <w:rsid w:val="000F3564"/>
    <w:rsid w:val="00102281"/>
    <w:rsid w:val="00102F38"/>
    <w:rsid w:val="001049C2"/>
    <w:rsid w:val="001054E8"/>
    <w:rsid w:val="00105D48"/>
    <w:rsid w:val="0010767D"/>
    <w:rsid w:val="00113B98"/>
    <w:rsid w:val="00113FBA"/>
    <w:rsid w:val="00114DD1"/>
    <w:rsid w:val="001200EB"/>
    <w:rsid w:val="0012482A"/>
    <w:rsid w:val="00125FE2"/>
    <w:rsid w:val="001264DA"/>
    <w:rsid w:val="00126923"/>
    <w:rsid w:val="0013334A"/>
    <w:rsid w:val="0013436D"/>
    <w:rsid w:val="00134844"/>
    <w:rsid w:val="00142F01"/>
    <w:rsid w:val="001448F7"/>
    <w:rsid w:val="001452AF"/>
    <w:rsid w:val="001457CC"/>
    <w:rsid w:val="001464FB"/>
    <w:rsid w:val="00147399"/>
    <w:rsid w:val="00152ACF"/>
    <w:rsid w:val="0015368C"/>
    <w:rsid w:val="00154BD6"/>
    <w:rsid w:val="00160B63"/>
    <w:rsid w:val="001612E2"/>
    <w:rsid w:val="00165E4E"/>
    <w:rsid w:val="00166BB2"/>
    <w:rsid w:val="0016700E"/>
    <w:rsid w:val="00167ADD"/>
    <w:rsid w:val="0017187A"/>
    <w:rsid w:val="00171D05"/>
    <w:rsid w:val="00173CE9"/>
    <w:rsid w:val="00173EED"/>
    <w:rsid w:val="00176F48"/>
    <w:rsid w:val="00181812"/>
    <w:rsid w:val="00186AC0"/>
    <w:rsid w:val="00187C2E"/>
    <w:rsid w:val="001900E8"/>
    <w:rsid w:val="00191CBB"/>
    <w:rsid w:val="00191FA5"/>
    <w:rsid w:val="00192353"/>
    <w:rsid w:val="00193203"/>
    <w:rsid w:val="00193A0B"/>
    <w:rsid w:val="001951C5"/>
    <w:rsid w:val="001953AE"/>
    <w:rsid w:val="00197DF6"/>
    <w:rsid w:val="001A026F"/>
    <w:rsid w:val="001A2770"/>
    <w:rsid w:val="001A4B81"/>
    <w:rsid w:val="001B1C39"/>
    <w:rsid w:val="001B4AAB"/>
    <w:rsid w:val="001C4837"/>
    <w:rsid w:val="001C5470"/>
    <w:rsid w:val="001D1B36"/>
    <w:rsid w:val="001D3D81"/>
    <w:rsid w:val="001D7539"/>
    <w:rsid w:val="001E2FB0"/>
    <w:rsid w:val="001E4604"/>
    <w:rsid w:val="001E555F"/>
    <w:rsid w:val="001E56AC"/>
    <w:rsid w:val="001E5E43"/>
    <w:rsid w:val="001E64DE"/>
    <w:rsid w:val="001F01CC"/>
    <w:rsid w:val="001F3716"/>
    <w:rsid w:val="001F5FEE"/>
    <w:rsid w:val="001F676B"/>
    <w:rsid w:val="0020112A"/>
    <w:rsid w:val="00204A8D"/>
    <w:rsid w:val="0020674A"/>
    <w:rsid w:val="002070AD"/>
    <w:rsid w:val="002078D0"/>
    <w:rsid w:val="00212C21"/>
    <w:rsid w:val="0021302C"/>
    <w:rsid w:val="0021B2F3"/>
    <w:rsid w:val="002202BE"/>
    <w:rsid w:val="002216ED"/>
    <w:rsid w:val="00223669"/>
    <w:rsid w:val="00225C53"/>
    <w:rsid w:val="0022621E"/>
    <w:rsid w:val="00226693"/>
    <w:rsid w:val="0022719F"/>
    <w:rsid w:val="00227A14"/>
    <w:rsid w:val="002301BE"/>
    <w:rsid w:val="00231098"/>
    <w:rsid w:val="002311F6"/>
    <w:rsid w:val="0023130D"/>
    <w:rsid w:val="0023277A"/>
    <w:rsid w:val="0023287D"/>
    <w:rsid w:val="002355B9"/>
    <w:rsid w:val="0023667D"/>
    <w:rsid w:val="002372F3"/>
    <w:rsid w:val="00237C2D"/>
    <w:rsid w:val="00240328"/>
    <w:rsid w:val="00240BDD"/>
    <w:rsid w:val="002453C8"/>
    <w:rsid w:val="00250A90"/>
    <w:rsid w:val="00250DF7"/>
    <w:rsid w:val="0025246B"/>
    <w:rsid w:val="00254C8D"/>
    <w:rsid w:val="00254ED4"/>
    <w:rsid w:val="00256825"/>
    <w:rsid w:val="002636AF"/>
    <w:rsid w:val="002661F1"/>
    <w:rsid w:val="0027095D"/>
    <w:rsid w:val="00272FF0"/>
    <w:rsid w:val="00273C75"/>
    <w:rsid w:val="00277AFC"/>
    <w:rsid w:val="00284119"/>
    <w:rsid w:val="00284715"/>
    <w:rsid w:val="00285811"/>
    <w:rsid w:val="00285CC1"/>
    <w:rsid w:val="00290604"/>
    <w:rsid w:val="00293274"/>
    <w:rsid w:val="002932F7"/>
    <w:rsid w:val="002935C7"/>
    <w:rsid w:val="00294E1F"/>
    <w:rsid w:val="00297F28"/>
    <w:rsid w:val="002A0167"/>
    <w:rsid w:val="002A292D"/>
    <w:rsid w:val="002A2E9A"/>
    <w:rsid w:val="002A39D8"/>
    <w:rsid w:val="002A3AB5"/>
    <w:rsid w:val="002A3C83"/>
    <w:rsid w:val="002B0103"/>
    <w:rsid w:val="002B37EC"/>
    <w:rsid w:val="002C3253"/>
    <w:rsid w:val="002D5803"/>
    <w:rsid w:val="002E2FE0"/>
    <w:rsid w:val="002E3715"/>
    <w:rsid w:val="002E4954"/>
    <w:rsid w:val="002E5749"/>
    <w:rsid w:val="002E5F54"/>
    <w:rsid w:val="002E78E0"/>
    <w:rsid w:val="002F36B1"/>
    <w:rsid w:val="002F6B45"/>
    <w:rsid w:val="002F6DD9"/>
    <w:rsid w:val="00302124"/>
    <w:rsid w:val="00303BD1"/>
    <w:rsid w:val="00305DEC"/>
    <w:rsid w:val="00306476"/>
    <w:rsid w:val="00307763"/>
    <w:rsid w:val="00310A1B"/>
    <w:rsid w:val="003143A6"/>
    <w:rsid w:val="00314BF7"/>
    <w:rsid w:val="00316B71"/>
    <w:rsid w:val="00321056"/>
    <w:rsid w:val="00321889"/>
    <w:rsid w:val="00322A23"/>
    <w:rsid w:val="00323346"/>
    <w:rsid w:val="003238FC"/>
    <w:rsid w:val="00326113"/>
    <w:rsid w:val="003267DE"/>
    <w:rsid w:val="00327E9F"/>
    <w:rsid w:val="0033200B"/>
    <w:rsid w:val="0033379D"/>
    <w:rsid w:val="0033511C"/>
    <w:rsid w:val="003360B1"/>
    <w:rsid w:val="00337229"/>
    <w:rsid w:val="00340E72"/>
    <w:rsid w:val="00342787"/>
    <w:rsid w:val="003433FF"/>
    <w:rsid w:val="00344442"/>
    <w:rsid w:val="00350FF6"/>
    <w:rsid w:val="00351059"/>
    <w:rsid w:val="00352427"/>
    <w:rsid w:val="00352720"/>
    <w:rsid w:val="0035675C"/>
    <w:rsid w:val="00356C4C"/>
    <w:rsid w:val="00360CAE"/>
    <w:rsid w:val="003627AE"/>
    <w:rsid w:val="00364D1E"/>
    <w:rsid w:val="00365FFF"/>
    <w:rsid w:val="0036663B"/>
    <w:rsid w:val="0037160F"/>
    <w:rsid w:val="00373F1A"/>
    <w:rsid w:val="00374A83"/>
    <w:rsid w:val="00375AC6"/>
    <w:rsid w:val="003768AD"/>
    <w:rsid w:val="00376D65"/>
    <w:rsid w:val="0038216D"/>
    <w:rsid w:val="00383CC9"/>
    <w:rsid w:val="00385F03"/>
    <w:rsid w:val="003860B8"/>
    <w:rsid w:val="00392B74"/>
    <w:rsid w:val="00392F3B"/>
    <w:rsid w:val="00394045"/>
    <w:rsid w:val="003A1CB7"/>
    <w:rsid w:val="003A3C32"/>
    <w:rsid w:val="003A4A67"/>
    <w:rsid w:val="003A6571"/>
    <w:rsid w:val="003A7655"/>
    <w:rsid w:val="003A78BE"/>
    <w:rsid w:val="003B0949"/>
    <w:rsid w:val="003B0B22"/>
    <w:rsid w:val="003B10F2"/>
    <w:rsid w:val="003B2CA4"/>
    <w:rsid w:val="003B2DBD"/>
    <w:rsid w:val="003B38F3"/>
    <w:rsid w:val="003B3A2F"/>
    <w:rsid w:val="003B5882"/>
    <w:rsid w:val="003C0E8E"/>
    <w:rsid w:val="003C1629"/>
    <w:rsid w:val="003C2D8B"/>
    <w:rsid w:val="003C322A"/>
    <w:rsid w:val="003C6713"/>
    <w:rsid w:val="003C7F70"/>
    <w:rsid w:val="003D0AE2"/>
    <w:rsid w:val="003D26D2"/>
    <w:rsid w:val="003D695B"/>
    <w:rsid w:val="003E10F3"/>
    <w:rsid w:val="003E1B8B"/>
    <w:rsid w:val="003E2356"/>
    <w:rsid w:val="003E2EBD"/>
    <w:rsid w:val="003E3DA2"/>
    <w:rsid w:val="003F0ABE"/>
    <w:rsid w:val="003F2CFC"/>
    <w:rsid w:val="003F2E86"/>
    <w:rsid w:val="003F4088"/>
    <w:rsid w:val="003F456A"/>
    <w:rsid w:val="003F495B"/>
    <w:rsid w:val="004023F8"/>
    <w:rsid w:val="00402973"/>
    <w:rsid w:val="0040461B"/>
    <w:rsid w:val="00404A92"/>
    <w:rsid w:val="0040548F"/>
    <w:rsid w:val="00405E19"/>
    <w:rsid w:val="0040704B"/>
    <w:rsid w:val="0041015C"/>
    <w:rsid w:val="004107A8"/>
    <w:rsid w:val="00411A28"/>
    <w:rsid w:val="00416316"/>
    <w:rsid w:val="0042000A"/>
    <w:rsid w:val="00421950"/>
    <w:rsid w:val="00423163"/>
    <w:rsid w:val="004233F8"/>
    <w:rsid w:val="004239FF"/>
    <w:rsid w:val="004246EC"/>
    <w:rsid w:val="004257FF"/>
    <w:rsid w:val="004264A1"/>
    <w:rsid w:val="00426DB4"/>
    <w:rsid w:val="00427099"/>
    <w:rsid w:val="00434342"/>
    <w:rsid w:val="00435008"/>
    <w:rsid w:val="00446B37"/>
    <w:rsid w:val="00447AF4"/>
    <w:rsid w:val="00450997"/>
    <w:rsid w:val="004552EB"/>
    <w:rsid w:val="00455718"/>
    <w:rsid w:val="004569FC"/>
    <w:rsid w:val="00456BD7"/>
    <w:rsid w:val="00456D29"/>
    <w:rsid w:val="00457485"/>
    <w:rsid w:val="0045754A"/>
    <w:rsid w:val="00460C9D"/>
    <w:rsid w:val="0046185F"/>
    <w:rsid w:val="00462E8E"/>
    <w:rsid w:val="004639A3"/>
    <w:rsid w:val="00463E61"/>
    <w:rsid w:val="00467962"/>
    <w:rsid w:val="00471532"/>
    <w:rsid w:val="00471E6C"/>
    <w:rsid w:val="004725BA"/>
    <w:rsid w:val="0047294C"/>
    <w:rsid w:val="00473B01"/>
    <w:rsid w:val="00476132"/>
    <w:rsid w:val="00485A11"/>
    <w:rsid w:val="00485BDB"/>
    <w:rsid w:val="00486724"/>
    <w:rsid w:val="00490B95"/>
    <w:rsid w:val="00492A4B"/>
    <w:rsid w:val="004A0E79"/>
    <w:rsid w:val="004A2608"/>
    <w:rsid w:val="004A3A70"/>
    <w:rsid w:val="004A62F3"/>
    <w:rsid w:val="004A7905"/>
    <w:rsid w:val="004B0763"/>
    <w:rsid w:val="004B1756"/>
    <w:rsid w:val="004BF6F4"/>
    <w:rsid w:val="004C0FE7"/>
    <w:rsid w:val="004C5912"/>
    <w:rsid w:val="004C659E"/>
    <w:rsid w:val="004C71FA"/>
    <w:rsid w:val="004D0C3C"/>
    <w:rsid w:val="004D3015"/>
    <w:rsid w:val="004D43AF"/>
    <w:rsid w:val="004D6C2A"/>
    <w:rsid w:val="004E4352"/>
    <w:rsid w:val="004E4721"/>
    <w:rsid w:val="004E4C47"/>
    <w:rsid w:val="004E6FCA"/>
    <w:rsid w:val="004F012C"/>
    <w:rsid w:val="004F25FF"/>
    <w:rsid w:val="004F7BEE"/>
    <w:rsid w:val="005011A6"/>
    <w:rsid w:val="0050183B"/>
    <w:rsid w:val="00501BD8"/>
    <w:rsid w:val="00501F8C"/>
    <w:rsid w:val="00502693"/>
    <w:rsid w:val="00502E53"/>
    <w:rsid w:val="00502ECA"/>
    <w:rsid w:val="00503116"/>
    <w:rsid w:val="005065D6"/>
    <w:rsid w:val="0051348A"/>
    <w:rsid w:val="0051529B"/>
    <w:rsid w:val="005153C8"/>
    <w:rsid w:val="005159E2"/>
    <w:rsid w:val="005164A4"/>
    <w:rsid w:val="0051660F"/>
    <w:rsid w:val="00521566"/>
    <w:rsid w:val="00522070"/>
    <w:rsid w:val="00522AB8"/>
    <w:rsid w:val="00523F66"/>
    <w:rsid w:val="005240BB"/>
    <w:rsid w:val="00525AEB"/>
    <w:rsid w:val="00527613"/>
    <w:rsid w:val="0053206C"/>
    <w:rsid w:val="005324B1"/>
    <w:rsid w:val="0053272F"/>
    <w:rsid w:val="00532A75"/>
    <w:rsid w:val="00537725"/>
    <w:rsid w:val="00537DDF"/>
    <w:rsid w:val="0054381C"/>
    <w:rsid w:val="005448CA"/>
    <w:rsid w:val="005459E5"/>
    <w:rsid w:val="00552707"/>
    <w:rsid w:val="00552DE4"/>
    <w:rsid w:val="00554C71"/>
    <w:rsid w:val="0056A86A"/>
    <w:rsid w:val="0057060C"/>
    <w:rsid w:val="005706F0"/>
    <w:rsid w:val="00570DBE"/>
    <w:rsid w:val="005726F3"/>
    <w:rsid w:val="005733B6"/>
    <w:rsid w:val="00577345"/>
    <w:rsid w:val="00577A62"/>
    <w:rsid w:val="00577ADF"/>
    <w:rsid w:val="00577C78"/>
    <w:rsid w:val="005800A6"/>
    <w:rsid w:val="005806D1"/>
    <w:rsid w:val="00591700"/>
    <w:rsid w:val="00592C7D"/>
    <w:rsid w:val="005953AF"/>
    <w:rsid w:val="00595CC7"/>
    <w:rsid w:val="005A05C2"/>
    <w:rsid w:val="005A0FCB"/>
    <w:rsid w:val="005A102C"/>
    <w:rsid w:val="005A2982"/>
    <w:rsid w:val="005A2C9F"/>
    <w:rsid w:val="005A4213"/>
    <w:rsid w:val="005A4B04"/>
    <w:rsid w:val="005A603D"/>
    <w:rsid w:val="005A7AAE"/>
    <w:rsid w:val="005B2A46"/>
    <w:rsid w:val="005B300B"/>
    <w:rsid w:val="005B657E"/>
    <w:rsid w:val="005C0630"/>
    <w:rsid w:val="005C17DE"/>
    <w:rsid w:val="005C2224"/>
    <w:rsid w:val="005C6ED1"/>
    <w:rsid w:val="005D09B6"/>
    <w:rsid w:val="005D4F0C"/>
    <w:rsid w:val="005D7EBB"/>
    <w:rsid w:val="005E0A7F"/>
    <w:rsid w:val="005E3A61"/>
    <w:rsid w:val="005F128A"/>
    <w:rsid w:val="005F167A"/>
    <w:rsid w:val="005F48D9"/>
    <w:rsid w:val="005F4E5F"/>
    <w:rsid w:val="006010ED"/>
    <w:rsid w:val="00601DD7"/>
    <w:rsid w:val="00602662"/>
    <w:rsid w:val="00604108"/>
    <w:rsid w:val="00611AB5"/>
    <w:rsid w:val="00613F26"/>
    <w:rsid w:val="00615B69"/>
    <w:rsid w:val="00617643"/>
    <w:rsid w:val="00617F60"/>
    <w:rsid w:val="00620AB5"/>
    <w:rsid w:val="00623549"/>
    <w:rsid w:val="006276BE"/>
    <w:rsid w:val="0063031B"/>
    <w:rsid w:val="006304AD"/>
    <w:rsid w:val="00631FE3"/>
    <w:rsid w:val="006320BB"/>
    <w:rsid w:val="00632FB2"/>
    <w:rsid w:val="00640837"/>
    <w:rsid w:val="0064478D"/>
    <w:rsid w:val="0065044F"/>
    <w:rsid w:val="0065150D"/>
    <w:rsid w:val="00654593"/>
    <w:rsid w:val="006548F5"/>
    <w:rsid w:val="00657201"/>
    <w:rsid w:val="0066025E"/>
    <w:rsid w:val="00661D20"/>
    <w:rsid w:val="00663148"/>
    <w:rsid w:val="00663EF4"/>
    <w:rsid w:val="006712F3"/>
    <w:rsid w:val="0067468B"/>
    <w:rsid w:val="00675AAB"/>
    <w:rsid w:val="00675C94"/>
    <w:rsid w:val="00677790"/>
    <w:rsid w:val="00682A97"/>
    <w:rsid w:val="006845A5"/>
    <w:rsid w:val="00684D80"/>
    <w:rsid w:val="006859B9"/>
    <w:rsid w:val="00685F56"/>
    <w:rsid w:val="006918C1"/>
    <w:rsid w:val="00691D0C"/>
    <w:rsid w:val="00692757"/>
    <w:rsid w:val="00692A4A"/>
    <w:rsid w:val="0069491E"/>
    <w:rsid w:val="006968A4"/>
    <w:rsid w:val="00696991"/>
    <w:rsid w:val="00696B1F"/>
    <w:rsid w:val="0069BBDC"/>
    <w:rsid w:val="006A01FC"/>
    <w:rsid w:val="006A0C2B"/>
    <w:rsid w:val="006A0D02"/>
    <w:rsid w:val="006A1C4E"/>
    <w:rsid w:val="006A224E"/>
    <w:rsid w:val="006A352D"/>
    <w:rsid w:val="006A3F80"/>
    <w:rsid w:val="006A5175"/>
    <w:rsid w:val="006A789E"/>
    <w:rsid w:val="006A7F91"/>
    <w:rsid w:val="006B3D88"/>
    <w:rsid w:val="006B7625"/>
    <w:rsid w:val="006B7E05"/>
    <w:rsid w:val="006C35FE"/>
    <w:rsid w:val="006C3E04"/>
    <w:rsid w:val="006C52CF"/>
    <w:rsid w:val="006C62B5"/>
    <w:rsid w:val="006D190D"/>
    <w:rsid w:val="006D2C46"/>
    <w:rsid w:val="006D35F1"/>
    <w:rsid w:val="006D5D61"/>
    <w:rsid w:val="006D737A"/>
    <w:rsid w:val="006D7CDE"/>
    <w:rsid w:val="006D7D6C"/>
    <w:rsid w:val="006E2EA6"/>
    <w:rsid w:val="006E30DE"/>
    <w:rsid w:val="006E310E"/>
    <w:rsid w:val="006E4D35"/>
    <w:rsid w:val="006E5F2E"/>
    <w:rsid w:val="006F496A"/>
    <w:rsid w:val="006F52E6"/>
    <w:rsid w:val="006FA3CD"/>
    <w:rsid w:val="00700929"/>
    <w:rsid w:val="0070624F"/>
    <w:rsid w:val="00706980"/>
    <w:rsid w:val="00710B69"/>
    <w:rsid w:val="00711263"/>
    <w:rsid w:val="007137CF"/>
    <w:rsid w:val="00713C84"/>
    <w:rsid w:val="00713F06"/>
    <w:rsid w:val="00714C91"/>
    <w:rsid w:val="00716AF1"/>
    <w:rsid w:val="007209C8"/>
    <w:rsid w:val="00722A91"/>
    <w:rsid w:val="00724373"/>
    <w:rsid w:val="00726390"/>
    <w:rsid w:val="007273FC"/>
    <w:rsid w:val="00727998"/>
    <w:rsid w:val="00730323"/>
    <w:rsid w:val="00730ADC"/>
    <w:rsid w:val="007328A7"/>
    <w:rsid w:val="00735CA1"/>
    <w:rsid w:val="00735CDD"/>
    <w:rsid w:val="00737D83"/>
    <w:rsid w:val="00741297"/>
    <w:rsid w:val="007430B9"/>
    <w:rsid w:val="007448EC"/>
    <w:rsid w:val="00745F8F"/>
    <w:rsid w:val="00754415"/>
    <w:rsid w:val="00755257"/>
    <w:rsid w:val="00755D1B"/>
    <w:rsid w:val="00757A98"/>
    <w:rsid w:val="007621ED"/>
    <w:rsid w:val="00762AA4"/>
    <w:rsid w:val="007631C9"/>
    <w:rsid w:val="007659B1"/>
    <w:rsid w:val="0076647B"/>
    <w:rsid w:val="00767AB6"/>
    <w:rsid w:val="00767BD8"/>
    <w:rsid w:val="007711BE"/>
    <w:rsid w:val="00771613"/>
    <w:rsid w:val="007726BF"/>
    <w:rsid w:val="00772EBC"/>
    <w:rsid w:val="00775FCE"/>
    <w:rsid w:val="007765E9"/>
    <w:rsid w:val="00776868"/>
    <w:rsid w:val="00776D4F"/>
    <w:rsid w:val="00785D0A"/>
    <w:rsid w:val="007871D7"/>
    <w:rsid w:val="00787CDA"/>
    <w:rsid w:val="00790586"/>
    <w:rsid w:val="00790965"/>
    <w:rsid w:val="0079202A"/>
    <w:rsid w:val="00792665"/>
    <w:rsid w:val="00793720"/>
    <w:rsid w:val="0079405F"/>
    <w:rsid w:val="007A0442"/>
    <w:rsid w:val="007A1CE4"/>
    <w:rsid w:val="007A59AA"/>
    <w:rsid w:val="007A5ED2"/>
    <w:rsid w:val="007A6D03"/>
    <w:rsid w:val="007B02A0"/>
    <w:rsid w:val="007B02C6"/>
    <w:rsid w:val="007B14C5"/>
    <w:rsid w:val="007B33BD"/>
    <w:rsid w:val="007B355A"/>
    <w:rsid w:val="007B42D4"/>
    <w:rsid w:val="007B54F3"/>
    <w:rsid w:val="007B5A94"/>
    <w:rsid w:val="007B5AB8"/>
    <w:rsid w:val="007C00D3"/>
    <w:rsid w:val="007C0A55"/>
    <w:rsid w:val="007C2936"/>
    <w:rsid w:val="007C30C3"/>
    <w:rsid w:val="007C488D"/>
    <w:rsid w:val="007C5886"/>
    <w:rsid w:val="007C5E5E"/>
    <w:rsid w:val="007C7023"/>
    <w:rsid w:val="007C76C7"/>
    <w:rsid w:val="007C77B0"/>
    <w:rsid w:val="007D0940"/>
    <w:rsid w:val="007D5112"/>
    <w:rsid w:val="007D54F0"/>
    <w:rsid w:val="007D6A6F"/>
    <w:rsid w:val="007E03D7"/>
    <w:rsid w:val="007E206E"/>
    <w:rsid w:val="007E6848"/>
    <w:rsid w:val="007F0A0C"/>
    <w:rsid w:val="007F1420"/>
    <w:rsid w:val="007F20F6"/>
    <w:rsid w:val="007F3204"/>
    <w:rsid w:val="007F3421"/>
    <w:rsid w:val="007F6FBB"/>
    <w:rsid w:val="007F77B0"/>
    <w:rsid w:val="00807CD0"/>
    <w:rsid w:val="00812B2E"/>
    <w:rsid w:val="00814217"/>
    <w:rsid w:val="00815D31"/>
    <w:rsid w:val="008164BB"/>
    <w:rsid w:val="00817847"/>
    <w:rsid w:val="0082030C"/>
    <w:rsid w:val="00820330"/>
    <w:rsid w:val="008209DD"/>
    <w:rsid w:val="008222E2"/>
    <w:rsid w:val="008264D5"/>
    <w:rsid w:val="008265D8"/>
    <w:rsid w:val="00827FBF"/>
    <w:rsid w:val="0083003B"/>
    <w:rsid w:val="00830291"/>
    <w:rsid w:val="008330D4"/>
    <w:rsid w:val="00834C2B"/>
    <w:rsid w:val="00841149"/>
    <w:rsid w:val="00842359"/>
    <w:rsid w:val="008454BB"/>
    <w:rsid w:val="00846AAF"/>
    <w:rsid w:val="00851267"/>
    <w:rsid w:val="0085260B"/>
    <w:rsid w:val="0085290F"/>
    <w:rsid w:val="008558B6"/>
    <w:rsid w:val="0086005D"/>
    <w:rsid w:val="00864FC8"/>
    <w:rsid w:val="00866671"/>
    <w:rsid w:val="00866902"/>
    <w:rsid w:val="008725B0"/>
    <w:rsid w:val="0087359E"/>
    <w:rsid w:val="008736FD"/>
    <w:rsid w:val="008740FA"/>
    <w:rsid w:val="00874391"/>
    <w:rsid w:val="00875DC0"/>
    <w:rsid w:val="00881156"/>
    <w:rsid w:val="008812A8"/>
    <w:rsid w:val="00881E18"/>
    <w:rsid w:val="0088211E"/>
    <w:rsid w:val="00884A14"/>
    <w:rsid w:val="00884C85"/>
    <w:rsid w:val="00886301"/>
    <w:rsid w:val="00886368"/>
    <w:rsid w:val="00891DF2"/>
    <w:rsid w:val="00892410"/>
    <w:rsid w:val="00893B93"/>
    <w:rsid w:val="00896929"/>
    <w:rsid w:val="00896E56"/>
    <w:rsid w:val="00897170"/>
    <w:rsid w:val="00897BCB"/>
    <w:rsid w:val="008B3DC6"/>
    <w:rsid w:val="008B5CA9"/>
    <w:rsid w:val="008B64D0"/>
    <w:rsid w:val="008C16D4"/>
    <w:rsid w:val="008C3F3E"/>
    <w:rsid w:val="008C5883"/>
    <w:rsid w:val="008C59BD"/>
    <w:rsid w:val="008C6635"/>
    <w:rsid w:val="008C6D82"/>
    <w:rsid w:val="008C7C2F"/>
    <w:rsid w:val="008D1615"/>
    <w:rsid w:val="008D49FB"/>
    <w:rsid w:val="008D60A7"/>
    <w:rsid w:val="008D6A96"/>
    <w:rsid w:val="008D7577"/>
    <w:rsid w:val="008E0642"/>
    <w:rsid w:val="008E2DF1"/>
    <w:rsid w:val="008E36FC"/>
    <w:rsid w:val="008E3CC0"/>
    <w:rsid w:val="008E5ED3"/>
    <w:rsid w:val="008E5F73"/>
    <w:rsid w:val="008E7B3A"/>
    <w:rsid w:val="008F1994"/>
    <w:rsid w:val="008F34E1"/>
    <w:rsid w:val="008F417F"/>
    <w:rsid w:val="008F77AC"/>
    <w:rsid w:val="009008D8"/>
    <w:rsid w:val="00902D7C"/>
    <w:rsid w:val="009048DF"/>
    <w:rsid w:val="00906475"/>
    <w:rsid w:val="00911A96"/>
    <w:rsid w:val="009122B4"/>
    <w:rsid w:val="00912948"/>
    <w:rsid w:val="00912D40"/>
    <w:rsid w:val="00913F45"/>
    <w:rsid w:val="009166BB"/>
    <w:rsid w:val="009168FB"/>
    <w:rsid w:val="009203E0"/>
    <w:rsid w:val="00922E2F"/>
    <w:rsid w:val="00924239"/>
    <w:rsid w:val="009274D0"/>
    <w:rsid w:val="00927B23"/>
    <w:rsid w:val="0093107C"/>
    <w:rsid w:val="00931705"/>
    <w:rsid w:val="00933202"/>
    <w:rsid w:val="00935520"/>
    <w:rsid w:val="00935CE0"/>
    <w:rsid w:val="00940164"/>
    <w:rsid w:val="00940C62"/>
    <w:rsid w:val="0094123F"/>
    <w:rsid w:val="00941390"/>
    <w:rsid w:val="00942D26"/>
    <w:rsid w:val="0094335C"/>
    <w:rsid w:val="009443BD"/>
    <w:rsid w:val="009456E7"/>
    <w:rsid w:val="00946400"/>
    <w:rsid w:val="009473DF"/>
    <w:rsid w:val="00950F0E"/>
    <w:rsid w:val="00951339"/>
    <w:rsid w:val="00952709"/>
    <w:rsid w:val="009541EA"/>
    <w:rsid w:val="00954E0E"/>
    <w:rsid w:val="00956933"/>
    <w:rsid w:val="00956A85"/>
    <w:rsid w:val="00956ACB"/>
    <w:rsid w:val="0096091D"/>
    <w:rsid w:val="009623BB"/>
    <w:rsid w:val="00963499"/>
    <w:rsid w:val="009650CB"/>
    <w:rsid w:val="009704A7"/>
    <w:rsid w:val="009705A1"/>
    <w:rsid w:val="00973ED0"/>
    <w:rsid w:val="00973EF6"/>
    <w:rsid w:val="00974945"/>
    <w:rsid w:val="00976ABE"/>
    <w:rsid w:val="009774D2"/>
    <w:rsid w:val="00977640"/>
    <w:rsid w:val="00981247"/>
    <w:rsid w:val="00986D73"/>
    <w:rsid w:val="00995306"/>
    <w:rsid w:val="00996971"/>
    <w:rsid w:val="00997954"/>
    <w:rsid w:val="009A00F5"/>
    <w:rsid w:val="009A1261"/>
    <w:rsid w:val="009A1E00"/>
    <w:rsid w:val="009A262D"/>
    <w:rsid w:val="009A2692"/>
    <w:rsid w:val="009A2A8A"/>
    <w:rsid w:val="009A70A4"/>
    <w:rsid w:val="009B0D70"/>
    <w:rsid w:val="009B0E4A"/>
    <w:rsid w:val="009B3E47"/>
    <w:rsid w:val="009B58E6"/>
    <w:rsid w:val="009C2DEB"/>
    <w:rsid w:val="009C51CE"/>
    <w:rsid w:val="009C60B1"/>
    <w:rsid w:val="009C64C5"/>
    <w:rsid w:val="009D0175"/>
    <w:rsid w:val="009D1DF6"/>
    <w:rsid w:val="009D35FC"/>
    <w:rsid w:val="009D3E1E"/>
    <w:rsid w:val="009D4F23"/>
    <w:rsid w:val="009D6BB1"/>
    <w:rsid w:val="009E0CA3"/>
    <w:rsid w:val="009E0D1C"/>
    <w:rsid w:val="009E31A8"/>
    <w:rsid w:val="009E4F20"/>
    <w:rsid w:val="009E653D"/>
    <w:rsid w:val="009E68FF"/>
    <w:rsid w:val="009F5436"/>
    <w:rsid w:val="009F6DDE"/>
    <w:rsid w:val="00A0346E"/>
    <w:rsid w:val="00A069F2"/>
    <w:rsid w:val="00A103DD"/>
    <w:rsid w:val="00A11D2F"/>
    <w:rsid w:val="00A14FB0"/>
    <w:rsid w:val="00A17072"/>
    <w:rsid w:val="00A1733C"/>
    <w:rsid w:val="00A17B6B"/>
    <w:rsid w:val="00A2038B"/>
    <w:rsid w:val="00A22DE8"/>
    <w:rsid w:val="00A23669"/>
    <w:rsid w:val="00A24519"/>
    <w:rsid w:val="00A24EAE"/>
    <w:rsid w:val="00A26EB3"/>
    <w:rsid w:val="00A30C95"/>
    <w:rsid w:val="00A35A70"/>
    <w:rsid w:val="00A407E0"/>
    <w:rsid w:val="00A40BFD"/>
    <w:rsid w:val="00A41949"/>
    <w:rsid w:val="00A41E0F"/>
    <w:rsid w:val="00A4202B"/>
    <w:rsid w:val="00A455BD"/>
    <w:rsid w:val="00A50FBC"/>
    <w:rsid w:val="00A560A8"/>
    <w:rsid w:val="00A639DB"/>
    <w:rsid w:val="00A646A6"/>
    <w:rsid w:val="00A668F9"/>
    <w:rsid w:val="00A66D3C"/>
    <w:rsid w:val="00A673E5"/>
    <w:rsid w:val="00A70787"/>
    <w:rsid w:val="00A71B3F"/>
    <w:rsid w:val="00A723B1"/>
    <w:rsid w:val="00A81C78"/>
    <w:rsid w:val="00A83EEC"/>
    <w:rsid w:val="00A84553"/>
    <w:rsid w:val="00A845AF"/>
    <w:rsid w:val="00A8660C"/>
    <w:rsid w:val="00A86616"/>
    <w:rsid w:val="00A8775D"/>
    <w:rsid w:val="00A909F6"/>
    <w:rsid w:val="00A94FEA"/>
    <w:rsid w:val="00A9508D"/>
    <w:rsid w:val="00A9782F"/>
    <w:rsid w:val="00A97D79"/>
    <w:rsid w:val="00AA102D"/>
    <w:rsid w:val="00AA32FA"/>
    <w:rsid w:val="00AA7CBC"/>
    <w:rsid w:val="00AB18F6"/>
    <w:rsid w:val="00AB5BF2"/>
    <w:rsid w:val="00AB683C"/>
    <w:rsid w:val="00AB70D5"/>
    <w:rsid w:val="00AC209E"/>
    <w:rsid w:val="00AC35EC"/>
    <w:rsid w:val="00AC6112"/>
    <w:rsid w:val="00AD02C0"/>
    <w:rsid w:val="00AD0960"/>
    <w:rsid w:val="00AD2445"/>
    <w:rsid w:val="00AD2E67"/>
    <w:rsid w:val="00AD3275"/>
    <w:rsid w:val="00AD3AF5"/>
    <w:rsid w:val="00AD4EEC"/>
    <w:rsid w:val="00AD5282"/>
    <w:rsid w:val="00AD5785"/>
    <w:rsid w:val="00AD6E04"/>
    <w:rsid w:val="00AD7B5A"/>
    <w:rsid w:val="00AE0397"/>
    <w:rsid w:val="00AE38C9"/>
    <w:rsid w:val="00AE51D1"/>
    <w:rsid w:val="00AE5D4B"/>
    <w:rsid w:val="00AE6C86"/>
    <w:rsid w:val="00AF2F69"/>
    <w:rsid w:val="00AF3661"/>
    <w:rsid w:val="00AF3B95"/>
    <w:rsid w:val="00AF40AD"/>
    <w:rsid w:val="00AF794F"/>
    <w:rsid w:val="00B03762"/>
    <w:rsid w:val="00B03B5A"/>
    <w:rsid w:val="00B04A48"/>
    <w:rsid w:val="00B13B2B"/>
    <w:rsid w:val="00B13DFD"/>
    <w:rsid w:val="00B153F2"/>
    <w:rsid w:val="00B200E0"/>
    <w:rsid w:val="00B207AE"/>
    <w:rsid w:val="00B21334"/>
    <w:rsid w:val="00B22445"/>
    <w:rsid w:val="00B2456E"/>
    <w:rsid w:val="00B25275"/>
    <w:rsid w:val="00B27A7A"/>
    <w:rsid w:val="00B329A2"/>
    <w:rsid w:val="00B369BE"/>
    <w:rsid w:val="00B36DC6"/>
    <w:rsid w:val="00B45929"/>
    <w:rsid w:val="00B4725E"/>
    <w:rsid w:val="00B474CD"/>
    <w:rsid w:val="00B52B4B"/>
    <w:rsid w:val="00B530BB"/>
    <w:rsid w:val="00B54372"/>
    <w:rsid w:val="00B56EE8"/>
    <w:rsid w:val="00B57048"/>
    <w:rsid w:val="00B570EF"/>
    <w:rsid w:val="00B655E7"/>
    <w:rsid w:val="00B67E93"/>
    <w:rsid w:val="00B70306"/>
    <w:rsid w:val="00B72CE7"/>
    <w:rsid w:val="00B73E8B"/>
    <w:rsid w:val="00B73FA5"/>
    <w:rsid w:val="00B741F0"/>
    <w:rsid w:val="00B7527E"/>
    <w:rsid w:val="00B76D93"/>
    <w:rsid w:val="00B77E6F"/>
    <w:rsid w:val="00B80EDD"/>
    <w:rsid w:val="00B815F3"/>
    <w:rsid w:val="00B817B0"/>
    <w:rsid w:val="00B81A1C"/>
    <w:rsid w:val="00B82D1F"/>
    <w:rsid w:val="00B84566"/>
    <w:rsid w:val="00B87C53"/>
    <w:rsid w:val="00B917AA"/>
    <w:rsid w:val="00B934AE"/>
    <w:rsid w:val="00B94306"/>
    <w:rsid w:val="00B960D9"/>
    <w:rsid w:val="00BA0D78"/>
    <w:rsid w:val="00BA199D"/>
    <w:rsid w:val="00BA2A27"/>
    <w:rsid w:val="00BA50E1"/>
    <w:rsid w:val="00BA60B4"/>
    <w:rsid w:val="00BB136E"/>
    <w:rsid w:val="00BB1532"/>
    <w:rsid w:val="00BB31E9"/>
    <w:rsid w:val="00BB3735"/>
    <w:rsid w:val="00BB5034"/>
    <w:rsid w:val="00BB69A8"/>
    <w:rsid w:val="00BB7491"/>
    <w:rsid w:val="00BB76CF"/>
    <w:rsid w:val="00BB7F37"/>
    <w:rsid w:val="00BC0052"/>
    <w:rsid w:val="00BC0C04"/>
    <w:rsid w:val="00BC36A8"/>
    <w:rsid w:val="00BC6661"/>
    <w:rsid w:val="00BC7CD8"/>
    <w:rsid w:val="00BD3280"/>
    <w:rsid w:val="00BD32D3"/>
    <w:rsid w:val="00BD582F"/>
    <w:rsid w:val="00BD64BC"/>
    <w:rsid w:val="00BF0585"/>
    <w:rsid w:val="00BF1325"/>
    <w:rsid w:val="00BF1B39"/>
    <w:rsid w:val="00BF3535"/>
    <w:rsid w:val="00BF481D"/>
    <w:rsid w:val="00BF7AA4"/>
    <w:rsid w:val="00BF7DA1"/>
    <w:rsid w:val="00C00A5E"/>
    <w:rsid w:val="00C02B10"/>
    <w:rsid w:val="00C04200"/>
    <w:rsid w:val="00C07DE1"/>
    <w:rsid w:val="00C07EE4"/>
    <w:rsid w:val="00C11E93"/>
    <w:rsid w:val="00C11F6B"/>
    <w:rsid w:val="00C124C8"/>
    <w:rsid w:val="00C13BE5"/>
    <w:rsid w:val="00C14B88"/>
    <w:rsid w:val="00C1531D"/>
    <w:rsid w:val="00C16C1F"/>
    <w:rsid w:val="00C173C8"/>
    <w:rsid w:val="00C200DA"/>
    <w:rsid w:val="00C21B68"/>
    <w:rsid w:val="00C21F6C"/>
    <w:rsid w:val="00C23522"/>
    <w:rsid w:val="00C24CB1"/>
    <w:rsid w:val="00C268AD"/>
    <w:rsid w:val="00C305CC"/>
    <w:rsid w:val="00C30EAF"/>
    <w:rsid w:val="00C329EC"/>
    <w:rsid w:val="00C33B9F"/>
    <w:rsid w:val="00C352A5"/>
    <w:rsid w:val="00C35FB9"/>
    <w:rsid w:val="00C372D1"/>
    <w:rsid w:val="00C3770F"/>
    <w:rsid w:val="00C4055A"/>
    <w:rsid w:val="00C40B07"/>
    <w:rsid w:val="00C4147E"/>
    <w:rsid w:val="00C4516C"/>
    <w:rsid w:val="00C46463"/>
    <w:rsid w:val="00C477C7"/>
    <w:rsid w:val="00C555E7"/>
    <w:rsid w:val="00C570A1"/>
    <w:rsid w:val="00C604A4"/>
    <w:rsid w:val="00C6084F"/>
    <w:rsid w:val="00C629A8"/>
    <w:rsid w:val="00C62FF8"/>
    <w:rsid w:val="00C63F7D"/>
    <w:rsid w:val="00C70283"/>
    <w:rsid w:val="00C75A7F"/>
    <w:rsid w:val="00C75BE4"/>
    <w:rsid w:val="00C87354"/>
    <w:rsid w:val="00C87B52"/>
    <w:rsid w:val="00C87E5A"/>
    <w:rsid w:val="00C91559"/>
    <w:rsid w:val="00C976A3"/>
    <w:rsid w:val="00C976DC"/>
    <w:rsid w:val="00CA3342"/>
    <w:rsid w:val="00CB0CFF"/>
    <w:rsid w:val="00CB2DD9"/>
    <w:rsid w:val="00CB338A"/>
    <w:rsid w:val="00CB6485"/>
    <w:rsid w:val="00CB73EF"/>
    <w:rsid w:val="00CC04CA"/>
    <w:rsid w:val="00CC1346"/>
    <w:rsid w:val="00CC5F79"/>
    <w:rsid w:val="00CC5FEA"/>
    <w:rsid w:val="00CC6711"/>
    <w:rsid w:val="00CD7508"/>
    <w:rsid w:val="00CE039B"/>
    <w:rsid w:val="00CE1B61"/>
    <w:rsid w:val="00CE3693"/>
    <w:rsid w:val="00CE6354"/>
    <w:rsid w:val="00CE71DC"/>
    <w:rsid w:val="00CE74B2"/>
    <w:rsid w:val="00CF0776"/>
    <w:rsid w:val="00CF103C"/>
    <w:rsid w:val="00CF2428"/>
    <w:rsid w:val="00CF3174"/>
    <w:rsid w:val="00CF6798"/>
    <w:rsid w:val="00CF871F"/>
    <w:rsid w:val="00D00EAE"/>
    <w:rsid w:val="00D03E86"/>
    <w:rsid w:val="00D05E4C"/>
    <w:rsid w:val="00D05FC9"/>
    <w:rsid w:val="00D10510"/>
    <w:rsid w:val="00D10684"/>
    <w:rsid w:val="00D11AC4"/>
    <w:rsid w:val="00D12444"/>
    <w:rsid w:val="00D1378A"/>
    <w:rsid w:val="00D15D83"/>
    <w:rsid w:val="00D219EB"/>
    <w:rsid w:val="00D25F8F"/>
    <w:rsid w:val="00D26010"/>
    <w:rsid w:val="00D27C94"/>
    <w:rsid w:val="00D3050D"/>
    <w:rsid w:val="00D30CEC"/>
    <w:rsid w:val="00D31719"/>
    <w:rsid w:val="00D31CFD"/>
    <w:rsid w:val="00D3244F"/>
    <w:rsid w:val="00D34305"/>
    <w:rsid w:val="00D350B1"/>
    <w:rsid w:val="00D37A54"/>
    <w:rsid w:val="00D400C8"/>
    <w:rsid w:val="00D40B24"/>
    <w:rsid w:val="00D43587"/>
    <w:rsid w:val="00D43707"/>
    <w:rsid w:val="00D44212"/>
    <w:rsid w:val="00D4494A"/>
    <w:rsid w:val="00D45807"/>
    <w:rsid w:val="00D475C1"/>
    <w:rsid w:val="00D52FFB"/>
    <w:rsid w:val="00D54693"/>
    <w:rsid w:val="00D56DE3"/>
    <w:rsid w:val="00D6001F"/>
    <w:rsid w:val="00D62967"/>
    <w:rsid w:val="00D632DB"/>
    <w:rsid w:val="00D638D0"/>
    <w:rsid w:val="00D65585"/>
    <w:rsid w:val="00D71865"/>
    <w:rsid w:val="00D7397C"/>
    <w:rsid w:val="00D77921"/>
    <w:rsid w:val="00D823C0"/>
    <w:rsid w:val="00D82FFC"/>
    <w:rsid w:val="00D84572"/>
    <w:rsid w:val="00D875AB"/>
    <w:rsid w:val="00D91AB1"/>
    <w:rsid w:val="00D91D53"/>
    <w:rsid w:val="00D928BB"/>
    <w:rsid w:val="00D954B0"/>
    <w:rsid w:val="00DA03A7"/>
    <w:rsid w:val="00DA4594"/>
    <w:rsid w:val="00DA4880"/>
    <w:rsid w:val="00DB32EE"/>
    <w:rsid w:val="00DC02DF"/>
    <w:rsid w:val="00DC0A23"/>
    <w:rsid w:val="00DC1A8D"/>
    <w:rsid w:val="00DC5639"/>
    <w:rsid w:val="00DC6673"/>
    <w:rsid w:val="00DC715F"/>
    <w:rsid w:val="00DD033E"/>
    <w:rsid w:val="00DD1554"/>
    <w:rsid w:val="00DD3A71"/>
    <w:rsid w:val="00DE19CA"/>
    <w:rsid w:val="00DE1EFC"/>
    <w:rsid w:val="00DE4DA1"/>
    <w:rsid w:val="00DE6874"/>
    <w:rsid w:val="00DE77EB"/>
    <w:rsid w:val="00DF079C"/>
    <w:rsid w:val="00DF26DE"/>
    <w:rsid w:val="00DF5BBF"/>
    <w:rsid w:val="00E00B42"/>
    <w:rsid w:val="00E031E7"/>
    <w:rsid w:val="00E0472F"/>
    <w:rsid w:val="00E05484"/>
    <w:rsid w:val="00E05593"/>
    <w:rsid w:val="00E08418"/>
    <w:rsid w:val="00E15EF7"/>
    <w:rsid w:val="00E204F1"/>
    <w:rsid w:val="00E22612"/>
    <w:rsid w:val="00E232DF"/>
    <w:rsid w:val="00E251A0"/>
    <w:rsid w:val="00E270C7"/>
    <w:rsid w:val="00E27122"/>
    <w:rsid w:val="00E328CC"/>
    <w:rsid w:val="00E33618"/>
    <w:rsid w:val="00E34E4F"/>
    <w:rsid w:val="00E35756"/>
    <w:rsid w:val="00E36B30"/>
    <w:rsid w:val="00E36B64"/>
    <w:rsid w:val="00E372A6"/>
    <w:rsid w:val="00E377E0"/>
    <w:rsid w:val="00E4221B"/>
    <w:rsid w:val="00E434F9"/>
    <w:rsid w:val="00E4364E"/>
    <w:rsid w:val="00E44629"/>
    <w:rsid w:val="00E478B4"/>
    <w:rsid w:val="00E53448"/>
    <w:rsid w:val="00E557CA"/>
    <w:rsid w:val="00E57D10"/>
    <w:rsid w:val="00E61135"/>
    <w:rsid w:val="00E61FFE"/>
    <w:rsid w:val="00E62A92"/>
    <w:rsid w:val="00E62F5F"/>
    <w:rsid w:val="00E63E1B"/>
    <w:rsid w:val="00E6521A"/>
    <w:rsid w:val="00E668DB"/>
    <w:rsid w:val="00E670E6"/>
    <w:rsid w:val="00E67278"/>
    <w:rsid w:val="00E677F8"/>
    <w:rsid w:val="00E67D5F"/>
    <w:rsid w:val="00E67E90"/>
    <w:rsid w:val="00E71E21"/>
    <w:rsid w:val="00E71FA2"/>
    <w:rsid w:val="00E729F8"/>
    <w:rsid w:val="00E75CF3"/>
    <w:rsid w:val="00E76206"/>
    <w:rsid w:val="00E83DFC"/>
    <w:rsid w:val="00E84FA2"/>
    <w:rsid w:val="00E851CA"/>
    <w:rsid w:val="00E90E9B"/>
    <w:rsid w:val="00E91494"/>
    <w:rsid w:val="00E91E51"/>
    <w:rsid w:val="00E92BE0"/>
    <w:rsid w:val="00E93178"/>
    <w:rsid w:val="00E97F00"/>
    <w:rsid w:val="00E9FB1B"/>
    <w:rsid w:val="00EA2196"/>
    <w:rsid w:val="00EA40A7"/>
    <w:rsid w:val="00EA426A"/>
    <w:rsid w:val="00EA67E8"/>
    <w:rsid w:val="00EAD80E"/>
    <w:rsid w:val="00EB5C4F"/>
    <w:rsid w:val="00EC1B68"/>
    <w:rsid w:val="00EC47E0"/>
    <w:rsid w:val="00ED3ACE"/>
    <w:rsid w:val="00ED3C12"/>
    <w:rsid w:val="00ED70DA"/>
    <w:rsid w:val="00EE082F"/>
    <w:rsid w:val="00EE15B3"/>
    <w:rsid w:val="00EE6556"/>
    <w:rsid w:val="00EE6E4E"/>
    <w:rsid w:val="00EE78B8"/>
    <w:rsid w:val="00EF09EA"/>
    <w:rsid w:val="00EF396C"/>
    <w:rsid w:val="00EF3FF2"/>
    <w:rsid w:val="00EF50A2"/>
    <w:rsid w:val="00EF7CFC"/>
    <w:rsid w:val="00F002AF"/>
    <w:rsid w:val="00F04608"/>
    <w:rsid w:val="00F06B36"/>
    <w:rsid w:val="00F14AB2"/>
    <w:rsid w:val="00F21245"/>
    <w:rsid w:val="00F22485"/>
    <w:rsid w:val="00F228C7"/>
    <w:rsid w:val="00F232CE"/>
    <w:rsid w:val="00F23CB0"/>
    <w:rsid w:val="00F25127"/>
    <w:rsid w:val="00F26347"/>
    <w:rsid w:val="00F31E44"/>
    <w:rsid w:val="00F3261A"/>
    <w:rsid w:val="00F3328C"/>
    <w:rsid w:val="00F34736"/>
    <w:rsid w:val="00F34BE3"/>
    <w:rsid w:val="00F35073"/>
    <w:rsid w:val="00F37314"/>
    <w:rsid w:val="00F378FA"/>
    <w:rsid w:val="00F427B7"/>
    <w:rsid w:val="00F4708E"/>
    <w:rsid w:val="00F4711A"/>
    <w:rsid w:val="00F50D95"/>
    <w:rsid w:val="00F53C77"/>
    <w:rsid w:val="00F55B68"/>
    <w:rsid w:val="00F578CB"/>
    <w:rsid w:val="00F62E4C"/>
    <w:rsid w:val="00F631C5"/>
    <w:rsid w:val="00F637E6"/>
    <w:rsid w:val="00F65045"/>
    <w:rsid w:val="00F66F93"/>
    <w:rsid w:val="00F677E7"/>
    <w:rsid w:val="00F70085"/>
    <w:rsid w:val="00F70A5A"/>
    <w:rsid w:val="00F74608"/>
    <w:rsid w:val="00F77B1D"/>
    <w:rsid w:val="00F801F6"/>
    <w:rsid w:val="00F82675"/>
    <w:rsid w:val="00F85E3B"/>
    <w:rsid w:val="00F85E78"/>
    <w:rsid w:val="00F86667"/>
    <w:rsid w:val="00F91E88"/>
    <w:rsid w:val="00F9235C"/>
    <w:rsid w:val="00F94549"/>
    <w:rsid w:val="00F95A6C"/>
    <w:rsid w:val="00F96D3C"/>
    <w:rsid w:val="00F97D9C"/>
    <w:rsid w:val="00FA0520"/>
    <w:rsid w:val="00FA51B9"/>
    <w:rsid w:val="00FA7DBC"/>
    <w:rsid w:val="00FB1595"/>
    <w:rsid w:val="00FB44D6"/>
    <w:rsid w:val="00FB6166"/>
    <w:rsid w:val="00FB625F"/>
    <w:rsid w:val="00FB7FA2"/>
    <w:rsid w:val="00FC13BE"/>
    <w:rsid w:val="00FC50CA"/>
    <w:rsid w:val="00FC561A"/>
    <w:rsid w:val="00FC6EB9"/>
    <w:rsid w:val="00FD1FDF"/>
    <w:rsid w:val="00FD516B"/>
    <w:rsid w:val="00FD5E15"/>
    <w:rsid w:val="00FE2ED0"/>
    <w:rsid w:val="00FE39CD"/>
    <w:rsid w:val="00FE59D1"/>
    <w:rsid w:val="00FE5AAB"/>
    <w:rsid w:val="00FE5B20"/>
    <w:rsid w:val="00FF0491"/>
    <w:rsid w:val="00FF3368"/>
    <w:rsid w:val="00FF3746"/>
    <w:rsid w:val="00FF4EDA"/>
    <w:rsid w:val="00FF73F8"/>
    <w:rsid w:val="010B4C2D"/>
    <w:rsid w:val="014E10B5"/>
    <w:rsid w:val="0153ED57"/>
    <w:rsid w:val="0164701A"/>
    <w:rsid w:val="0194973A"/>
    <w:rsid w:val="01951D97"/>
    <w:rsid w:val="019F097A"/>
    <w:rsid w:val="01C6B650"/>
    <w:rsid w:val="021F2D15"/>
    <w:rsid w:val="0224DA48"/>
    <w:rsid w:val="02394F5B"/>
    <w:rsid w:val="025566B5"/>
    <w:rsid w:val="025675F4"/>
    <w:rsid w:val="0271EB41"/>
    <w:rsid w:val="0281633E"/>
    <w:rsid w:val="0285D5B9"/>
    <w:rsid w:val="02B11650"/>
    <w:rsid w:val="02BDDE9A"/>
    <w:rsid w:val="02C6FCD6"/>
    <w:rsid w:val="02C953B1"/>
    <w:rsid w:val="02CF58D2"/>
    <w:rsid w:val="02DB5E58"/>
    <w:rsid w:val="02E09F7E"/>
    <w:rsid w:val="02E6244C"/>
    <w:rsid w:val="0329DD4E"/>
    <w:rsid w:val="032CD5C1"/>
    <w:rsid w:val="032EB9D7"/>
    <w:rsid w:val="0366326D"/>
    <w:rsid w:val="037AB9BF"/>
    <w:rsid w:val="03818A45"/>
    <w:rsid w:val="039153C1"/>
    <w:rsid w:val="0396629F"/>
    <w:rsid w:val="03A0B1B8"/>
    <w:rsid w:val="03A790B6"/>
    <w:rsid w:val="03AC4F10"/>
    <w:rsid w:val="03B1E2FB"/>
    <w:rsid w:val="03B7B3D6"/>
    <w:rsid w:val="03C0E60E"/>
    <w:rsid w:val="03F4F0C3"/>
    <w:rsid w:val="041D0A3A"/>
    <w:rsid w:val="043E002C"/>
    <w:rsid w:val="04456AD0"/>
    <w:rsid w:val="045E8ED5"/>
    <w:rsid w:val="046CC5BC"/>
    <w:rsid w:val="0471F2A9"/>
    <w:rsid w:val="04745B17"/>
    <w:rsid w:val="04AD4007"/>
    <w:rsid w:val="04D2623E"/>
    <w:rsid w:val="04F6096A"/>
    <w:rsid w:val="04FD180A"/>
    <w:rsid w:val="04FDA9A8"/>
    <w:rsid w:val="051C743E"/>
    <w:rsid w:val="052631DE"/>
    <w:rsid w:val="052A2455"/>
    <w:rsid w:val="05467519"/>
    <w:rsid w:val="0566B594"/>
    <w:rsid w:val="0577C1E8"/>
    <w:rsid w:val="058CD75B"/>
    <w:rsid w:val="05B43DFB"/>
    <w:rsid w:val="05BD8992"/>
    <w:rsid w:val="05C9AEB0"/>
    <w:rsid w:val="05CD1DEC"/>
    <w:rsid w:val="05EEDB3A"/>
    <w:rsid w:val="060E6713"/>
    <w:rsid w:val="06198B26"/>
    <w:rsid w:val="062AE79A"/>
    <w:rsid w:val="06335D08"/>
    <w:rsid w:val="06375134"/>
    <w:rsid w:val="0645B12D"/>
    <w:rsid w:val="066C33B0"/>
    <w:rsid w:val="06755641"/>
    <w:rsid w:val="06883738"/>
    <w:rsid w:val="0688D69B"/>
    <w:rsid w:val="06A047D1"/>
    <w:rsid w:val="06AEF5FD"/>
    <w:rsid w:val="06BAD5AE"/>
    <w:rsid w:val="06E0229B"/>
    <w:rsid w:val="06EE200A"/>
    <w:rsid w:val="07132317"/>
    <w:rsid w:val="071DE485"/>
    <w:rsid w:val="073ED05B"/>
    <w:rsid w:val="0757CE98"/>
    <w:rsid w:val="075C0BB6"/>
    <w:rsid w:val="07B790DB"/>
    <w:rsid w:val="08044BBB"/>
    <w:rsid w:val="08108508"/>
    <w:rsid w:val="08381356"/>
    <w:rsid w:val="0876A65B"/>
    <w:rsid w:val="0880D041"/>
    <w:rsid w:val="0898FDCF"/>
    <w:rsid w:val="089E60FD"/>
    <w:rsid w:val="08AB5A1B"/>
    <w:rsid w:val="08AD30A2"/>
    <w:rsid w:val="08D34F7C"/>
    <w:rsid w:val="08D6F215"/>
    <w:rsid w:val="08DC2D03"/>
    <w:rsid w:val="08E52B34"/>
    <w:rsid w:val="091A4D50"/>
    <w:rsid w:val="0949B635"/>
    <w:rsid w:val="094C0AF2"/>
    <w:rsid w:val="09520C90"/>
    <w:rsid w:val="09556ADA"/>
    <w:rsid w:val="0961BC25"/>
    <w:rsid w:val="096C3434"/>
    <w:rsid w:val="096CF3CC"/>
    <w:rsid w:val="0995307B"/>
    <w:rsid w:val="0997BB23"/>
    <w:rsid w:val="09B4BAF6"/>
    <w:rsid w:val="09C0D496"/>
    <w:rsid w:val="09D053B8"/>
    <w:rsid w:val="09FF8764"/>
    <w:rsid w:val="0A1019CA"/>
    <w:rsid w:val="0A390916"/>
    <w:rsid w:val="0A7BF4F2"/>
    <w:rsid w:val="0A7CA1B8"/>
    <w:rsid w:val="0A8DBBC4"/>
    <w:rsid w:val="0A91B244"/>
    <w:rsid w:val="0AA1EDC0"/>
    <w:rsid w:val="0AB9BD8B"/>
    <w:rsid w:val="0AE6FDCC"/>
    <w:rsid w:val="0B0402C7"/>
    <w:rsid w:val="0B158190"/>
    <w:rsid w:val="0B37147B"/>
    <w:rsid w:val="0B39311B"/>
    <w:rsid w:val="0B3EE5A6"/>
    <w:rsid w:val="0B41414E"/>
    <w:rsid w:val="0B4B6FA0"/>
    <w:rsid w:val="0B63AB4B"/>
    <w:rsid w:val="0B78E208"/>
    <w:rsid w:val="0BB8E1BF"/>
    <w:rsid w:val="0BCFABDF"/>
    <w:rsid w:val="0BE68676"/>
    <w:rsid w:val="0BF9AFAA"/>
    <w:rsid w:val="0C1CFE01"/>
    <w:rsid w:val="0C36E344"/>
    <w:rsid w:val="0C43AB97"/>
    <w:rsid w:val="0C520607"/>
    <w:rsid w:val="0C6A7A08"/>
    <w:rsid w:val="0C8431DF"/>
    <w:rsid w:val="0C8DFD7F"/>
    <w:rsid w:val="0C8E5B53"/>
    <w:rsid w:val="0CB633C2"/>
    <w:rsid w:val="0CB7C5B3"/>
    <w:rsid w:val="0CC596A5"/>
    <w:rsid w:val="0CD6E89D"/>
    <w:rsid w:val="0CE1E4DA"/>
    <w:rsid w:val="0CEA2960"/>
    <w:rsid w:val="0CFA2237"/>
    <w:rsid w:val="0CFBDDEC"/>
    <w:rsid w:val="0D09CC39"/>
    <w:rsid w:val="0D1CA01B"/>
    <w:rsid w:val="0D2A42C0"/>
    <w:rsid w:val="0D44BFE2"/>
    <w:rsid w:val="0D577333"/>
    <w:rsid w:val="0D6FD41C"/>
    <w:rsid w:val="0D784091"/>
    <w:rsid w:val="0D918D7D"/>
    <w:rsid w:val="0D9B6915"/>
    <w:rsid w:val="0DBB5C99"/>
    <w:rsid w:val="0DCEDA49"/>
    <w:rsid w:val="0DD73415"/>
    <w:rsid w:val="0DF4C1C6"/>
    <w:rsid w:val="0E00E4CE"/>
    <w:rsid w:val="0E14041A"/>
    <w:rsid w:val="0E3D7623"/>
    <w:rsid w:val="0E589CD6"/>
    <w:rsid w:val="0E81134C"/>
    <w:rsid w:val="0E8A39C9"/>
    <w:rsid w:val="0E990601"/>
    <w:rsid w:val="0EA9DDD2"/>
    <w:rsid w:val="0EB99907"/>
    <w:rsid w:val="0ECE54C6"/>
    <w:rsid w:val="0ED82F9B"/>
    <w:rsid w:val="0EDBC275"/>
    <w:rsid w:val="0EDF580A"/>
    <w:rsid w:val="0EEBD5E9"/>
    <w:rsid w:val="0EF01050"/>
    <w:rsid w:val="0F0743EF"/>
    <w:rsid w:val="0F154B73"/>
    <w:rsid w:val="0F169DB8"/>
    <w:rsid w:val="0F17AD52"/>
    <w:rsid w:val="0F199308"/>
    <w:rsid w:val="0F4D4C61"/>
    <w:rsid w:val="0F5D4DB2"/>
    <w:rsid w:val="0F7A07C6"/>
    <w:rsid w:val="0F8A9B88"/>
    <w:rsid w:val="0F94C10A"/>
    <w:rsid w:val="0F9B775A"/>
    <w:rsid w:val="0FA17DF7"/>
    <w:rsid w:val="0FB23862"/>
    <w:rsid w:val="0FD06FD4"/>
    <w:rsid w:val="0FD698A5"/>
    <w:rsid w:val="0FDAAF15"/>
    <w:rsid w:val="0FDCED1E"/>
    <w:rsid w:val="103F55E8"/>
    <w:rsid w:val="1056A3ED"/>
    <w:rsid w:val="105FBC9F"/>
    <w:rsid w:val="106C558D"/>
    <w:rsid w:val="108A62A1"/>
    <w:rsid w:val="109B7B03"/>
    <w:rsid w:val="10C0A61C"/>
    <w:rsid w:val="10C46F28"/>
    <w:rsid w:val="10E18132"/>
    <w:rsid w:val="10E45526"/>
    <w:rsid w:val="10ECF555"/>
    <w:rsid w:val="10F1FEAE"/>
    <w:rsid w:val="110E0375"/>
    <w:rsid w:val="11180471"/>
    <w:rsid w:val="112934F3"/>
    <w:rsid w:val="11309AD5"/>
    <w:rsid w:val="1147AA2E"/>
    <w:rsid w:val="114E20E0"/>
    <w:rsid w:val="1166E851"/>
    <w:rsid w:val="116D1700"/>
    <w:rsid w:val="11913C60"/>
    <w:rsid w:val="11A1F259"/>
    <w:rsid w:val="11AE9EF8"/>
    <w:rsid w:val="11BD719D"/>
    <w:rsid w:val="11C338CF"/>
    <w:rsid w:val="11CE8230"/>
    <w:rsid w:val="11D070EC"/>
    <w:rsid w:val="11D1F219"/>
    <w:rsid w:val="11DED7BF"/>
    <w:rsid w:val="11E1DF8A"/>
    <w:rsid w:val="11FBF91D"/>
    <w:rsid w:val="12180C81"/>
    <w:rsid w:val="12280015"/>
    <w:rsid w:val="124CC00B"/>
    <w:rsid w:val="125CAC28"/>
    <w:rsid w:val="12731446"/>
    <w:rsid w:val="1274BE46"/>
    <w:rsid w:val="1285389A"/>
    <w:rsid w:val="12A704EA"/>
    <w:rsid w:val="12B4D44A"/>
    <w:rsid w:val="12C03ACE"/>
    <w:rsid w:val="12C8E1F9"/>
    <w:rsid w:val="12CB2D97"/>
    <w:rsid w:val="12D043C9"/>
    <w:rsid w:val="12F711E2"/>
    <w:rsid w:val="1311E30F"/>
    <w:rsid w:val="1314C176"/>
    <w:rsid w:val="1335A6B6"/>
    <w:rsid w:val="1356EB6A"/>
    <w:rsid w:val="1362C0ED"/>
    <w:rsid w:val="138D9BB6"/>
    <w:rsid w:val="13D7D079"/>
    <w:rsid w:val="13E67147"/>
    <w:rsid w:val="13E77BEF"/>
    <w:rsid w:val="13EC4A9B"/>
    <w:rsid w:val="140DBBF5"/>
    <w:rsid w:val="1428DF10"/>
    <w:rsid w:val="14376ACF"/>
    <w:rsid w:val="14645411"/>
    <w:rsid w:val="146DA685"/>
    <w:rsid w:val="146E65E4"/>
    <w:rsid w:val="14818453"/>
    <w:rsid w:val="1497B846"/>
    <w:rsid w:val="149B1C61"/>
    <w:rsid w:val="14B76CE9"/>
    <w:rsid w:val="14B910C3"/>
    <w:rsid w:val="14D934B4"/>
    <w:rsid w:val="14DE714D"/>
    <w:rsid w:val="14E127A1"/>
    <w:rsid w:val="14E9A61F"/>
    <w:rsid w:val="14EF713D"/>
    <w:rsid w:val="14FBA947"/>
    <w:rsid w:val="153BF183"/>
    <w:rsid w:val="154A8F37"/>
    <w:rsid w:val="1563B236"/>
    <w:rsid w:val="15662245"/>
    <w:rsid w:val="157BB5BE"/>
    <w:rsid w:val="157D69F4"/>
    <w:rsid w:val="1582CBA7"/>
    <w:rsid w:val="158A3240"/>
    <w:rsid w:val="158D4F55"/>
    <w:rsid w:val="15A7CA37"/>
    <w:rsid w:val="15A7FFC1"/>
    <w:rsid w:val="15AA3E06"/>
    <w:rsid w:val="15AB4A12"/>
    <w:rsid w:val="15B289ED"/>
    <w:rsid w:val="15D8E4E9"/>
    <w:rsid w:val="15DB5FA1"/>
    <w:rsid w:val="15EA6FF8"/>
    <w:rsid w:val="15F3F8E6"/>
    <w:rsid w:val="15F6EF8A"/>
    <w:rsid w:val="160A9B7B"/>
    <w:rsid w:val="1616BC29"/>
    <w:rsid w:val="161F90A3"/>
    <w:rsid w:val="162B59C8"/>
    <w:rsid w:val="16375071"/>
    <w:rsid w:val="163A6975"/>
    <w:rsid w:val="16514D7D"/>
    <w:rsid w:val="16517E60"/>
    <w:rsid w:val="166A6D97"/>
    <w:rsid w:val="167A1FCE"/>
    <w:rsid w:val="16880F6F"/>
    <w:rsid w:val="168A8D46"/>
    <w:rsid w:val="168DD358"/>
    <w:rsid w:val="16D1C896"/>
    <w:rsid w:val="16DD42D8"/>
    <w:rsid w:val="16EA0841"/>
    <w:rsid w:val="16FAFAE0"/>
    <w:rsid w:val="16FFC300"/>
    <w:rsid w:val="1717CB0A"/>
    <w:rsid w:val="17279292"/>
    <w:rsid w:val="172B6E02"/>
    <w:rsid w:val="173210FA"/>
    <w:rsid w:val="173A2BB1"/>
    <w:rsid w:val="173BEC5E"/>
    <w:rsid w:val="1751F650"/>
    <w:rsid w:val="175C5156"/>
    <w:rsid w:val="1760632B"/>
    <w:rsid w:val="1762E031"/>
    <w:rsid w:val="1793663D"/>
    <w:rsid w:val="1798226B"/>
    <w:rsid w:val="17ACCF5A"/>
    <w:rsid w:val="17ACDC6E"/>
    <w:rsid w:val="17C60B51"/>
    <w:rsid w:val="17DCBDC7"/>
    <w:rsid w:val="17EF5AF1"/>
    <w:rsid w:val="17EF8861"/>
    <w:rsid w:val="17F48746"/>
    <w:rsid w:val="180FC489"/>
    <w:rsid w:val="1813C29A"/>
    <w:rsid w:val="1813CEF9"/>
    <w:rsid w:val="181D5C6A"/>
    <w:rsid w:val="1835287F"/>
    <w:rsid w:val="18363D76"/>
    <w:rsid w:val="187DC64F"/>
    <w:rsid w:val="18941953"/>
    <w:rsid w:val="1898D44D"/>
    <w:rsid w:val="18A9C99E"/>
    <w:rsid w:val="18B7F18E"/>
    <w:rsid w:val="18D04BBB"/>
    <w:rsid w:val="18D49993"/>
    <w:rsid w:val="18EC3990"/>
    <w:rsid w:val="18F1D22E"/>
    <w:rsid w:val="18F462D2"/>
    <w:rsid w:val="1912CA9D"/>
    <w:rsid w:val="1927C62E"/>
    <w:rsid w:val="1931910B"/>
    <w:rsid w:val="19409A6A"/>
    <w:rsid w:val="194AB057"/>
    <w:rsid w:val="19535FB1"/>
    <w:rsid w:val="1959F510"/>
    <w:rsid w:val="195D7983"/>
    <w:rsid w:val="196887CC"/>
    <w:rsid w:val="197F8536"/>
    <w:rsid w:val="19810D77"/>
    <w:rsid w:val="1981CD7A"/>
    <w:rsid w:val="1984F56D"/>
    <w:rsid w:val="198FED43"/>
    <w:rsid w:val="1996D9E0"/>
    <w:rsid w:val="19A57187"/>
    <w:rsid w:val="19AD47FE"/>
    <w:rsid w:val="19ADC662"/>
    <w:rsid w:val="19C23B6A"/>
    <w:rsid w:val="19C3C20B"/>
    <w:rsid w:val="19CA0054"/>
    <w:rsid w:val="19DDCA62"/>
    <w:rsid w:val="19E6B874"/>
    <w:rsid w:val="19FA962D"/>
    <w:rsid w:val="1A09DA3B"/>
    <w:rsid w:val="1A35DF66"/>
    <w:rsid w:val="1A385FDB"/>
    <w:rsid w:val="1A465054"/>
    <w:rsid w:val="1A4B519D"/>
    <w:rsid w:val="1A4D04FC"/>
    <w:rsid w:val="1A5DC230"/>
    <w:rsid w:val="1A66D852"/>
    <w:rsid w:val="1A769719"/>
    <w:rsid w:val="1A8A7621"/>
    <w:rsid w:val="1A97C4E3"/>
    <w:rsid w:val="1AA4FD0F"/>
    <w:rsid w:val="1AA9EB0C"/>
    <w:rsid w:val="1ABEB742"/>
    <w:rsid w:val="1AE83AF3"/>
    <w:rsid w:val="1AF3B5FD"/>
    <w:rsid w:val="1AF47569"/>
    <w:rsid w:val="1B047546"/>
    <w:rsid w:val="1B066C3A"/>
    <w:rsid w:val="1B0A034E"/>
    <w:rsid w:val="1B15FA2E"/>
    <w:rsid w:val="1B1D3738"/>
    <w:rsid w:val="1B2E3E4E"/>
    <w:rsid w:val="1B2FF585"/>
    <w:rsid w:val="1B3C0F06"/>
    <w:rsid w:val="1B4E11C6"/>
    <w:rsid w:val="1B565AD9"/>
    <w:rsid w:val="1B5A3AF0"/>
    <w:rsid w:val="1B75C8F3"/>
    <w:rsid w:val="1B7CDF4D"/>
    <w:rsid w:val="1B84F500"/>
    <w:rsid w:val="1BA3CB2C"/>
    <w:rsid w:val="1BB40077"/>
    <w:rsid w:val="1BB5690B"/>
    <w:rsid w:val="1BB56FB0"/>
    <w:rsid w:val="1BBA3CAE"/>
    <w:rsid w:val="1BD3F537"/>
    <w:rsid w:val="1BED5FB0"/>
    <w:rsid w:val="1C0192B0"/>
    <w:rsid w:val="1C036B4C"/>
    <w:rsid w:val="1C21AF59"/>
    <w:rsid w:val="1C2B696A"/>
    <w:rsid w:val="1C32DA85"/>
    <w:rsid w:val="1C367D08"/>
    <w:rsid w:val="1C6D0124"/>
    <w:rsid w:val="1C7A8E25"/>
    <w:rsid w:val="1C7D5806"/>
    <w:rsid w:val="1C8C9AF1"/>
    <w:rsid w:val="1CA2FFC5"/>
    <w:rsid w:val="1CA4A4F6"/>
    <w:rsid w:val="1CA699F5"/>
    <w:rsid w:val="1CA91F9A"/>
    <w:rsid w:val="1CB08E63"/>
    <w:rsid w:val="1CB2B013"/>
    <w:rsid w:val="1CD13E2F"/>
    <w:rsid w:val="1CD16479"/>
    <w:rsid w:val="1CE58761"/>
    <w:rsid w:val="1CEFAD34"/>
    <w:rsid w:val="1CFB59F0"/>
    <w:rsid w:val="1D038FA8"/>
    <w:rsid w:val="1D0D7385"/>
    <w:rsid w:val="1D29005A"/>
    <w:rsid w:val="1D3290DD"/>
    <w:rsid w:val="1D420BA2"/>
    <w:rsid w:val="1D5E81D1"/>
    <w:rsid w:val="1D84CC87"/>
    <w:rsid w:val="1D9046A2"/>
    <w:rsid w:val="1D9AA559"/>
    <w:rsid w:val="1D9EC17C"/>
    <w:rsid w:val="1DB10597"/>
    <w:rsid w:val="1DBCBFAF"/>
    <w:rsid w:val="1DC14007"/>
    <w:rsid w:val="1DCBD11F"/>
    <w:rsid w:val="1DCE1200"/>
    <w:rsid w:val="1DE3EF52"/>
    <w:rsid w:val="1DE77ADA"/>
    <w:rsid w:val="1DF04DE1"/>
    <w:rsid w:val="1DF7BE3A"/>
    <w:rsid w:val="1E0A1085"/>
    <w:rsid w:val="1E108F90"/>
    <w:rsid w:val="1E2E156B"/>
    <w:rsid w:val="1E572D67"/>
    <w:rsid w:val="1E7534B4"/>
    <w:rsid w:val="1E827612"/>
    <w:rsid w:val="1ED847D9"/>
    <w:rsid w:val="1ED86412"/>
    <w:rsid w:val="1ED9F331"/>
    <w:rsid w:val="1EF82A59"/>
    <w:rsid w:val="1F22F5BD"/>
    <w:rsid w:val="1F27C222"/>
    <w:rsid w:val="1F28FBD2"/>
    <w:rsid w:val="1F4E5235"/>
    <w:rsid w:val="1F594699"/>
    <w:rsid w:val="1F62157F"/>
    <w:rsid w:val="1F6819A0"/>
    <w:rsid w:val="1F691788"/>
    <w:rsid w:val="1F6B8B46"/>
    <w:rsid w:val="1F6D7EFC"/>
    <w:rsid w:val="1F7739CF"/>
    <w:rsid w:val="1F778795"/>
    <w:rsid w:val="1F7C9517"/>
    <w:rsid w:val="1F9FECD2"/>
    <w:rsid w:val="1FBF0331"/>
    <w:rsid w:val="1FC2D42F"/>
    <w:rsid w:val="1FE04713"/>
    <w:rsid w:val="1FEF8AA9"/>
    <w:rsid w:val="200AB0E0"/>
    <w:rsid w:val="201E9DF3"/>
    <w:rsid w:val="202E60F4"/>
    <w:rsid w:val="203C81CF"/>
    <w:rsid w:val="2043CD1E"/>
    <w:rsid w:val="2049923E"/>
    <w:rsid w:val="20576158"/>
    <w:rsid w:val="2075ADF4"/>
    <w:rsid w:val="2076DF49"/>
    <w:rsid w:val="20849C09"/>
    <w:rsid w:val="2092DFCE"/>
    <w:rsid w:val="20A2D180"/>
    <w:rsid w:val="20CDC9ED"/>
    <w:rsid w:val="20D4F86B"/>
    <w:rsid w:val="20E520F7"/>
    <w:rsid w:val="20EEEA6F"/>
    <w:rsid w:val="210D04FB"/>
    <w:rsid w:val="21138352"/>
    <w:rsid w:val="2133CABE"/>
    <w:rsid w:val="213EDC9E"/>
    <w:rsid w:val="2148525F"/>
    <w:rsid w:val="218B7E6B"/>
    <w:rsid w:val="218E5E36"/>
    <w:rsid w:val="21A4398B"/>
    <w:rsid w:val="21AC355B"/>
    <w:rsid w:val="21B05865"/>
    <w:rsid w:val="21B76E10"/>
    <w:rsid w:val="21C70801"/>
    <w:rsid w:val="21CBEC88"/>
    <w:rsid w:val="21F016C0"/>
    <w:rsid w:val="21F227D3"/>
    <w:rsid w:val="21F6C750"/>
    <w:rsid w:val="2207C4F6"/>
    <w:rsid w:val="2214173E"/>
    <w:rsid w:val="221434B3"/>
    <w:rsid w:val="221F6BBA"/>
    <w:rsid w:val="22371D7A"/>
    <w:rsid w:val="227F0B83"/>
    <w:rsid w:val="2288CE99"/>
    <w:rsid w:val="2297F0CC"/>
    <w:rsid w:val="22A20258"/>
    <w:rsid w:val="22ABA771"/>
    <w:rsid w:val="22AE4159"/>
    <w:rsid w:val="22B084EB"/>
    <w:rsid w:val="22CA4F32"/>
    <w:rsid w:val="22F79C5F"/>
    <w:rsid w:val="23137537"/>
    <w:rsid w:val="231AD6A2"/>
    <w:rsid w:val="23821C57"/>
    <w:rsid w:val="2382EAF2"/>
    <w:rsid w:val="23870381"/>
    <w:rsid w:val="238FF90B"/>
    <w:rsid w:val="239CDE1C"/>
    <w:rsid w:val="23ABEC97"/>
    <w:rsid w:val="23AD76F7"/>
    <w:rsid w:val="23AF41D8"/>
    <w:rsid w:val="23F120FF"/>
    <w:rsid w:val="240D10AE"/>
    <w:rsid w:val="24207174"/>
    <w:rsid w:val="243B7173"/>
    <w:rsid w:val="24446585"/>
    <w:rsid w:val="24446E87"/>
    <w:rsid w:val="2469F6CC"/>
    <w:rsid w:val="2480E0B8"/>
    <w:rsid w:val="249C014C"/>
    <w:rsid w:val="24C41271"/>
    <w:rsid w:val="24CA9FAC"/>
    <w:rsid w:val="24CB8390"/>
    <w:rsid w:val="24D08BCD"/>
    <w:rsid w:val="24E3BD45"/>
    <w:rsid w:val="24FFF483"/>
    <w:rsid w:val="250CD489"/>
    <w:rsid w:val="25116C30"/>
    <w:rsid w:val="251CFAFC"/>
    <w:rsid w:val="251D91C0"/>
    <w:rsid w:val="251FD125"/>
    <w:rsid w:val="25210E14"/>
    <w:rsid w:val="2523BEBA"/>
    <w:rsid w:val="2539EBD8"/>
    <w:rsid w:val="2546348A"/>
    <w:rsid w:val="2553E298"/>
    <w:rsid w:val="2557989B"/>
    <w:rsid w:val="256B81BA"/>
    <w:rsid w:val="256DA40C"/>
    <w:rsid w:val="25771D04"/>
    <w:rsid w:val="25820804"/>
    <w:rsid w:val="259796CC"/>
    <w:rsid w:val="259CAA50"/>
    <w:rsid w:val="25ABA79B"/>
    <w:rsid w:val="25AE4A24"/>
    <w:rsid w:val="25B3C927"/>
    <w:rsid w:val="25C79504"/>
    <w:rsid w:val="25C80572"/>
    <w:rsid w:val="25D58C26"/>
    <w:rsid w:val="25D94D83"/>
    <w:rsid w:val="25E90E1A"/>
    <w:rsid w:val="25EDD222"/>
    <w:rsid w:val="25EE2E8D"/>
    <w:rsid w:val="26195629"/>
    <w:rsid w:val="264F6AE0"/>
    <w:rsid w:val="26977B41"/>
    <w:rsid w:val="269F621E"/>
    <w:rsid w:val="26B8900D"/>
    <w:rsid w:val="26BCC0D4"/>
    <w:rsid w:val="26CBE43E"/>
    <w:rsid w:val="26D856F2"/>
    <w:rsid w:val="26E29989"/>
    <w:rsid w:val="27131099"/>
    <w:rsid w:val="271EF7B4"/>
    <w:rsid w:val="272D17A5"/>
    <w:rsid w:val="273392EA"/>
    <w:rsid w:val="273B892C"/>
    <w:rsid w:val="27517AB1"/>
    <w:rsid w:val="2763E119"/>
    <w:rsid w:val="276F3658"/>
    <w:rsid w:val="2797B7F5"/>
    <w:rsid w:val="27B48719"/>
    <w:rsid w:val="27B61AFD"/>
    <w:rsid w:val="27D32944"/>
    <w:rsid w:val="27DE29FB"/>
    <w:rsid w:val="27F6A7FB"/>
    <w:rsid w:val="28000AC6"/>
    <w:rsid w:val="2812CEF4"/>
    <w:rsid w:val="282F0104"/>
    <w:rsid w:val="2877EFFF"/>
    <w:rsid w:val="288B4E14"/>
    <w:rsid w:val="2890E48B"/>
    <w:rsid w:val="28953920"/>
    <w:rsid w:val="289DEA6A"/>
    <w:rsid w:val="28C48ECC"/>
    <w:rsid w:val="28C7CC5B"/>
    <w:rsid w:val="28D57F60"/>
    <w:rsid w:val="28E16A1E"/>
    <w:rsid w:val="28E3867C"/>
    <w:rsid w:val="28EA7396"/>
    <w:rsid w:val="28EB5DD2"/>
    <w:rsid w:val="28F075E9"/>
    <w:rsid w:val="28F6E9E6"/>
    <w:rsid w:val="2917E532"/>
    <w:rsid w:val="29189D55"/>
    <w:rsid w:val="292C4115"/>
    <w:rsid w:val="293631EC"/>
    <w:rsid w:val="295BBA0A"/>
    <w:rsid w:val="2965AE15"/>
    <w:rsid w:val="29691252"/>
    <w:rsid w:val="296F297E"/>
    <w:rsid w:val="299A5266"/>
    <w:rsid w:val="29AB3BEA"/>
    <w:rsid w:val="29C28D33"/>
    <w:rsid w:val="29C2EBF8"/>
    <w:rsid w:val="29EC5ACA"/>
    <w:rsid w:val="2A0F1CB2"/>
    <w:rsid w:val="2A319E79"/>
    <w:rsid w:val="2A3D114C"/>
    <w:rsid w:val="2A40A0FF"/>
    <w:rsid w:val="2A5B4FD5"/>
    <w:rsid w:val="2A69257E"/>
    <w:rsid w:val="2A8324BD"/>
    <w:rsid w:val="2A87EE8E"/>
    <w:rsid w:val="2A942F85"/>
    <w:rsid w:val="2A9C2928"/>
    <w:rsid w:val="2A9E1024"/>
    <w:rsid w:val="2AA59EB7"/>
    <w:rsid w:val="2AC2A110"/>
    <w:rsid w:val="2AC50C17"/>
    <w:rsid w:val="2AEA8398"/>
    <w:rsid w:val="2AF4D490"/>
    <w:rsid w:val="2B375C1F"/>
    <w:rsid w:val="2B3BCB59"/>
    <w:rsid w:val="2B5426EF"/>
    <w:rsid w:val="2B5C16B4"/>
    <w:rsid w:val="2B635A61"/>
    <w:rsid w:val="2B6756F2"/>
    <w:rsid w:val="2B84084D"/>
    <w:rsid w:val="2B85ED54"/>
    <w:rsid w:val="2B8F5DE4"/>
    <w:rsid w:val="2BB6A34E"/>
    <w:rsid w:val="2BB951CF"/>
    <w:rsid w:val="2BBAD7C2"/>
    <w:rsid w:val="2BD391CA"/>
    <w:rsid w:val="2BD5A8FA"/>
    <w:rsid w:val="2BDC3AC0"/>
    <w:rsid w:val="2BDFAEAD"/>
    <w:rsid w:val="2BEECCD7"/>
    <w:rsid w:val="2C135C50"/>
    <w:rsid w:val="2C1E6841"/>
    <w:rsid w:val="2C9EA496"/>
    <w:rsid w:val="2CBC93A1"/>
    <w:rsid w:val="2CD1F609"/>
    <w:rsid w:val="2CD7CD28"/>
    <w:rsid w:val="2CE3131C"/>
    <w:rsid w:val="2D058412"/>
    <w:rsid w:val="2D06A3AC"/>
    <w:rsid w:val="2D076303"/>
    <w:rsid w:val="2D18ACE4"/>
    <w:rsid w:val="2D19B8B2"/>
    <w:rsid w:val="2D253C03"/>
    <w:rsid w:val="2D4DE1E3"/>
    <w:rsid w:val="2D537F3D"/>
    <w:rsid w:val="2D7D35E7"/>
    <w:rsid w:val="2D83DAF5"/>
    <w:rsid w:val="2D895351"/>
    <w:rsid w:val="2DA46850"/>
    <w:rsid w:val="2DB776E6"/>
    <w:rsid w:val="2DBE17CA"/>
    <w:rsid w:val="2DEB7055"/>
    <w:rsid w:val="2E032F43"/>
    <w:rsid w:val="2E03D44E"/>
    <w:rsid w:val="2E146A7E"/>
    <w:rsid w:val="2E1C487E"/>
    <w:rsid w:val="2E1C63C3"/>
    <w:rsid w:val="2E308D81"/>
    <w:rsid w:val="2E34FCDF"/>
    <w:rsid w:val="2E62D554"/>
    <w:rsid w:val="2E685E18"/>
    <w:rsid w:val="2E6BEFE8"/>
    <w:rsid w:val="2E6C1AA1"/>
    <w:rsid w:val="2E7FC42A"/>
    <w:rsid w:val="2E7FD86E"/>
    <w:rsid w:val="2E9410C2"/>
    <w:rsid w:val="2E9DD0EC"/>
    <w:rsid w:val="2EA09076"/>
    <w:rsid w:val="2EB84A21"/>
    <w:rsid w:val="2EC9B71C"/>
    <w:rsid w:val="2ED17621"/>
    <w:rsid w:val="2EEC4804"/>
    <w:rsid w:val="2EF25C61"/>
    <w:rsid w:val="2F002878"/>
    <w:rsid w:val="2F1EC89F"/>
    <w:rsid w:val="2F3CCF3F"/>
    <w:rsid w:val="2F409C22"/>
    <w:rsid w:val="2F49D19B"/>
    <w:rsid w:val="2F597594"/>
    <w:rsid w:val="2F74CAC5"/>
    <w:rsid w:val="2F85DE51"/>
    <w:rsid w:val="2F99EFD6"/>
    <w:rsid w:val="2FC024AB"/>
    <w:rsid w:val="2FD4BB0B"/>
    <w:rsid w:val="2FD80A26"/>
    <w:rsid w:val="2FE39529"/>
    <w:rsid w:val="3009F1AF"/>
    <w:rsid w:val="300F8B8C"/>
    <w:rsid w:val="3024BC06"/>
    <w:rsid w:val="302F3C6F"/>
    <w:rsid w:val="3037694D"/>
    <w:rsid w:val="3059AF90"/>
    <w:rsid w:val="30602DC7"/>
    <w:rsid w:val="306B845B"/>
    <w:rsid w:val="30B5AF46"/>
    <w:rsid w:val="30E46A37"/>
    <w:rsid w:val="30ED4D60"/>
    <w:rsid w:val="310BC5BD"/>
    <w:rsid w:val="310E219C"/>
    <w:rsid w:val="311CA1D4"/>
    <w:rsid w:val="31431E92"/>
    <w:rsid w:val="314A4DC9"/>
    <w:rsid w:val="314C40FB"/>
    <w:rsid w:val="3150268E"/>
    <w:rsid w:val="3177B3D1"/>
    <w:rsid w:val="3187802A"/>
    <w:rsid w:val="31887BE9"/>
    <w:rsid w:val="319D6BDD"/>
    <w:rsid w:val="319E5552"/>
    <w:rsid w:val="31AF1285"/>
    <w:rsid w:val="31CBEF5A"/>
    <w:rsid w:val="31D341A8"/>
    <w:rsid w:val="31D4BE57"/>
    <w:rsid w:val="31F1B02C"/>
    <w:rsid w:val="31F64538"/>
    <w:rsid w:val="31F8D441"/>
    <w:rsid w:val="31FD9317"/>
    <w:rsid w:val="320EA957"/>
    <w:rsid w:val="3213B6DC"/>
    <w:rsid w:val="32246EC3"/>
    <w:rsid w:val="323D86BC"/>
    <w:rsid w:val="3257E010"/>
    <w:rsid w:val="327E957C"/>
    <w:rsid w:val="329BAEB6"/>
    <w:rsid w:val="32A1F91F"/>
    <w:rsid w:val="32A22A28"/>
    <w:rsid w:val="32A50A63"/>
    <w:rsid w:val="32C0124B"/>
    <w:rsid w:val="32D14F80"/>
    <w:rsid w:val="3300FC7C"/>
    <w:rsid w:val="331E88CE"/>
    <w:rsid w:val="332141E8"/>
    <w:rsid w:val="333095C7"/>
    <w:rsid w:val="3338F7E1"/>
    <w:rsid w:val="3348E6D6"/>
    <w:rsid w:val="334ED688"/>
    <w:rsid w:val="337A13BF"/>
    <w:rsid w:val="3385BDCE"/>
    <w:rsid w:val="3389A5F5"/>
    <w:rsid w:val="33B73090"/>
    <w:rsid w:val="33BC5277"/>
    <w:rsid w:val="33DD983E"/>
    <w:rsid w:val="33E99FED"/>
    <w:rsid w:val="33FAB00D"/>
    <w:rsid w:val="33FD1C19"/>
    <w:rsid w:val="341CA0D9"/>
    <w:rsid w:val="342226DC"/>
    <w:rsid w:val="3423406F"/>
    <w:rsid w:val="34354D22"/>
    <w:rsid w:val="3449AF4D"/>
    <w:rsid w:val="3466E3FE"/>
    <w:rsid w:val="3475E291"/>
    <w:rsid w:val="347A5FD8"/>
    <w:rsid w:val="3491C1C5"/>
    <w:rsid w:val="34C656ED"/>
    <w:rsid w:val="34DED184"/>
    <w:rsid w:val="34EE332F"/>
    <w:rsid w:val="35170756"/>
    <w:rsid w:val="3522F5A2"/>
    <w:rsid w:val="354559F2"/>
    <w:rsid w:val="357DDCF2"/>
    <w:rsid w:val="359C171C"/>
    <w:rsid w:val="359C3252"/>
    <w:rsid w:val="35B3AAD2"/>
    <w:rsid w:val="35B4E8D9"/>
    <w:rsid w:val="35D238B3"/>
    <w:rsid w:val="35D89963"/>
    <w:rsid w:val="35DBA041"/>
    <w:rsid w:val="35EB61B0"/>
    <w:rsid w:val="35EC6DE5"/>
    <w:rsid w:val="3615D3D3"/>
    <w:rsid w:val="361E1B7F"/>
    <w:rsid w:val="362D412D"/>
    <w:rsid w:val="363EB2C7"/>
    <w:rsid w:val="36771F57"/>
    <w:rsid w:val="3679D41A"/>
    <w:rsid w:val="369E3A23"/>
    <w:rsid w:val="36FA1D21"/>
    <w:rsid w:val="3709328F"/>
    <w:rsid w:val="37122BF1"/>
    <w:rsid w:val="37183124"/>
    <w:rsid w:val="3729E7DB"/>
    <w:rsid w:val="3733842B"/>
    <w:rsid w:val="374FDF66"/>
    <w:rsid w:val="375C06F4"/>
    <w:rsid w:val="376D65AD"/>
    <w:rsid w:val="378A8CE9"/>
    <w:rsid w:val="37A9DC41"/>
    <w:rsid w:val="37D83060"/>
    <w:rsid w:val="38401BF0"/>
    <w:rsid w:val="3842375F"/>
    <w:rsid w:val="38492308"/>
    <w:rsid w:val="384F96E5"/>
    <w:rsid w:val="38687818"/>
    <w:rsid w:val="38688A91"/>
    <w:rsid w:val="3876549B"/>
    <w:rsid w:val="387BF095"/>
    <w:rsid w:val="38A9CE27"/>
    <w:rsid w:val="38EF0AAC"/>
    <w:rsid w:val="390BF35D"/>
    <w:rsid w:val="3911772C"/>
    <w:rsid w:val="39227BE5"/>
    <w:rsid w:val="392758ED"/>
    <w:rsid w:val="3951659B"/>
    <w:rsid w:val="3966965E"/>
    <w:rsid w:val="39721B95"/>
    <w:rsid w:val="397291C5"/>
    <w:rsid w:val="39781C4B"/>
    <w:rsid w:val="397E9F61"/>
    <w:rsid w:val="398D66B0"/>
    <w:rsid w:val="3997DF5C"/>
    <w:rsid w:val="399A2146"/>
    <w:rsid w:val="399BFDF9"/>
    <w:rsid w:val="39AAD845"/>
    <w:rsid w:val="39B0876C"/>
    <w:rsid w:val="39BE36D4"/>
    <w:rsid w:val="39D2DBF8"/>
    <w:rsid w:val="3A01D77B"/>
    <w:rsid w:val="3A46DF25"/>
    <w:rsid w:val="3A5C5912"/>
    <w:rsid w:val="3A62DB97"/>
    <w:rsid w:val="3A7B18F3"/>
    <w:rsid w:val="3A951AAC"/>
    <w:rsid w:val="3A9CF42C"/>
    <w:rsid w:val="3AA198FB"/>
    <w:rsid w:val="3AA74158"/>
    <w:rsid w:val="3ABDBF87"/>
    <w:rsid w:val="3ADC7A7A"/>
    <w:rsid w:val="3AF51670"/>
    <w:rsid w:val="3B06AF7D"/>
    <w:rsid w:val="3B13EC6B"/>
    <w:rsid w:val="3B2BB7BF"/>
    <w:rsid w:val="3B37979B"/>
    <w:rsid w:val="3B46288C"/>
    <w:rsid w:val="3BA6A425"/>
    <w:rsid w:val="3BD41F77"/>
    <w:rsid w:val="3BD9E256"/>
    <w:rsid w:val="3BDC42E9"/>
    <w:rsid w:val="3BE73490"/>
    <w:rsid w:val="3C0EBCCA"/>
    <w:rsid w:val="3C14FFA4"/>
    <w:rsid w:val="3C1D806C"/>
    <w:rsid w:val="3C22811C"/>
    <w:rsid w:val="3C29BC8E"/>
    <w:rsid w:val="3C2A003A"/>
    <w:rsid w:val="3C3E8B4B"/>
    <w:rsid w:val="3C40DF1C"/>
    <w:rsid w:val="3C71692B"/>
    <w:rsid w:val="3C71B295"/>
    <w:rsid w:val="3C72495B"/>
    <w:rsid w:val="3C8E9D74"/>
    <w:rsid w:val="3C9142B2"/>
    <w:rsid w:val="3C99DA51"/>
    <w:rsid w:val="3C9F7FC7"/>
    <w:rsid w:val="3CA07FBC"/>
    <w:rsid w:val="3CBDB445"/>
    <w:rsid w:val="3CC2C649"/>
    <w:rsid w:val="3CCFCDC1"/>
    <w:rsid w:val="3CD1BB26"/>
    <w:rsid w:val="3D00F7D4"/>
    <w:rsid w:val="3D028B36"/>
    <w:rsid w:val="3D0B7FA4"/>
    <w:rsid w:val="3D392B00"/>
    <w:rsid w:val="3D637153"/>
    <w:rsid w:val="3D73CB60"/>
    <w:rsid w:val="3D838543"/>
    <w:rsid w:val="3D911ED7"/>
    <w:rsid w:val="3D96344D"/>
    <w:rsid w:val="3D9F7443"/>
    <w:rsid w:val="3DA58A43"/>
    <w:rsid w:val="3DBD7F53"/>
    <w:rsid w:val="3DD3D21B"/>
    <w:rsid w:val="3DD63EEF"/>
    <w:rsid w:val="3DE51C0A"/>
    <w:rsid w:val="3DE54F0D"/>
    <w:rsid w:val="3DE815C2"/>
    <w:rsid w:val="3DF68D06"/>
    <w:rsid w:val="3E0A166E"/>
    <w:rsid w:val="3E0FAC2B"/>
    <w:rsid w:val="3E10D3C3"/>
    <w:rsid w:val="3E13D743"/>
    <w:rsid w:val="3E39433C"/>
    <w:rsid w:val="3E4B3EB6"/>
    <w:rsid w:val="3E6E3298"/>
    <w:rsid w:val="3E70691B"/>
    <w:rsid w:val="3E84E13B"/>
    <w:rsid w:val="3EA99EA9"/>
    <w:rsid w:val="3EB54BE5"/>
    <w:rsid w:val="3ED26E5C"/>
    <w:rsid w:val="3EEB7457"/>
    <w:rsid w:val="3EEE7D14"/>
    <w:rsid w:val="3EF41D77"/>
    <w:rsid w:val="3F0727C7"/>
    <w:rsid w:val="3F179A8A"/>
    <w:rsid w:val="3F2A587C"/>
    <w:rsid w:val="3F498BBA"/>
    <w:rsid w:val="3F616427"/>
    <w:rsid w:val="3F696636"/>
    <w:rsid w:val="3F745ACA"/>
    <w:rsid w:val="3F89ACE5"/>
    <w:rsid w:val="3F8A9395"/>
    <w:rsid w:val="3F8B53C6"/>
    <w:rsid w:val="3FA575D6"/>
    <w:rsid w:val="3FA6798B"/>
    <w:rsid w:val="3FCC0C04"/>
    <w:rsid w:val="3FCC5D5E"/>
    <w:rsid w:val="3FE4D34B"/>
    <w:rsid w:val="3FE51F04"/>
    <w:rsid w:val="3FE61EAB"/>
    <w:rsid w:val="3FEE11BE"/>
    <w:rsid w:val="40075E3E"/>
    <w:rsid w:val="403549E1"/>
    <w:rsid w:val="4046EAD6"/>
    <w:rsid w:val="40599CFD"/>
    <w:rsid w:val="40632A0C"/>
    <w:rsid w:val="407E33DB"/>
    <w:rsid w:val="40874CCF"/>
    <w:rsid w:val="409F60D1"/>
    <w:rsid w:val="40B0DAC9"/>
    <w:rsid w:val="40CE0CEF"/>
    <w:rsid w:val="40F05CF8"/>
    <w:rsid w:val="4111F1C8"/>
    <w:rsid w:val="4114DFAC"/>
    <w:rsid w:val="413B9F88"/>
    <w:rsid w:val="4148A88A"/>
    <w:rsid w:val="4171E978"/>
    <w:rsid w:val="41738F1C"/>
    <w:rsid w:val="4199AAC7"/>
    <w:rsid w:val="419E2957"/>
    <w:rsid w:val="41A8FA23"/>
    <w:rsid w:val="41BFFD76"/>
    <w:rsid w:val="41C6B161"/>
    <w:rsid w:val="41C80F46"/>
    <w:rsid w:val="41CB4586"/>
    <w:rsid w:val="41DCF162"/>
    <w:rsid w:val="41E0F87D"/>
    <w:rsid w:val="41E43CB6"/>
    <w:rsid w:val="41F14524"/>
    <w:rsid w:val="4204BF06"/>
    <w:rsid w:val="420AEC58"/>
    <w:rsid w:val="424296F1"/>
    <w:rsid w:val="42827E08"/>
    <w:rsid w:val="42B3B678"/>
    <w:rsid w:val="42CD1B2B"/>
    <w:rsid w:val="42D35DDA"/>
    <w:rsid w:val="42F6F09E"/>
    <w:rsid w:val="42FC1166"/>
    <w:rsid w:val="4335CF3C"/>
    <w:rsid w:val="43401D9F"/>
    <w:rsid w:val="4362CA1D"/>
    <w:rsid w:val="437192D5"/>
    <w:rsid w:val="43764D51"/>
    <w:rsid w:val="438C9F84"/>
    <w:rsid w:val="43A22BB4"/>
    <w:rsid w:val="43B361D5"/>
    <w:rsid w:val="43BCAD1E"/>
    <w:rsid w:val="43C5EF2D"/>
    <w:rsid w:val="43C89C9D"/>
    <w:rsid w:val="43D96E4B"/>
    <w:rsid w:val="43F2BBFE"/>
    <w:rsid w:val="43F34D23"/>
    <w:rsid w:val="44067EF7"/>
    <w:rsid w:val="441B0794"/>
    <w:rsid w:val="4435CD70"/>
    <w:rsid w:val="443CC548"/>
    <w:rsid w:val="444FA088"/>
    <w:rsid w:val="445F1249"/>
    <w:rsid w:val="44653087"/>
    <w:rsid w:val="4465EFE2"/>
    <w:rsid w:val="44792D62"/>
    <w:rsid w:val="44881D3A"/>
    <w:rsid w:val="448BD344"/>
    <w:rsid w:val="44B78D77"/>
    <w:rsid w:val="44B8C749"/>
    <w:rsid w:val="44C9A96C"/>
    <w:rsid w:val="44D5C6EE"/>
    <w:rsid w:val="44E94744"/>
    <w:rsid w:val="450D9A68"/>
    <w:rsid w:val="4518235C"/>
    <w:rsid w:val="454E93D4"/>
    <w:rsid w:val="454F478E"/>
    <w:rsid w:val="455DB158"/>
    <w:rsid w:val="456597BB"/>
    <w:rsid w:val="457749E8"/>
    <w:rsid w:val="4580C164"/>
    <w:rsid w:val="4593E1B4"/>
    <w:rsid w:val="4594EDE8"/>
    <w:rsid w:val="45A69304"/>
    <w:rsid w:val="45A72F30"/>
    <w:rsid w:val="45E86A34"/>
    <w:rsid w:val="460FCD6E"/>
    <w:rsid w:val="46388B5E"/>
    <w:rsid w:val="464C43E0"/>
    <w:rsid w:val="4692CA38"/>
    <w:rsid w:val="46B85BD0"/>
    <w:rsid w:val="46CD8B9D"/>
    <w:rsid w:val="46DA5D7F"/>
    <w:rsid w:val="471A8ED6"/>
    <w:rsid w:val="472A8B57"/>
    <w:rsid w:val="473C1F31"/>
    <w:rsid w:val="4745C0B6"/>
    <w:rsid w:val="474A0C8C"/>
    <w:rsid w:val="474D5E1A"/>
    <w:rsid w:val="4750F38B"/>
    <w:rsid w:val="4756CB6F"/>
    <w:rsid w:val="47648FC7"/>
    <w:rsid w:val="477F4BEC"/>
    <w:rsid w:val="47A68BFF"/>
    <w:rsid w:val="47B6551F"/>
    <w:rsid w:val="47C16461"/>
    <w:rsid w:val="47C2434B"/>
    <w:rsid w:val="47D6BFD1"/>
    <w:rsid w:val="47E58E67"/>
    <w:rsid w:val="47F6B2A7"/>
    <w:rsid w:val="48044EE1"/>
    <w:rsid w:val="48074859"/>
    <w:rsid w:val="48093B14"/>
    <w:rsid w:val="4819B7B3"/>
    <w:rsid w:val="481FB987"/>
    <w:rsid w:val="483973A1"/>
    <w:rsid w:val="483DAD4D"/>
    <w:rsid w:val="484D14FF"/>
    <w:rsid w:val="486F9D9E"/>
    <w:rsid w:val="488B0F06"/>
    <w:rsid w:val="489587BC"/>
    <w:rsid w:val="48B23CFE"/>
    <w:rsid w:val="48C9F118"/>
    <w:rsid w:val="48D855F7"/>
    <w:rsid w:val="48F3A9C1"/>
    <w:rsid w:val="4936D317"/>
    <w:rsid w:val="493778D3"/>
    <w:rsid w:val="49421541"/>
    <w:rsid w:val="49480A1C"/>
    <w:rsid w:val="497A6596"/>
    <w:rsid w:val="49926255"/>
    <w:rsid w:val="4992BCE4"/>
    <w:rsid w:val="49B25C83"/>
    <w:rsid w:val="49E38382"/>
    <w:rsid w:val="49F17572"/>
    <w:rsid w:val="49F8B256"/>
    <w:rsid w:val="4A0ACEF1"/>
    <w:rsid w:val="4A0DC666"/>
    <w:rsid w:val="4A41A2A3"/>
    <w:rsid w:val="4AA643B7"/>
    <w:rsid w:val="4AB4B5B9"/>
    <w:rsid w:val="4ACBBD1F"/>
    <w:rsid w:val="4ACE4E47"/>
    <w:rsid w:val="4AED4B0B"/>
    <w:rsid w:val="4AEEC232"/>
    <w:rsid w:val="4AFE9EB4"/>
    <w:rsid w:val="4B08AAF1"/>
    <w:rsid w:val="4B10CD44"/>
    <w:rsid w:val="4B17639E"/>
    <w:rsid w:val="4B176465"/>
    <w:rsid w:val="4B1F6C35"/>
    <w:rsid w:val="4B336601"/>
    <w:rsid w:val="4B355B11"/>
    <w:rsid w:val="4B3B380A"/>
    <w:rsid w:val="4B411E0E"/>
    <w:rsid w:val="4B91E8B1"/>
    <w:rsid w:val="4B989454"/>
    <w:rsid w:val="4B9DE20B"/>
    <w:rsid w:val="4BA8ED8D"/>
    <w:rsid w:val="4BAEE40F"/>
    <w:rsid w:val="4BC05931"/>
    <w:rsid w:val="4BCF2A4E"/>
    <w:rsid w:val="4BD11942"/>
    <w:rsid w:val="4BF4DF44"/>
    <w:rsid w:val="4BFA253E"/>
    <w:rsid w:val="4C1106FF"/>
    <w:rsid w:val="4C369FBA"/>
    <w:rsid w:val="4C59664D"/>
    <w:rsid w:val="4C65B74F"/>
    <w:rsid w:val="4C7A5CB8"/>
    <w:rsid w:val="4C8B2490"/>
    <w:rsid w:val="4CC24204"/>
    <w:rsid w:val="4CEFEC97"/>
    <w:rsid w:val="4D09E25D"/>
    <w:rsid w:val="4D199663"/>
    <w:rsid w:val="4D1F7582"/>
    <w:rsid w:val="4D304CCC"/>
    <w:rsid w:val="4D42F0F3"/>
    <w:rsid w:val="4D461523"/>
    <w:rsid w:val="4D4B615D"/>
    <w:rsid w:val="4D545E4E"/>
    <w:rsid w:val="4D6557E1"/>
    <w:rsid w:val="4D8DDD01"/>
    <w:rsid w:val="4D9EAF06"/>
    <w:rsid w:val="4DCB83FD"/>
    <w:rsid w:val="4DCF326A"/>
    <w:rsid w:val="4DD1924B"/>
    <w:rsid w:val="4DD22E84"/>
    <w:rsid w:val="4DDF12FD"/>
    <w:rsid w:val="4E02D7B5"/>
    <w:rsid w:val="4E17B52A"/>
    <w:rsid w:val="4E205E07"/>
    <w:rsid w:val="4E29DDEC"/>
    <w:rsid w:val="4E32529F"/>
    <w:rsid w:val="4E385C93"/>
    <w:rsid w:val="4E43DA96"/>
    <w:rsid w:val="4E4C037E"/>
    <w:rsid w:val="4E5649B9"/>
    <w:rsid w:val="4E722FDE"/>
    <w:rsid w:val="4E77F7A2"/>
    <w:rsid w:val="4EA4A44E"/>
    <w:rsid w:val="4EA5280B"/>
    <w:rsid w:val="4ECA4EDD"/>
    <w:rsid w:val="4EDB7CF9"/>
    <w:rsid w:val="4EFE9514"/>
    <w:rsid w:val="4F16F16A"/>
    <w:rsid w:val="4F1E40C5"/>
    <w:rsid w:val="4F282F42"/>
    <w:rsid w:val="4F2AC05C"/>
    <w:rsid w:val="4F35206D"/>
    <w:rsid w:val="4F41C08E"/>
    <w:rsid w:val="4F43AC04"/>
    <w:rsid w:val="4F45909D"/>
    <w:rsid w:val="4F478B5D"/>
    <w:rsid w:val="4F4BDDA0"/>
    <w:rsid w:val="4F4CFDB7"/>
    <w:rsid w:val="4F7516F8"/>
    <w:rsid w:val="4F77058F"/>
    <w:rsid w:val="4F7903B9"/>
    <w:rsid w:val="4F834672"/>
    <w:rsid w:val="4F84C041"/>
    <w:rsid w:val="4FB39F85"/>
    <w:rsid w:val="4FBB9A6A"/>
    <w:rsid w:val="5010AF70"/>
    <w:rsid w:val="501DB5C7"/>
    <w:rsid w:val="5039E25B"/>
    <w:rsid w:val="5058D050"/>
    <w:rsid w:val="50689ACC"/>
    <w:rsid w:val="50782F5D"/>
    <w:rsid w:val="50896AED"/>
    <w:rsid w:val="50B32C0A"/>
    <w:rsid w:val="50BDE15C"/>
    <w:rsid w:val="50BF357F"/>
    <w:rsid w:val="50D5FEA7"/>
    <w:rsid w:val="50D7E24A"/>
    <w:rsid w:val="50E1C163"/>
    <w:rsid w:val="50EDECEA"/>
    <w:rsid w:val="50FDA9B3"/>
    <w:rsid w:val="511F52AA"/>
    <w:rsid w:val="513690A3"/>
    <w:rsid w:val="514E2720"/>
    <w:rsid w:val="517E0363"/>
    <w:rsid w:val="5189B586"/>
    <w:rsid w:val="518BD950"/>
    <w:rsid w:val="51A68941"/>
    <w:rsid w:val="51AB559C"/>
    <w:rsid w:val="51B86E79"/>
    <w:rsid w:val="51BAFE3C"/>
    <w:rsid w:val="51D06A35"/>
    <w:rsid w:val="51D1BA4A"/>
    <w:rsid w:val="51D73A35"/>
    <w:rsid w:val="51E4413B"/>
    <w:rsid w:val="5201B0DF"/>
    <w:rsid w:val="520457ED"/>
    <w:rsid w:val="5209CD5D"/>
    <w:rsid w:val="520DDA3C"/>
    <w:rsid w:val="520F5F2F"/>
    <w:rsid w:val="521B008D"/>
    <w:rsid w:val="522A73C6"/>
    <w:rsid w:val="523524DF"/>
    <w:rsid w:val="523D4ADF"/>
    <w:rsid w:val="524AFA32"/>
    <w:rsid w:val="528EDE0F"/>
    <w:rsid w:val="529E13C3"/>
    <w:rsid w:val="52B6FB63"/>
    <w:rsid w:val="52B7C74C"/>
    <w:rsid w:val="52BEF438"/>
    <w:rsid w:val="52C4869A"/>
    <w:rsid w:val="52D9199D"/>
    <w:rsid w:val="52DD8041"/>
    <w:rsid w:val="52E03FE4"/>
    <w:rsid w:val="52E5CA6F"/>
    <w:rsid w:val="5307A011"/>
    <w:rsid w:val="530986B4"/>
    <w:rsid w:val="530FB733"/>
    <w:rsid w:val="531013DA"/>
    <w:rsid w:val="5320B4E6"/>
    <w:rsid w:val="532B8383"/>
    <w:rsid w:val="5337B825"/>
    <w:rsid w:val="533BB1D4"/>
    <w:rsid w:val="535B1840"/>
    <w:rsid w:val="536D9A55"/>
    <w:rsid w:val="536FE9FD"/>
    <w:rsid w:val="538D91D2"/>
    <w:rsid w:val="5397C51C"/>
    <w:rsid w:val="53A95337"/>
    <w:rsid w:val="53C30782"/>
    <w:rsid w:val="53C5AA86"/>
    <w:rsid w:val="53D3A4DD"/>
    <w:rsid w:val="53D576F6"/>
    <w:rsid w:val="53DA5BA9"/>
    <w:rsid w:val="53E1D4C8"/>
    <w:rsid w:val="541231BF"/>
    <w:rsid w:val="54171A19"/>
    <w:rsid w:val="542ECAE8"/>
    <w:rsid w:val="543424A4"/>
    <w:rsid w:val="5448DB4B"/>
    <w:rsid w:val="544E3F9D"/>
    <w:rsid w:val="5467B271"/>
    <w:rsid w:val="546C3AFB"/>
    <w:rsid w:val="547AECBA"/>
    <w:rsid w:val="54B0F877"/>
    <w:rsid w:val="54D47469"/>
    <w:rsid w:val="552F9CC9"/>
    <w:rsid w:val="553AE1E9"/>
    <w:rsid w:val="554F9924"/>
    <w:rsid w:val="55536F83"/>
    <w:rsid w:val="555BEC7E"/>
    <w:rsid w:val="558B712F"/>
    <w:rsid w:val="559C9837"/>
    <w:rsid w:val="55C36805"/>
    <w:rsid w:val="55C43A2C"/>
    <w:rsid w:val="55F471C9"/>
    <w:rsid w:val="560596EA"/>
    <w:rsid w:val="560AE42A"/>
    <w:rsid w:val="56255A66"/>
    <w:rsid w:val="56293D2A"/>
    <w:rsid w:val="562CE309"/>
    <w:rsid w:val="5645A119"/>
    <w:rsid w:val="566A95BF"/>
    <w:rsid w:val="56724793"/>
    <w:rsid w:val="568803EF"/>
    <w:rsid w:val="568FB724"/>
    <w:rsid w:val="5697D072"/>
    <w:rsid w:val="56B5184E"/>
    <w:rsid w:val="56C46694"/>
    <w:rsid w:val="56C60E00"/>
    <w:rsid w:val="56D0C937"/>
    <w:rsid w:val="56F8B85D"/>
    <w:rsid w:val="5700CA31"/>
    <w:rsid w:val="57210897"/>
    <w:rsid w:val="573DD088"/>
    <w:rsid w:val="574AE709"/>
    <w:rsid w:val="574EBE43"/>
    <w:rsid w:val="57534F24"/>
    <w:rsid w:val="57610E15"/>
    <w:rsid w:val="57690188"/>
    <w:rsid w:val="578210CE"/>
    <w:rsid w:val="578937D3"/>
    <w:rsid w:val="578F21E8"/>
    <w:rsid w:val="57975B9B"/>
    <w:rsid w:val="579770AC"/>
    <w:rsid w:val="579B7DA8"/>
    <w:rsid w:val="57A95922"/>
    <w:rsid w:val="57AB30A7"/>
    <w:rsid w:val="57B4B636"/>
    <w:rsid w:val="57B6A5CD"/>
    <w:rsid w:val="57CF9830"/>
    <w:rsid w:val="57D6AC4D"/>
    <w:rsid w:val="57D6B0AE"/>
    <w:rsid w:val="57E258DD"/>
    <w:rsid w:val="57E84E0B"/>
    <w:rsid w:val="57ED4B93"/>
    <w:rsid w:val="57ED6AA7"/>
    <w:rsid w:val="5802615A"/>
    <w:rsid w:val="58175102"/>
    <w:rsid w:val="58194F20"/>
    <w:rsid w:val="581BF2CA"/>
    <w:rsid w:val="584149D9"/>
    <w:rsid w:val="58492F38"/>
    <w:rsid w:val="58519FD2"/>
    <w:rsid w:val="586F2E84"/>
    <w:rsid w:val="58782D77"/>
    <w:rsid w:val="587AB5F9"/>
    <w:rsid w:val="588BDA33"/>
    <w:rsid w:val="589413E0"/>
    <w:rsid w:val="58AAD021"/>
    <w:rsid w:val="58B43FAE"/>
    <w:rsid w:val="58B90D56"/>
    <w:rsid w:val="58F24158"/>
    <w:rsid w:val="592FFDCF"/>
    <w:rsid w:val="5931C822"/>
    <w:rsid w:val="5935BCDE"/>
    <w:rsid w:val="594C0A1A"/>
    <w:rsid w:val="595711D2"/>
    <w:rsid w:val="5961C03F"/>
    <w:rsid w:val="5962BA66"/>
    <w:rsid w:val="5965883B"/>
    <w:rsid w:val="59667AE7"/>
    <w:rsid w:val="596F01C7"/>
    <w:rsid w:val="59BD96DE"/>
    <w:rsid w:val="59C69C9E"/>
    <w:rsid w:val="59C6ACE0"/>
    <w:rsid w:val="5A29A0D1"/>
    <w:rsid w:val="5A448B21"/>
    <w:rsid w:val="5A44AE62"/>
    <w:rsid w:val="5A9B4A5E"/>
    <w:rsid w:val="5AA1F3F8"/>
    <w:rsid w:val="5AA2D87C"/>
    <w:rsid w:val="5AD2384B"/>
    <w:rsid w:val="5ADAD04E"/>
    <w:rsid w:val="5AED654E"/>
    <w:rsid w:val="5B0A27EA"/>
    <w:rsid w:val="5B1A7DC0"/>
    <w:rsid w:val="5B1B083D"/>
    <w:rsid w:val="5B1EE50A"/>
    <w:rsid w:val="5B2B00B3"/>
    <w:rsid w:val="5B3DB6DC"/>
    <w:rsid w:val="5B4E309E"/>
    <w:rsid w:val="5B56E838"/>
    <w:rsid w:val="5B5BD6D4"/>
    <w:rsid w:val="5B6D85F1"/>
    <w:rsid w:val="5B8607E9"/>
    <w:rsid w:val="5B98AF28"/>
    <w:rsid w:val="5BA8B72E"/>
    <w:rsid w:val="5BB3F96B"/>
    <w:rsid w:val="5BF104AA"/>
    <w:rsid w:val="5BFAEE0C"/>
    <w:rsid w:val="5C6B669B"/>
    <w:rsid w:val="5C883806"/>
    <w:rsid w:val="5CAE1F6D"/>
    <w:rsid w:val="5CBB4748"/>
    <w:rsid w:val="5CBEB8E4"/>
    <w:rsid w:val="5CCC5B7D"/>
    <w:rsid w:val="5CE4973C"/>
    <w:rsid w:val="5CF0975D"/>
    <w:rsid w:val="5CF5B8B8"/>
    <w:rsid w:val="5CF62DB3"/>
    <w:rsid w:val="5D061AE5"/>
    <w:rsid w:val="5D0E8C9A"/>
    <w:rsid w:val="5D217FE9"/>
    <w:rsid w:val="5D381F1D"/>
    <w:rsid w:val="5D5487EF"/>
    <w:rsid w:val="5D59095A"/>
    <w:rsid w:val="5D72E199"/>
    <w:rsid w:val="5D731247"/>
    <w:rsid w:val="5D825CA5"/>
    <w:rsid w:val="5D8F2928"/>
    <w:rsid w:val="5D922ADF"/>
    <w:rsid w:val="5D9A6813"/>
    <w:rsid w:val="5DA9C9AF"/>
    <w:rsid w:val="5DB62183"/>
    <w:rsid w:val="5DB94072"/>
    <w:rsid w:val="5DBC7C7B"/>
    <w:rsid w:val="5DC9F55B"/>
    <w:rsid w:val="5DD9C939"/>
    <w:rsid w:val="5DE8F7A5"/>
    <w:rsid w:val="5E1637E8"/>
    <w:rsid w:val="5E2DD498"/>
    <w:rsid w:val="5E324365"/>
    <w:rsid w:val="5E330B96"/>
    <w:rsid w:val="5E3F1460"/>
    <w:rsid w:val="5E44C98B"/>
    <w:rsid w:val="5E4C1393"/>
    <w:rsid w:val="5E6EAD32"/>
    <w:rsid w:val="5E71C7EF"/>
    <w:rsid w:val="5E81F0E0"/>
    <w:rsid w:val="5EAA32C1"/>
    <w:rsid w:val="5EB80EE2"/>
    <w:rsid w:val="5EBE822B"/>
    <w:rsid w:val="5EBF678D"/>
    <w:rsid w:val="5EDC9220"/>
    <w:rsid w:val="5EE0E7D9"/>
    <w:rsid w:val="5EEC1946"/>
    <w:rsid w:val="5EF1BB70"/>
    <w:rsid w:val="5EF1CB43"/>
    <w:rsid w:val="5F04EB98"/>
    <w:rsid w:val="5F1AB57C"/>
    <w:rsid w:val="5F1BF120"/>
    <w:rsid w:val="5F30AE61"/>
    <w:rsid w:val="5F36E5AB"/>
    <w:rsid w:val="5F40B55F"/>
    <w:rsid w:val="5F45595A"/>
    <w:rsid w:val="5F8CD597"/>
    <w:rsid w:val="5FC156B2"/>
    <w:rsid w:val="5FE8D619"/>
    <w:rsid w:val="5FF0DCCA"/>
    <w:rsid w:val="601685BC"/>
    <w:rsid w:val="601A0ECA"/>
    <w:rsid w:val="602634CD"/>
    <w:rsid w:val="603FC040"/>
    <w:rsid w:val="60483B4F"/>
    <w:rsid w:val="605839F9"/>
    <w:rsid w:val="6066D0EC"/>
    <w:rsid w:val="6085D169"/>
    <w:rsid w:val="608F8D0E"/>
    <w:rsid w:val="6095427E"/>
    <w:rsid w:val="60BE3381"/>
    <w:rsid w:val="60C08689"/>
    <w:rsid w:val="60C26C98"/>
    <w:rsid w:val="60CCB74C"/>
    <w:rsid w:val="60EC855C"/>
    <w:rsid w:val="61039678"/>
    <w:rsid w:val="61160300"/>
    <w:rsid w:val="6120E84C"/>
    <w:rsid w:val="61246DC8"/>
    <w:rsid w:val="613A2DBE"/>
    <w:rsid w:val="6142BFA3"/>
    <w:rsid w:val="6156DFA3"/>
    <w:rsid w:val="616F206D"/>
    <w:rsid w:val="6171F688"/>
    <w:rsid w:val="61751E4B"/>
    <w:rsid w:val="6176B069"/>
    <w:rsid w:val="619A37E4"/>
    <w:rsid w:val="61B17121"/>
    <w:rsid w:val="61BCD6B5"/>
    <w:rsid w:val="61D965A3"/>
    <w:rsid w:val="61E2CFAB"/>
    <w:rsid w:val="61E448EC"/>
    <w:rsid w:val="61E8DFCD"/>
    <w:rsid w:val="6215C952"/>
    <w:rsid w:val="6224AF58"/>
    <w:rsid w:val="622F8C29"/>
    <w:rsid w:val="6231FDFF"/>
    <w:rsid w:val="625B6C7E"/>
    <w:rsid w:val="62795B3D"/>
    <w:rsid w:val="62839837"/>
    <w:rsid w:val="6285E35A"/>
    <w:rsid w:val="6286D4A9"/>
    <w:rsid w:val="628AA28C"/>
    <w:rsid w:val="628EF909"/>
    <w:rsid w:val="629AE280"/>
    <w:rsid w:val="629B69D4"/>
    <w:rsid w:val="62B6D61F"/>
    <w:rsid w:val="62BFC588"/>
    <w:rsid w:val="62C84028"/>
    <w:rsid w:val="62D91013"/>
    <w:rsid w:val="62E119EC"/>
    <w:rsid w:val="633DA93B"/>
    <w:rsid w:val="63450CDA"/>
    <w:rsid w:val="63853C45"/>
    <w:rsid w:val="63864C01"/>
    <w:rsid w:val="63867FE5"/>
    <w:rsid w:val="6395E059"/>
    <w:rsid w:val="63A296E9"/>
    <w:rsid w:val="63A3188A"/>
    <w:rsid w:val="63C99644"/>
    <w:rsid w:val="63CA4A7E"/>
    <w:rsid w:val="63CFEEDF"/>
    <w:rsid w:val="63D8C521"/>
    <w:rsid w:val="63E2E5F2"/>
    <w:rsid w:val="63EEB138"/>
    <w:rsid w:val="63FF5B16"/>
    <w:rsid w:val="6408B765"/>
    <w:rsid w:val="6441E8C0"/>
    <w:rsid w:val="644228E3"/>
    <w:rsid w:val="644536EB"/>
    <w:rsid w:val="64474E24"/>
    <w:rsid w:val="644F1406"/>
    <w:rsid w:val="646878C6"/>
    <w:rsid w:val="648590E3"/>
    <w:rsid w:val="64B67E09"/>
    <w:rsid w:val="64D687FD"/>
    <w:rsid w:val="65070414"/>
    <w:rsid w:val="650A5A8B"/>
    <w:rsid w:val="652C9608"/>
    <w:rsid w:val="652DDD85"/>
    <w:rsid w:val="6550929E"/>
    <w:rsid w:val="65559E5E"/>
    <w:rsid w:val="65577991"/>
    <w:rsid w:val="65676942"/>
    <w:rsid w:val="656CF8B0"/>
    <w:rsid w:val="65767571"/>
    <w:rsid w:val="657CEF64"/>
    <w:rsid w:val="6585346A"/>
    <w:rsid w:val="6585F37C"/>
    <w:rsid w:val="658704D5"/>
    <w:rsid w:val="65991D3F"/>
    <w:rsid w:val="65AE5A76"/>
    <w:rsid w:val="65B5A3D1"/>
    <w:rsid w:val="65CDB140"/>
    <w:rsid w:val="65DB2A42"/>
    <w:rsid w:val="65F4CE07"/>
    <w:rsid w:val="660E410A"/>
    <w:rsid w:val="6615B62B"/>
    <w:rsid w:val="662EA636"/>
    <w:rsid w:val="66397BFE"/>
    <w:rsid w:val="6653521B"/>
    <w:rsid w:val="665B72EF"/>
    <w:rsid w:val="665D3B74"/>
    <w:rsid w:val="666EFFF5"/>
    <w:rsid w:val="66796F37"/>
    <w:rsid w:val="667ABD86"/>
    <w:rsid w:val="6681277E"/>
    <w:rsid w:val="6689BD06"/>
    <w:rsid w:val="668A8195"/>
    <w:rsid w:val="669588AE"/>
    <w:rsid w:val="669D8017"/>
    <w:rsid w:val="66B319FE"/>
    <w:rsid w:val="66C64B9C"/>
    <w:rsid w:val="66C65E03"/>
    <w:rsid w:val="66E50287"/>
    <w:rsid w:val="66E7AA94"/>
    <w:rsid w:val="66EFA3DE"/>
    <w:rsid w:val="66FFF07B"/>
    <w:rsid w:val="67037A7B"/>
    <w:rsid w:val="672236A5"/>
    <w:rsid w:val="673E24E0"/>
    <w:rsid w:val="673E960A"/>
    <w:rsid w:val="675169A7"/>
    <w:rsid w:val="675D287A"/>
    <w:rsid w:val="67608D12"/>
    <w:rsid w:val="678826F9"/>
    <w:rsid w:val="678C9407"/>
    <w:rsid w:val="67A59311"/>
    <w:rsid w:val="67ABA965"/>
    <w:rsid w:val="67CB787D"/>
    <w:rsid w:val="67D74E8E"/>
    <w:rsid w:val="67DD579E"/>
    <w:rsid w:val="67F20226"/>
    <w:rsid w:val="67FB7FA1"/>
    <w:rsid w:val="68212B67"/>
    <w:rsid w:val="6838A458"/>
    <w:rsid w:val="683BB86F"/>
    <w:rsid w:val="68469215"/>
    <w:rsid w:val="686451EB"/>
    <w:rsid w:val="689E035D"/>
    <w:rsid w:val="68A4A08A"/>
    <w:rsid w:val="68B066F0"/>
    <w:rsid w:val="68D5E94F"/>
    <w:rsid w:val="68E69D75"/>
    <w:rsid w:val="68E80EA9"/>
    <w:rsid w:val="68F285A9"/>
    <w:rsid w:val="69085713"/>
    <w:rsid w:val="691755F3"/>
    <w:rsid w:val="691C49AF"/>
    <w:rsid w:val="6931446A"/>
    <w:rsid w:val="6932E70B"/>
    <w:rsid w:val="6934C272"/>
    <w:rsid w:val="69667C33"/>
    <w:rsid w:val="6989E900"/>
    <w:rsid w:val="698B2D32"/>
    <w:rsid w:val="698F47D9"/>
    <w:rsid w:val="69938B9F"/>
    <w:rsid w:val="6998F179"/>
    <w:rsid w:val="699FAED0"/>
    <w:rsid w:val="69A077D4"/>
    <w:rsid w:val="69A376B5"/>
    <w:rsid w:val="69A9DE21"/>
    <w:rsid w:val="69C135F6"/>
    <w:rsid w:val="69D52A21"/>
    <w:rsid w:val="69E61BC6"/>
    <w:rsid w:val="69E77A30"/>
    <w:rsid w:val="6A0E7B26"/>
    <w:rsid w:val="6A10C99F"/>
    <w:rsid w:val="6A46213F"/>
    <w:rsid w:val="6A6379B1"/>
    <w:rsid w:val="6A7C75A4"/>
    <w:rsid w:val="6A993E23"/>
    <w:rsid w:val="6AA1D0D8"/>
    <w:rsid w:val="6AA3BF21"/>
    <w:rsid w:val="6AA4D7BB"/>
    <w:rsid w:val="6AA9B964"/>
    <w:rsid w:val="6AB5C3CA"/>
    <w:rsid w:val="6AC7829A"/>
    <w:rsid w:val="6ACA6B11"/>
    <w:rsid w:val="6AD89547"/>
    <w:rsid w:val="6AFA93FE"/>
    <w:rsid w:val="6B0BA465"/>
    <w:rsid w:val="6B7AE22D"/>
    <w:rsid w:val="6B81ECE1"/>
    <w:rsid w:val="6B851628"/>
    <w:rsid w:val="6B87D60F"/>
    <w:rsid w:val="6B9E7BCE"/>
    <w:rsid w:val="6BA62B56"/>
    <w:rsid w:val="6BCD6306"/>
    <w:rsid w:val="6BD2C8E4"/>
    <w:rsid w:val="6BF97EC1"/>
    <w:rsid w:val="6BFAD317"/>
    <w:rsid w:val="6C077320"/>
    <w:rsid w:val="6C0DFE5A"/>
    <w:rsid w:val="6C130153"/>
    <w:rsid w:val="6C16567B"/>
    <w:rsid w:val="6C204D20"/>
    <w:rsid w:val="6C22CD14"/>
    <w:rsid w:val="6C29C976"/>
    <w:rsid w:val="6C46B0AA"/>
    <w:rsid w:val="6C5F7056"/>
    <w:rsid w:val="6C80927B"/>
    <w:rsid w:val="6C89F4F2"/>
    <w:rsid w:val="6C92222B"/>
    <w:rsid w:val="6C952911"/>
    <w:rsid w:val="6CAD5F7D"/>
    <w:rsid w:val="6CB30CCB"/>
    <w:rsid w:val="6CB9E32D"/>
    <w:rsid w:val="6CC9E5C9"/>
    <w:rsid w:val="6CD37E60"/>
    <w:rsid w:val="6CEAF551"/>
    <w:rsid w:val="6CFFCDF3"/>
    <w:rsid w:val="6D0295F0"/>
    <w:rsid w:val="6D0A4BD6"/>
    <w:rsid w:val="6D0F5EF7"/>
    <w:rsid w:val="6D1052A6"/>
    <w:rsid w:val="6D279FD1"/>
    <w:rsid w:val="6D3EB5DB"/>
    <w:rsid w:val="6D524DC3"/>
    <w:rsid w:val="6D53942D"/>
    <w:rsid w:val="6D601040"/>
    <w:rsid w:val="6D75A93E"/>
    <w:rsid w:val="6D763C2F"/>
    <w:rsid w:val="6D8FC183"/>
    <w:rsid w:val="6DA31EE0"/>
    <w:rsid w:val="6DA75FDB"/>
    <w:rsid w:val="6DB9CB2B"/>
    <w:rsid w:val="6DCAB673"/>
    <w:rsid w:val="6DFC9F18"/>
    <w:rsid w:val="6E31F91D"/>
    <w:rsid w:val="6E568E23"/>
    <w:rsid w:val="6E6C72FB"/>
    <w:rsid w:val="6E79DA6E"/>
    <w:rsid w:val="6E86C070"/>
    <w:rsid w:val="6E93D262"/>
    <w:rsid w:val="6E9B2768"/>
    <w:rsid w:val="6E9FF199"/>
    <w:rsid w:val="6EAFADE3"/>
    <w:rsid w:val="6EC05960"/>
    <w:rsid w:val="6EC0BAD4"/>
    <w:rsid w:val="6EEDF4C1"/>
    <w:rsid w:val="6EFA5B6E"/>
    <w:rsid w:val="6F143371"/>
    <w:rsid w:val="6F3AEBF4"/>
    <w:rsid w:val="6F475EFF"/>
    <w:rsid w:val="6F4D75A5"/>
    <w:rsid w:val="6F4F6D11"/>
    <w:rsid w:val="6F5498F9"/>
    <w:rsid w:val="6F625388"/>
    <w:rsid w:val="6F66ACD4"/>
    <w:rsid w:val="6FA65263"/>
    <w:rsid w:val="6FB89CCA"/>
    <w:rsid w:val="6FB8C387"/>
    <w:rsid w:val="6FC1C572"/>
    <w:rsid w:val="6FC284F3"/>
    <w:rsid w:val="6FDA4B0A"/>
    <w:rsid w:val="6FDACA91"/>
    <w:rsid w:val="6FDE6DA2"/>
    <w:rsid w:val="6FEB1980"/>
    <w:rsid w:val="6FFBCCEB"/>
    <w:rsid w:val="7009F957"/>
    <w:rsid w:val="700AED54"/>
    <w:rsid w:val="70119175"/>
    <w:rsid w:val="7025BAAC"/>
    <w:rsid w:val="704B75DF"/>
    <w:rsid w:val="70546D55"/>
    <w:rsid w:val="705C9075"/>
    <w:rsid w:val="707D740F"/>
    <w:rsid w:val="708178BA"/>
    <w:rsid w:val="70A2A962"/>
    <w:rsid w:val="70B57B55"/>
    <w:rsid w:val="70C0FCA3"/>
    <w:rsid w:val="70C3BA40"/>
    <w:rsid w:val="70C80A06"/>
    <w:rsid w:val="70E4B671"/>
    <w:rsid w:val="70EE72D2"/>
    <w:rsid w:val="71032D47"/>
    <w:rsid w:val="715ACE60"/>
    <w:rsid w:val="71798C3E"/>
    <w:rsid w:val="7183258D"/>
    <w:rsid w:val="71A58870"/>
    <w:rsid w:val="71B77196"/>
    <w:rsid w:val="71B80214"/>
    <w:rsid w:val="71CE1C6E"/>
    <w:rsid w:val="7202942F"/>
    <w:rsid w:val="720BE5A3"/>
    <w:rsid w:val="721E0C40"/>
    <w:rsid w:val="72202153"/>
    <w:rsid w:val="72208A61"/>
    <w:rsid w:val="72299E47"/>
    <w:rsid w:val="7242FF1E"/>
    <w:rsid w:val="7251472D"/>
    <w:rsid w:val="727028E7"/>
    <w:rsid w:val="727A3F9D"/>
    <w:rsid w:val="727F3C3A"/>
    <w:rsid w:val="72AF698A"/>
    <w:rsid w:val="72C4399D"/>
    <w:rsid w:val="72E84D1E"/>
    <w:rsid w:val="72F66C63"/>
    <w:rsid w:val="730A4192"/>
    <w:rsid w:val="731A8ED8"/>
    <w:rsid w:val="732AF11E"/>
    <w:rsid w:val="732B5F7E"/>
    <w:rsid w:val="7332243E"/>
    <w:rsid w:val="73449BDB"/>
    <w:rsid w:val="734C36D6"/>
    <w:rsid w:val="73628EE0"/>
    <w:rsid w:val="7365C6AD"/>
    <w:rsid w:val="739AB91F"/>
    <w:rsid w:val="739D2337"/>
    <w:rsid w:val="73B0F213"/>
    <w:rsid w:val="73C77AA3"/>
    <w:rsid w:val="73D69D0D"/>
    <w:rsid w:val="73E4B139"/>
    <w:rsid w:val="73FC98D0"/>
    <w:rsid w:val="74023429"/>
    <w:rsid w:val="7402B697"/>
    <w:rsid w:val="741959F6"/>
    <w:rsid w:val="7449A995"/>
    <w:rsid w:val="744EC725"/>
    <w:rsid w:val="749676F4"/>
    <w:rsid w:val="74B03679"/>
    <w:rsid w:val="74B85C6C"/>
    <w:rsid w:val="74C4F84A"/>
    <w:rsid w:val="74C5D73D"/>
    <w:rsid w:val="74D108C8"/>
    <w:rsid w:val="74D759E2"/>
    <w:rsid w:val="74E05710"/>
    <w:rsid w:val="74E19581"/>
    <w:rsid w:val="75076100"/>
    <w:rsid w:val="750A7DD2"/>
    <w:rsid w:val="750CECC3"/>
    <w:rsid w:val="7513AB31"/>
    <w:rsid w:val="752903A9"/>
    <w:rsid w:val="753006FA"/>
    <w:rsid w:val="753289E2"/>
    <w:rsid w:val="753758A7"/>
    <w:rsid w:val="753AB7E8"/>
    <w:rsid w:val="754102AD"/>
    <w:rsid w:val="7568E60F"/>
    <w:rsid w:val="7583163C"/>
    <w:rsid w:val="75928900"/>
    <w:rsid w:val="75AAD312"/>
    <w:rsid w:val="75BAC508"/>
    <w:rsid w:val="75CF56BC"/>
    <w:rsid w:val="75F54A3E"/>
    <w:rsid w:val="7606FF2A"/>
    <w:rsid w:val="760891E5"/>
    <w:rsid w:val="76093F60"/>
    <w:rsid w:val="760F29DC"/>
    <w:rsid w:val="762A91D6"/>
    <w:rsid w:val="76367B58"/>
    <w:rsid w:val="763DC30F"/>
    <w:rsid w:val="76460A67"/>
    <w:rsid w:val="7648A0DA"/>
    <w:rsid w:val="764D7A26"/>
    <w:rsid w:val="76673D1C"/>
    <w:rsid w:val="767B3A6E"/>
    <w:rsid w:val="7682A798"/>
    <w:rsid w:val="768998F3"/>
    <w:rsid w:val="76AA2988"/>
    <w:rsid w:val="76AD74AA"/>
    <w:rsid w:val="76C13799"/>
    <w:rsid w:val="76FB2258"/>
    <w:rsid w:val="7700894A"/>
    <w:rsid w:val="7713F587"/>
    <w:rsid w:val="771B5F72"/>
    <w:rsid w:val="771FC392"/>
    <w:rsid w:val="7736F7FE"/>
    <w:rsid w:val="7757E093"/>
    <w:rsid w:val="77640063"/>
    <w:rsid w:val="776C9D71"/>
    <w:rsid w:val="77BA4579"/>
    <w:rsid w:val="77CCDE31"/>
    <w:rsid w:val="77CE113D"/>
    <w:rsid w:val="77F682F5"/>
    <w:rsid w:val="7818B993"/>
    <w:rsid w:val="7825088D"/>
    <w:rsid w:val="78417FE1"/>
    <w:rsid w:val="785EBD95"/>
    <w:rsid w:val="786080BF"/>
    <w:rsid w:val="786238BF"/>
    <w:rsid w:val="7871B84A"/>
    <w:rsid w:val="788F6E0C"/>
    <w:rsid w:val="7891DB05"/>
    <w:rsid w:val="789EF392"/>
    <w:rsid w:val="78C3C012"/>
    <w:rsid w:val="78EB0D7B"/>
    <w:rsid w:val="793EF988"/>
    <w:rsid w:val="79400EFD"/>
    <w:rsid w:val="79715451"/>
    <w:rsid w:val="7975D878"/>
    <w:rsid w:val="797C7E03"/>
    <w:rsid w:val="7981BB27"/>
    <w:rsid w:val="79B6753F"/>
    <w:rsid w:val="79C3A7D8"/>
    <w:rsid w:val="79DC7021"/>
    <w:rsid w:val="79FE6F4D"/>
    <w:rsid w:val="7A0DAE61"/>
    <w:rsid w:val="7A2B31E0"/>
    <w:rsid w:val="7A2B8FC7"/>
    <w:rsid w:val="7A3815FC"/>
    <w:rsid w:val="7A3B7552"/>
    <w:rsid w:val="7A663C54"/>
    <w:rsid w:val="7A75A68A"/>
    <w:rsid w:val="7A7F6C84"/>
    <w:rsid w:val="7A973BF1"/>
    <w:rsid w:val="7A9D8B41"/>
    <w:rsid w:val="7AA15B7C"/>
    <w:rsid w:val="7AB8522D"/>
    <w:rsid w:val="7AD1E187"/>
    <w:rsid w:val="7AD43425"/>
    <w:rsid w:val="7AD5EDC3"/>
    <w:rsid w:val="7AEB3F1E"/>
    <w:rsid w:val="7AFC083C"/>
    <w:rsid w:val="7B01731C"/>
    <w:rsid w:val="7B488ABE"/>
    <w:rsid w:val="7B69FD97"/>
    <w:rsid w:val="7B7418F9"/>
    <w:rsid w:val="7BBD7A41"/>
    <w:rsid w:val="7BD45E27"/>
    <w:rsid w:val="7BDE4040"/>
    <w:rsid w:val="7BEA83BF"/>
    <w:rsid w:val="7BFB64B7"/>
    <w:rsid w:val="7C0F600D"/>
    <w:rsid w:val="7C0FED0F"/>
    <w:rsid w:val="7C16C817"/>
    <w:rsid w:val="7C3CFBF1"/>
    <w:rsid w:val="7C43D5BF"/>
    <w:rsid w:val="7C5462CE"/>
    <w:rsid w:val="7C680940"/>
    <w:rsid w:val="7C7329C2"/>
    <w:rsid w:val="7CB1E4B2"/>
    <w:rsid w:val="7CE6ADDD"/>
    <w:rsid w:val="7CEBB330"/>
    <w:rsid w:val="7CF5B3C7"/>
    <w:rsid w:val="7D0938B0"/>
    <w:rsid w:val="7D515547"/>
    <w:rsid w:val="7D5697F8"/>
    <w:rsid w:val="7D77F109"/>
    <w:rsid w:val="7D8A0CD2"/>
    <w:rsid w:val="7DA6E292"/>
    <w:rsid w:val="7DDC53C5"/>
    <w:rsid w:val="7DE2092A"/>
    <w:rsid w:val="7DE6431D"/>
    <w:rsid w:val="7DF9A8D1"/>
    <w:rsid w:val="7E151478"/>
    <w:rsid w:val="7E1BD5C4"/>
    <w:rsid w:val="7E52EB30"/>
    <w:rsid w:val="7E5D1602"/>
    <w:rsid w:val="7E6D25A5"/>
    <w:rsid w:val="7E704C37"/>
    <w:rsid w:val="7E86DADE"/>
    <w:rsid w:val="7E948342"/>
    <w:rsid w:val="7E9942B5"/>
    <w:rsid w:val="7E9E1DDB"/>
    <w:rsid w:val="7ED9EDD5"/>
    <w:rsid w:val="7EDAE145"/>
    <w:rsid w:val="7EE02A18"/>
    <w:rsid w:val="7EE627E7"/>
    <w:rsid w:val="7EEB403B"/>
    <w:rsid w:val="7EED1687"/>
    <w:rsid w:val="7EEF914E"/>
    <w:rsid w:val="7EF6A372"/>
    <w:rsid w:val="7EFB2549"/>
    <w:rsid w:val="7EFCF90C"/>
    <w:rsid w:val="7F0AE213"/>
    <w:rsid w:val="7F18F1FA"/>
    <w:rsid w:val="7F214A24"/>
    <w:rsid w:val="7F287BCC"/>
    <w:rsid w:val="7F4DCFC6"/>
    <w:rsid w:val="7F5D660E"/>
    <w:rsid w:val="7F778703"/>
    <w:rsid w:val="7F79AF7D"/>
    <w:rsid w:val="7F8B66DC"/>
    <w:rsid w:val="7F8D17AB"/>
    <w:rsid w:val="7FB834FC"/>
    <w:rsid w:val="7FBB75F1"/>
    <w:rsid w:val="7FC06527"/>
    <w:rsid w:val="7FC5A80C"/>
    <w:rsid w:val="7FE4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23"/>
    <w:pPr>
      <w:spacing w:before="240" w:after="240"/>
    </w:pPr>
  </w:style>
  <w:style w:type="paragraph" w:styleId="Heading1">
    <w:name w:val="heading 1"/>
    <w:basedOn w:val="Normal"/>
    <w:next w:val="Normal"/>
    <w:link w:val="Heading1Char"/>
    <w:uiPriority w:val="9"/>
    <w:qFormat/>
    <w:rsid w:val="00047684"/>
    <w:pPr>
      <w:keepNext/>
      <w:keepLines/>
      <w:outlineLvl w:val="0"/>
    </w:pPr>
    <w:rPr>
      <w:rFonts w:eastAsiaTheme="majorEastAsia" w:cstheme="majorBidi"/>
      <w:b/>
      <w:sz w:val="56"/>
      <w:szCs w:val="32"/>
    </w:rPr>
  </w:style>
  <w:style w:type="paragraph" w:styleId="Heading2">
    <w:name w:val="heading 2"/>
    <w:basedOn w:val="Normal"/>
    <w:next w:val="Normal"/>
    <w:link w:val="Heading2Char"/>
    <w:autoRedefine/>
    <w:uiPriority w:val="9"/>
    <w:unhideWhenUsed/>
    <w:qFormat/>
    <w:rsid w:val="00047684"/>
    <w:pPr>
      <w:keepNext/>
      <w:keepLines/>
      <w:shd w:val="clear" w:color="auto" w:fill="FFFFFF"/>
      <w:outlineLvl w:val="1"/>
    </w:pPr>
    <w:rPr>
      <w:rFonts w:eastAsiaTheme="majorEastAsia"/>
      <w:b/>
      <w:bCs/>
      <w:color w:val="000000"/>
      <w:sz w:val="36"/>
      <w:szCs w:val="36"/>
    </w:rPr>
  </w:style>
  <w:style w:type="paragraph" w:styleId="Heading3">
    <w:name w:val="heading 3"/>
    <w:basedOn w:val="Normal"/>
    <w:next w:val="Normal"/>
    <w:link w:val="Heading3Char"/>
    <w:uiPriority w:val="9"/>
    <w:unhideWhenUsed/>
    <w:qFormat/>
    <w:rsid w:val="00047684"/>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047684"/>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7485"/>
    <w:pPr>
      <w:autoSpaceDE w:val="0"/>
      <w:autoSpaceDN w:val="0"/>
      <w:adjustRightInd w:val="0"/>
    </w:pPr>
    <w:rPr>
      <w:color w:val="000000"/>
      <w:szCs w:val="24"/>
    </w:rPr>
  </w:style>
  <w:style w:type="paragraph" w:styleId="Header">
    <w:name w:val="header"/>
    <w:basedOn w:val="Normal"/>
    <w:link w:val="HeaderChar"/>
    <w:uiPriority w:val="99"/>
    <w:unhideWhenUsed/>
    <w:rsid w:val="00457485"/>
    <w:pPr>
      <w:tabs>
        <w:tab w:val="center" w:pos="4680"/>
        <w:tab w:val="right" w:pos="9360"/>
      </w:tabs>
    </w:pPr>
  </w:style>
  <w:style w:type="character" w:customStyle="1" w:styleId="HeaderChar">
    <w:name w:val="Header Char"/>
    <w:basedOn w:val="DefaultParagraphFont"/>
    <w:link w:val="Header"/>
    <w:uiPriority w:val="99"/>
    <w:rsid w:val="00457485"/>
  </w:style>
  <w:style w:type="paragraph" w:styleId="Footer">
    <w:name w:val="footer"/>
    <w:basedOn w:val="Normal"/>
    <w:link w:val="FooterChar"/>
    <w:uiPriority w:val="99"/>
    <w:unhideWhenUsed/>
    <w:rsid w:val="00457485"/>
    <w:pPr>
      <w:tabs>
        <w:tab w:val="center" w:pos="4680"/>
        <w:tab w:val="right" w:pos="9360"/>
      </w:tabs>
    </w:pPr>
  </w:style>
  <w:style w:type="character" w:customStyle="1" w:styleId="FooterChar">
    <w:name w:val="Footer Char"/>
    <w:basedOn w:val="DefaultParagraphFont"/>
    <w:link w:val="Footer"/>
    <w:uiPriority w:val="99"/>
    <w:rsid w:val="00457485"/>
  </w:style>
  <w:style w:type="character" w:styleId="Hyperlink">
    <w:name w:val="Hyperlink"/>
    <w:basedOn w:val="DefaultParagraphFont"/>
    <w:uiPriority w:val="99"/>
    <w:unhideWhenUsed/>
    <w:rsid w:val="005448CA"/>
    <w:rPr>
      <w:color w:val="0000FF"/>
      <w:u w:val="single"/>
    </w:rPr>
  </w:style>
  <w:style w:type="paragraph" w:styleId="TOC1">
    <w:name w:val="toc 1"/>
    <w:basedOn w:val="Normal"/>
    <w:next w:val="Normal"/>
    <w:autoRedefine/>
    <w:uiPriority w:val="39"/>
    <w:unhideWhenUsed/>
    <w:rsid w:val="00AF40AD"/>
    <w:pPr>
      <w:tabs>
        <w:tab w:val="right" w:leader="dot" w:pos="9350"/>
      </w:tabs>
      <w:spacing w:after="100"/>
    </w:pPr>
    <w:rPr>
      <w:rFonts w:eastAsia="Times New Roman" w:cs="Times New Roman"/>
      <w:b/>
      <w:noProof/>
    </w:rPr>
  </w:style>
  <w:style w:type="paragraph" w:styleId="TOC2">
    <w:name w:val="toc 2"/>
    <w:basedOn w:val="Normal"/>
    <w:next w:val="Normal"/>
    <w:autoRedefine/>
    <w:uiPriority w:val="39"/>
    <w:unhideWhenUsed/>
    <w:rsid w:val="00B81A1C"/>
    <w:pPr>
      <w:tabs>
        <w:tab w:val="right" w:leader="dot" w:pos="9350"/>
      </w:tabs>
      <w:spacing w:after="100"/>
      <w:ind w:left="220"/>
    </w:pPr>
    <w:rPr>
      <w:rFonts w:eastAsia="Times New Roman" w:cs="Times New Roman"/>
    </w:rPr>
  </w:style>
  <w:style w:type="paragraph" w:styleId="TOC3">
    <w:name w:val="toc 3"/>
    <w:basedOn w:val="Normal"/>
    <w:next w:val="Normal"/>
    <w:autoRedefine/>
    <w:uiPriority w:val="39"/>
    <w:unhideWhenUsed/>
    <w:rsid w:val="005448CA"/>
    <w:pPr>
      <w:spacing w:after="100"/>
      <w:ind w:left="440"/>
    </w:pPr>
    <w:rPr>
      <w:rFonts w:eastAsia="Times New Roman" w:cs="Times New Roman"/>
    </w:rPr>
  </w:style>
  <w:style w:type="paragraph" w:styleId="TOC4">
    <w:name w:val="toc 4"/>
    <w:basedOn w:val="Normal"/>
    <w:next w:val="Normal"/>
    <w:autoRedefine/>
    <w:uiPriority w:val="39"/>
    <w:unhideWhenUsed/>
    <w:rsid w:val="005448CA"/>
    <w:pPr>
      <w:spacing w:after="100"/>
      <w:ind w:left="720"/>
    </w:pPr>
  </w:style>
  <w:style w:type="character" w:customStyle="1" w:styleId="Heading2Char">
    <w:name w:val="Heading 2 Char"/>
    <w:basedOn w:val="DefaultParagraphFont"/>
    <w:link w:val="Heading2"/>
    <w:uiPriority w:val="9"/>
    <w:rsid w:val="00047684"/>
    <w:rPr>
      <w:rFonts w:eastAsiaTheme="majorEastAsia"/>
      <w:b/>
      <w:bCs/>
      <w:color w:val="000000"/>
      <w:sz w:val="36"/>
      <w:szCs w:val="36"/>
      <w:shd w:val="clear" w:color="auto" w:fill="FFFFFF"/>
    </w:rPr>
  </w:style>
  <w:style w:type="character" w:styleId="UnresolvedMention">
    <w:name w:val="Unresolved Mention"/>
    <w:basedOn w:val="DefaultParagraphFont"/>
    <w:uiPriority w:val="99"/>
    <w:semiHidden/>
    <w:unhideWhenUsed/>
    <w:rsid w:val="002C3253"/>
    <w:rPr>
      <w:color w:val="605E5C"/>
      <w:shd w:val="clear" w:color="auto" w:fill="E1DFDD"/>
    </w:rPr>
  </w:style>
  <w:style w:type="character" w:customStyle="1" w:styleId="Heading3Char">
    <w:name w:val="Heading 3 Char"/>
    <w:basedOn w:val="DefaultParagraphFont"/>
    <w:link w:val="Heading3"/>
    <w:uiPriority w:val="9"/>
    <w:rsid w:val="00047684"/>
    <w:rPr>
      <w:rFonts w:eastAsiaTheme="majorEastAsia" w:cstheme="majorBidi"/>
      <w:b/>
      <w:sz w:val="28"/>
      <w:szCs w:val="24"/>
    </w:rPr>
  </w:style>
  <w:style w:type="character" w:styleId="CommentReference">
    <w:name w:val="annotation reference"/>
    <w:basedOn w:val="DefaultParagraphFont"/>
    <w:uiPriority w:val="99"/>
    <w:semiHidden/>
    <w:unhideWhenUsed/>
    <w:rsid w:val="00B570EF"/>
    <w:rPr>
      <w:sz w:val="16"/>
      <w:szCs w:val="16"/>
    </w:rPr>
  </w:style>
  <w:style w:type="paragraph" w:styleId="CommentText">
    <w:name w:val="annotation text"/>
    <w:basedOn w:val="Normal"/>
    <w:link w:val="CommentTextChar"/>
    <w:uiPriority w:val="99"/>
    <w:unhideWhenUsed/>
    <w:rsid w:val="00B570EF"/>
    <w:rPr>
      <w:sz w:val="20"/>
      <w:szCs w:val="20"/>
    </w:rPr>
  </w:style>
  <w:style w:type="character" w:customStyle="1" w:styleId="CommentTextChar">
    <w:name w:val="Comment Text Char"/>
    <w:basedOn w:val="DefaultParagraphFont"/>
    <w:link w:val="CommentText"/>
    <w:uiPriority w:val="99"/>
    <w:rsid w:val="00B570EF"/>
    <w:rPr>
      <w:sz w:val="20"/>
      <w:szCs w:val="20"/>
    </w:rPr>
  </w:style>
  <w:style w:type="paragraph" w:styleId="CommentSubject">
    <w:name w:val="annotation subject"/>
    <w:basedOn w:val="CommentText"/>
    <w:next w:val="CommentText"/>
    <w:link w:val="CommentSubjectChar"/>
    <w:uiPriority w:val="99"/>
    <w:semiHidden/>
    <w:unhideWhenUsed/>
    <w:rsid w:val="00B570EF"/>
    <w:rPr>
      <w:b/>
      <w:bCs/>
    </w:rPr>
  </w:style>
  <w:style w:type="character" w:customStyle="1" w:styleId="CommentSubjectChar">
    <w:name w:val="Comment Subject Char"/>
    <w:basedOn w:val="CommentTextChar"/>
    <w:link w:val="CommentSubject"/>
    <w:uiPriority w:val="99"/>
    <w:semiHidden/>
    <w:rsid w:val="00B570EF"/>
    <w:rPr>
      <w:b/>
      <w:bCs/>
      <w:sz w:val="20"/>
      <w:szCs w:val="20"/>
    </w:rPr>
  </w:style>
  <w:style w:type="paragraph" w:styleId="BalloonText">
    <w:name w:val="Balloon Text"/>
    <w:basedOn w:val="Normal"/>
    <w:link w:val="BalloonTextChar"/>
    <w:uiPriority w:val="99"/>
    <w:semiHidden/>
    <w:unhideWhenUsed/>
    <w:rsid w:val="00B57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EF"/>
    <w:rPr>
      <w:rFonts w:ascii="Segoe UI" w:hAnsi="Segoe UI" w:cs="Segoe UI"/>
      <w:sz w:val="18"/>
      <w:szCs w:val="18"/>
    </w:rPr>
  </w:style>
  <w:style w:type="paragraph" w:styleId="ListParagraph">
    <w:name w:val="List Paragraph"/>
    <w:aliases w:val="OAH List Paragraph,Indent Paragraph"/>
    <w:basedOn w:val="Normal"/>
    <w:uiPriority w:val="34"/>
    <w:qFormat/>
    <w:rsid w:val="003E2EBD"/>
    <w:pPr>
      <w:ind w:left="720"/>
      <w:contextualSpacing/>
    </w:pPr>
  </w:style>
  <w:style w:type="character" w:customStyle="1" w:styleId="Heading1Char">
    <w:name w:val="Heading 1 Char"/>
    <w:basedOn w:val="DefaultParagraphFont"/>
    <w:link w:val="Heading1"/>
    <w:uiPriority w:val="9"/>
    <w:rsid w:val="00047684"/>
    <w:rPr>
      <w:rFonts w:eastAsiaTheme="majorEastAsia" w:cstheme="majorBidi"/>
      <w:b/>
      <w:sz w:val="56"/>
      <w:szCs w:val="32"/>
    </w:rPr>
  </w:style>
  <w:style w:type="paragraph" w:styleId="NormalWeb">
    <w:name w:val="Normal (Web)"/>
    <w:basedOn w:val="Normal"/>
    <w:link w:val="NormalWebChar"/>
    <w:uiPriority w:val="99"/>
    <w:unhideWhenUsed/>
    <w:rsid w:val="00881E1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81E18"/>
    <w:rPr>
      <w:b/>
      <w:bCs/>
    </w:rPr>
  </w:style>
  <w:style w:type="paragraph" w:customStyle="1" w:styleId="indent">
    <w:name w:val="indent"/>
    <w:basedOn w:val="Normal"/>
    <w:rsid w:val="00881E18"/>
    <w:pPr>
      <w:spacing w:before="100" w:beforeAutospacing="1" w:after="100" w:afterAutospacing="1"/>
    </w:pPr>
    <w:rPr>
      <w:rFonts w:ascii="Times New Roman" w:eastAsia="Times New Roman" w:hAnsi="Times New Roman" w:cs="Times New Roman"/>
      <w:szCs w:val="24"/>
    </w:rPr>
  </w:style>
  <w:style w:type="character" w:customStyle="1" w:styleId="indent1">
    <w:name w:val="indent1"/>
    <w:basedOn w:val="DefaultParagraphFont"/>
    <w:rsid w:val="00881E18"/>
  </w:style>
  <w:style w:type="character" w:styleId="Emphasis">
    <w:name w:val="Emphasis"/>
    <w:basedOn w:val="DefaultParagraphFont"/>
    <w:uiPriority w:val="20"/>
    <w:qFormat/>
    <w:rsid w:val="00881E18"/>
    <w:rPr>
      <w:i/>
      <w:iCs/>
    </w:rPr>
  </w:style>
  <w:style w:type="character" w:styleId="FollowedHyperlink">
    <w:name w:val="FollowedHyperlink"/>
    <w:basedOn w:val="DefaultParagraphFont"/>
    <w:uiPriority w:val="99"/>
    <w:semiHidden/>
    <w:unhideWhenUsed/>
    <w:rsid w:val="007F1420"/>
    <w:rPr>
      <w:color w:val="954F72" w:themeColor="followedHyperlink"/>
      <w:u w:val="single"/>
    </w:rPr>
  </w:style>
  <w:style w:type="character" w:customStyle="1" w:styleId="normaltextrun">
    <w:name w:val="normaltextrun"/>
    <w:basedOn w:val="DefaultParagraphFont"/>
    <w:rsid w:val="007F1420"/>
  </w:style>
  <w:style w:type="character" w:customStyle="1" w:styleId="scxw166062765">
    <w:name w:val="scxw166062765"/>
    <w:basedOn w:val="DefaultParagraphFont"/>
    <w:rsid w:val="007F1420"/>
  </w:style>
  <w:style w:type="character" w:customStyle="1" w:styleId="eop">
    <w:name w:val="eop"/>
    <w:basedOn w:val="DefaultParagraphFont"/>
    <w:rsid w:val="007F1420"/>
  </w:style>
  <w:style w:type="character" w:customStyle="1" w:styleId="linknotation">
    <w:name w:val="linknotation"/>
    <w:basedOn w:val="DefaultParagraphFont"/>
    <w:rsid w:val="00306476"/>
  </w:style>
  <w:style w:type="character" w:customStyle="1" w:styleId="NormalWebChar">
    <w:name w:val="Normal (Web) Char"/>
    <w:basedOn w:val="DefaultParagraphFont"/>
    <w:link w:val="NormalWeb"/>
    <w:uiPriority w:val="99"/>
    <w:rsid w:val="00EC1B68"/>
    <w:rPr>
      <w:rFonts w:ascii="Times New Roman" w:eastAsia="Times New Roman" w:hAnsi="Times New Roman" w:cs="Times New Roman"/>
      <w:szCs w:val="24"/>
    </w:rPr>
  </w:style>
  <w:style w:type="paragraph" w:customStyle="1" w:styleId="Level3">
    <w:name w:val="Level 3"/>
    <w:rsid w:val="00EC1B68"/>
    <w:pPr>
      <w:widowControl w:val="0"/>
      <w:autoSpaceDE w:val="0"/>
      <w:autoSpaceDN w:val="0"/>
      <w:adjustRightInd w:val="0"/>
      <w:ind w:left="2160"/>
      <w:jc w:val="both"/>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047684"/>
    <w:rPr>
      <w:rFonts w:eastAsiaTheme="majorEastAsia" w:cstheme="majorBidi"/>
      <w:b/>
      <w:iCs/>
    </w:rPr>
  </w:style>
  <w:style w:type="paragraph" w:customStyle="1" w:styleId="Style2">
    <w:name w:val="Style2"/>
    <w:basedOn w:val="Normal"/>
    <w:link w:val="Style2Char"/>
    <w:qFormat/>
    <w:rsid w:val="00EE082F"/>
    <w:pPr>
      <w:spacing w:before="360" w:after="120"/>
    </w:pPr>
    <w:rPr>
      <w:rFonts w:asciiTheme="minorHAnsi" w:hAnsiTheme="minorHAnsi" w:cstheme="minorBidi"/>
      <w:b/>
      <w:bCs/>
      <w:i/>
      <w:iCs/>
      <w:color w:val="215968"/>
      <w:sz w:val="28"/>
    </w:rPr>
  </w:style>
  <w:style w:type="character" w:customStyle="1" w:styleId="Style2Char">
    <w:name w:val="Style2 Char"/>
    <w:basedOn w:val="DefaultParagraphFont"/>
    <w:link w:val="Style2"/>
    <w:rsid w:val="00EE082F"/>
    <w:rPr>
      <w:rFonts w:asciiTheme="minorHAnsi" w:hAnsiTheme="minorHAnsi" w:cstheme="minorBidi"/>
      <w:b/>
      <w:bCs/>
      <w:i/>
      <w:iCs/>
      <w:color w:val="215968"/>
      <w:sz w:val="28"/>
    </w:rPr>
  </w:style>
  <w:style w:type="paragraph" w:customStyle="1" w:styleId="Level1">
    <w:name w:val="Level 1"/>
    <w:rsid w:val="00EE082F"/>
    <w:pPr>
      <w:widowControl w:val="0"/>
      <w:autoSpaceDE w:val="0"/>
      <w:autoSpaceDN w:val="0"/>
      <w:adjustRightInd w:val="0"/>
      <w:ind w:left="720"/>
      <w:jc w:val="both"/>
    </w:pPr>
    <w:rPr>
      <w:rFonts w:ascii="Times New Roman" w:eastAsia="Times New Roman" w:hAnsi="Times New Roman" w:cs="Times New Roman"/>
      <w:szCs w:val="24"/>
    </w:rPr>
  </w:style>
  <w:style w:type="paragraph" w:customStyle="1" w:styleId="AlphaList1">
    <w:name w:val="Alpha List 1"/>
    <w:basedOn w:val="Normal"/>
    <w:link w:val="AlphaList1Char"/>
    <w:uiPriority w:val="1"/>
    <w:qFormat/>
    <w:rsid w:val="002F6DD9"/>
    <w:pPr>
      <w:widowControl w:val="0"/>
      <w:numPr>
        <w:numId w:val="11"/>
      </w:numPr>
      <w:autoSpaceDE w:val="0"/>
      <w:autoSpaceDN w:val="0"/>
    </w:pPr>
    <w:rPr>
      <w:rFonts w:eastAsia="Arial"/>
      <w:sz w:val="22"/>
    </w:rPr>
  </w:style>
  <w:style w:type="character" w:customStyle="1" w:styleId="AlphaList1Char">
    <w:name w:val="Alpha List 1 Char"/>
    <w:basedOn w:val="DefaultParagraphFont"/>
    <w:link w:val="AlphaList1"/>
    <w:uiPriority w:val="1"/>
    <w:rsid w:val="002F6DD9"/>
    <w:rPr>
      <w:rFonts w:eastAsia="Arial"/>
      <w:sz w:val="22"/>
    </w:rPr>
  </w:style>
  <w:style w:type="table" w:styleId="MediumGrid3-Accent6">
    <w:name w:val="Medium Grid 3 Accent 6"/>
    <w:basedOn w:val="TableNormal"/>
    <w:uiPriority w:val="69"/>
    <w:rsid w:val="00691D0C"/>
    <w:rPr>
      <w:rFonts w:asciiTheme="minorHAnsi" w:hAnsiTheme="minorHAnsi" w:cstheme="minorBidi"/>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Style3">
    <w:name w:val="Style3"/>
    <w:basedOn w:val="Normal"/>
    <w:link w:val="Style3Char"/>
    <w:qFormat/>
    <w:rsid w:val="000316D8"/>
    <w:pPr>
      <w:spacing w:after="120"/>
    </w:pPr>
    <w:rPr>
      <w:rFonts w:asciiTheme="minorHAnsi" w:eastAsiaTheme="minorEastAsia" w:hAnsi="Calibri" w:cstheme="minorBidi"/>
      <w:b/>
      <w:kern w:val="24"/>
      <w:sz w:val="22"/>
      <w:szCs w:val="24"/>
    </w:rPr>
  </w:style>
  <w:style w:type="character" w:customStyle="1" w:styleId="Style3Char">
    <w:name w:val="Style3 Char"/>
    <w:basedOn w:val="DefaultParagraphFont"/>
    <w:link w:val="Style3"/>
    <w:rsid w:val="000316D8"/>
    <w:rPr>
      <w:rFonts w:asciiTheme="minorHAnsi" w:eastAsiaTheme="minorEastAsia" w:hAnsi="Calibri" w:cstheme="minorBidi"/>
      <w:b/>
      <w:kern w:val="24"/>
      <w:sz w:val="22"/>
      <w:szCs w:val="24"/>
    </w:rPr>
  </w:style>
  <w:style w:type="paragraph" w:styleId="Revision">
    <w:name w:val="Revision"/>
    <w:hidden/>
    <w:uiPriority w:val="99"/>
    <w:semiHidden/>
    <w:rsid w:val="006D190D"/>
  </w:style>
  <w:style w:type="paragraph" w:customStyle="1" w:styleId="Bullets3">
    <w:name w:val="Bullets 3"/>
    <w:basedOn w:val="Normal"/>
    <w:link w:val="Bullets3Char"/>
    <w:autoRedefine/>
    <w:uiPriority w:val="1"/>
    <w:qFormat/>
    <w:rsid w:val="008F34E1"/>
    <w:pPr>
      <w:widowControl w:val="0"/>
      <w:numPr>
        <w:numId w:val="28"/>
      </w:numPr>
      <w:autoSpaceDE w:val="0"/>
      <w:autoSpaceDN w:val="0"/>
    </w:pPr>
    <w:rPr>
      <w:rFonts w:eastAsia="Arial"/>
      <w:color w:val="1D1D1D"/>
      <w:szCs w:val="24"/>
    </w:rPr>
  </w:style>
  <w:style w:type="character" w:customStyle="1" w:styleId="Bullets3Char">
    <w:name w:val="Bullets 3 Char"/>
    <w:basedOn w:val="DefaultParagraphFont"/>
    <w:link w:val="Bullets3"/>
    <w:uiPriority w:val="1"/>
    <w:rsid w:val="008F34E1"/>
    <w:rPr>
      <w:rFonts w:eastAsia="Arial"/>
      <w:color w:val="1D1D1D"/>
      <w:szCs w:val="24"/>
    </w:rPr>
  </w:style>
  <w:style w:type="paragraph" w:styleId="TOCHeading">
    <w:name w:val="TOC Heading"/>
    <w:basedOn w:val="Heading1"/>
    <w:next w:val="Normal"/>
    <w:uiPriority w:val="39"/>
    <w:unhideWhenUsed/>
    <w:qFormat/>
    <w:rsid w:val="00471E6C"/>
    <w:pPr>
      <w:spacing w:line="259" w:lineRule="auto"/>
      <w:outlineLvl w:val="9"/>
    </w:pPr>
  </w:style>
  <w:style w:type="paragraph" w:styleId="TOC5">
    <w:name w:val="toc 5"/>
    <w:basedOn w:val="Normal"/>
    <w:next w:val="Normal"/>
    <w:autoRedefine/>
    <w:uiPriority w:val="39"/>
    <w:unhideWhenUsed/>
    <w:rsid w:val="0045754A"/>
    <w:pPr>
      <w:spacing w:after="100" w:line="278" w:lineRule="auto"/>
      <w:ind w:left="960"/>
    </w:pPr>
    <w:rPr>
      <w:rFonts w:asciiTheme="minorHAnsi" w:eastAsiaTheme="minorEastAsia" w:hAnsiTheme="minorHAnsi" w:cstheme="minorBidi"/>
      <w:kern w:val="2"/>
      <w:szCs w:val="24"/>
    </w:rPr>
  </w:style>
  <w:style w:type="paragraph" w:styleId="TOC6">
    <w:name w:val="toc 6"/>
    <w:basedOn w:val="Normal"/>
    <w:next w:val="Normal"/>
    <w:autoRedefine/>
    <w:uiPriority w:val="39"/>
    <w:unhideWhenUsed/>
    <w:rsid w:val="0045754A"/>
    <w:pPr>
      <w:spacing w:after="100" w:line="278" w:lineRule="auto"/>
      <w:ind w:left="1200"/>
    </w:pPr>
    <w:rPr>
      <w:rFonts w:asciiTheme="minorHAnsi" w:eastAsiaTheme="minorEastAsia" w:hAnsiTheme="minorHAnsi" w:cstheme="minorBidi"/>
      <w:kern w:val="2"/>
      <w:szCs w:val="24"/>
    </w:rPr>
  </w:style>
  <w:style w:type="paragraph" w:styleId="TOC7">
    <w:name w:val="toc 7"/>
    <w:basedOn w:val="Normal"/>
    <w:next w:val="Normal"/>
    <w:autoRedefine/>
    <w:uiPriority w:val="39"/>
    <w:unhideWhenUsed/>
    <w:rsid w:val="0045754A"/>
    <w:pPr>
      <w:spacing w:after="100" w:line="278" w:lineRule="auto"/>
      <w:ind w:left="1440"/>
    </w:pPr>
    <w:rPr>
      <w:rFonts w:asciiTheme="minorHAnsi" w:eastAsiaTheme="minorEastAsia" w:hAnsiTheme="minorHAnsi" w:cstheme="minorBidi"/>
      <w:kern w:val="2"/>
      <w:szCs w:val="24"/>
    </w:rPr>
  </w:style>
  <w:style w:type="paragraph" w:styleId="TOC8">
    <w:name w:val="toc 8"/>
    <w:basedOn w:val="Normal"/>
    <w:next w:val="Normal"/>
    <w:autoRedefine/>
    <w:uiPriority w:val="39"/>
    <w:unhideWhenUsed/>
    <w:rsid w:val="0045754A"/>
    <w:pPr>
      <w:spacing w:after="100" w:line="278" w:lineRule="auto"/>
      <w:ind w:left="1680"/>
    </w:pPr>
    <w:rPr>
      <w:rFonts w:asciiTheme="minorHAnsi" w:eastAsiaTheme="minorEastAsia" w:hAnsiTheme="minorHAnsi" w:cstheme="minorBidi"/>
      <w:kern w:val="2"/>
      <w:szCs w:val="24"/>
    </w:rPr>
  </w:style>
  <w:style w:type="paragraph" w:styleId="TOC9">
    <w:name w:val="toc 9"/>
    <w:basedOn w:val="Normal"/>
    <w:next w:val="Normal"/>
    <w:autoRedefine/>
    <w:uiPriority w:val="39"/>
    <w:unhideWhenUsed/>
    <w:rsid w:val="0045754A"/>
    <w:pPr>
      <w:spacing w:after="100" w:line="278" w:lineRule="auto"/>
      <w:ind w:left="1920"/>
    </w:pPr>
    <w:rPr>
      <w:rFonts w:asciiTheme="minorHAnsi" w:eastAsiaTheme="minorEastAsia" w:hAnsiTheme="minorHAnsi" w:cstheme="minorBidi"/>
      <w:kern w:val="2"/>
      <w:szCs w:val="24"/>
    </w:rPr>
  </w:style>
  <w:style w:type="character" w:customStyle="1" w:styleId="cf01">
    <w:name w:val="cf01"/>
    <w:basedOn w:val="DefaultParagraphFont"/>
    <w:rsid w:val="0007010F"/>
    <w:rPr>
      <w:rFonts w:ascii="Segoe UI" w:hAnsi="Segoe UI" w:cs="Segoe UI" w:hint="default"/>
      <w:sz w:val="18"/>
      <w:szCs w:val="18"/>
    </w:rPr>
  </w:style>
  <w:style w:type="paragraph" w:styleId="Title">
    <w:name w:val="Title"/>
    <w:basedOn w:val="Normal"/>
    <w:next w:val="Normal"/>
    <w:link w:val="TitleChar"/>
    <w:uiPriority w:val="10"/>
    <w:qFormat/>
    <w:rsid w:val="00471E6C"/>
    <w:pPr>
      <w:spacing w:before="0"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71E6C"/>
    <w:rPr>
      <w:rFonts w:eastAsiaTheme="majorEastAsia" w:cstheme="majorBidi"/>
      <w:b/>
      <w:spacing w:val="-10"/>
      <w:kern w:val="28"/>
      <w:sz w:val="56"/>
      <w:szCs w:val="5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188">
      <w:bodyDiv w:val="1"/>
      <w:marLeft w:val="0"/>
      <w:marRight w:val="0"/>
      <w:marTop w:val="0"/>
      <w:marBottom w:val="0"/>
      <w:divBdr>
        <w:top w:val="none" w:sz="0" w:space="0" w:color="auto"/>
        <w:left w:val="none" w:sz="0" w:space="0" w:color="auto"/>
        <w:bottom w:val="none" w:sz="0" w:space="0" w:color="auto"/>
        <w:right w:val="none" w:sz="0" w:space="0" w:color="auto"/>
      </w:divBdr>
    </w:div>
    <w:div w:id="60641530">
      <w:bodyDiv w:val="1"/>
      <w:marLeft w:val="0"/>
      <w:marRight w:val="0"/>
      <w:marTop w:val="0"/>
      <w:marBottom w:val="0"/>
      <w:divBdr>
        <w:top w:val="none" w:sz="0" w:space="0" w:color="auto"/>
        <w:left w:val="none" w:sz="0" w:space="0" w:color="auto"/>
        <w:bottom w:val="none" w:sz="0" w:space="0" w:color="auto"/>
        <w:right w:val="none" w:sz="0" w:space="0" w:color="auto"/>
      </w:divBdr>
    </w:div>
    <w:div w:id="161698905">
      <w:bodyDiv w:val="1"/>
      <w:marLeft w:val="0"/>
      <w:marRight w:val="0"/>
      <w:marTop w:val="0"/>
      <w:marBottom w:val="0"/>
      <w:divBdr>
        <w:top w:val="none" w:sz="0" w:space="0" w:color="auto"/>
        <w:left w:val="none" w:sz="0" w:space="0" w:color="auto"/>
        <w:bottom w:val="none" w:sz="0" w:space="0" w:color="auto"/>
        <w:right w:val="none" w:sz="0" w:space="0" w:color="auto"/>
      </w:divBdr>
    </w:div>
    <w:div w:id="447164333">
      <w:bodyDiv w:val="1"/>
      <w:marLeft w:val="0"/>
      <w:marRight w:val="0"/>
      <w:marTop w:val="0"/>
      <w:marBottom w:val="0"/>
      <w:divBdr>
        <w:top w:val="none" w:sz="0" w:space="0" w:color="auto"/>
        <w:left w:val="none" w:sz="0" w:space="0" w:color="auto"/>
        <w:bottom w:val="none" w:sz="0" w:space="0" w:color="auto"/>
        <w:right w:val="none" w:sz="0" w:space="0" w:color="auto"/>
      </w:divBdr>
    </w:div>
    <w:div w:id="799080606">
      <w:bodyDiv w:val="1"/>
      <w:marLeft w:val="0"/>
      <w:marRight w:val="0"/>
      <w:marTop w:val="0"/>
      <w:marBottom w:val="0"/>
      <w:divBdr>
        <w:top w:val="none" w:sz="0" w:space="0" w:color="auto"/>
        <w:left w:val="none" w:sz="0" w:space="0" w:color="auto"/>
        <w:bottom w:val="none" w:sz="0" w:space="0" w:color="auto"/>
        <w:right w:val="none" w:sz="0" w:space="0" w:color="auto"/>
      </w:divBdr>
    </w:div>
    <w:div w:id="902375616">
      <w:bodyDiv w:val="1"/>
      <w:marLeft w:val="0"/>
      <w:marRight w:val="0"/>
      <w:marTop w:val="0"/>
      <w:marBottom w:val="0"/>
      <w:divBdr>
        <w:top w:val="none" w:sz="0" w:space="0" w:color="auto"/>
        <w:left w:val="none" w:sz="0" w:space="0" w:color="auto"/>
        <w:bottom w:val="none" w:sz="0" w:space="0" w:color="auto"/>
        <w:right w:val="none" w:sz="0" w:space="0" w:color="auto"/>
      </w:divBdr>
    </w:div>
    <w:div w:id="930703536">
      <w:bodyDiv w:val="1"/>
      <w:marLeft w:val="0"/>
      <w:marRight w:val="0"/>
      <w:marTop w:val="0"/>
      <w:marBottom w:val="0"/>
      <w:divBdr>
        <w:top w:val="none" w:sz="0" w:space="0" w:color="auto"/>
        <w:left w:val="none" w:sz="0" w:space="0" w:color="auto"/>
        <w:bottom w:val="none" w:sz="0" w:space="0" w:color="auto"/>
        <w:right w:val="none" w:sz="0" w:space="0" w:color="auto"/>
      </w:divBdr>
    </w:div>
    <w:div w:id="1016154881">
      <w:bodyDiv w:val="1"/>
      <w:marLeft w:val="0"/>
      <w:marRight w:val="0"/>
      <w:marTop w:val="0"/>
      <w:marBottom w:val="0"/>
      <w:divBdr>
        <w:top w:val="none" w:sz="0" w:space="0" w:color="auto"/>
        <w:left w:val="none" w:sz="0" w:space="0" w:color="auto"/>
        <w:bottom w:val="none" w:sz="0" w:space="0" w:color="auto"/>
        <w:right w:val="none" w:sz="0" w:space="0" w:color="auto"/>
      </w:divBdr>
    </w:div>
    <w:div w:id="1066296665">
      <w:bodyDiv w:val="1"/>
      <w:marLeft w:val="0"/>
      <w:marRight w:val="0"/>
      <w:marTop w:val="0"/>
      <w:marBottom w:val="0"/>
      <w:divBdr>
        <w:top w:val="none" w:sz="0" w:space="0" w:color="auto"/>
        <w:left w:val="none" w:sz="0" w:space="0" w:color="auto"/>
        <w:bottom w:val="none" w:sz="0" w:space="0" w:color="auto"/>
        <w:right w:val="none" w:sz="0" w:space="0" w:color="auto"/>
      </w:divBdr>
    </w:div>
    <w:div w:id="1096755243">
      <w:bodyDiv w:val="1"/>
      <w:marLeft w:val="0"/>
      <w:marRight w:val="0"/>
      <w:marTop w:val="0"/>
      <w:marBottom w:val="0"/>
      <w:divBdr>
        <w:top w:val="none" w:sz="0" w:space="0" w:color="auto"/>
        <w:left w:val="none" w:sz="0" w:space="0" w:color="auto"/>
        <w:bottom w:val="none" w:sz="0" w:space="0" w:color="auto"/>
        <w:right w:val="none" w:sz="0" w:space="0" w:color="auto"/>
      </w:divBdr>
    </w:div>
    <w:div w:id="1187792920">
      <w:bodyDiv w:val="1"/>
      <w:marLeft w:val="0"/>
      <w:marRight w:val="0"/>
      <w:marTop w:val="0"/>
      <w:marBottom w:val="0"/>
      <w:divBdr>
        <w:top w:val="none" w:sz="0" w:space="0" w:color="auto"/>
        <w:left w:val="none" w:sz="0" w:space="0" w:color="auto"/>
        <w:bottom w:val="none" w:sz="0" w:space="0" w:color="auto"/>
        <w:right w:val="none" w:sz="0" w:space="0" w:color="auto"/>
      </w:divBdr>
    </w:div>
    <w:div w:id="1279488274">
      <w:bodyDiv w:val="1"/>
      <w:marLeft w:val="0"/>
      <w:marRight w:val="0"/>
      <w:marTop w:val="0"/>
      <w:marBottom w:val="0"/>
      <w:divBdr>
        <w:top w:val="none" w:sz="0" w:space="0" w:color="auto"/>
        <w:left w:val="none" w:sz="0" w:space="0" w:color="auto"/>
        <w:bottom w:val="none" w:sz="0" w:space="0" w:color="auto"/>
        <w:right w:val="none" w:sz="0" w:space="0" w:color="auto"/>
      </w:divBdr>
    </w:div>
    <w:div w:id="1281835331">
      <w:bodyDiv w:val="1"/>
      <w:marLeft w:val="0"/>
      <w:marRight w:val="0"/>
      <w:marTop w:val="0"/>
      <w:marBottom w:val="0"/>
      <w:divBdr>
        <w:top w:val="none" w:sz="0" w:space="0" w:color="auto"/>
        <w:left w:val="none" w:sz="0" w:space="0" w:color="auto"/>
        <w:bottom w:val="none" w:sz="0" w:space="0" w:color="auto"/>
        <w:right w:val="none" w:sz="0" w:space="0" w:color="auto"/>
      </w:divBdr>
      <w:divsChild>
        <w:div w:id="329456474">
          <w:marLeft w:val="620"/>
          <w:marRight w:val="0"/>
          <w:marTop w:val="0"/>
          <w:marBottom w:val="0"/>
          <w:divBdr>
            <w:top w:val="none" w:sz="0" w:space="0" w:color="auto"/>
            <w:left w:val="none" w:sz="0" w:space="0" w:color="auto"/>
            <w:bottom w:val="none" w:sz="0" w:space="0" w:color="auto"/>
            <w:right w:val="none" w:sz="0" w:space="0" w:color="auto"/>
          </w:divBdr>
        </w:div>
        <w:div w:id="339428963">
          <w:marLeft w:val="620"/>
          <w:marRight w:val="0"/>
          <w:marTop w:val="0"/>
          <w:marBottom w:val="0"/>
          <w:divBdr>
            <w:top w:val="none" w:sz="0" w:space="0" w:color="auto"/>
            <w:left w:val="none" w:sz="0" w:space="0" w:color="auto"/>
            <w:bottom w:val="none" w:sz="0" w:space="0" w:color="auto"/>
            <w:right w:val="none" w:sz="0" w:space="0" w:color="auto"/>
          </w:divBdr>
        </w:div>
        <w:div w:id="353191385">
          <w:marLeft w:val="620"/>
          <w:marRight w:val="0"/>
          <w:marTop w:val="0"/>
          <w:marBottom w:val="0"/>
          <w:divBdr>
            <w:top w:val="none" w:sz="0" w:space="0" w:color="auto"/>
            <w:left w:val="none" w:sz="0" w:space="0" w:color="auto"/>
            <w:bottom w:val="none" w:sz="0" w:space="0" w:color="auto"/>
            <w:right w:val="none" w:sz="0" w:space="0" w:color="auto"/>
          </w:divBdr>
          <w:divsChild>
            <w:div w:id="290552438">
              <w:marLeft w:val="589"/>
              <w:marRight w:val="0"/>
              <w:marTop w:val="0"/>
              <w:marBottom w:val="0"/>
              <w:divBdr>
                <w:top w:val="none" w:sz="0" w:space="0" w:color="auto"/>
                <w:left w:val="none" w:sz="0" w:space="0" w:color="auto"/>
                <w:bottom w:val="none" w:sz="0" w:space="0" w:color="auto"/>
                <w:right w:val="none" w:sz="0" w:space="0" w:color="auto"/>
              </w:divBdr>
            </w:div>
            <w:div w:id="659119915">
              <w:marLeft w:val="589"/>
              <w:marRight w:val="0"/>
              <w:marTop w:val="0"/>
              <w:marBottom w:val="0"/>
              <w:divBdr>
                <w:top w:val="none" w:sz="0" w:space="0" w:color="auto"/>
                <w:left w:val="none" w:sz="0" w:space="0" w:color="auto"/>
                <w:bottom w:val="none" w:sz="0" w:space="0" w:color="auto"/>
                <w:right w:val="none" w:sz="0" w:space="0" w:color="auto"/>
              </w:divBdr>
            </w:div>
            <w:div w:id="1707680117">
              <w:marLeft w:val="589"/>
              <w:marRight w:val="0"/>
              <w:marTop w:val="0"/>
              <w:marBottom w:val="0"/>
              <w:divBdr>
                <w:top w:val="none" w:sz="0" w:space="0" w:color="auto"/>
                <w:left w:val="none" w:sz="0" w:space="0" w:color="auto"/>
                <w:bottom w:val="none" w:sz="0" w:space="0" w:color="auto"/>
                <w:right w:val="none" w:sz="0" w:space="0" w:color="auto"/>
              </w:divBdr>
            </w:div>
          </w:divsChild>
        </w:div>
        <w:div w:id="621425122">
          <w:marLeft w:val="620"/>
          <w:marRight w:val="0"/>
          <w:marTop w:val="0"/>
          <w:marBottom w:val="0"/>
          <w:divBdr>
            <w:top w:val="none" w:sz="0" w:space="0" w:color="auto"/>
            <w:left w:val="none" w:sz="0" w:space="0" w:color="auto"/>
            <w:bottom w:val="none" w:sz="0" w:space="0" w:color="auto"/>
            <w:right w:val="none" w:sz="0" w:space="0" w:color="auto"/>
          </w:divBdr>
        </w:div>
        <w:div w:id="822812017">
          <w:marLeft w:val="620"/>
          <w:marRight w:val="0"/>
          <w:marTop w:val="0"/>
          <w:marBottom w:val="0"/>
          <w:divBdr>
            <w:top w:val="none" w:sz="0" w:space="0" w:color="auto"/>
            <w:left w:val="none" w:sz="0" w:space="0" w:color="auto"/>
            <w:bottom w:val="none" w:sz="0" w:space="0" w:color="auto"/>
            <w:right w:val="none" w:sz="0" w:space="0" w:color="auto"/>
          </w:divBdr>
        </w:div>
        <w:div w:id="875897145">
          <w:marLeft w:val="620"/>
          <w:marRight w:val="0"/>
          <w:marTop w:val="0"/>
          <w:marBottom w:val="0"/>
          <w:divBdr>
            <w:top w:val="none" w:sz="0" w:space="0" w:color="auto"/>
            <w:left w:val="none" w:sz="0" w:space="0" w:color="auto"/>
            <w:bottom w:val="none" w:sz="0" w:space="0" w:color="auto"/>
            <w:right w:val="none" w:sz="0" w:space="0" w:color="auto"/>
          </w:divBdr>
        </w:div>
        <w:div w:id="964821196">
          <w:marLeft w:val="620"/>
          <w:marRight w:val="0"/>
          <w:marTop w:val="0"/>
          <w:marBottom w:val="0"/>
          <w:divBdr>
            <w:top w:val="none" w:sz="0" w:space="0" w:color="auto"/>
            <w:left w:val="none" w:sz="0" w:space="0" w:color="auto"/>
            <w:bottom w:val="none" w:sz="0" w:space="0" w:color="auto"/>
            <w:right w:val="none" w:sz="0" w:space="0" w:color="auto"/>
          </w:divBdr>
        </w:div>
        <w:div w:id="1407266067">
          <w:marLeft w:val="620"/>
          <w:marRight w:val="0"/>
          <w:marTop w:val="0"/>
          <w:marBottom w:val="0"/>
          <w:divBdr>
            <w:top w:val="none" w:sz="0" w:space="0" w:color="auto"/>
            <w:left w:val="none" w:sz="0" w:space="0" w:color="auto"/>
            <w:bottom w:val="none" w:sz="0" w:space="0" w:color="auto"/>
            <w:right w:val="none" w:sz="0" w:space="0" w:color="auto"/>
          </w:divBdr>
        </w:div>
        <w:div w:id="1825245169">
          <w:marLeft w:val="620"/>
          <w:marRight w:val="0"/>
          <w:marTop w:val="0"/>
          <w:marBottom w:val="0"/>
          <w:divBdr>
            <w:top w:val="none" w:sz="0" w:space="0" w:color="auto"/>
            <w:left w:val="none" w:sz="0" w:space="0" w:color="auto"/>
            <w:bottom w:val="none" w:sz="0" w:space="0" w:color="auto"/>
            <w:right w:val="none" w:sz="0" w:space="0" w:color="auto"/>
          </w:divBdr>
        </w:div>
      </w:divsChild>
    </w:div>
    <w:div w:id="1293825261">
      <w:bodyDiv w:val="1"/>
      <w:marLeft w:val="0"/>
      <w:marRight w:val="0"/>
      <w:marTop w:val="0"/>
      <w:marBottom w:val="0"/>
      <w:divBdr>
        <w:top w:val="none" w:sz="0" w:space="0" w:color="auto"/>
        <w:left w:val="none" w:sz="0" w:space="0" w:color="auto"/>
        <w:bottom w:val="none" w:sz="0" w:space="0" w:color="auto"/>
        <w:right w:val="none" w:sz="0" w:space="0" w:color="auto"/>
      </w:divBdr>
    </w:div>
    <w:div w:id="1351949728">
      <w:bodyDiv w:val="1"/>
      <w:marLeft w:val="0"/>
      <w:marRight w:val="0"/>
      <w:marTop w:val="0"/>
      <w:marBottom w:val="0"/>
      <w:divBdr>
        <w:top w:val="none" w:sz="0" w:space="0" w:color="auto"/>
        <w:left w:val="none" w:sz="0" w:space="0" w:color="auto"/>
        <w:bottom w:val="none" w:sz="0" w:space="0" w:color="auto"/>
        <w:right w:val="none" w:sz="0" w:space="0" w:color="auto"/>
      </w:divBdr>
    </w:div>
    <w:div w:id="1362508018">
      <w:bodyDiv w:val="1"/>
      <w:marLeft w:val="0"/>
      <w:marRight w:val="0"/>
      <w:marTop w:val="0"/>
      <w:marBottom w:val="0"/>
      <w:divBdr>
        <w:top w:val="none" w:sz="0" w:space="0" w:color="auto"/>
        <w:left w:val="none" w:sz="0" w:space="0" w:color="auto"/>
        <w:bottom w:val="none" w:sz="0" w:space="0" w:color="auto"/>
        <w:right w:val="none" w:sz="0" w:space="0" w:color="auto"/>
      </w:divBdr>
    </w:div>
    <w:div w:id="1370839974">
      <w:bodyDiv w:val="1"/>
      <w:marLeft w:val="0"/>
      <w:marRight w:val="0"/>
      <w:marTop w:val="0"/>
      <w:marBottom w:val="0"/>
      <w:divBdr>
        <w:top w:val="none" w:sz="0" w:space="0" w:color="auto"/>
        <w:left w:val="none" w:sz="0" w:space="0" w:color="auto"/>
        <w:bottom w:val="none" w:sz="0" w:space="0" w:color="auto"/>
        <w:right w:val="none" w:sz="0" w:space="0" w:color="auto"/>
      </w:divBdr>
      <w:divsChild>
        <w:div w:id="1555656457">
          <w:marLeft w:val="0"/>
          <w:marRight w:val="0"/>
          <w:marTop w:val="0"/>
          <w:marBottom w:val="0"/>
          <w:divBdr>
            <w:top w:val="none" w:sz="0" w:space="0" w:color="auto"/>
            <w:left w:val="none" w:sz="0" w:space="0" w:color="auto"/>
            <w:bottom w:val="none" w:sz="0" w:space="0" w:color="auto"/>
            <w:right w:val="none" w:sz="0" w:space="0" w:color="auto"/>
          </w:divBdr>
          <w:divsChild>
            <w:div w:id="12570532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13717012">
      <w:bodyDiv w:val="1"/>
      <w:marLeft w:val="0"/>
      <w:marRight w:val="0"/>
      <w:marTop w:val="0"/>
      <w:marBottom w:val="0"/>
      <w:divBdr>
        <w:top w:val="none" w:sz="0" w:space="0" w:color="auto"/>
        <w:left w:val="none" w:sz="0" w:space="0" w:color="auto"/>
        <w:bottom w:val="none" w:sz="0" w:space="0" w:color="auto"/>
        <w:right w:val="none" w:sz="0" w:space="0" w:color="auto"/>
      </w:divBdr>
    </w:div>
    <w:div w:id="1523744580">
      <w:bodyDiv w:val="1"/>
      <w:marLeft w:val="0"/>
      <w:marRight w:val="0"/>
      <w:marTop w:val="0"/>
      <w:marBottom w:val="0"/>
      <w:divBdr>
        <w:top w:val="none" w:sz="0" w:space="0" w:color="auto"/>
        <w:left w:val="none" w:sz="0" w:space="0" w:color="auto"/>
        <w:bottom w:val="none" w:sz="0" w:space="0" w:color="auto"/>
        <w:right w:val="none" w:sz="0" w:space="0" w:color="auto"/>
      </w:divBdr>
    </w:div>
    <w:div w:id="1646084504">
      <w:bodyDiv w:val="1"/>
      <w:marLeft w:val="0"/>
      <w:marRight w:val="0"/>
      <w:marTop w:val="0"/>
      <w:marBottom w:val="0"/>
      <w:divBdr>
        <w:top w:val="none" w:sz="0" w:space="0" w:color="auto"/>
        <w:left w:val="none" w:sz="0" w:space="0" w:color="auto"/>
        <w:bottom w:val="none" w:sz="0" w:space="0" w:color="auto"/>
        <w:right w:val="none" w:sz="0" w:space="0" w:color="auto"/>
      </w:divBdr>
    </w:div>
    <w:div w:id="1663851304">
      <w:bodyDiv w:val="1"/>
      <w:marLeft w:val="0"/>
      <w:marRight w:val="0"/>
      <w:marTop w:val="0"/>
      <w:marBottom w:val="0"/>
      <w:divBdr>
        <w:top w:val="none" w:sz="0" w:space="0" w:color="auto"/>
        <w:left w:val="none" w:sz="0" w:space="0" w:color="auto"/>
        <w:bottom w:val="none" w:sz="0" w:space="0" w:color="auto"/>
        <w:right w:val="none" w:sz="0" w:space="0" w:color="auto"/>
      </w:divBdr>
    </w:div>
    <w:div w:id="1726638744">
      <w:bodyDiv w:val="1"/>
      <w:marLeft w:val="0"/>
      <w:marRight w:val="0"/>
      <w:marTop w:val="0"/>
      <w:marBottom w:val="0"/>
      <w:divBdr>
        <w:top w:val="none" w:sz="0" w:space="0" w:color="auto"/>
        <w:left w:val="none" w:sz="0" w:space="0" w:color="auto"/>
        <w:bottom w:val="none" w:sz="0" w:space="0" w:color="auto"/>
        <w:right w:val="none" w:sz="0" w:space="0" w:color="auto"/>
      </w:divBdr>
    </w:div>
    <w:div w:id="1876576829">
      <w:bodyDiv w:val="1"/>
      <w:marLeft w:val="0"/>
      <w:marRight w:val="0"/>
      <w:marTop w:val="0"/>
      <w:marBottom w:val="0"/>
      <w:divBdr>
        <w:top w:val="none" w:sz="0" w:space="0" w:color="auto"/>
        <w:left w:val="none" w:sz="0" w:space="0" w:color="auto"/>
        <w:bottom w:val="none" w:sz="0" w:space="0" w:color="auto"/>
        <w:right w:val="none" w:sz="0" w:space="0" w:color="auto"/>
      </w:divBdr>
    </w:div>
    <w:div w:id="1881815512">
      <w:bodyDiv w:val="1"/>
      <w:marLeft w:val="0"/>
      <w:marRight w:val="0"/>
      <w:marTop w:val="0"/>
      <w:marBottom w:val="0"/>
      <w:divBdr>
        <w:top w:val="none" w:sz="0" w:space="0" w:color="auto"/>
        <w:left w:val="none" w:sz="0" w:space="0" w:color="auto"/>
        <w:bottom w:val="none" w:sz="0" w:space="0" w:color="auto"/>
        <w:right w:val="none" w:sz="0" w:space="0" w:color="auto"/>
      </w:divBdr>
    </w:div>
    <w:div w:id="1929268437">
      <w:bodyDiv w:val="1"/>
      <w:marLeft w:val="0"/>
      <w:marRight w:val="0"/>
      <w:marTop w:val="0"/>
      <w:marBottom w:val="0"/>
      <w:divBdr>
        <w:top w:val="none" w:sz="0" w:space="0" w:color="auto"/>
        <w:left w:val="none" w:sz="0" w:space="0" w:color="auto"/>
        <w:bottom w:val="none" w:sz="0" w:space="0" w:color="auto"/>
        <w:right w:val="none" w:sz="0" w:space="0" w:color="auto"/>
      </w:divBdr>
    </w:div>
    <w:div w:id="1940135676">
      <w:bodyDiv w:val="1"/>
      <w:marLeft w:val="0"/>
      <w:marRight w:val="0"/>
      <w:marTop w:val="0"/>
      <w:marBottom w:val="0"/>
      <w:divBdr>
        <w:top w:val="none" w:sz="0" w:space="0" w:color="auto"/>
        <w:left w:val="none" w:sz="0" w:space="0" w:color="auto"/>
        <w:bottom w:val="none" w:sz="0" w:space="0" w:color="auto"/>
        <w:right w:val="none" w:sz="0" w:space="0" w:color="auto"/>
      </w:divBdr>
    </w:div>
    <w:div w:id="2012637125">
      <w:bodyDiv w:val="1"/>
      <w:marLeft w:val="0"/>
      <w:marRight w:val="0"/>
      <w:marTop w:val="0"/>
      <w:marBottom w:val="0"/>
      <w:divBdr>
        <w:top w:val="none" w:sz="0" w:space="0" w:color="auto"/>
        <w:left w:val="none" w:sz="0" w:space="0" w:color="auto"/>
        <w:bottom w:val="none" w:sz="0" w:space="0" w:color="auto"/>
        <w:right w:val="none" w:sz="0" w:space="0" w:color="auto"/>
      </w:divBdr>
    </w:div>
    <w:div w:id="2105607401">
      <w:bodyDiv w:val="1"/>
      <w:marLeft w:val="0"/>
      <w:marRight w:val="0"/>
      <w:marTop w:val="0"/>
      <w:marBottom w:val="0"/>
      <w:divBdr>
        <w:top w:val="none" w:sz="0" w:space="0" w:color="auto"/>
        <w:left w:val="none" w:sz="0" w:space="0" w:color="auto"/>
        <w:bottom w:val="none" w:sz="0" w:space="0" w:color="auto"/>
        <w:right w:val="none" w:sz="0" w:space="0" w:color="auto"/>
      </w:divBdr>
    </w:div>
    <w:div w:id="2109233052">
      <w:bodyDiv w:val="1"/>
      <w:marLeft w:val="0"/>
      <w:marRight w:val="0"/>
      <w:marTop w:val="0"/>
      <w:marBottom w:val="0"/>
      <w:divBdr>
        <w:top w:val="none" w:sz="0" w:space="0" w:color="auto"/>
        <w:left w:val="none" w:sz="0" w:space="0" w:color="auto"/>
        <w:bottom w:val="none" w:sz="0" w:space="0" w:color="auto"/>
        <w:right w:val="none" w:sz="0" w:space="0" w:color="auto"/>
      </w:divBdr>
    </w:div>
    <w:div w:id="2117094234">
      <w:bodyDiv w:val="1"/>
      <w:marLeft w:val="0"/>
      <w:marRight w:val="0"/>
      <w:marTop w:val="0"/>
      <w:marBottom w:val="0"/>
      <w:divBdr>
        <w:top w:val="none" w:sz="0" w:space="0" w:color="auto"/>
        <w:left w:val="none" w:sz="0" w:space="0" w:color="auto"/>
        <w:bottom w:val="none" w:sz="0" w:space="0" w:color="auto"/>
        <w:right w:val="none" w:sz="0" w:space="0" w:color="auto"/>
      </w:divBdr>
    </w:div>
    <w:div w:id="2141995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sp/se/as/caselpas.asp" TargetMode="External"/><Relationship Id="rId117" Type="http://schemas.openxmlformats.org/officeDocument/2006/relationships/theme" Target="theme/theme1.xml"/><Relationship Id="rId21" Type="http://schemas.openxmlformats.org/officeDocument/2006/relationships/hyperlink" Target="https://www.cde.ca.gov/sp/se/dr/" TargetMode="External"/><Relationship Id="rId42" Type="http://schemas.openxmlformats.org/officeDocument/2006/relationships/hyperlink" Target="https://www.dgs.ca.gov/OAH/Services/Page-Content/Office-of-Administrative-Hearings-Services-List-Folder/Request-Reasonable-Accommodations-for-OAH-Legal-Proceedings" TargetMode="External"/><Relationship Id="rId47" Type="http://schemas.openxmlformats.org/officeDocument/2006/relationships/hyperlink" Target="mailto:speceducation@cde.ca.gov" TargetMode="External"/><Relationship Id="rId63" Type="http://schemas.openxmlformats.org/officeDocument/2006/relationships/hyperlink" Target="https://www.dgs.ca.gov/OAH/Services/Page-Content/Office-of-Administrative-Hearings-Services-List-Folder/Request-OAH-Transcripts-or-Administrative-Records" TargetMode="External"/><Relationship Id="rId68" Type="http://schemas.openxmlformats.org/officeDocument/2006/relationships/hyperlink" Target="https://www.dgs.ca.gov/OAH/Case-Types/Special-Education/Self-Help/Due-Process-Hearings" TargetMode="External"/><Relationship Id="rId84" Type="http://schemas.openxmlformats.org/officeDocument/2006/relationships/hyperlink" Target="mailto:DGSOAHFeedback@dgs.ca.gov" TargetMode="External"/><Relationship Id="rId89" Type="http://schemas.openxmlformats.org/officeDocument/2006/relationships/hyperlink" Target="https://www.cde.ca.gov/sp/se/qa/" TargetMode="External"/><Relationship Id="rId112" Type="http://schemas.openxmlformats.org/officeDocument/2006/relationships/hyperlink" Target="https://www.dgs.ca.gov/OAH/Case-Types/Special-Education/Services/Page-Content/Special-Education-Services-List-Folder/Search-Special-Education-Decisions-and-Orders" TargetMode="External"/><Relationship Id="rId16" Type="http://schemas.openxmlformats.org/officeDocument/2006/relationships/hyperlink" Target="https://www.cadreworks.org/sites/default/files/resources/OSEP%20Part-B-Self-Assessment.pdf" TargetMode="External"/><Relationship Id="rId107" Type="http://schemas.openxmlformats.org/officeDocument/2006/relationships/hyperlink" Target="https://www.cadreworks.org/for-families/frequently-asked-questions" TargetMode="External"/><Relationship Id="rId11" Type="http://schemas.openxmlformats.org/officeDocument/2006/relationships/header" Target="header2.xml"/><Relationship Id="rId24" Type="http://schemas.openxmlformats.org/officeDocument/2006/relationships/hyperlink" Target="https://www.cde.ca.gov/schooldirectory" TargetMode="External"/><Relationship Id="rId32" Type="http://schemas.openxmlformats.org/officeDocument/2006/relationships/hyperlink" Target="https://www.dgs.ca.gov/OAH/Case-Types/Special-Education/Forms/Request-for-Mediation-Only-Form" TargetMode="External"/><Relationship Id="rId37" Type="http://schemas.openxmlformats.org/officeDocument/2006/relationships/hyperlink" Target="https://www.cde.ca.gov/sp/se/qa/documents/sedmediationform.pdf" TargetMode="External"/><Relationship Id="rId40" Type="http://schemas.openxmlformats.org/officeDocument/2006/relationships/hyperlink" Target="https://www.dgs.ca.gov/OAH/Case-Types/Special-Education/Self-Help/How-to-Set-the-Initial-Mediation-Date" TargetMode="External"/><Relationship Id="rId45" Type="http://schemas.openxmlformats.org/officeDocument/2006/relationships/hyperlink" Target="https://www.cde.ca.gov/sp/se/qa/documents/sedmediationform.pdf" TargetMode="External"/><Relationship Id="rId53" Type="http://schemas.openxmlformats.org/officeDocument/2006/relationships/hyperlink" Target="https://www.dgs.ca.gov/OAH/Case-Types/Special-Education/Forms/Request-for-Hearing-Only" TargetMode="External"/><Relationship Id="rId58" Type="http://schemas.openxmlformats.org/officeDocument/2006/relationships/hyperlink" Target="https://www.dgs.ca.gov/OAH/Case-Types/Special-Education/Forms/Notice-of-Resolution-Session-Outcome" TargetMode="External"/><Relationship Id="rId66" Type="http://schemas.openxmlformats.org/officeDocument/2006/relationships/hyperlink" Target="https://www.dgs.ca.gov/OAH/Case-Types/Special-Education/Forms/Request-to-Continue-Due-Process-Hearing-Form" TargetMode="External"/><Relationship Id="rId74" Type="http://schemas.openxmlformats.org/officeDocument/2006/relationships/hyperlink" Target="https://www.dgs.ca.gov/OAH/Case-Types/Special-Education/Services/Page-Content/Special-Education-Services-List-Folder/Access-Special-Education-Advisory-Committee-Meeting-Information?search=DGS,%20OAH%20Special%20Education%20Advisory%20Committee" TargetMode="External"/><Relationship Id="rId79" Type="http://schemas.openxmlformats.org/officeDocument/2006/relationships/hyperlink" Target="mailto:specedinfoshare@cde.ca.gov" TargetMode="External"/><Relationship Id="rId87" Type="http://schemas.openxmlformats.org/officeDocument/2006/relationships/hyperlink" Target="https://www.cadreworks.org/" TargetMode="External"/><Relationship Id="rId102" Type="http://schemas.openxmlformats.org/officeDocument/2006/relationships/hyperlink" Target="https://www.seedsofpartnership.org/familyEmpowerment.html" TargetMode="External"/><Relationship Id="rId110" Type="http://schemas.openxmlformats.org/officeDocument/2006/relationships/hyperlink" Target="https://www.dgs.ca.gov/en/OAH/Case-Types/Special-Education/Services/Page-Content/Special-Education-Services-List-Folder/Access-List-of-Low-Cost-or-Free-Attorneys-and-Advocates-for-Special-Education" TargetMode="External"/><Relationship Id="rId115"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www.dgs.ca.gov/OAH/Case-Types/Special-Education/Forms/Request-for-Dismissal-or-Withdrawal" TargetMode="External"/><Relationship Id="rId82" Type="http://schemas.openxmlformats.org/officeDocument/2006/relationships/hyperlink" Target="mailto:speceducation@cde.ca.gov" TargetMode="External"/><Relationship Id="rId90" Type="http://schemas.openxmlformats.org/officeDocument/2006/relationships/hyperlink" Target="https://www.cde.ca.gov/sp/se/fp/" TargetMode="External"/><Relationship Id="rId95" Type="http://schemas.openxmlformats.org/officeDocument/2006/relationships/hyperlink" Target="https://pathways2partnership.org/" TargetMode="External"/><Relationship Id="rId19" Type="http://schemas.openxmlformats.org/officeDocument/2006/relationships/hyperlink" Target="mailto:specedinfoshare@cde.ca.gov" TargetMode="External"/><Relationship Id="rId14" Type="http://schemas.openxmlformats.org/officeDocument/2006/relationships/header" Target="header3.xml"/><Relationship Id="rId22" Type="http://schemas.openxmlformats.org/officeDocument/2006/relationships/hyperlink" Target="https://www.cde.ca.gov/sp/se/fp/" TargetMode="External"/><Relationship Id="rId27" Type="http://schemas.openxmlformats.org/officeDocument/2006/relationships/hyperlink" Target="https://www.seedsofpartnership.org/adrcalifornia/adr-coaches.html" TargetMode="External"/><Relationship Id="rId30" Type="http://schemas.openxmlformats.org/officeDocument/2006/relationships/hyperlink" Target="https://www.dgs.ca.gov/OAH/Case-Types/Special-Education/Resources/Page-Content/Special-Education-Resources-List-Folder/Quarterly-Reports-and-Dashboards" TargetMode="External"/><Relationship Id="rId35" Type="http://schemas.openxmlformats.org/officeDocument/2006/relationships/hyperlink" Target="https://www.dgs.ca.gov/OAH/Services/Page-Content/Office-of-Administrative-Hearings-Services-List-Folder/File-or-Upload-OAH-Case-Documents" TargetMode="External"/><Relationship Id="rId43" Type="http://schemas.openxmlformats.org/officeDocument/2006/relationships/hyperlink" Target="https://www.cde.ca.gov/sp/se/dr/" TargetMode="External"/><Relationship Id="rId48" Type="http://schemas.openxmlformats.org/officeDocument/2006/relationships/hyperlink" Target="mailto:speceducation@cde.ca.gov" TargetMode="External"/><Relationship Id="rId56" Type="http://schemas.openxmlformats.org/officeDocument/2006/relationships/hyperlink" Target="https://www.dgs.ca.gov/OAH/Case-Types/Special-Education/Self-Help/Motions" TargetMode="External"/><Relationship Id="rId64" Type="http://schemas.openxmlformats.org/officeDocument/2006/relationships/hyperlink" Target="https://www.dgs.ca.gov/OAH/Services/Page-Content/Office-of-Administrative-Hearings-Services-List-Folder/File-or-Upload-OAH-Case-Documents" TargetMode="External"/><Relationship Id="rId69" Type="http://schemas.openxmlformats.org/officeDocument/2006/relationships/hyperlink" Target="https://www.dgs.ca.gov/OAH/Case-Types/Special-Education/Services/Orders/Page-Content/Orders-List-Folder/Peremptory-Challenge?search=peremptory%20challenges" TargetMode="External"/><Relationship Id="rId77" Type="http://schemas.openxmlformats.org/officeDocument/2006/relationships/hyperlink" Target="mailto:DGSOAHFeedback@dgs.ca.gov" TargetMode="External"/><Relationship Id="rId100" Type="http://schemas.openxmlformats.org/officeDocument/2006/relationships/hyperlink" Target="https://selpa.info/info/adr" TargetMode="External"/><Relationship Id="rId105" Type="http://schemas.openxmlformats.org/officeDocument/2006/relationships/hyperlink" Target="https://www.cadreworks.org/resources/cadre-materials/idea-dispute-resolution-parent-guides" TargetMode="External"/><Relationship Id="rId113" Type="http://schemas.openxmlformats.org/officeDocument/2006/relationships/hyperlink" Target="mailto:cmd@cde.ca.gov" TargetMode="External"/><Relationship Id="rId8" Type="http://schemas.openxmlformats.org/officeDocument/2006/relationships/image" Target="media/image1.png"/><Relationship Id="rId51" Type="http://schemas.openxmlformats.org/officeDocument/2006/relationships/hyperlink" Target="https://www.dgs.ca.gov/OAH/Case-Types/Special-Education/Forms/Request-for-Mediation-and-Due-Process-Hearing-Form" TargetMode="External"/><Relationship Id="rId72" Type="http://schemas.openxmlformats.org/officeDocument/2006/relationships/hyperlink" Target="https://www.dgs.ca.gov/OAH/Services/Page-Content/Office-of-Administrative-Hearings-Services-List-Folder/Request-Reasonable-Accommodations-for-OAH-Legal-Proceedings" TargetMode="External"/><Relationship Id="rId80" Type="http://schemas.openxmlformats.org/officeDocument/2006/relationships/hyperlink" Target="https://www.cde.ca.gov/sp/se/" TargetMode="External"/><Relationship Id="rId85" Type="http://schemas.openxmlformats.org/officeDocument/2006/relationships/hyperlink" Target="https://www.dgs.ca.gov/en/OAH/Case-Types/Special-Education" TargetMode="External"/><Relationship Id="rId93" Type="http://schemas.openxmlformats.org/officeDocument/2006/relationships/hyperlink" Target="https://www.cde.ca.gov/sp/se/qa/documents/sedcomplaintform.pdf" TargetMode="External"/><Relationship Id="rId98" Type="http://schemas.openxmlformats.org/officeDocument/2006/relationships/hyperlink" Target="https://courts.ca.gov/rules-forms/rules-cour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ites.ed.gov/idea/idea-files/osep-memo-and-qa-on-dispute-resolution/" TargetMode="External"/><Relationship Id="rId25" Type="http://schemas.openxmlformats.org/officeDocument/2006/relationships/hyperlink" Target="https://www.cde.ca.gov/sp/se/as/caselpas.asp" TargetMode="External"/><Relationship Id="rId33" Type="http://schemas.openxmlformats.org/officeDocument/2006/relationships/hyperlink" Target="https://www.cde.ca.gov/sp/se/dr/" TargetMode="External"/><Relationship Id="rId38" Type="http://schemas.openxmlformats.org/officeDocument/2006/relationships/hyperlink" Target="mailto:speceducation@cde.ca.gov" TargetMode="External"/><Relationship Id="rId46" Type="http://schemas.openxmlformats.org/officeDocument/2006/relationships/hyperlink" Target="mailto:speceducation@cde.ca.gov" TargetMode="External"/><Relationship Id="rId59" Type="http://schemas.openxmlformats.org/officeDocument/2006/relationships/hyperlink" Target="https://www.dgs.ca.gov/OAH/Services/Page-Content/Office-of-Administrative-Hearings-Services-List-Folder/File-or-Upload-OAH-Case-Documents" TargetMode="External"/><Relationship Id="rId67" Type="http://schemas.openxmlformats.org/officeDocument/2006/relationships/hyperlink" Target="https://www.dgs.ca.gov/OAH/Services/Page-Content/Office-of-Administrative-Hearings-Services-List-Folder/File-or-Upload-OAH-Case-Documents" TargetMode="External"/><Relationship Id="rId103" Type="http://schemas.openxmlformats.org/officeDocument/2006/relationships/hyperlink" Target="https://frcnca.org/" TargetMode="External"/><Relationship Id="rId108" Type="http://schemas.openxmlformats.org/officeDocument/2006/relationships/hyperlink" Target="https://www.cadreworks.org/resources/cadre-materials/state-part-b-dispute-resolution-data-summaries" TargetMode="External"/><Relationship Id="rId116" Type="http://schemas.openxmlformats.org/officeDocument/2006/relationships/fontTable" Target="fontTable.xml"/><Relationship Id="rId20" Type="http://schemas.openxmlformats.org/officeDocument/2006/relationships/hyperlink" Target="https://www.cde.ca.gov/sp/se/fp/" TargetMode="External"/><Relationship Id="rId41" Type="http://schemas.openxmlformats.org/officeDocument/2006/relationships/hyperlink" Target="https://www.dgs.ca.gov/OAH/Case-Types/Special-Education/Self-Help/The-Mediation-Process-Including-Virtual-Mediations" TargetMode="External"/><Relationship Id="rId54" Type="http://schemas.openxmlformats.org/officeDocument/2006/relationships/hyperlink" Target="https://www.dgs.ca.gov/OAH/Services/Page-Content/Office-of-Administrative-Hearings-Services-List-Folder/File-or-Upload-OAH-Case-Documents" TargetMode="External"/><Relationship Id="rId62" Type="http://schemas.openxmlformats.org/officeDocument/2006/relationships/hyperlink" Target="https://www.dgs.ca.gov/OAH/Services/Page-Content/Office-of-Administrative-Hearings-Services-List-Folder/Request-OAH-Transcripts-or-Administrative-Records" TargetMode="External"/><Relationship Id="rId70" Type="http://schemas.openxmlformats.org/officeDocument/2006/relationships/hyperlink" Target="https://www.dgs.ca.gov/OAH/Case-Types/Special-Education/Self-Help/Virtual-Prehearing-Conferences-and-Hearings" TargetMode="External"/><Relationship Id="rId75" Type="http://schemas.openxmlformats.org/officeDocument/2006/relationships/hyperlink" Target="https://www.dgs.ca.gov/OAH/Case-Types/Special-Education/Resources/Page-Content/Special-Education-Resources-List-Folder/Quarterly-Reports-and-Dashboards" TargetMode="External"/><Relationship Id="rId83" Type="http://schemas.openxmlformats.org/officeDocument/2006/relationships/hyperlink" Target="https://www.cde.ca.gov/sp/se/dr/" TargetMode="External"/><Relationship Id="rId88" Type="http://schemas.openxmlformats.org/officeDocument/2006/relationships/hyperlink" Target="https://www.cde.ca.gov/sp/se/dr/" TargetMode="External"/><Relationship Id="rId91" Type="http://schemas.openxmlformats.org/officeDocument/2006/relationships/hyperlink" Target="https://systemimprovement.org/resources/state-performance-plan" TargetMode="External"/><Relationship Id="rId96" Type="http://schemas.openxmlformats.org/officeDocument/2006/relationships/hyperlink" Target="https://leginfo.legislature.ca.gov/faces/home.xhtml" TargetMode="External"/><Relationship Id="rId111" Type="http://schemas.openxmlformats.org/officeDocument/2006/relationships/hyperlink" Target="https://www.dgs.ca.gov/OAH/Case-Types/Special-Education/Self-Help/The-Mediation-Process-Including-Virtual-Medi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SEDCO@cde.ca.gov" TargetMode="External"/><Relationship Id="rId28" Type="http://schemas.openxmlformats.org/officeDocument/2006/relationships/hyperlink" Target="https://pathways2partnership.org/" TargetMode="External"/><Relationship Id="rId36" Type="http://schemas.openxmlformats.org/officeDocument/2006/relationships/hyperlink" Target="https://www.cde.ca.gov/sp/se/qa/documents/requestmediation.pdf" TargetMode="External"/><Relationship Id="rId49" Type="http://schemas.openxmlformats.org/officeDocument/2006/relationships/hyperlink" Target="https://www.dgs.ca.gov/OAH/Case-Types/Special-Education/Self-Help/Due-Process-Hearings?search=due%20process%20complaint" TargetMode="External"/><Relationship Id="rId57" Type="http://schemas.openxmlformats.org/officeDocument/2006/relationships/hyperlink" Target="https://www.cde.ca.gov/sp/se/dr/" TargetMode="External"/><Relationship Id="rId106" Type="http://schemas.openxmlformats.org/officeDocument/2006/relationships/hyperlink" Target="https://cadreworks.org/resources/cadre-materials/working-together-online-learning-series" TargetMode="External"/><Relationship Id="rId114" Type="http://schemas.openxmlformats.org/officeDocument/2006/relationships/footer" Target="footer4.xml"/><Relationship Id="rId10" Type="http://schemas.openxmlformats.org/officeDocument/2006/relationships/header" Target="header1.xml"/><Relationship Id="rId31" Type="http://schemas.openxmlformats.org/officeDocument/2006/relationships/hyperlink" Target="https://www.cde.ca.gov/sp/se/dr/" TargetMode="External"/><Relationship Id="rId44" Type="http://schemas.openxmlformats.org/officeDocument/2006/relationships/hyperlink" Target="https://www.cde.ca.gov/sp/se/qa/documents/requestmediation.pdf" TargetMode="External"/><Relationship Id="rId52" Type="http://schemas.openxmlformats.org/officeDocument/2006/relationships/hyperlink" Target="https://www.cde.ca.gov/sp/se/dr/" TargetMode="External"/><Relationship Id="rId60" Type="http://schemas.openxmlformats.org/officeDocument/2006/relationships/hyperlink" Target="https://www.cadreworks.org/resources/cadre-materials/idea-dispute-resolution-parent-guides/due-process-complaints/resolution-meetings" TargetMode="External"/><Relationship Id="rId65" Type="http://schemas.openxmlformats.org/officeDocument/2006/relationships/hyperlink" Target="https://www.dgs.ca.gov/OAH/Case-Types/Special-Education/Services/Page-Content/Special-Education-Services-List-Folder/Search-Special-Education-Decisions-and-Orders" TargetMode="External"/><Relationship Id="rId73" Type="http://schemas.openxmlformats.org/officeDocument/2006/relationships/hyperlink" Target="mailto:DGSOAHFeedback@dgs.ca.gov" TargetMode="External"/><Relationship Id="rId78" Type="http://schemas.openxmlformats.org/officeDocument/2006/relationships/hyperlink" Target="https://www.cde.ca.gov/sp/se/qa/" TargetMode="External"/><Relationship Id="rId81" Type="http://schemas.openxmlformats.org/officeDocument/2006/relationships/hyperlink" Target="mailto:SEDCO@cde.ca.gov" TargetMode="External"/><Relationship Id="rId86" Type="http://schemas.openxmlformats.org/officeDocument/2006/relationships/hyperlink" Target="mailto:cadre@directionservice.org" TargetMode="External"/><Relationship Id="rId94" Type="http://schemas.openxmlformats.org/officeDocument/2006/relationships/hyperlink" Target="https://inet2.cde.ca.gov/cmd/translatedparentaldoc.aspx?docid=759,761,763,765,767,10878-10883" TargetMode="External"/><Relationship Id="rId99" Type="http://schemas.openxmlformats.org/officeDocument/2006/relationships/hyperlink" Target="https://www.parentcenterhub.org/whatiscpir/" TargetMode="External"/><Relationship Id="rId101" Type="http://schemas.openxmlformats.org/officeDocument/2006/relationships/hyperlink" Target="https://www.seedsofpartnership.org/adrcalifornia/" TargetMode="External"/><Relationship Id="rId4" Type="http://schemas.openxmlformats.org/officeDocument/2006/relationships/settings" Target="settings.xml"/><Relationship Id="rId9" Type="http://schemas.openxmlformats.org/officeDocument/2006/relationships/hyperlink" Target="mailto:SEDCO@cde.ca.gov" TargetMode="External"/><Relationship Id="rId13" Type="http://schemas.openxmlformats.org/officeDocument/2006/relationships/footer" Target="footer2.xml"/><Relationship Id="rId18" Type="http://schemas.openxmlformats.org/officeDocument/2006/relationships/image" Target="media/image2.png"/><Relationship Id="rId39" Type="http://schemas.openxmlformats.org/officeDocument/2006/relationships/hyperlink" Target="https://www.dgs.ca.gov/OAH/Case-Types/Special-Education/Services/Page-Content/Special-Education-Services-List-Folder/Access-and-Complete-Special-Education-Hearing-or-Mediation-Survey" TargetMode="External"/><Relationship Id="rId109" Type="http://schemas.openxmlformats.org/officeDocument/2006/relationships/hyperlink" Target="https://www.dgs.ca.gov/OAH/Case-Types/Special-Education/Forms" TargetMode="External"/><Relationship Id="rId34" Type="http://schemas.openxmlformats.org/officeDocument/2006/relationships/hyperlink" Target="https://www.dgs.ca.gov/OAH/Case-Types/Special-Education/Forms/Request-for-Mediation-and-Due-Process-Hearing-Form" TargetMode="External"/><Relationship Id="rId50" Type="http://schemas.openxmlformats.org/officeDocument/2006/relationships/hyperlink" Target="https://www.cde.ca.gov/sp/se/dr/" TargetMode="External"/><Relationship Id="rId55" Type="http://schemas.openxmlformats.org/officeDocument/2006/relationships/hyperlink" Target="https://www.dgs.ca.gov/OAH/Case-Types/Special-Education/Self-Help/Prehearing-Conferences" TargetMode="External"/><Relationship Id="rId76" Type="http://schemas.openxmlformats.org/officeDocument/2006/relationships/hyperlink" Target="https://www.applications.dgs.ca.gov/OAH/Dashboard/" TargetMode="External"/><Relationship Id="rId97" Type="http://schemas.openxmlformats.org/officeDocument/2006/relationships/hyperlink" Target="https://www.ecfr.gov/" TargetMode="External"/><Relationship Id="rId104" Type="http://schemas.openxmlformats.org/officeDocument/2006/relationships/hyperlink" Target="https://www.cadreworks.org/sites/default/files/resources/Dispute%20Resolution%20Process%20Comparison%20Chart.pdf" TargetMode="External"/><Relationship Id="rId7" Type="http://schemas.openxmlformats.org/officeDocument/2006/relationships/endnotes" Target="endnotes.xml"/><Relationship Id="rId71" Type="http://schemas.openxmlformats.org/officeDocument/2006/relationships/hyperlink" Target="https://www.cde.ca.gov/sp/se/qa/hearmedaccgdlns.asp" TargetMode="External"/><Relationship Id="rId92" Type="http://schemas.openxmlformats.org/officeDocument/2006/relationships/hyperlink" Target="https://www.cde.ca.gov/sp/se/qa/documents/complnthints.asp" TargetMode="External"/><Relationship Id="rId2" Type="http://schemas.openxmlformats.org/officeDocument/2006/relationships/numbering" Target="numbering.xml"/><Relationship Id="rId29" Type="http://schemas.openxmlformats.org/officeDocument/2006/relationships/hyperlink" Target="https://www.cde.ca.gov/fg/fo/profile.asp?id=6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A5D6-4CBB-408E-8D0B-21753411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25419</Words>
  <Characters>138028</Characters>
  <Application>Microsoft Office Word</Application>
  <DocSecurity>0</DocSecurity>
  <Lines>2421</Lines>
  <Paragraphs>1089</Paragraphs>
  <ScaleCrop>false</ScaleCrop>
  <HeadingPairs>
    <vt:vector size="2" baseType="variant">
      <vt:variant>
        <vt:lpstr>Title</vt:lpstr>
      </vt:variant>
      <vt:variant>
        <vt:i4>1</vt:i4>
      </vt:variant>
    </vt:vector>
  </HeadingPairs>
  <TitlesOfParts>
    <vt:vector size="1" baseType="lpstr">
      <vt:lpstr>Dispute Resolution Manual - Special Education (CA Dept of Education)</vt:lpstr>
    </vt:vector>
  </TitlesOfParts>
  <Company/>
  <LinksUpToDate>false</LinksUpToDate>
  <CharactersWithSpaces>162358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Manual - Special Education (CA Dept of Education)</dc:title>
  <dc:subject>This document is intended to serve as a guide for the prevention and resolution of disputes pertaining to students with disabilities in California.</dc:subject>
  <dc:creator/>
  <cp:keywords/>
  <dc:description/>
  <cp:lastModifiedBy/>
  <cp:revision>1</cp:revision>
  <dcterms:created xsi:type="dcterms:W3CDTF">2026-01-13T22:10:00Z</dcterms:created>
  <dcterms:modified xsi:type="dcterms:W3CDTF">2026-01-14T22:20:00Z</dcterms:modified>
</cp:coreProperties>
</file>