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B4E78" w14:textId="541995CD" w:rsidR="007E1117" w:rsidRPr="00BE233C" w:rsidRDefault="00842278" w:rsidP="00BE233C">
      <w:pPr>
        <w:pStyle w:val="Heading1"/>
        <w:spacing w:after="0"/>
      </w:pPr>
      <w:r>
        <w:t>202</w:t>
      </w:r>
      <w:r w:rsidR="00147BAB">
        <w:t>5</w:t>
      </w:r>
      <w:r w:rsidR="00BE233C">
        <w:t xml:space="preserve"> Dashboard On-Demand Session: </w:t>
      </w:r>
      <w:r w:rsidR="00DF5B4E">
        <w:t>Dashboard 101</w:t>
      </w:r>
      <w:r w:rsidR="00BE233C">
        <w:t xml:space="preserve"> </w:t>
      </w:r>
      <w:r w:rsidR="007E1117">
        <w:t>Notetaking Guide</w:t>
      </w:r>
    </w:p>
    <w:p w14:paraId="499E01DA" w14:textId="76FF5517" w:rsidR="007E1117" w:rsidRPr="00A7455C" w:rsidRDefault="007E1117" w:rsidP="00BE233C">
      <w:pPr>
        <w:spacing w:before="120" w:after="480"/>
        <w:jc w:val="center"/>
      </w:pPr>
      <w:r>
        <w:t xml:space="preserve">California Department of Education | </w:t>
      </w:r>
      <w:r w:rsidR="29D5963E">
        <w:t>November</w:t>
      </w:r>
      <w:r w:rsidR="00996ADE">
        <w:t xml:space="preserve"> </w:t>
      </w:r>
      <w:r>
        <w:t>202</w:t>
      </w:r>
      <w:r w:rsidR="00147BAB">
        <w:t>5</w:t>
      </w:r>
    </w:p>
    <w:p w14:paraId="56E7954F" w14:textId="1FD9A9B4" w:rsidR="00842278" w:rsidRPr="00F57064" w:rsidRDefault="00886F74" w:rsidP="00F57064">
      <w:pPr>
        <w:pStyle w:val="Heading2"/>
      </w:pPr>
      <w:r>
        <w:t>Welcome</w:t>
      </w:r>
    </w:p>
    <w:p w14:paraId="0D57E267" w14:textId="23131E81" w:rsidR="00842278" w:rsidRPr="00CD1CA3" w:rsidRDefault="0863CBD0" w:rsidP="00CD1CA3">
      <w:pPr>
        <w:spacing w:after="600"/>
        <w:rPr>
          <w:rFonts w:ascii="Arial" w:eastAsia="Arial" w:hAnsi="Arial" w:cs="Arial"/>
        </w:rPr>
      </w:pPr>
      <w:r w:rsidRPr="00CD1CA3">
        <w:rPr>
          <w:rFonts w:ascii="Arial" w:eastAsia="Arial" w:hAnsi="Arial" w:cs="Arial"/>
        </w:rPr>
        <w:t xml:space="preserve">The </w:t>
      </w:r>
      <w:r w:rsidR="1FF48D36" w:rsidRPr="00CD1CA3">
        <w:rPr>
          <w:rFonts w:ascii="Arial" w:eastAsia="Arial" w:hAnsi="Arial" w:cs="Arial"/>
        </w:rPr>
        <w:t xml:space="preserve">Dashboard 101 </w:t>
      </w:r>
      <w:r w:rsidR="00F57064" w:rsidRPr="00CD1CA3">
        <w:rPr>
          <w:rFonts w:ascii="Arial" w:eastAsia="Arial" w:hAnsi="Arial" w:cs="Arial"/>
        </w:rPr>
        <w:t>o</w:t>
      </w:r>
      <w:r w:rsidRPr="00CD1CA3">
        <w:rPr>
          <w:rFonts w:ascii="Arial" w:eastAsia="Arial" w:hAnsi="Arial" w:cs="Arial"/>
        </w:rPr>
        <w:t>n-</w:t>
      </w:r>
      <w:r w:rsidR="00F57064" w:rsidRPr="00CD1CA3">
        <w:rPr>
          <w:rFonts w:ascii="Arial" w:eastAsia="Arial" w:hAnsi="Arial" w:cs="Arial"/>
        </w:rPr>
        <w:t>d</w:t>
      </w:r>
      <w:r w:rsidRPr="00CD1CA3">
        <w:rPr>
          <w:rFonts w:ascii="Arial" w:eastAsia="Arial" w:hAnsi="Arial" w:cs="Arial"/>
        </w:rPr>
        <w:t>emand</w:t>
      </w:r>
      <w:r w:rsidR="00F57064" w:rsidRPr="00CD1CA3">
        <w:rPr>
          <w:rFonts w:ascii="Arial" w:eastAsia="Arial" w:hAnsi="Arial" w:cs="Arial"/>
        </w:rPr>
        <w:t xml:space="preserve"> </w:t>
      </w:r>
      <w:r w:rsidR="32A41E40" w:rsidRPr="00CD1CA3">
        <w:rPr>
          <w:rFonts w:ascii="Arial" w:eastAsia="Arial" w:hAnsi="Arial" w:cs="Arial"/>
        </w:rPr>
        <w:t>video</w:t>
      </w:r>
      <w:r w:rsidRPr="00CD1CA3">
        <w:rPr>
          <w:rFonts w:ascii="Arial" w:eastAsia="Arial" w:hAnsi="Arial" w:cs="Arial"/>
        </w:rPr>
        <w:t xml:space="preserve"> associated with this Notetaking Guide can be found </w:t>
      </w:r>
      <w:r w:rsidR="00F57064" w:rsidRPr="00CD1CA3">
        <w:rPr>
          <w:rFonts w:ascii="Arial" w:eastAsia="Arial" w:hAnsi="Arial" w:cs="Arial"/>
        </w:rPr>
        <w:t xml:space="preserve">on the California Department of Education (CDE) Dashboard Communications Toolkit web page under the On Demand Dashboard Sessions section at </w:t>
      </w:r>
      <w:hyperlink r:id="rId8" w:tooltip="CDE Dashboard Communications Toolkit web page " w:history="1">
        <w:r w:rsidR="00F57064" w:rsidRPr="00235B13">
          <w:rPr>
            <w:rStyle w:val="Hyperlink"/>
          </w:rPr>
          <w:t>https://www.cde.ca.gov/ta/ac/cm/dashboardtoolkit.asp</w:t>
        </w:r>
      </w:hyperlink>
      <w:r w:rsidR="00F57064" w:rsidRPr="00CD1CA3">
        <w:rPr>
          <w:rFonts w:ascii="Arial" w:eastAsia="Arial" w:hAnsi="Arial" w:cs="Arial"/>
        </w:rPr>
        <w:t>.</w:t>
      </w:r>
    </w:p>
    <w:p w14:paraId="36E8E221" w14:textId="3BCB5AAD" w:rsidR="00893F16" w:rsidRPr="00842278" w:rsidRDefault="00893F16" w:rsidP="00ED7E74">
      <w:pPr>
        <w:pStyle w:val="Heading2"/>
        <w:rPr>
          <w:rFonts w:ascii="Times New Roman" w:hAnsi="Times New Roman" w:cs="Times New Roman"/>
        </w:rPr>
      </w:pPr>
      <w:bookmarkStart w:id="0" w:name="_Hlk117602367"/>
      <w:r>
        <w:t>Agenda</w:t>
      </w:r>
    </w:p>
    <w:p w14:paraId="580DD135" w14:textId="5706AEF5" w:rsidR="00B63498" w:rsidRPr="00E331FF" w:rsidRDefault="00455A0A" w:rsidP="00845AD1">
      <w:pPr>
        <w:pStyle w:val="ListParagraph"/>
        <w:numPr>
          <w:ilvl w:val="0"/>
          <w:numId w:val="12"/>
        </w:numPr>
        <w:adjustRightInd w:val="0"/>
        <w:spacing w:after="0" w:line="240" w:lineRule="auto"/>
        <w:ind w:left="720" w:right="302"/>
        <w:contextualSpacing w:val="0"/>
        <w:rPr>
          <w:rFonts w:ascii="Arial" w:eastAsia="Arial" w:hAnsi="Arial" w:cs="Arial"/>
        </w:rPr>
      </w:pPr>
      <w:r w:rsidRPr="00E331FF">
        <w:rPr>
          <w:rFonts w:ascii="Arial" w:eastAsia="Arial" w:hAnsi="Arial" w:cs="Arial"/>
        </w:rPr>
        <w:t>Overview of the Dashboard</w:t>
      </w:r>
    </w:p>
    <w:p w14:paraId="40D431C1" w14:textId="5EC1030C" w:rsidR="00B63498" w:rsidRPr="00E331FF" w:rsidRDefault="247052C1" w:rsidP="00845AD1">
      <w:pPr>
        <w:pStyle w:val="ListParagraph"/>
        <w:numPr>
          <w:ilvl w:val="0"/>
          <w:numId w:val="12"/>
        </w:numPr>
        <w:adjustRightInd w:val="0"/>
        <w:spacing w:after="0" w:line="240" w:lineRule="auto"/>
        <w:ind w:left="720" w:right="302"/>
        <w:contextualSpacing w:val="0"/>
        <w:rPr>
          <w:rFonts w:ascii="Arial" w:eastAsia="Arial" w:hAnsi="Arial" w:cs="Arial"/>
        </w:rPr>
      </w:pPr>
      <w:r w:rsidRPr="00E331FF">
        <w:rPr>
          <w:rFonts w:ascii="Arial" w:eastAsia="Arial" w:hAnsi="Arial" w:cs="Arial"/>
        </w:rPr>
        <w:t xml:space="preserve">The </w:t>
      </w:r>
      <w:r w:rsidR="088E1C0E" w:rsidRPr="00E331FF">
        <w:rPr>
          <w:rFonts w:ascii="Arial" w:eastAsia="Arial" w:hAnsi="Arial" w:cs="Arial"/>
        </w:rPr>
        <w:t>202</w:t>
      </w:r>
      <w:r w:rsidR="00AB46AF">
        <w:rPr>
          <w:rFonts w:ascii="Arial" w:eastAsia="Arial" w:hAnsi="Arial" w:cs="Arial"/>
        </w:rPr>
        <w:t>5</w:t>
      </w:r>
      <w:r w:rsidR="00D92839">
        <w:rPr>
          <w:rFonts w:ascii="Arial" w:eastAsia="Arial" w:hAnsi="Arial" w:cs="Arial"/>
        </w:rPr>
        <w:t xml:space="preserve"> </w:t>
      </w:r>
      <w:r w:rsidR="088E1C0E" w:rsidRPr="00E331FF">
        <w:rPr>
          <w:rFonts w:ascii="Arial" w:eastAsia="Arial" w:hAnsi="Arial" w:cs="Arial"/>
        </w:rPr>
        <w:t>Dashboard</w:t>
      </w:r>
    </w:p>
    <w:p w14:paraId="20D8B878" w14:textId="605A2E95" w:rsidR="00B63498" w:rsidRPr="00E331FF" w:rsidRDefault="00C67B99" w:rsidP="00845AD1">
      <w:pPr>
        <w:pStyle w:val="ListParagraph"/>
        <w:numPr>
          <w:ilvl w:val="0"/>
          <w:numId w:val="12"/>
        </w:numPr>
        <w:adjustRightInd w:val="0"/>
        <w:spacing w:after="0" w:line="240" w:lineRule="auto"/>
        <w:ind w:left="720" w:right="302"/>
        <w:contextualSpacing w:val="0"/>
        <w:rPr>
          <w:rFonts w:ascii="Arial" w:eastAsia="Arial" w:hAnsi="Arial" w:cs="Arial"/>
        </w:rPr>
      </w:pPr>
      <w:r w:rsidRPr="00E331FF">
        <w:rPr>
          <w:rFonts w:ascii="Arial" w:eastAsia="Arial" w:hAnsi="Arial" w:cs="Arial"/>
        </w:rPr>
        <w:t>Resources on the Dashboard</w:t>
      </w:r>
    </w:p>
    <w:p w14:paraId="5CE80A43" w14:textId="3F0950F9" w:rsidR="00B63498" w:rsidRPr="00E331FF" w:rsidRDefault="00C67B99" w:rsidP="00845AD1">
      <w:pPr>
        <w:pStyle w:val="ListParagraph"/>
        <w:numPr>
          <w:ilvl w:val="0"/>
          <w:numId w:val="12"/>
        </w:numPr>
        <w:adjustRightInd w:val="0"/>
        <w:spacing w:after="0" w:line="240" w:lineRule="auto"/>
        <w:ind w:left="720" w:right="302"/>
        <w:contextualSpacing w:val="0"/>
        <w:rPr>
          <w:rFonts w:ascii="Arial" w:eastAsia="Arial" w:hAnsi="Arial" w:cs="Arial"/>
        </w:rPr>
      </w:pPr>
      <w:r w:rsidRPr="00E331FF">
        <w:rPr>
          <w:rFonts w:ascii="Arial" w:eastAsia="Arial" w:hAnsi="Arial" w:cs="Arial"/>
        </w:rPr>
        <w:t>Frequently Asked Questions</w:t>
      </w:r>
      <w:r w:rsidR="00394894" w:rsidRPr="00E331FF">
        <w:rPr>
          <w:rFonts w:ascii="Arial" w:eastAsia="Arial" w:hAnsi="Arial" w:cs="Arial"/>
        </w:rPr>
        <w:t xml:space="preserve"> (FAQs)</w:t>
      </w:r>
    </w:p>
    <w:p w14:paraId="2307494D" w14:textId="2D9EC571" w:rsidR="00455A0A" w:rsidRPr="00E331FF" w:rsidRDefault="00455A0A" w:rsidP="00845AD1">
      <w:pPr>
        <w:pStyle w:val="ListParagraph"/>
        <w:numPr>
          <w:ilvl w:val="0"/>
          <w:numId w:val="12"/>
        </w:numPr>
        <w:adjustRightInd w:val="0"/>
        <w:spacing w:after="0" w:line="240" w:lineRule="auto"/>
        <w:ind w:left="720" w:right="302"/>
        <w:contextualSpacing w:val="0"/>
        <w:rPr>
          <w:rFonts w:ascii="Arial" w:eastAsia="Arial" w:hAnsi="Arial" w:cs="Arial"/>
        </w:rPr>
      </w:pPr>
      <w:r w:rsidRPr="00E331FF">
        <w:rPr>
          <w:rFonts w:ascii="Arial" w:eastAsia="Arial" w:hAnsi="Arial" w:cs="Arial"/>
        </w:rPr>
        <w:t>Contacting Us</w:t>
      </w:r>
    </w:p>
    <w:bookmarkEnd w:id="0"/>
    <w:p w14:paraId="58924352" w14:textId="09B52B7B" w:rsidR="008F7D71" w:rsidRPr="00842278" w:rsidRDefault="008F7D71" w:rsidP="00E331FF">
      <w:pPr>
        <w:pStyle w:val="Heading2"/>
        <w:rPr>
          <w:rFonts w:ascii="Times New Roman" w:hAnsi="Times New Roman" w:cs="Times New Roman"/>
        </w:rPr>
      </w:pPr>
      <w:r>
        <w:t>Ove</w:t>
      </w:r>
      <w:r w:rsidR="00B41BEE">
        <w:t>r</w:t>
      </w:r>
      <w:r>
        <w:t>view of the Dashboard</w:t>
      </w:r>
    </w:p>
    <w:p w14:paraId="18ED53C5" w14:textId="0EC2AE55" w:rsidR="00E34EBB" w:rsidRPr="00E331FF" w:rsidRDefault="00E34EBB" w:rsidP="006545CA">
      <w:pPr>
        <w:rPr>
          <w:rFonts w:ascii="Arial" w:eastAsia="Times New Roman" w:hAnsi="Arial" w:cs="Arial"/>
          <w:color w:val="000000"/>
          <w:szCs w:val="24"/>
        </w:rPr>
      </w:pPr>
      <w:r w:rsidRPr="00E331FF">
        <w:rPr>
          <w:rFonts w:ascii="Arial" w:eastAsia="Times New Roman" w:hAnsi="Arial" w:cs="Arial"/>
          <w:color w:val="000000"/>
          <w:szCs w:val="24"/>
        </w:rPr>
        <w:t>The Dashboard</w:t>
      </w:r>
      <w:r w:rsidR="006545CA" w:rsidRPr="00E331FF">
        <w:rPr>
          <w:rFonts w:ascii="Arial" w:eastAsia="Times New Roman" w:hAnsi="Arial" w:cs="Arial"/>
          <w:color w:val="000000"/>
          <w:szCs w:val="24"/>
        </w:rPr>
        <w:t xml:space="preserve"> </w:t>
      </w:r>
      <w:r w:rsidRPr="00E331FF">
        <w:rPr>
          <w:rFonts w:ascii="Arial" w:eastAsia="Times New Roman" w:hAnsi="Arial" w:cs="Arial"/>
          <w:color w:val="000000"/>
          <w:szCs w:val="24"/>
        </w:rPr>
        <w:t xml:space="preserve">is an online tool designed to help communities across the state access important information about </w:t>
      </w:r>
      <w:r w:rsidR="6F001325" w:rsidRPr="00E331FF">
        <w:rPr>
          <w:rFonts w:ascii="Arial" w:eastAsia="Times New Roman" w:hAnsi="Arial" w:cs="Arial"/>
          <w:color w:val="000000"/>
          <w:szCs w:val="24"/>
        </w:rPr>
        <w:t xml:space="preserve">transitional </w:t>
      </w:r>
      <w:r w:rsidRPr="00E331FF">
        <w:rPr>
          <w:rFonts w:ascii="Arial" w:eastAsia="Times New Roman" w:hAnsi="Arial" w:cs="Arial"/>
          <w:color w:val="000000"/>
          <w:szCs w:val="24"/>
        </w:rPr>
        <w:t>kindergarten through grade</w:t>
      </w:r>
      <w:r w:rsidR="006545CA" w:rsidRPr="00E331FF">
        <w:rPr>
          <w:rFonts w:ascii="Arial" w:eastAsia="Times New Roman" w:hAnsi="Arial" w:cs="Arial"/>
          <w:color w:val="000000"/>
          <w:szCs w:val="24"/>
        </w:rPr>
        <w:t xml:space="preserve"> twelve</w:t>
      </w:r>
      <w:r w:rsidRPr="00E331FF">
        <w:rPr>
          <w:rFonts w:ascii="Arial" w:eastAsia="Times New Roman" w:hAnsi="Arial" w:cs="Arial"/>
          <w:color w:val="000000"/>
          <w:szCs w:val="24"/>
        </w:rPr>
        <w:t>. The Dashboard reports how districts and schools are performing on multiple state and local measures that make up California’s accountability system.</w:t>
      </w:r>
    </w:p>
    <w:p w14:paraId="1FD1BC97" w14:textId="7D5115C9" w:rsidR="009053DB" w:rsidRPr="00842278" w:rsidRDefault="00ED7E74" w:rsidP="006545CA">
      <w:pPr>
        <w:pStyle w:val="Heading3"/>
        <w:rPr>
          <w:rFonts w:ascii="Times New Roman" w:hAnsi="Times New Roman" w:cs="Times New Roman"/>
        </w:rPr>
      </w:pPr>
      <w:r>
        <w:t>Purpose</w:t>
      </w:r>
    </w:p>
    <w:p w14:paraId="034C114F" w14:textId="1509603D" w:rsidR="00DF445E" w:rsidRPr="00DF445E" w:rsidRDefault="00DF445E" w:rsidP="32DDC467">
      <w:pPr>
        <w:rPr>
          <w:rFonts w:ascii="Arial" w:eastAsiaTheme="minorEastAsia" w:hAnsi="Arial" w:cs="Arial"/>
        </w:rPr>
      </w:pPr>
      <w:r w:rsidRPr="32DDC467">
        <w:rPr>
          <w:rFonts w:ascii="Arial" w:eastAsiaTheme="minorEastAsia" w:hAnsi="Arial" w:cs="Arial"/>
        </w:rPr>
        <w:t xml:space="preserve">The purpose of the Dashboard is to </w:t>
      </w:r>
      <w:r w:rsidR="00C04D76" w:rsidRPr="32DDC467">
        <w:rPr>
          <w:rFonts w:ascii="Arial" w:eastAsiaTheme="minorEastAsia" w:hAnsi="Arial" w:cs="Arial"/>
        </w:rPr>
        <w:t>determine</w:t>
      </w:r>
      <w:r w:rsidRPr="32DDC467">
        <w:rPr>
          <w:rFonts w:ascii="Arial" w:eastAsiaTheme="minorEastAsia" w:hAnsi="Arial" w:cs="Arial"/>
        </w:rPr>
        <w:t xml:space="preserve"> how </w:t>
      </w:r>
      <w:r w:rsidR="006545CA" w:rsidRPr="32DDC467">
        <w:rPr>
          <w:rFonts w:ascii="Arial" w:eastAsiaTheme="minorEastAsia" w:hAnsi="Arial" w:cs="Arial"/>
        </w:rPr>
        <w:t>l</w:t>
      </w:r>
      <w:r w:rsidR="00B6779A" w:rsidRPr="32DDC467">
        <w:rPr>
          <w:rFonts w:ascii="Arial" w:eastAsiaTheme="minorEastAsia" w:hAnsi="Arial" w:cs="Arial"/>
        </w:rPr>
        <w:t xml:space="preserve">ocal </w:t>
      </w:r>
      <w:r w:rsidR="006545CA" w:rsidRPr="32DDC467">
        <w:rPr>
          <w:rFonts w:ascii="Arial" w:eastAsiaTheme="minorEastAsia" w:hAnsi="Arial" w:cs="Arial"/>
        </w:rPr>
        <w:t>e</w:t>
      </w:r>
      <w:r w:rsidR="00B6779A" w:rsidRPr="32DDC467">
        <w:rPr>
          <w:rFonts w:ascii="Arial" w:eastAsiaTheme="minorEastAsia" w:hAnsi="Arial" w:cs="Arial"/>
        </w:rPr>
        <w:t xml:space="preserve">ducation </w:t>
      </w:r>
      <w:r w:rsidR="006545CA" w:rsidRPr="32DDC467">
        <w:rPr>
          <w:rFonts w:ascii="Arial" w:eastAsiaTheme="minorEastAsia" w:hAnsi="Arial" w:cs="Arial"/>
        </w:rPr>
        <w:t>a</w:t>
      </w:r>
      <w:r w:rsidR="00B6779A" w:rsidRPr="32DDC467">
        <w:rPr>
          <w:rFonts w:ascii="Arial" w:eastAsiaTheme="minorEastAsia" w:hAnsi="Arial" w:cs="Arial"/>
        </w:rPr>
        <w:t>gencies (</w:t>
      </w:r>
      <w:r w:rsidR="006545CA" w:rsidRPr="32DDC467">
        <w:rPr>
          <w:rFonts w:ascii="Arial" w:eastAsiaTheme="minorEastAsia" w:hAnsi="Arial" w:cs="Arial"/>
        </w:rPr>
        <w:t>LEAs</w:t>
      </w:r>
      <w:r w:rsidR="00B6779A" w:rsidRPr="32DDC467">
        <w:rPr>
          <w:rFonts w:ascii="Arial" w:eastAsiaTheme="minorEastAsia" w:hAnsi="Arial" w:cs="Arial"/>
        </w:rPr>
        <w:t>)</w:t>
      </w:r>
      <w:r w:rsidRPr="32DDC467">
        <w:rPr>
          <w:rFonts w:ascii="Arial" w:eastAsiaTheme="minorEastAsia" w:hAnsi="Arial" w:cs="Arial"/>
        </w:rPr>
        <w:t xml:space="preserve"> and schools are performing under California's school accountability system and help communities across the state access important information about</w:t>
      </w:r>
      <w:r w:rsidR="01877B9C" w:rsidRPr="32DDC467">
        <w:rPr>
          <w:rFonts w:ascii="Arial" w:eastAsiaTheme="minorEastAsia" w:hAnsi="Arial" w:cs="Arial"/>
        </w:rPr>
        <w:t xml:space="preserve"> transitional </w:t>
      </w:r>
      <w:r w:rsidRPr="32DDC467">
        <w:rPr>
          <w:rFonts w:ascii="Arial" w:eastAsiaTheme="minorEastAsia" w:hAnsi="Arial" w:cs="Arial"/>
        </w:rPr>
        <w:t>kindergarten through grade</w:t>
      </w:r>
      <w:r w:rsidR="006545CA" w:rsidRPr="32DDC467">
        <w:rPr>
          <w:rFonts w:ascii="Arial" w:eastAsiaTheme="minorEastAsia" w:hAnsi="Arial" w:cs="Arial"/>
        </w:rPr>
        <w:t xml:space="preserve"> twelve</w:t>
      </w:r>
      <w:r w:rsidRPr="32DDC467">
        <w:rPr>
          <w:rFonts w:ascii="Arial" w:eastAsiaTheme="minorEastAsia" w:hAnsi="Arial" w:cs="Arial"/>
        </w:rPr>
        <w:t>.</w:t>
      </w:r>
    </w:p>
    <w:p w14:paraId="1840C3FE" w14:textId="36DE04C7" w:rsidR="00DF445E" w:rsidRPr="00DF445E" w:rsidRDefault="00630729" w:rsidP="006545CA">
      <w:r>
        <w:t>T</w:t>
      </w:r>
      <w:r w:rsidR="00DF445E" w:rsidRPr="00DF445E">
        <w:t xml:space="preserve">he results are used to identify strengths and weaknesses and help ensure that the needs of all students are met. </w:t>
      </w:r>
    </w:p>
    <w:p w14:paraId="07AB94E9" w14:textId="726F543B" w:rsidR="00DF445E" w:rsidRPr="00FD1C75" w:rsidRDefault="00DF445E" w:rsidP="00D95FC8">
      <w:pPr>
        <w:spacing w:after="0"/>
        <w:rPr>
          <w:rFonts w:ascii="Arial" w:eastAsiaTheme="minorEastAsia" w:hAnsi="Arial" w:cs="Arial"/>
        </w:rPr>
      </w:pPr>
      <w:r w:rsidRPr="32DDC467">
        <w:rPr>
          <w:rFonts w:ascii="Arial" w:eastAsiaTheme="minorEastAsia" w:hAnsi="Arial" w:cs="Arial"/>
        </w:rPr>
        <w:t>Results are presented for districts, schools, and defined student groups</w:t>
      </w:r>
      <w:r w:rsidR="00ED7E74" w:rsidRPr="32DDC467">
        <w:rPr>
          <w:rFonts w:ascii="Arial" w:eastAsiaTheme="minorEastAsia" w:hAnsi="Arial" w:cs="Arial"/>
        </w:rPr>
        <w:t xml:space="preserve">, including </w:t>
      </w:r>
      <w:r w:rsidRPr="32DDC467">
        <w:rPr>
          <w:rFonts w:ascii="Arial" w:eastAsiaTheme="minorEastAsia" w:hAnsi="Arial" w:cs="Arial"/>
        </w:rPr>
        <w:t>racial/ethnic groups, low-income</w:t>
      </w:r>
      <w:r w:rsidR="00ED7E74" w:rsidRPr="32DDC467">
        <w:rPr>
          <w:rFonts w:ascii="Arial" w:eastAsiaTheme="minorEastAsia" w:hAnsi="Arial" w:cs="Arial"/>
        </w:rPr>
        <w:t xml:space="preserve"> students</w:t>
      </w:r>
      <w:r w:rsidRPr="32DDC467">
        <w:rPr>
          <w:rFonts w:ascii="Arial" w:eastAsiaTheme="minorEastAsia" w:hAnsi="Arial" w:cs="Arial"/>
        </w:rPr>
        <w:t>, English learner</w:t>
      </w:r>
      <w:r w:rsidR="00ED7E74" w:rsidRPr="32DDC467">
        <w:rPr>
          <w:rFonts w:ascii="Arial" w:eastAsiaTheme="minorEastAsia" w:hAnsi="Arial" w:cs="Arial"/>
        </w:rPr>
        <w:t xml:space="preserve"> (EL) students</w:t>
      </w:r>
      <w:r w:rsidRPr="32DDC467">
        <w:rPr>
          <w:rFonts w:ascii="Arial" w:eastAsiaTheme="minorEastAsia" w:hAnsi="Arial" w:cs="Arial"/>
        </w:rPr>
        <w:t>,</w:t>
      </w:r>
      <w:r w:rsidR="1907B852" w:rsidRPr="32DDC467">
        <w:rPr>
          <w:rFonts w:ascii="Arial" w:eastAsiaTheme="minorEastAsia" w:hAnsi="Arial" w:cs="Arial"/>
        </w:rPr>
        <w:t xml:space="preserve"> long</w:t>
      </w:r>
      <w:r w:rsidR="51BC223C" w:rsidRPr="32DDC467">
        <w:rPr>
          <w:rFonts w:ascii="Arial" w:eastAsiaTheme="minorEastAsia" w:hAnsi="Arial" w:cs="Arial"/>
        </w:rPr>
        <w:t xml:space="preserve"> </w:t>
      </w:r>
      <w:r w:rsidR="1907B852" w:rsidRPr="32DDC467">
        <w:rPr>
          <w:rFonts w:ascii="Arial" w:eastAsiaTheme="minorEastAsia" w:hAnsi="Arial" w:cs="Arial"/>
        </w:rPr>
        <w:t xml:space="preserve">term </w:t>
      </w:r>
      <w:r w:rsidR="1907B852" w:rsidRPr="32DDC467">
        <w:rPr>
          <w:rFonts w:ascii="Arial" w:eastAsiaTheme="minorEastAsia" w:hAnsi="Arial" w:cs="Arial"/>
        </w:rPr>
        <w:lastRenderedPageBreak/>
        <w:t>English learners (LTEL),</w:t>
      </w:r>
      <w:r w:rsidRPr="32DDC467">
        <w:rPr>
          <w:rFonts w:ascii="Arial" w:eastAsiaTheme="minorEastAsia" w:hAnsi="Arial" w:cs="Arial"/>
        </w:rPr>
        <w:t xml:space="preserve"> homeless</w:t>
      </w:r>
      <w:r w:rsidR="00ED7E74" w:rsidRPr="32DDC467">
        <w:rPr>
          <w:rFonts w:ascii="Arial" w:eastAsiaTheme="minorEastAsia" w:hAnsi="Arial" w:cs="Arial"/>
        </w:rPr>
        <w:t xml:space="preserve"> students</w:t>
      </w:r>
      <w:r w:rsidRPr="32DDC467">
        <w:rPr>
          <w:rFonts w:ascii="Arial" w:eastAsiaTheme="minorEastAsia" w:hAnsi="Arial" w:cs="Arial"/>
        </w:rPr>
        <w:t>, foster youth, and students with disabilities</w:t>
      </w:r>
      <w:r w:rsidR="005D4F52" w:rsidRPr="32DDC467">
        <w:rPr>
          <w:rFonts w:ascii="Arial" w:eastAsiaTheme="minorEastAsia" w:hAnsi="Arial" w:cs="Arial"/>
        </w:rPr>
        <w:t xml:space="preserve"> (SWDs)</w:t>
      </w:r>
      <w:r w:rsidRPr="32DDC467">
        <w:rPr>
          <w:rFonts w:ascii="Arial" w:eastAsiaTheme="minorEastAsia" w:hAnsi="Arial" w:cs="Arial"/>
        </w:rPr>
        <w:t>.</w:t>
      </w:r>
    </w:p>
    <w:p w14:paraId="13CD054E" w14:textId="0480E8FD" w:rsidR="00AC2660" w:rsidRPr="00842278" w:rsidRDefault="006A6DC4" w:rsidP="00951949">
      <w:pPr>
        <w:pStyle w:val="Heading3"/>
        <w:rPr>
          <w:rFonts w:ascii="Times New Roman" w:hAnsi="Times New Roman" w:cs="Times New Roman"/>
        </w:rPr>
      </w:pPr>
      <w:bookmarkStart w:id="1" w:name="_Hlk117602626"/>
      <w:r w:rsidRPr="5C1DD649">
        <w:t xml:space="preserve">Where </w:t>
      </w:r>
      <w:r w:rsidR="78F5E42B" w:rsidRPr="5C1DD649">
        <w:t>Do</w:t>
      </w:r>
      <w:r w:rsidR="119B2AFB" w:rsidRPr="5C1DD649">
        <w:t>es</w:t>
      </w:r>
      <w:r w:rsidRPr="5C1DD649">
        <w:t xml:space="preserve"> the Data </w:t>
      </w:r>
      <w:r w:rsidR="00ED7E74">
        <w:t>for</w:t>
      </w:r>
      <w:r w:rsidRPr="5C1DD649">
        <w:t xml:space="preserve"> the Dashboard Come From?</w:t>
      </w:r>
    </w:p>
    <w:bookmarkEnd w:id="1"/>
    <w:p w14:paraId="0FC40DFA" w14:textId="7B701641" w:rsidR="00472F36" w:rsidRPr="00DC07DF" w:rsidRDefault="00DF445E" w:rsidP="00D95FC8">
      <w:pPr>
        <w:spacing w:after="0"/>
        <w:rPr>
          <w:rFonts w:ascii="Arial" w:eastAsia="Times New Roman" w:hAnsi="Arial" w:cs="Arial"/>
          <w:color w:val="000000"/>
          <w:szCs w:val="24"/>
        </w:rPr>
      </w:pPr>
      <w:r w:rsidRPr="00DC07DF">
        <w:rPr>
          <w:rFonts w:ascii="Arial" w:eastAsia="Times New Roman" w:hAnsi="Arial" w:cs="Arial"/>
          <w:color w:val="000000"/>
          <w:szCs w:val="24"/>
        </w:rPr>
        <w:t xml:space="preserve">The main source of data for our state indicators comes through </w:t>
      </w:r>
      <w:r w:rsidR="00C04D76" w:rsidRPr="00DC07DF">
        <w:rPr>
          <w:rFonts w:ascii="Arial" w:eastAsia="Times New Roman" w:hAnsi="Arial" w:cs="Arial"/>
          <w:color w:val="000000"/>
          <w:szCs w:val="24"/>
        </w:rPr>
        <w:t xml:space="preserve">the California Longitudinal Pupil Achievement Data System (CALPADS) </w:t>
      </w:r>
      <w:r w:rsidRPr="00DC07DF">
        <w:rPr>
          <w:rFonts w:ascii="Arial" w:eastAsia="Times New Roman" w:hAnsi="Arial" w:cs="Arial"/>
          <w:color w:val="000000"/>
          <w:szCs w:val="24"/>
        </w:rPr>
        <w:t xml:space="preserve">data collections throughout the year, as well as the CALPADS Operational Data Store. </w:t>
      </w:r>
    </w:p>
    <w:p w14:paraId="6A95FD3B" w14:textId="5BE0BD71" w:rsidR="00DF445E" w:rsidRPr="00DC07DF" w:rsidRDefault="00DF445E" w:rsidP="00DF4F0C">
      <w:pPr>
        <w:rPr>
          <w:rFonts w:ascii="Arial" w:eastAsia="Times New Roman" w:hAnsi="Arial" w:cs="Arial"/>
          <w:color w:val="000000"/>
          <w:szCs w:val="24"/>
        </w:rPr>
      </w:pPr>
      <w:r w:rsidRPr="00DC07DF">
        <w:rPr>
          <w:rFonts w:ascii="Arial" w:eastAsia="Times New Roman" w:hAnsi="Arial" w:cs="Arial"/>
          <w:color w:val="000000"/>
          <w:szCs w:val="24"/>
        </w:rPr>
        <w:t xml:space="preserve">Information is provided about student performance </w:t>
      </w:r>
      <w:proofErr w:type="gramStart"/>
      <w:r w:rsidRPr="00DC07DF">
        <w:rPr>
          <w:rFonts w:ascii="Arial" w:eastAsia="Times New Roman" w:hAnsi="Arial" w:cs="Arial"/>
          <w:color w:val="000000"/>
          <w:szCs w:val="24"/>
        </w:rPr>
        <w:t>on</w:t>
      </w:r>
      <w:proofErr w:type="gramEnd"/>
      <w:r w:rsidRPr="00DC07DF">
        <w:rPr>
          <w:rFonts w:ascii="Arial" w:eastAsia="Times New Roman" w:hAnsi="Arial" w:cs="Arial"/>
          <w:color w:val="000000"/>
          <w:szCs w:val="24"/>
        </w:rPr>
        <w:t xml:space="preserve"> annual assessments.</w:t>
      </w:r>
      <w:r w:rsidR="005755CB">
        <w:rPr>
          <w:rFonts w:ascii="Arial" w:eastAsia="Times New Roman" w:hAnsi="Arial" w:cs="Arial"/>
          <w:color w:val="000000"/>
          <w:szCs w:val="24"/>
        </w:rPr>
        <w:t xml:space="preserve"> </w:t>
      </w:r>
      <w:r w:rsidR="005755CB" w:rsidRPr="00DC07DF">
        <w:rPr>
          <w:rFonts w:ascii="Arial" w:eastAsia="Times New Roman" w:hAnsi="Arial" w:cs="Arial"/>
          <w:color w:val="000000"/>
          <w:szCs w:val="24"/>
        </w:rPr>
        <w:t xml:space="preserve">For example, we get standardized test scores for </w:t>
      </w:r>
      <w:r w:rsidR="008B314B" w:rsidRPr="00DC07DF">
        <w:rPr>
          <w:rFonts w:ascii="Arial" w:eastAsia="Times New Roman" w:hAnsi="Arial" w:cs="Arial"/>
          <w:color w:val="000000"/>
          <w:szCs w:val="24"/>
        </w:rPr>
        <w:t xml:space="preserve">English </w:t>
      </w:r>
      <w:r w:rsidR="00C04D76" w:rsidRPr="00DC07DF">
        <w:rPr>
          <w:rFonts w:ascii="Arial" w:eastAsia="Times New Roman" w:hAnsi="Arial" w:cs="Arial"/>
          <w:color w:val="000000"/>
          <w:szCs w:val="24"/>
        </w:rPr>
        <w:t>l</w:t>
      </w:r>
      <w:r w:rsidR="008B314B" w:rsidRPr="00DC07DF">
        <w:rPr>
          <w:rFonts w:ascii="Arial" w:eastAsia="Times New Roman" w:hAnsi="Arial" w:cs="Arial"/>
          <w:color w:val="000000"/>
          <w:szCs w:val="24"/>
        </w:rPr>
        <w:t>anguage/</w:t>
      </w:r>
      <w:r w:rsidR="00C04D76" w:rsidRPr="00DC07DF">
        <w:rPr>
          <w:rFonts w:ascii="Arial" w:eastAsia="Times New Roman" w:hAnsi="Arial" w:cs="Arial"/>
          <w:color w:val="000000"/>
          <w:szCs w:val="24"/>
        </w:rPr>
        <w:t>a</w:t>
      </w:r>
      <w:r w:rsidR="008B314B" w:rsidRPr="00DC07DF">
        <w:rPr>
          <w:rFonts w:ascii="Arial" w:eastAsia="Times New Roman" w:hAnsi="Arial" w:cs="Arial"/>
          <w:color w:val="000000"/>
          <w:szCs w:val="24"/>
        </w:rPr>
        <w:t>rts (</w:t>
      </w:r>
      <w:r w:rsidR="005755CB" w:rsidRPr="00DC07DF">
        <w:rPr>
          <w:rFonts w:ascii="Arial" w:eastAsia="Times New Roman" w:hAnsi="Arial" w:cs="Arial"/>
          <w:color w:val="000000"/>
          <w:szCs w:val="24"/>
        </w:rPr>
        <w:t>ELA</w:t>
      </w:r>
      <w:r w:rsidR="008B314B" w:rsidRPr="00DC07DF">
        <w:rPr>
          <w:rFonts w:ascii="Arial" w:eastAsia="Times New Roman" w:hAnsi="Arial" w:cs="Arial"/>
          <w:color w:val="000000"/>
          <w:szCs w:val="24"/>
        </w:rPr>
        <w:t>)</w:t>
      </w:r>
      <w:r w:rsidR="005755CB" w:rsidRPr="00DC07DF">
        <w:rPr>
          <w:rFonts w:ascii="Arial" w:eastAsia="Times New Roman" w:hAnsi="Arial" w:cs="Arial"/>
          <w:color w:val="000000"/>
          <w:szCs w:val="24"/>
        </w:rPr>
        <w:t xml:space="preserve"> and </w:t>
      </w:r>
      <w:r w:rsidR="00C04D76" w:rsidRPr="00DC07DF">
        <w:rPr>
          <w:rFonts w:ascii="Arial" w:eastAsia="Times New Roman" w:hAnsi="Arial" w:cs="Arial"/>
          <w:color w:val="000000"/>
          <w:szCs w:val="24"/>
        </w:rPr>
        <w:t>mathematics</w:t>
      </w:r>
      <w:r w:rsidR="005755CB" w:rsidRPr="00DC07DF">
        <w:rPr>
          <w:rFonts w:ascii="Arial" w:eastAsia="Times New Roman" w:hAnsi="Arial" w:cs="Arial"/>
          <w:color w:val="000000"/>
          <w:szCs w:val="24"/>
        </w:rPr>
        <w:t xml:space="preserve"> as part of the Academic Indicator from the testing vendors</w:t>
      </w:r>
      <w:r w:rsidR="008B314B" w:rsidRPr="00DC07DF">
        <w:rPr>
          <w:rFonts w:ascii="Arial" w:eastAsia="Times New Roman" w:hAnsi="Arial" w:cs="Arial"/>
          <w:color w:val="000000"/>
          <w:szCs w:val="24"/>
        </w:rPr>
        <w:t>. W</w:t>
      </w:r>
      <w:r w:rsidR="005755CB" w:rsidRPr="00DC07DF">
        <w:rPr>
          <w:rFonts w:ascii="Arial" w:eastAsia="Times New Roman" w:hAnsi="Arial" w:cs="Arial"/>
          <w:color w:val="000000"/>
          <w:szCs w:val="24"/>
        </w:rPr>
        <w:t xml:space="preserve">e </w:t>
      </w:r>
      <w:r w:rsidR="008B314B" w:rsidRPr="00DC07DF">
        <w:rPr>
          <w:rFonts w:ascii="Arial" w:eastAsia="Times New Roman" w:hAnsi="Arial" w:cs="Arial"/>
          <w:color w:val="000000"/>
          <w:szCs w:val="24"/>
        </w:rPr>
        <w:t xml:space="preserve">also </w:t>
      </w:r>
      <w:r w:rsidR="005755CB" w:rsidRPr="00DC07DF">
        <w:rPr>
          <w:rFonts w:ascii="Arial" w:eastAsia="Times New Roman" w:hAnsi="Arial" w:cs="Arial"/>
          <w:color w:val="000000"/>
          <w:szCs w:val="24"/>
        </w:rPr>
        <w:t>get</w:t>
      </w:r>
      <w:r w:rsidR="376B4828" w:rsidRPr="00DC07DF">
        <w:rPr>
          <w:rFonts w:ascii="Arial" w:eastAsia="Times New Roman" w:hAnsi="Arial" w:cs="Arial"/>
          <w:color w:val="000000"/>
          <w:szCs w:val="24"/>
        </w:rPr>
        <w:t xml:space="preserve"> English Language Proficiency Assessments for California</w:t>
      </w:r>
      <w:r w:rsidR="005755CB" w:rsidRPr="00DC07DF">
        <w:rPr>
          <w:rFonts w:ascii="Arial" w:eastAsia="Times New Roman" w:hAnsi="Arial" w:cs="Arial"/>
          <w:color w:val="000000"/>
          <w:szCs w:val="24"/>
        </w:rPr>
        <w:t xml:space="preserve"> </w:t>
      </w:r>
      <w:r w:rsidR="6FA996F5" w:rsidRPr="00DC07DF">
        <w:rPr>
          <w:rFonts w:ascii="Arial" w:eastAsia="Times New Roman" w:hAnsi="Arial" w:cs="Arial"/>
          <w:color w:val="000000"/>
          <w:szCs w:val="24"/>
        </w:rPr>
        <w:t>(</w:t>
      </w:r>
      <w:r w:rsidR="005755CB" w:rsidRPr="00DC07DF">
        <w:rPr>
          <w:rFonts w:ascii="Arial" w:eastAsia="Times New Roman" w:hAnsi="Arial" w:cs="Arial"/>
          <w:color w:val="000000"/>
          <w:szCs w:val="24"/>
        </w:rPr>
        <w:t>ELPAC</w:t>
      </w:r>
      <w:r w:rsidR="4960F6CA" w:rsidRPr="00DC07DF">
        <w:rPr>
          <w:rFonts w:ascii="Arial" w:eastAsia="Times New Roman" w:hAnsi="Arial" w:cs="Arial"/>
          <w:color w:val="000000"/>
          <w:szCs w:val="24"/>
        </w:rPr>
        <w:t>)</w:t>
      </w:r>
      <w:r w:rsidR="005755CB" w:rsidRPr="00DC07DF">
        <w:rPr>
          <w:rFonts w:ascii="Arial" w:eastAsia="Times New Roman" w:hAnsi="Arial" w:cs="Arial"/>
          <w:color w:val="000000"/>
          <w:szCs w:val="24"/>
        </w:rPr>
        <w:t xml:space="preserve"> results for the English Learner Progress Indicator (ELPI).</w:t>
      </w:r>
    </w:p>
    <w:p w14:paraId="463FEED6" w14:textId="6AEAB851" w:rsidR="00472F36" w:rsidRPr="00DC07DF" w:rsidRDefault="00DF445E" w:rsidP="00D95FC8">
      <w:pPr>
        <w:spacing w:after="0"/>
        <w:rPr>
          <w:rFonts w:ascii="Arial" w:eastAsia="Times New Roman" w:hAnsi="Arial" w:cs="Arial"/>
          <w:color w:val="000000"/>
          <w:szCs w:val="24"/>
        </w:rPr>
      </w:pPr>
      <w:r w:rsidRPr="00DC07DF">
        <w:rPr>
          <w:rFonts w:ascii="Arial" w:eastAsia="Times New Roman" w:hAnsi="Arial" w:cs="Arial"/>
          <w:color w:val="000000"/>
          <w:szCs w:val="24"/>
        </w:rPr>
        <w:t xml:space="preserve">Finally, for our </w:t>
      </w:r>
      <w:r w:rsidR="00C04D76" w:rsidRPr="00DC07DF">
        <w:rPr>
          <w:rFonts w:ascii="Arial" w:eastAsia="Times New Roman" w:hAnsi="Arial" w:cs="Arial"/>
          <w:color w:val="000000"/>
          <w:szCs w:val="24"/>
        </w:rPr>
        <w:t>C</w:t>
      </w:r>
      <w:r w:rsidRPr="00DC07DF">
        <w:rPr>
          <w:rFonts w:ascii="Arial" w:eastAsia="Times New Roman" w:hAnsi="Arial" w:cs="Arial"/>
          <w:color w:val="000000"/>
          <w:szCs w:val="24"/>
        </w:rPr>
        <w:t xml:space="preserve">ollege </w:t>
      </w:r>
      <w:r w:rsidR="00C04D76" w:rsidRPr="00DC07DF">
        <w:rPr>
          <w:rFonts w:ascii="Arial" w:eastAsia="Times New Roman" w:hAnsi="Arial" w:cs="Arial"/>
          <w:color w:val="000000"/>
          <w:szCs w:val="24"/>
        </w:rPr>
        <w:t>C</w:t>
      </w:r>
      <w:r w:rsidRPr="00DC07DF">
        <w:rPr>
          <w:rFonts w:ascii="Arial" w:eastAsia="Times New Roman" w:hAnsi="Arial" w:cs="Arial"/>
          <w:color w:val="000000"/>
          <w:szCs w:val="24"/>
        </w:rPr>
        <w:t xml:space="preserve">areer </w:t>
      </w:r>
      <w:r w:rsidR="00C04D76" w:rsidRPr="00DC07DF">
        <w:rPr>
          <w:rFonts w:ascii="Arial" w:eastAsia="Times New Roman" w:hAnsi="Arial" w:cs="Arial"/>
          <w:color w:val="000000"/>
          <w:szCs w:val="24"/>
        </w:rPr>
        <w:t>I</w:t>
      </w:r>
      <w:r w:rsidRPr="00DC07DF">
        <w:rPr>
          <w:rFonts w:ascii="Arial" w:eastAsia="Times New Roman" w:hAnsi="Arial" w:cs="Arial"/>
          <w:color w:val="000000"/>
          <w:szCs w:val="24"/>
        </w:rPr>
        <w:t>ndicator</w:t>
      </w:r>
      <w:r w:rsidR="00C04D76" w:rsidRPr="00DC07DF">
        <w:rPr>
          <w:rFonts w:ascii="Arial" w:eastAsia="Times New Roman" w:hAnsi="Arial" w:cs="Arial"/>
          <w:color w:val="000000"/>
          <w:szCs w:val="24"/>
        </w:rPr>
        <w:t xml:space="preserve"> (CCI)</w:t>
      </w:r>
      <w:r w:rsidRPr="00DC07DF">
        <w:rPr>
          <w:rFonts w:ascii="Arial" w:eastAsia="Times New Roman" w:hAnsi="Arial" w:cs="Arial"/>
          <w:color w:val="000000"/>
          <w:szCs w:val="24"/>
        </w:rPr>
        <w:t xml:space="preserve">, we gather additional student-level data submissions. </w:t>
      </w:r>
    </w:p>
    <w:p w14:paraId="68181B45" w14:textId="67238102" w:rsidR="00FB1690" w:rsidRPr="00DF4F0C" w:rsidRDefault="503EB297" w:rsidP="00D95FC8">
      <w:pPr>
        <w:spacing w:after="0"/>
        <w:rPr>
          <w:rFonts w:ascii="Arial" w:eastAsia="Times New Roman" w:hAnsi="Arial" w:cs="Arial"/>
          <w:color w:val="000000"/>
          <w:szCs w:val="24"/>
        </w:rPr>
      </w:pPr>
      <w:r w:rsidRPr="00DC07DF">
        <w:rPr>
          <w:rFonts w:ascii="Arial" w:eastAsia="Times New Roman" w:hAnsi="Arial" w:cs="Arial"/>
          <w:color w:val="000000"/>
          <w:szCs w:val="24"/>
        </w:rPr>
        <w:t xml:space="preserve">For more information about all of the </w:t>
      </w:r>
      <w:r w:rsidR="462DE08A" w:rsidRPr="00DC07DF">
        <w:rPr>
          <w:rFonts w:ascii="Arial" w:eastAsia="Times New Roman" w:hAnsi="Arial" w:cs="Arial"/>
          <w:color w:val="000000"/>
          <w:szCs w:val="24"/>
        </w:rPr>
        <w:t xml:space="preserve">data sources on the Dashboard, be sure to check out the </w:t>
      </w:r>
      <w:r w:rsidR="3C34E4AD" w:rsidRPr="00DC07DF">
        <w:rPr>
          <w:rFonts w:ascii="Arial" w:eastAsia="Times New Roman" w:hAnsi="Arial" w:cs="Arial"/>
          <w:color w:val="000000"/>
          <w:szCs w:val="24"/>
        </w:rPr>
        <w:t>202</w:t>
      </w:r>
      <w:r w:rsidR="00A80309">
        <w:rPr>
          <w:rFonts w:ascii="Arial" w:eastAsia="Times New Roman" w:hAnsi="Arial" w:cs="Arial"/>
          <w:color w:val="000000"/>
          <w:szCs w:val="24"/>
        </w:rPr>
        <w:t>4</w:t>
      </w:r>
      <w:r w:rsidR="3C34E4AD" w:rsidRPr="00DC07DF">
        <w:rPr>
          <w:rFonts w:ascii="Arial" w:eastAsia="Times New Roman" w:hAnsi="Arial" w:cs="Arial"/>
          <w:color w:val="000000"/>
          <w:szCs w:val="24"/>
        </w:rPr>
        <w:t>–2</w:t>
      </w:r>
      <w:r w:rsidR="00A80309">
        <w:rPr>
          <w:rFonts w:ascii="Arial" w:eastAsia="Times New Roman" w:hAnsi="Arial" w:cs="Arial"/>
          <w:color w:val="000000"/>
          <w:szCs w:val="24"/>
        </w:rPr>
        <w:t>5</w:t>
      </w:r>
      <w:r w:rsidR="3C34E4AD" w:rsidRPr="00DC07DF">
        <w:rPr>
          <w:rFonts w:ascii="Arial" w:eastAsia="Times New Roman" w:hAnsi="Arial" w:cs="Arial"/>
          <w:color w:val="000000"/>
          <w:szCs w:val="24"/>
        </w:rPr>
        <w:t xml:space="preserve"> Handbook Connecting CALPADS to the Dashboard</w:t>
      </w:r>
      <w:r w:rsidR="462DE08A" w:rsidRPr="00DC07DF">
        <w:rPr>
          <w:rFonts w:ascii="Arial" w:eastAsia="Times New Roman" w:hAnsi="Arial" w:cs="Arial"/>
          <w:color w:val="000000"/>
          <w:szCs w:val="24"/>
        </w:rPr>
        <w:t>:</w:t>
      </w:r>
      <w:r w:rsidR="08267A0A" w:rsidRPr="00DC07DF">
        <w:rPr>
          <w:rFonts w:ascii="Arial" w:eastAsia="Times New Roman" w:hAnsi="Arial" w:cs="Arial"/>
          <w:color w:val="000000"/>
          <w:szCs w:val="24"/>
        </w:rPr>
        <w:t xml:space="preserve"> </w:t>
      </w:r>
      <w:hyperlink r:id="rId9" w:tooltip="2024-25 Handbook Connecting CALPADS to the Dashboard" w:history="1">
        <w:r w:rsidR="00090930" w:rsidRPr="00B965CE">
          <w:rPr>
            <w:rStyle w:val="Hyperlink"/>
            <w:rFonts w:ascii="Arial" w:eastAsia="Times New Roman" w:hAnsi="Arial" w:cs="Arial"/>
            <w:szCs w:val="24"/>
          </w:rPr>
          <w:t>https://www.cde.ca.gov/ta/ac/cm/documents/caldashhandbook25.docx</w:t>
        </w:r>
      </w:hyperlink>
      <w:r w:rsidR="00090930">
        <w:rPr>
          <w:rFonts w:ascii="Arial" w:eastAsia="Times New Roman" w:hAnsi="Arial" w:cs="Arial"/>
          <w:color w:val="000000"/>
          <w:szCs w:val="24"/>
        </w:rPr>
        <w:t xml:space="preserve"> </w:t>
      </w:r>
    </w:p>
    <w:p w14:paraId="1AC3F0DA" w14:textId="65B9D336" w:rsidR="007F1CB0" w:rsidRPr="00842278" w:rsidRDefault="007F1CB0" w:rsidP="00DF4F0C">
      <w:pPr>
        <w:pStyle w:val="Heading3"/>
        <w:rPr>
          <w:rFonts w:ascii="Times New Roman" w:hAnsi="Times New Roman" w:cs="Times New Roman"/>
        </w:rPr>
      </w:pPr>
      <w:r>
        <w:t xml:space="preserve">How </w:t>
      </w:r>
      <w:r w:rsidR="00951949">
        <w:t>I</w:t>
      </w:r>
      <w:r>
        <w:t>s the Dashboard Used?</w:t>
      </w:r>
    </w:p>
    <w:p w14:paraId="69FB8AC6" w14:textId="77777777" w:rsidR="007F1CB0" w:rsidRPr="00DF4F0C" w:rsidRDefault="007F1CB0" w:rsidP="00DF4F0C">
      <w:pPr>
        <w:rPr>
          <w:rFonts w:ascii="Arial" w:eastAsia="Times New Roman" w:hAnsi="Arial" w:cs="Arial"/>
          <w:color w:val="000000"/>
          <w:szCs w:val="24"/>
        </w:rPr>
      </w:pPr>
      <w:r w:rsidRPr="00DF4F0C">
        <w:rPr>
          <w:rFonts w:ascii="Arial" w:eastAsia="Times New Roman" w:hAnsi="Arial" w:cs="Arial"/>
          <w:color w:val="000000"/>
          <w:szCs w:val="24"/>
        </w:rPr>
        <w:t>The Dashboard promotes continuous improvement for all student groups across all indicators.</w:t>
      </w:r>
    </w:p>
    <w:p w14:paraId="7207B4E1" w14:textId="1186FE36" w:rsidR="007F1CB0" w:rsidRPr="00DF4F0C" w:rsidRDefault="007F1CB0" w:rsidP="00DF4F0C">
      <w:pPr>
        <w:rPr>
          <w:rFonts w:ascii="Arial" w:eastAsia="Times New Roman" w:hAnsi="Arial" w:cs="Arial"/>
          <w:color w:val="000000"/>
          <w:szCs w:val="24"/>
        </w:rPr>
      </w:pPr>
      <w:r w:rsidRPr="00DF4F0C">
        <w:rPr>
          <w:rFonts w:ascii="Arial" w:eastAsia="Times New Roman" w:hAnsi="Arial" w:cs="Arial"/>
          <w:color w:val="000000"/>
          <w:szCs w:val="24"/>
        </w:rPr>
        <w:t xml:space="preserve">The </w:t>
      </w:r>
      <w:r w:rsidR="00951949" w:rsidRPr="00DF4F0C">
        <w:rPr>
          <w:rFonts w:ascii="Arial" w:eastAsia="Times New Roman" w:hAnsi="Arial" w:cs="Arial"/>
          <w:color w:val="000000"/>
          <w:szCs w:val="24"/>
        </w:rPr>
        <w:t>D</w:t>
      </w:r>
      <w:r w:rsidRPr="00DF4F0C">
        <w:rPr>
          <w:rFonts w:ascii="Arial" w:eastAsia="Times New Roman" w:hAnsi="Arial" w:cs="Arial"/>
          <w:color w:val="000000"/>
          <w:szCs w:val="24"/>
        </w:rPr>
        <w:t xml:space="preserve">ashboard is also used for Awards from the CDE and additional distinctions from the state or US Department of Education, such as Blue Ribbon Schools and our Distinguished Schools </w:t>
      </w:r>
      <w:r w:rsidR="00E07488" w:rsidRPr="00DF4F0C">
        <w:rPr>
          <w:rFonts w:ascii="Arial" w:eastAsia="Times New Roman" w:hAnsi="Arial" w:cs="Arial"/>
          <w:color w:val="000000"/>
          <w:szCs w:val="24"/>
        </w:rPr>
        <w:t>P</w:t>
      </w:r>
      <w:r w:rsidRPr="00DF4F0C">
        <w:rPr>
          <w:rFonts w:ascii="Arial" w:eastAsia="Times New Roman" w:hAnsi="Arial" w:cs="Arial"/>
          <w:color w:val="000000"/>
          <w:szCs w:val="24"/>
        </w:rPr>
        <w:t>rogram.</w:t>
      </w:r>
    </w:p>
    <w:p w14:paraId="2CB30B9C" w14:textId="47E3FA9D" w:rsidR="007F1CB0" w:rsidRPr="00DF4F0C" w:rsidRDefault="007F1CB0" w:rsidP="00D95FC8">
      <w:pPr>
        <w:spacing w:after="0"/>
        <w:rPr>
          <w:rFonts w:ascii="Arial" w:eastAsia="Times New Roman" w:hAnsi="Arial" w:cs="Arial"/>
          <w:color w:val="000000"/>
          <w:szCs w:val="24"/>
        </w:rPr>
      </w:pPr>
      <w:r w:rsidRPr="00DF4F0C">
        <w:rPr>
          <w:rFonts w:ascii="Arial" w:eastAsia="Times New Roman" w:hAnsi="Arial" w:cs="Arial"/>
          <w:color w:val="000000"/>
          <w:szCs w:val="24"/>
        </w:rPr>
        <w:t xml:space="preserve">Additionally, the results of the Dashboard are used to determine LEAs eligible for differentiated support under </w:t>
      </w:r>
      <w:r w:rsidR="00D1157D" w:rsidRPr="00DF4F0C">
        <w:rPr>
          <w:rFonts w:ascii="Arial" w:eastAsia="Times New Roman" w:hAnsi="Arial" w:cs="Arial"/>
          <w:color w:val="000000"/>
          <w:szCs w:val="24"/>
        </w:rPr>
        <w:t>the Local Control Funding Formula (</w:t>
      </w:r>
      <w:r w:rsidRPr="00DF4F0C">
        <w:rPr>
          <w:rFonts w:ascii="Arial" w:eastAsia="Times New Roman" w:hAnsi="Arial" w:cs="Arial"/>
          <w:color w:val="000000"/>
          <w:szCs w:val="24"/>
        </w:rPr>
        <w:t>LCFF</w:t>
      </w:r>
      <w:r w:rsidR="00D1157D" w:rsidRPr="00DF4F0C">
        <w:rPr>
          <w:rFonts w:ascii="Arial" w:eastAsia="Times New Roman" w:hAnsi="Arial" w:cs="Arial"/>
          <w:color w:val="000000"/>
          <w:szCs w:val="24"/>
        </w:rPr>
        <w:t>)</w:t>
      </w:r>
      <w:r w:rsidRPr="00DF4F0C">
        <w:rPr>
          <w:rFonts w:ascii="Arial" w:eastAsia="Times New Roman" w:hAnsi="Arial" w:cs="Arial"/>
          <w:color w:val="000000"/>
          <w:szCs w:val="24"/>
        </w:rPr>
        <w:t>, and schools eligible for Comprehensive Support and Improvement</w:t>
      </w:r>
      <w:r w:rsidR="6EB74285" w:rsidRPr="00DF4F0C">
        <w:rPr>
          <w:rFonts w:ascii="Arial" w:eastAsia="Times New Roman" w:hAnsi="Arial" w:cs="Arial"/>
          <w:color w:val="000000"/>
          <w:szCs w:val="24"/>
        </w:rPr>
        <w:t xml:space="preserve"> (CSI)</w:t>
      </w:r>
      <w:r w:rsidRPr="00DF4F0C">
        <w:rPr>
          <w:rFonts w:ascii="Arial" w:eastAsia="Times New Roman" w:hAnsi="Arial" w:cs="Arial"/>
          <w:color w:val="000000"/>
          <w:szCs w:val="24"/>
        </w:rPr>
        <w:t xml:space="preserve">/Additional Targeted Support and Improvement </w:t>
      </w:r>
      <w:r w:rsidR="5B7D92AF" w:rsidRPr="00DF4F0C">
        <w:rPr>
          <w:rFonts w:ascii="Arial" w:eastAsia="Times New Roman" w:hAnsi="Arial" w:cs="Arial"/>
          <w:color w:val="000000"/>
          <w:szCs w:val="24"/>
        </w:rPr>
        <w:t xml:space="preserve">(ATSI) </w:t>
      </w:r>
      <w:r w:rsidRPr="00DF4F0C">
        <w:rPr>
          <w:rFonts w:ascii="Arial" w:eastAsia="Times New Roman" w:hAnsi="Arial" w:cs="Arial"/>
          <w:color w:val="000000"/>
          <w:szCs w:val="24"/>
        </w:rPr>
        <w:t xml:space="preserve">under </w:t>
      </w:r>
      <w:proofErr w:type="gramStart"/>
      <w:r w:rsidR="00217B2A" w:rsidRPr="00DF4F0C">
        <w:rPr>
          <w:rFonts w:ascii="Arial" w:eastAsia="Times New Roman" w:hAnsi="Arial" w:cs="Arial"/>
          <w:color w:val="000000"/>
          <w:szCs w:val="24"/>
        </w:rPr>
        <w:t xml:space="preserve">the </w:t>
      </w:r>
      <w:r w:rsidR="00D1157D" w:rsidRPr="00DF4F0C">
        <w:rPr>
          <w:rFonts w:ascii="Arial" w:eastAsia="Times New Roman" w:hAnsi="Arial" w:cs="Arial"/>
          <w:color w:val="000000"/>
          <w:szCs w:val="24"/>
        </w:rPr>
        <w:t>Every</w:t>
      </w:r>
      <w:proofErr w:type="gramEnd"/>
      <w:r w:rsidR="00D1157D" w:rsidRPr="00DF4F0C">
        <w:rPr>
          <w:rFonts w:ascii="Arial" w:eastAsia="Times New Roman" w:hAnsi="Arial" w:cs="Arial"/>
          <w:color w:val="000000"/>
          <w:szCs w:val="24"/>
        </w:rPr>
        <w:t xml:space="preserve"> Student Succeeds Act</w:t>
      </w:r>
      <w:r w:rsidR="3A396434" w:rsidRPr="00DF4F0C">
        <w:rPr>
          <w:rFonts w:ascii="Arial" w:eastAsia="Times New Roman" w:hAnsi="Arial" w:cs="Arial"/>
          <w:color w:val="000000"/>
          <w:szCs w:val="24"/>
        </w:rPr>
        <w:t xml:space="preserve"> (ESSA)</w:t>
      </w:r>
      <w:r w:rsidRPr="00DF4F0C">
        <w:rPr>
          <w:rFonts w:ascii="Arial" w:eastAsia="Times New Roman" w:hAnsi="Arial" w:cs="Arial"/>
          <w:color w:val="000000"/>
          <w:szCs w:val="24"/>
        </w:rPr>
        <w:t xml:space="preserve">. </w:t>
      </w:r>
      <w:r w:rsidR="11432BC6" w:rsidRPr="00DF4F0C">
        <w:rPr>
          <w:rFonts w:ascii="Arial" w:eastAsia="Times New Roman" w:hAnsi="Arial" w:cs="Arial"/>
          <w:color w:val="000000"/>
          <w:szCs w:val="24"/>
        </w:rPr>
        <w:t xml:space="preserve">Due to the Federal Support Determinations </w:t>
      </w:r>
      <w:r w:rsidR="7C2DA79A" w:rsidRPr="00DF4F0C">
        <w:rPr>
          <w:rFonts w:ascii="Arial" w:eastAsia="Times New Roman" w:hAnsi="Arial" w:cs="Arial"/>
          <w:color w:val="000000"/>
          <w:szCs w:val="24"/>
        </w:rPr>
        <w:t>T</w:t>
      </w:r>
      <w:r w:rsidR="46D25A3C" w:rsidRPr="00DF4F0C">
        <w:rPr>
          <w:rFonts w:ascii="Arial" w:eastAsia="Times New Roman" w:hAnsi="Arial" w:cs="Arial"/>
          <w:color w:val="000000"/>
          <w:szCs w:val="24"/>
        </w:rPr>
        <w:t>imeline</w:t>
      </w:r>
      <w:r w:rsidR="555425C8" w:rsidRPr="00DF4F0C">
        <w:rPr>
          <w:rFonts w:ascii="Arial" w:eastAsia="Times New Roman" w:hAnsi="Arial" w:cs="Arial"/>
          <w:color w:val="000000"/>
          <w:szCs w:val="24"/>
        </w:rPr>
        <w:t>,</w:t>
      </w:r>
      <w:r w:rsidR="46D25A3C" w:rsidRPr="00DF4F0C">
        <w:rPr>
          <w:rFonts w:ascii="Arial" w:eastAsia="Times New Roman" w:hAnsi="Arial" w:cs="Arial"/>
          <w:color w:val="000000"/>
          <w:szCs w:val="24"/>
        </w:rPr>
        <w:t xml:space="preserve"> </w:t>
      </w:r>
      <w:r w:rsidR="11432BC6" w:rsidRPr="00DF4F0C">
        <w:rPr>
          <w:rFonts w:ascii="Arial" w:eastAsia="Times New Roman" w:hAnsi="Arial" w:cs="Arial"/>
          <w:color w:val="000000"/>
          <w:szCs w:val="24"/>
        </w:rPr>
        <w:t>the 202</w:t>
      </w:r>
      <w:r w:rsidR="00563666">
        <w:rPr>
          <w:rFonts w:ascii="Arial" w:eastAsia="Times New Roman" w:hAnsi="Arial" w:cs="Arial"/>
          <w:color w:val="000000"/>
          <w:szCs w:val="24"/>
        </w:rPr>
        <w:t>5</w:t>
      </w:r>
      <w:r w:rsidR="11432BC6" w:rsidRPr="00DF4F0C">
        <w:rPr>
          <w:rFonts w:ascii="Arial" w:eastAsia="Times New Roman" w:hAnsi="Arial" w:cs="Arial"/>
          <w:color w:val="000000"/>
          <w:szCs w:val="24"/>
        </w:rPr>
        <w:t xml:space="preserve"> Da</w:t>
      </w:r>
      <w:r w:rsidR="64B00630" w:rsidRPr="00DF4F0C">
        <w:rPr>
          <w:rFonts w:ascii="Arial" w:eastAsia="Times New Roman" w:hAnsi="Arial" w:cs="Arial"/>
          <w:color w:val="000000"/>
          <w:szCs w:val="24"/>
        </w:rPr>
        <w:t xml:space="preserve">shboard </w:t>
      </w:r>
      <w:r w:rsidR="736F2B8E" w:rsidRPr="00DF4F0C">
        <w:rPr>
          <w:rFonts w:ascii="Arial" w:eastAsia="Times New Roman" w:hAnsi="Arial" w:cs="Arial"/>
          <w:color w:val="000000"/>
          <w:szCs w:val="24"/>
        </w:rPr>
        <w:t>requires</w:t>
      </w:r>
      <w:r w:rsidR="64B00630" w:rsidRPr="00DF4F0C">
        <w:rPr>
          <w:rFonts w:ascii="Arial" w:eastAsia="Times New Roman" w:hAnsi="Arial" w:cs="Arial"/>
          <w:color w:val="000000"/>
          <w:szCs w:val="24"/>
        </w:rPr>
        <w:t xml:space="preserve"> California to determine </w:t>
      </w:r>
      <w:r w:rsidR="165953E3" w:rsidRPr="00DF4F0C">
        <w:rPr>
          <w:rFonts w:ascii="Arial" w:eastAsia="Times New Roman" w:hAnsi="Arial" w:cs="Arial"/>
          <w:color w:val="000000"/>
          <w:szCs w:val="24"/>
        </w:rPr>
        <w:t>eligibility</w:t>
      </w:r>
      <w:r w:rsidR="64B00630" w:rsidRPr="00DF4F0C">
        <w:rPr>
          <w:rFonts w:ascii="Arial" w:eastAsia="Times New Roman" w:hAnsi="Arial" w:cs="Arial"/>
          <w:color w:val="000000"/>
          <w:szCs w:val="24"/>
        </w:rPr>
        <w:t xml:space="preserve"> for schools under Targeted Support and </w:t>
      </w:r>
      <w:r w:rsidR="0180B44A" w:rsidRPr="00DF4F0C">
        <w:rPr>
          <w:rFonts w:ascii="Arial" w:eastAsia="Times New Roman" w:hAnsi="Arial" w:cs="Arial"/>
          <w:color w:val="000000"/>
          <w:szCs w:val="24"/>
        </w:rPr>
        <w:t xml:space="preserve">Improvement </w:t>
      </w:r>
      <w:r w:rsidR="64B00630" w:rsidRPr="00DF4F0C">
        <w:rPr>
          <w:rFonts w:ascii="Arial" w:eastAsia="Times New Roman" w:hAnsi="Arial" w:cs="Arial"/>
          <w:color w:val="000000"/>
          <w:szCs w:val="24"/>
        </w:rPr>
        <w:t>(TSI)</w:t>
      </w:r>
      <w:r w:rsidR="164CE46C" w:rsidRPr="00DF4F0C">
        <w:rPr>
          <w:rFonts w:ascii="Arial" w:eastAsia="Times New Roman" w:hAnsi="Arial" w:cs="Arial"/>
          <w:color w:val="000000"/>
          <w:szCs w:val="24"/>
        </w:rPr>
        <w:t xml:space="preserve"> for </w:t>
      </w:r>
      <w:r w:rsidR="00D735B4">
        <w:rPr>
          <w:rFonts w:ascii="Arial" w:eastAsia="Times New Roman" w:hAnsi="Arial" w:cs="Arial"/>
          <w:color w:val="000000"/>
          <w:szCs w:val="24"/>
        </w:rPr>
        <w:t>a second</w:t>
      </w:r>
      <w:r w:rsidR="164CE46C" w:rsidRPr="00DF4F0C">
        <w:rPr>
          <w:rFonts w:ascii="Arial" w:eastAsia="Times New Roman" w:hAnsi="Arial" w:cs="Arial"/>
          <w:color w:val="000000"/>
          <w:szCs w:val="24"/>
        </w:rPr>
        <w:t xml:space="preserve"> time since the State Board of Education adopted California’s ESSA State Plan in 2018. During this three</w:t>
      </w:r>
      <w:r w:rsidR="7038BD1F" w:rsidRPr="00DF4F0C">
        <w:rPr>
          <w:rFonts w:ascii="Arial" w:eastAsia="Times New Roman" w:hAnsi="Arial" w:cs="Arial"/>
          <w:color w:val="000000"/>
          <w:szCs w:val="24"/>
        </w:rPr>
        <w:t xml:space="preserve">-year cycle annual exit determination for those schools that have met the CSI or ATIS exit </w:t>
      </w:r>
      <w:r w:rsidR="017A68C2" w:rsidRPr="00DF4F0C">
        <w:rPr>
          <w:rFonts w:ascii="Arial" w:eastAsia="Times New Roman" w:hAnsi="Arial" w:cs="Arial"/>
          <w:color w:val="000000"/>
          <w:szCs w:val="24"/>
        </w:rPr>
        <w:t>criteria</w:t>
      </w:r>
      <w:r w:rsidR="7038BD1F" w:rsidRPr="00DF4F0C">
        <w:rPr>
          <w:rFonts w:ascii="Arial" w:eastAsia="Times New Roman" w:hAnsi="Arial" w:cs="Arial"/>
          <w:color w:val="000000"/>
          <w:szCs w:val="24"/>
        </w:rPr>
        <w:t xml:space="preserve"> will be made. In 2026, the Dashboard will return to determining if schools are e</w:t>
      </w:r>
      <w:r w:rsidR="616A92D6" w:rsidRPr="00DF4F0C">
        <w:rPr>
          <w:rFonts w:ascii="Arial" w:eastAsia="Times New Roman" w:hAnsi="Arial" w:cs="Arial"/>
          <w:color w:val="000000"/>
          <w:szCs w:val="24"/>
        </w:rPr>
        <w:t xml:space="preserve">ligible for CSI or ATSI based on Dashboard results. </w:t>
      </w:r>
    </w:p>
    <w:p w14:paraId="23376AF9" w14:textId="77777777" w:rsidR="00D95FC8" w:rsidRDefault="00D95FC8">
      <w:pPr>
        <w:rPr>
          <w:rFonts w:ascii="Arial" w:eastAsia="Times New Roman" w:hAnsi="Arial" w:cs="Arial"/>
          <w:b/>
          <w:bCs/>
          <w:color w:val="000000" w:themeColor="text1"/>
          <w:sz w:val="32"/>
          <w:szCs w:val="32"/>
        </w:rPr>
      </w:pPr>
      <w:r>
        <w:br w:type="page"/>
      </w:r>
    </w:p>
    <w:p w14:paraId="3838851E" w14:textId="4AE08ABE" w:rsidR="008F22FE" w:rsidRPr="00842278" w:rsidRDefault="008F22FE" w:rsidP="00D1157D">
      <w:pPr>
        <w:pStyle w:val="Heading3"/>
        <w:rPr>
          <w:rFonts w:ascii="Times New Roman" w:hAnsi="Times New Roman" w:cs="Times New Roman"/>
        </w:rPr>
      </w:pPr>
      <w:r w:rsidRPr="00842278">
        <w:lastRenderedPageBreak/>
        <w:t>What</w:t>
      </w:r>
      <w:r>
        <w:t xml:space="preserve"> Information Does the Dashboard Include?</w:t>
      </w:r>
    </w:p>
    <w:p w14:paraId="3B3011D9" w14:textId="12F44268" w:rsidR="008F22FE" w:rsidRPr="002801A4" w:rsidRDefault="008F22FE" w:rsidP="002801A4">
      <w:pPr>
        <w:rPr>
          <w:rFonts w:ascii="Arial" w:eastAsia="Times New Roman" w:hAnsi="Arial" w:cs="Arial"/>
          <w:color w:val="000000"/>
          <w:szCs w:val="24"/>
        </w:rPr>
      </w:pPr>
      <w:r w:rsidRPr="00060B38">
        <w:rPr>
          <w:rFonts w:ascii="Arial" w:eastAsia="Times New Roman" w:hAnsi="Arial" w:cs="Arial"/>
          <w:color w:val="000000"/>
          <w:szCs w:val="24"/>
        </w:rPr>
        <w:t xml:space="preserve">The Dashboard is made up of easy-to-use reports that show </w:t>
      </w:r>
      <w:r w:rsidR="00D1157D">
        <w:rPr>
          <w:rFonts w:ascii="Arial" w:eastAsia="Times New Roman" w:hAnsi="Arial" w:cs="Arial"/>
          <w:color w:val="000000"/>
          <w:szCs w:val="24"/>
        </w:rPr>
        <w:t>LEA</w:t>
      </w:r>
      <w:r w:rsidRPr="00060B38">
        <w:rPr>
          <w:rFonts w:ascii="Arial" w:eastAsia="Times New Roman" w:hAnsi="Arial" w:cs="Arial"/>
          <w:color w:val="000000"/>
          <w:szCs w:val="24"/>
        </w:rPr>
        <w:t xml:space="preserve"> or school performance on state and local indicators.</w:t>
      </w:r>
      <w:r>
        <w:rPr>
          <w:rFonts w:ascii="Arial" w:eastAsia="Times New Roman" w:hAnsi="Arial" w:cs="Arial"/>
          <w:color w:val="000000"/>
          <w:szCs w:val="24"/>
        </w:rPr>
        <w:t xml:space="preserve"> </w:t>
      </w:r>
      <w:r w:rsidRPr="00FD1C75">
        <w:rPr>
          <w:rFonts w:ascii="Arial" w:eastAsiaTheme="minorEastAsia" w:hAnsi="Arial" w:cs="Arial"/>
          <w:szCs w:val="24"/>
        </w:rPr>
        <w:t xml:space="preserve">Those multiple </w:t>
      </w:r>
      <w:r w:rsidRPr="00FD1C75">
        <w:rPr>
          <w:rFonts w:ascii="Arial" w:eastAsiaTheme="minorEastAsia" w:hAnsi="Arial" w:cs="Arial"/>
          <w:b/>
          <w:bCs/>
          <w:szCs w:val="24"/>
        </w:rPr>
        <w:t>state and local indicators</w:t>
      </w:r>
      <w:r w:rsidRPr="00FD1C75">
        <w:rPr>
          <w:rFonts w:ascii="Arial" w:eastAsiaTheme="minorEastAsia" w:hAnsi="Arial" w:cs="Arial"/>
          <w:szCs w:val="24"/>
        </w:rPr>
        <w:t xml:space="preserve"> make up California’s accountability system.</w:t>
      </w:r>
    </w:p>
    <w:p w14:paraId="3D8EFB2C" w14:textId="41AC3675" w:rsidR="0047532D" w:rsidRPr="008F22FE" w:rsidRDefault="65682484" w:rsidP="56C82F19">
      <w:pPr>
        <w:rPr>
          <w:rFonts w:ascii="Arial" w:eastAsiaTheme="minorEastAsia" w:hAnsi="Arial" w:cs="Arial"/>
        </w:rPr>
      </w:pPr>
      <w:r w:rsidRPr="23FE1E18">
        <w:rPr>
          <w:rFonts w:ascii="Arial" w:eastAsiaTheme="minorEastAsia" w:hAnsi="Arial" w:cs="Arial"/>
        </w:rPr>
        <w:t xml:space="preserve">The Dashboard also reports enrollment information for the school including demographics, the </w:t>
      </w:r>
      <w:r w:rsidR="00D1157D" w:rsidRPr="23FE1E18">
        <w:rPr>
          <w:rFonts w:ascii="Arial" w:eastAsiaTheme="minorEastAsia" w:hAnsi="Arial" w:cs="Arial"/>
        </w:rPr>
        <w:t>percentage</w:t>
      </w:r>
      <w:r w:rsidRPr="23FE1E18">
        <w:rPr>
          <w:rFonts w:ascii="Arial" w:eastAsiaTheme="minorEastAsia" w:hAnsi="Arial" w:cs="Arial"/>
        </w:rPr>
        <w:t xml:space="preserve"> of </w:t>
      </w:r>
      <w:r w:rsidR="00D1157D" w:rsidRPr="23FE1E18">
        <w:rPr>
          <w:rFonts w:ascii="Arial" w:eastAsiaTheme="minorEastAsia" w:hAnsi="Arial" w:cs="Arial"/>
        </w:rPr>
        <w:t>s</w:t>
      </w:r>
      <w:r w:rsidR="59F0E6D6" w:rsidRPr="23FE1E18">
        <w:rPr>
          <w:rFonts w:ascii="Arial" w:eastAsiaTheme="minorEastAsia" w:hAnsi="Arial" w:cs="Arial"/>
        </w:rPr>
        <w:t xml:space="preserve">ocioeconomically </w:t>
      </w:r>
      <w:r w:rsidR="00D1157D" w:rsidRPr="23FE1E18">
        <w:rPr>
          <w:rFonts w:ascii="Arial" w:eastAsiaTheme="minorEastAsia" w:hAnsi="Arial" w:cs="Arial"/>
        </w:rPr>
        <w:t>d</w:t>
      </w:r>
      <w:r w:rsidR="59F0E6D6" w:rsidRPr="23FE1E18">
        <w:rPr>
          <w:rFonts w:ascii="Arial" w:eastAsiaTheme="minorEastAsia" w:hAnsi="Arial" w:cs="Arial"/>
        </w:rPr>
        <w:t xml:space="preserve">isadvantaged </w:t>
      </w:r>
      <w:r w:rsidR="00D1157D" w:rsidRPr="23FE1E18">
        <w:rPr>
          <w:rFonts w:ascii="Arial" w:eastAsiaTheme="minorEastAsia" w:hAnsi="Arial" w:cs="Arial"/>
        </w:rPr>
        <w:t>s</w:t>
      </w:r>
      <w:r w:rsidRPr="23FE1E18">
        <w:rPr>
          <w:rFonts w:ascii="Arial" w:eastAsiaTheme="minorEastAsia" w:hAnsi="Arial" w:cs="Arial"/>
        </w:rPr>
        <w:t>tudents</w:t>
      </w:r>
      <w:r w:rsidR="74DAF110" w:rsidRPr="23FE1E18">
        <w:rPr>
          <w:rFonts w:ascii="Arial" w:eastAsiaTheme="minorEastAsia" w:hAnsi="Arial" w:cs="Arial"/>
        </w:rPr>
        <w:t>, E</w:t>
      </w:r>
      <w:r w:rsidR="009730F1" w:rsidRPr="23FE1E18">
        <w:rPr>
          <w:rFonts w:ascii="Arial" w:eastAsiaTheme="minorEastAsia" w:hAnsi="Arial" w:cs="Arial"/>
        </w:rPr>
        <w:t>L</w:t>
      </w:r>
      <w:r w:rsidR="005D7C37" w:rsidRPr="23FE1E18">
        <w:rPr>
          <w:rFonts w:ascii="Arial" w:eastAsiaTheme="minorEastAsia" w:hAnsi="Arial" w:cs="Arial"/>
        </w:rPr>
        <w:t xml:space="preserve"> student</w:t>
      </w:r>
      <w:r w:rsidR="74DAF110" w:rsidRPr="23FE1E18">
        <w:rPr>
          <w:rFonts w:ascii="Arial" w:eastAsiaTheme="minorEastAsia" w:hAnsi="Arial" w:cs="Arial"/>
        </w:rPr>
        <w:t xml:space="preserve">s, </w:t>
      </w:r>
      <w:r w:rsidR="415BF5AE" w:rsidRPr="23FE1E18">
        <w:rPr>
          <w:rFonts w:ascii="Arial" w:eastAsiaTheme="minorEastAsia" w:hAnsi="Arial" w:cs="Arial"/>
        </w:rPr>
        <w:t>long term English learners,</w:t>
      </w:r>
      <w:r w:rsidR="74DAF110" w:rsidRPr="23FE1E18">
        <w:rPr>
          <w:rFonts w:ascii="Arial" w:eastAsiaTheme="minorEastAsia" w:hAnsi="Arial" w:cs="Arial"/>
        </w:rPr>
        <w:t xml:space="preserve"> and </w:t>
      </w:r>
      <w:r w:rsidR="00D1157D" w:rsidRPr="23FE1E18">
        <w:rPr>
          <w:rFonts w:ascii="Arial" w:eastAsiaTheme="minorEastAsia" w:hAnsi="Arial" w:cs="Arial"/>
        </w:rPr>
        <w:t>f</w:t>
      </w:r>
      <w:r w:rsidR="74DAF110" w:rsidRPr="23FE1E18">
        <w:rPr>
          <w:rFonts w:ascii="Arial" w:eastAsiaTheme="minorEastAsia" w:hAnsi="Arial" w:cs="Arial"/>
        </w:rPr>
        <w:t xml:space="preserve">oster </w:t>
      </w:r>
      <w:r w:rsidR="00D1157D" w:rsidRPr="23FE1E18">
        <w:rPr>
          <w:rFonts w:ascii="Arial" w:eastAsiaTheme="minorEastAsia" w:hAnsi="Arial" w:cs="Arial"/>
        </w:rPr>
        <w:t>y</w:t>
      </w:r>
      <w:r w:rsidR="74DAF110" w:rsidRPr="23FE1E18">
        <w:rPr>
          <w:rFonts w:ascii="Arial" w:eastAsiaTheme="minorEastAsia" w:hAnsi="Arial" w:cs="Arial"/>
        </w:rPr>
        <w:t>outh.</w:t>
      </w:r>
    </w:p>
    <w:p w14:paraId="44FD61E8" w14:textId="32D638AD" w:rsidR="00CA2E5B" w:rsidRPr="00842278" w:rsidRDefault="00CA2E5B" w:rsidP="00266F7B">
      <w:pPr>
        <w:pStyle w:val="Heading3"/>
        <w:rPr>
          <w:rFonts w:ascii="Times New Roman" w:hAnsi="Times New Roman" w:cs="Times New Roman"/>
        </w:rPr>
      </w:pPr>
      <w:r>
        <w:t>Dashboard State Indicators</w:t>
      </w:r>
    </w:p>
    <w:p w14:paraId="33B2B49A" w14:textId="7DBC0A9A" w:rsidR="007C07A8" w:rsidRPr="004D5F82" w:rsidRDefault="007C07A8" w:rsidP="004D5F82">
      <w:r w:rsidRPr="004D5F82">
        <w:t xml:space="preserve">The Dashboard features state indicators that provide important information on how LEAs and schools are serving their students. The information used for these indicators </w:t>
      </w:r>
      <w:proofErr w:type="gramStart"/>
      <w:r w:rsidRPr="004D5F82">
        <w:t>are</w:t>
      </w:r>
      <w:proofErr w:type="gramEnd"/>
      <w:r w:rsidRPr="004D5F82">
        <w:t xml:space="preserve"> based on data collected statewide.</w:t>
      </w:r>
    </w:p>
    <w:p w14:paraId="69C73F80" w14:textId="77777777" w:rsidR="007C07A8" w:rsidRPr="004D5F82" w:rsidRDefault="007C07A8" w:rsidP="00DF4F0C">
      <w:pPr>
        <w:pStyle w:val="ListParagraph"/>
        <w:numPr>
          <w:ilvl w:val="0"/>
          <w:numId w:val="14"/>
        </w:numPr>
      </w:pPr>
      <w:r w:rsidRPr="004D5F82">
        <w:t>Academic Performance, which includes measures for both English language arts/literacy (ELA) and mathematics</w:t>
      </w:r>
    </w:p>
    <w:p w14:paraId="1BDBFD40" w14:textId="77777777" w:rsidR="007C07A8" w:rsidRPr="004D5F82" w:rsidRDefault="007C07A8" w:rsidP="00DF4F0C">
      <w:pPr>
        <w:pStyle w:val="ListParagraph"/>
        <w:numPr>
          <w:ilvl w:val="0"/>
          <w:numId w:val="14"/>
        </w:numPr>
      </w:pPr>
      <w:r w:rsidRPr="004D5F82">
        <w:t>English Learner Progress</w:t>
      </w:r>
    </w:p>
    <w:p w14:paraId="618F3B5E" w14:textId="77777777" w:rsidR="007C07A8" w:rsidRPr="004D5F82" w:rsidRDefault="007C07A8" w:rsidP="00DF4F0C">
      <w:pPr>
        <w:pStyle w:val="ListParagraph"/>
        <w:numPr>
          <w:ilvl w:val="0"/>
          <w:numId w:val="14"/>
        </w:numPr>
      </w:pPr>
      <w:r w:rsidRPr="004D5F82">
        <w:t>Chronic Absenteeism</w:t>
      </w:r>
    </w:p>
    <w:p w14:paraId="4EE56B0D" w14:textId="77777777" w:rsidR="007C07A8" w:rsidRPr="004D5F82" w:rsidRDefault="007C07A8" w:rsidP="00DF4F0C">
      <w:pPr>
        <w:pStyle w:val="ListParagraph"/>
        <w:numPr>
          <w:ilvl w:val="0"/>
          <w:numId w:val="14"/>
        </w:numPr>
      </w:pPr>
      <w:r w:rsidRPr="004D5F82">
        <w:t>Graduation Rate</w:t>
      </w:r>
    </w:p>
    <w:p w14:paraId="5248ACC2" w14:textId="77777777" w:rsidR="007C07A8" w:rsidRPr="004D5F82" w:rsidRDefault="007C07A8" w:rsidP="00DF4F0C">
      <w:pPr>
        <w:pStyle w:val="ListParagraph"/>
        <w:numPr>
          <w:ilvl w:val="0"/>
          <w:numId w:val="14"/>
        </w:numPr>
      </w:pPr>
      <w:r w:rsidRPr="004D5F82">
        <w:t xml:space="preserve">Suspension Rate </w:t>
      </w:r>
    </w:p>
    <w:p w14:paraId="1AF040F5" w14:textId="7D8B4B5E" w:rsidR="004D5F82" w:rsidRDefault="007C07A8" w:rsidP="00DF4F0C">
      <w:pPr>
        <w:pStyle w:val="ListParagraph"/>
        <w:numPr>
          <w:ilvl w:val="0"/>
          <w:numId w:val="14"/>
        </w:numPr>
      </w:pPr>
      <w:r w:rsidRPr="004D5F82">
        <w:t>College/Career</w:t>
      </w:r>
      <w:r w:rsidR="002C2192">
        <w:t xml:space="preserve"> (CCI)</w:t>
      </w:r>
      <w:r w:rsidRPr="004D5F82">
        <w:t xml:space="preserve"> </w:t>
      </w:r>
    </w:p>
    <w:p w14:paraId="4FF05DE3" w14:textId="338696ED" w:rsidR="00D735B4" w:rsidRDefault="00D735B4" w:rsidP="00E24D85">
      <w:r>
        <w:t>Information Pur</w:t>
      </w:r>
      <w:r w:rsidR="00083E55">
        <w:t>poses Only</w:t>
      </w:r>
    </w:p>
    <w:p w14:paraId="4926D5E5" w14:textId="7BC7347D" w:rsidR="004D5F82" w:rsidRDefault="007C07A8" w:rsidP="00DF4F0C">
      <w:pPr>
        <w:pStyle w:val="ListParagraph"/>
        <w:numPr>
          <w:ilvl w:val="0"/>
          <w:numId w:val="14"/>
        </w:numPr>
      </w:pPr>
      <w:r w:rsidRPr="004D5F82">
        <w:t>Science</w:t>
      </w:r>
      <w:r w:rsidR="008D084C">
        <w:t xml:space="preserve"> </w:t>
      </w:r>
    </w:p>
    <w:p w14:paraId="5E9EA981" w14:textId="30DDB0EB" w:rsidR="00083E55" w:rsidRPr="004D5F82" w:rsidRDefault="00083E55" w:rsidP="00DF4F0C">
      <w:pPr>
        <w:pStyle w:val="ListParagraph"/>
        <w:numPr>
          <w:ilvl w:val="0"/>
          <w:numId w:val="14"/>
        </w:numPr>
      </w:pPr>
      <w:r>
        <w:t>Growth</w:t>
      </w:r>
    </w:p>
    <w:p w14:paraId="0E07B965" w14:textId="0B07F387" w:rsidR="00473FFD" w:rsidRDefault="00473FFD" w:rsidP="00473FFD">
      <w:pPr>
        <w:pStyle w:val="Heading3"/>
      </w:pPr>
      <w:r w:rsidRPr="00473FFD">
        <w:t>Student Groups</w:t>
      </w:r>
    </w:p>
    <w:p w14:paraId="44C5628A" w14:textId="2CEB575C" w:rsidR="00473FFD" w:rsidRDefault="005D4CA2" w:rsidP="005D4CA2">
      <w:r>
        <w:t xml:space="preserve">The Dashboard has 14 student groups. </w:t>
      </w:r>
    </w:p>
    <w:p w14:paraId="34EE756C" w14:textId="1EB9FE7C" w:rsidR="005D4CA2" w:rsidRDefault="005D4CA2" w:rsidP="0099012E">
      <w:r>
        <w:t>Race/Ethnicity Student Groups:</w:t>
      </w:r>
    </w:p>
    <w:p w14:paraId="7F4A4370" w14:textId="77777777" w:rsidR="0099012E" w:rsidRPr="0099012E" w:rsidRDefault="0099012E" w:rsidP="00DF4F0C">
      <w:pPr>
        <w:pStyle w:val="ListParagraph"/>
        <w:numPr>
          <w:ilvl w:val="0"/>
          <w:numId w:val="15"/>
        </w:numPr>
      </w:pPr>
      <w:r w:rsidRPr="0099012E">
        <w:t>African American</w:t>
      </w:r>
    </w:p>
    <w:p w14:paraId="5F0A250F" w14:textId="77777777" w:rsidR="0099012E" w:rsidRPr="0099012E" w:rsidRDefault="0099012E" w:rsidP="00DF4F0C">
      <w:pPr>
        <w:pStyle w:val="ListParagraph"/>
        <w:numPr>
          <w:ilvl w:val="0"/>
          <w:numId w:val="15"/>
        </w:numPr>
      </w:pPr>
      <w:r w:rsidRPr="0099012E">
        <w:t>American Indian or Alaska Native</w:t>
      </w:r>
    </w:p>
    <w:p w14:paraId="233C9694" w14:textId="77777777" w:rsidR="0099012E" w:rsidRPr="0099012E" w:rsidRDefault="0099012E" w:rsidP="00DF4F0C">
      <w:pPr>
        <w:pStyle w:val="ListParagraph"/>
        <w:numPr>
          <w:ilvl w:val="0"/>
          <w:numId w:val="15"/>
        </w:numPr>
      </w:pPr>
      <w:r w:rsidRPr="0099012E">
        <w:t>Asian</w:t>
      </w:r>
    </w:p>
    <w:p w14:paraId="66697558" w14:textId="77777777" w:rsidR="0099012E" w:rsidRPr="0099012E" w:rsidRDefault="0099012E" w:rsidP="00DF4F0C">
      <w:pPr>
        <w:pStyle w:val="ListParagraph"/>
        <w:numPr>
          <w:ilvl w:val="0"/>
          <w:numId w:val="15"/>
        </w:numPr>
      </w:pPr>
      <w:r w:rsidRPr="0099012E">
        <w:t>Filipino</w:t>
      </w:r>
    </w:p>
    <w:p w14:paraId="76C7990B" w14:textId="77777777" w:rsidR="0099012E" w:rsidRPr="0099012E" w:rsidRDefault="0099012E" w:rsidP="00DF4F0C">
      <w:pPr>
        <w:pStyle w:val="ListParagraph"/>
        <w:numPr>
          <w:ilvl w:val="0"/>
          <w:numId w:val="15"/>
        </w:numPr>
      </w:pPr>
      <w:r w:rsidRPr="0099012E">
        <w:t>Hispanic</w:t>
      </w:r>
    </w:p>
    <w:p w14:paraId="6247204C" w14:textId="77777777" w:rsidR="0099012E" w:rsidRPr="0099012E" w:rsidRDefault="0099012E" w:rsidP="00DF4F0C">
      <w:pPr>
        <w:pStyle w:val="ListParagraph"/>
        <w:numPr>
          <w:ilvl w:val="0"/>
          <w:numId w:val="15"/>
        </w:numPr>
      </w:pPr>
      <w:r w:rsidRPr="0099012E">
        <w:t>Native Hawaiian or Pacific Islander</w:t>
      </w:r>
    </w:p>
    <w:p w14:paraId="5DAEF3A0" w14:textId="77777777" w:rsidR="0099012E" w:rsidRPr="0099012E" w:rsidRDefault="0099012E" w:rsidP="00DF4F0C">
      <w:pPr>
        <w:pStyle w:val="ListParagraph"/>
        <w:numPr>
          <w:ilvl w:val="0"/>
          <w:numId w:val="15"/>
        </w:numPr>
      </w:pPr>
      <w:r w:rsidRPr="0099012E">
        <w:t>White</w:t>
      </w:r>
    </w:p>
    <w:p w14:paraId="1BC5302C" w14:textId="77777777" w:rsidR="0099012E" w:rsidRDefault="0099012E" w:rsidP="0099012E">
      <w:pPr>
        <w:pStyle w:val="ListParagraph"/>
        <w:numPr>
          <w:ilvl w:val="0"/>
          <w:numId w:val="15"/>
        </w:numPr>
      </w:pPr>
      <w:r w:rsidRPr="0099012E">
        <w:t>Two or More Races</w:t>
      </w:r>
    </w:p>
    <w:p w14:paraId="07D0956C" w14:textId="77777777" w:rsidR="00D95FC8" w:rsidRDefault="00D95FC8">
      <w:r>
        <w:br w:type="page"/>
      </w:r>
    </w:p>
    <w:p w14:paraId="5F91DB54" w14:textId="545CD127" w:rsidR="0099012E" w:rsidRDefault="0099012E" w:rsidP="00DF4F0C">
      <w:r>
        <w:lastRenderedPageBreak/>
        <w:t>Program Student Groups:</w:t>
      </w:r>
    </w:p>
    <w:p w14:paraId="5B1A8FF4" w14:textId="77777777" w:rsidR="0099012E" w:rsidRPr="0099012E" w:rsidRDefault="0099012E" w:rsidP="00DF4F0C">
      <w:pPr>
        <w:pStyle w:val="ListParagraph"/>
        <w:numPr>
          <w:ilvl w:val="0"/>
          <w:numId w:val="16"/>
        </w:numPr>
        <w:ind w:left="720"/>
      </w:pPr>
      <w:r w:rsidRPr="0099012E">
        <w:t>English Learners</w:t>
      </w:r>
    </w:p>
    <w:p w14:paraId="251168CC" w14:textId="77777777" w:rsidR="0099012E" w:rsidRPr="0099012E" w:rsidRDefault="0099012E" w:rsidP="00DF4F0C">
      <w:pPr>
        <w:pStyle w:val="ListParagraph"/>
        <w:numPr>
          <w:ilvl w:val="0"/>
          <w:numId w:val="16"/>
        </w:numPr>
        <w:ind w:left="720"/>
      </w:pPr>
      <w:r w:rsidRPr="0099012E">
        <w:t>Long-Term English Learners</w:t>
      </w:r>
    </w:p>
    <w:p w14:paraId="27EE15D4" w14:textId="77777777" w:rsidR="0099012E" w:rsidRPr="0099012E" w:rsidRDefault="0099012E" w:rsidP="00DF4F0C">
      <w:pPr>
        <w:pStyle w:val="ListParagraph"/>
        <w:numPr>
          <w:ilvl w:val="0"/>
          <w:numId w:val="16"/>
        </w:numPr>
        <w:ind w:left="720"/>
      </w:pPr>
      <w:r w:rsidRPr="0099012E">
        <w:t>Foster Youth</w:t>
      </w:r>
    </w:p>
    <w:p w14:paraId="73C836EF" w14:textId="77777777" w:rsidR="0099012E" w:rsidRPr="0099012E" w:rsidRDefault="0099012E" w:rsidP="00DF4F0C">
      <w:pPr>
        <w:pStyle w:val="ListParagraph"/>
        <w:numPr>
          <w:ilvl w:val="0"/>
          <w:numId w:val="16"/>
        </w:numPr>
        <w:ind w:left="720"/>
      </w:pPr>
      <w:r w:rsidRPr="0099012E">
        <w:t>Homeless</w:t>
      </w:r>
    </w:p>
    <w:p w14:paraId="62F0759E" w14:textId="77777777" w:rsidR="0099012E" w:rsidRPr="0099012E" w:rsidRDefault="0099012E" w:rsidP="00DF4F0C">
      <w:pPr>
        <w:pStyle w:val="ListParagraph"/>
        <w:numPr>
          <w:ilvl w:val="0"/>
          <w:numId w:val="16"/>
        </w:numPr>
        <w:ind w:left="720"/>
      </w:pPr>
      <w:r w:rsidRPr="0099012E">
        <w:t>Socioeconomically Disadvantaged</w:t>
      </w:r>
    </w:p>
    <w:p w14:paraId="3DDD25E9" w14:textId="77777777" w:rsidR="0099012E" w:rsidRPr="0099012E" w:rsidRDefault="0099012E" w:rsidP="00DF4F0C">
      <w:pPr>
        <w:pStyle w:val="ListParagraph"/>
        <w:numPr>
          <w:ilvl w:val="0"/>
          <w:numId w:val="16"/>
        </w:numPr>
        <w:ind w:left="720"/>
      </w:pPr>
      <w:r w:rsidRPr="0099012E">
        <w:t>Students with Disabilities</w:t>
      </w:r>
    </w:p>
    <w:p w14:paraId="76107EFC" w14:textId="55DAFE9E" w:rsidR="000E051E" w:rsidRPr="00842278" w:rsidRDefault="000E051E" w:rsidP="00A146FB">
      <w:pPr>
        <w:pStyle w:val="Heading3"/>
        <w:rPr>
          <w:rFonts w:ascii="Times New Roman" w:hAnsi="Times New Roman" w:cs="Times New Roman"/>
        </w:rPr>
      </w:pPr>
      <w:r>
        <w:t>Dashboard Local Indicators</w:t>
      </w:r>
    </w:p>
    <w:p w14:paraId="69128980" w14:textId="45346ECC" w:rsidR="00440A5B" w:rsidRDefault="00BC72AD" w:rsidP="00DF4F0C">
      <w:r>
        <w:t xml:space="preserve">Seven local </w:t>
      </w:r>
      <w:r w:rsidR="00C16E03">
        <w:t xml:space="preserve">indicators are included on the dashboard: </w:t>
      </w:r>
    </w:p>
    <w:p w14:paraId="0D86B6C1" w14:textId="5A64D37F" w:rsidR="00174608" w:rsidRPr="00124538" w:rsidRDefault="000E051E" w:rsidP="00DF4F0C">
      <w:pPr>
        <w:pStyle w:val="ListParagraph"/>
        <w:numPr>
          <w:ilvl w:val="0"/>
          <w:numId w:val="17"/>
        </w:numPr>
      </w:pPr>
      <w:r w:rsidRPr="00124538">
        <w:t>Basic Conditions of Learning</w:t>
      </w:r>
    </w:p>
    <w:p w14:paraId="79B43978" w14:textId="77777777" w:rsidR="00174608" w:rsidRPr="00124538" w:rsidRDefault="000E051E" w:rsidP="00DF4F0C">
      <w:pPr>
        <w:pStyle w:val="ListParagraph"/>
        <w:numPr>
          <w:ilvl w:val="0"/>
          <w:numId w:val="17"/>
        </w:numPr>
      </w:pPr>
      <w:r w:rsidRPr="00124538">
        <w:t>Implementation of State Academic Standards</w:t>
      </w:r>
    </w:p>
    <w:p w14:paraId="4CDC1663" w14:textId="77777777" w:rsidR="006E1013" w:rsidRPr="00124538" w:rsidRDefault="000E051E" w:rsidP="00DF4F0C">
      <w:pPr>
        <w:pStyle w:val="ListParagraph"/>
        <w:numPr>
          <w:ilvl w:val="0"/>
          <w:numId w:val="17"/>
        </w:numPr>
      </w:pPr>
      <w:r w:rsidRPr="00124538">
        <w:t>Parent Involvement and Family Engagement</w:t>
      </w:r>
    </w:p>
    <w:p w14:paraId="08CFED30" w14:textId="77777777" w:rsidR="006E1013" w:rsidRPr="00124538" w:rsidRDefault="000E051E" w:rsidP="00DF4F0C">
      <w:pPr>
        <w:pStyle w:val="ListParagraph"/>
        <w:numPr>
          <w:ilvl w:val="0"/>
          <w:numId w:val="17"/>
        </w:numPr>
      </w:pPr>
      <w:r w:rsidRPr="00124538">
        <w:t>School Climate, as measured by a local climate survey</w:t>
      </w:r>
    </w:p>
    <w:p w14:paraId="7D6DCA8E" w14:textId="77777777" w:rsidR="006E1013" w:rsidRPr="00124538" w:rsidRDefault="000E051E" w:rsidP="00DF4F0C">
      <w:pPr>
        <w:pStyle w:val="ListParagraph"/>
        <w:numPr>
          <w:ilvl w:val="0"/>
          <w:numId w:val="17"/>
        </w:numPr>
      </w:pPr>
      <w:r w:rsidRPr="00124538">
        <w:t xml:space="preserve">Access to a Broad Course </w:t>
      </w:r>
      <w:proofErr w:type="gramStart"/>
      <w:r w:rsidRPr="00124538">
        <w:t>of</w:t>
      </w:r>
      <w:proofErr w:type="gramEnd"/>
      <w:r w:rsidRPr="00124538">
        <w:t xml:space="preserve"> Study</w:t>
      </w:r>
    </w:p>
    <w:p w14:paraId="24F4DF18" w14:textId="6244EB9F" w:rsidR="006E1013" w:rsidRPr="00124538" w:rsidRDefault="000E051E" w:rsidP="00DF4F0C">
      <w:pPr>
        <w:pStyle w:val="ListParagraph"/>
        <w:numPr>
          <w:ilvl w:val="0"/>
          <w:numId w:val="17"/>
        </w:numPr>
      </w:pPr>
      <w:r w:rsidRPr="00124538">
        <w:t>Coordination of Services for Expelled Youth (</w:t>
      </w:r>
      <w:r w:rsidR="00DF32A4" w:rsidRPr="00124538">
        <w:t>County Office</w:t>
      </w:r>
      <w:r w:rsidR="00393643">
        <w:t>s</w:t>
      </w:r>
      <w:r w:rsidR="00DF32A4" w:rsidRPr="00124538">
        <w:t xml:space="preserve"> of Education [</w:t>
      </w:r>
      <w:r w:rsidRPr="00124538">
        <w:t>COE</w:t>
      </w:r>
      <w:r w:rsidR="00393643">
        <w:t>s</w:t>
      </w:r>
      <w:r w:rsidR="00DF32A4" w:rsidRPr="00124538">
        <w:t>]</w:t>
      </w:r>
      <w:r w:rsidR="00124538">
        <w:t xml:space="preserve"> </w:t>
      </w:r>
      <w:r w:rsidRPr="00124538">
        <w:t>only)</w:t>
      </w:r>
    </w:p>
    <w:p w14:paraId="641A8599" w14:textId="528CBF8D" w:rsidR="000E051E" w:rsidRPr="00124538" w:rsidRDefault="000E051E" w:rsidP="00DF4F0C">
      <w:pPr>
        <w:pStyle w:val="ListParagraph"/>
        <w:numPr>
          <w:ilvl w:val="0"/>
          <w:numId w:val="17"/>
        </w:numPr>
      </w:pPr>
      <w:r w:rsidRPr="00124538">
        <w:t>Coordination of Services for Foster Youth (</w:t>
      </w:r>
      <w:r w:rsidR="00494057">
        <w:t>COEs</w:t>
      </w:r>
      <w:r w:rsidRPr="00124538">
        <w:t xml:space="preserve"> only)</w:t>
      </w:r>
    </w:p>
    <w:p w14:paraId="14D8F9DD" w14:textId="7E9F8F04" w:rsidR="009E45DE" w:rsidRPr="00842278" w:rsidRDefault="5B6FCF22" w:rsidP="00AE26EB">
      <w:pPr>
        <w:pStyle w:val="Heading2"/>
        <w:rPr>
          <w:rFonts w:ascii="Times New Roman" w:hAnsi="Times New Roman" w:cs="Times New Roman"/>
        </w:rPr>
      </w:pPr>
      <w:r>
        <w:t>202</w:t>
      </w:r>
      <w:r w:rsidR="00083E55">
        <w:t>5</w:t>
      </w:r>
      <w:r>
        <w:t xml:space="preserve"> State Indicators</w:t>
      </w:r>
    </w:p>
    <w:p w14:paraId="57FE389E" w14:textId="09101B37" w:rsidR="005F40B5" w:rsidRPr="00842278" w:rsidRDefault="005F40B5" w:rsidP="00494057">
      <w:pPr>
        <w:pStyle w:val="Heading3"/>
        <w:rPr>
          <w:rFonts w:ascii="Times New Roman" w:hAnsi="Times New Roman" w:cs="Times New Roman"/>
        </w:rPr>
      </w:pPr>
      <w:r w:rsidRPr="5C1DD649">
        <w:t>Academic Indicator</w:t>
      </w:r>
      <w:r w:rsidR="00393643">
        <w:t>s</w:t>
      </w:r>
      <w:r w:rsidRPr="5C1DD649">
        <w:t xml:space="preserve">: </w:t>
      </w:r>
      <w:r w:rsidR="00494057">
        <w:t>ELA</w:t>
      </w:r>
      <w:r w:rsidR="56A95007" w:rsidRPr="5C1DD649">
        <w:t xml:space="preserve"> and Mathematics</w:t>
      </w:r>
    </w:p>
    <w:p w14:paraId="2C22C79A" w14:textId="7C64924B" w:rsidR="005F40B5" w:rsidRDefault="6495E6E0" w:rsidP="34A390D9">
      <w:pPr>
        <w:spacing w:after="0" w:line="240" w:lineRule="auto"/>
        <w:textAlignment w:val="baseline"/>
        <w:rPr>
          <w:rFonts w:ascii="Arial" w:eastAsia="Times New Roman" w:hAnsi="Arial" w:cs="Arial"/>
          <w:color w:val="000000" w:themeColor="text1"/>
        </w:rPr>
      </w:pPr>
      <w:r w:rsidRPr="34A390D9">
        <w:rPr>
          <w:rFonts w:ascii="Arial" w:eastAsia="Times New Roman" w:hAnsi="Arial" w:cs="Arial"/>
          <w:color w:val="000000" w:themeColor="text1"/>
        </w:rPr>
        <w:t xml:space="preserve">Average Student Academic Performance on the Smarter Balanced Summative Assessments and California Alternate Assessments (CAAs) for </w:t>
      </w:r>
      <w:r w:rsidR="1F4FBB4E" w:rsidRPr="34A390D9">
        <w:rPr>
          <w:rFonts w:ascii="Arial" w:eastAsia="Times New Roman" w:hAnsi="Arial" w:cs="Arial"/>
          <w:color w:val="000000" w:themeColor="text1"/>
        </w:rPr>
        <w:t>ELA</w:t>
      </w:r>
      <w:r w:rsidR="668DE204" w:rsidRPr="34A390D9">
        <w:rPr>
          <w:rFonts w:ascii="Arial" w:eastAsia="Times New Roman" w:hAnsi="Arial" w:cs="Arial"/>
          <w:color w:val="000000" w:themeColor="text1"/>
        </w:rPr>
        <w:t xml:space="preserve"> and </w:t>
      </w:r>
      <w:r w:rsidR="1F4FBB4E" w:rsidRPr="34A390D9">
        <w:rPr>
          <w:rFonts w:ascii="Arial" w:eastAsia="Times New Roman" w:hAnsi="Arial" w:cs="Arial"/>
          <w:color w:val="000000" w:themeColor="text1"/>
        </w:rPr>
        <w:t>m</w:t>
      </w:r>
      <w:r w:rsidR="668DE204" w:rsidRPr="34A390D9">
        <w:rPr>
          <w:rFonts w:ascii="Arial" w:eastAsia="Times New Roman" w:hAnsi="Arial" w:cs="Arial"/>
          <w:color w:val="000000" w:themeColor="text1"/>
        </w:rPr>
        <w:t>athematics</w:t>
      </w:r>
      <w:r w:rsidRPr="34A390D9">
        <w:rPr>
          <w:rFonts w:ascii="Arial" w:eastAsia="Times New Roman" w:hAnsi="Arial" w:cs="Arial"/>
          <w:color w:val="000000" w:themeColor="text1"/>
        </w:rPr>
        <w:t xml:space="preserve"> taken in grades </w:t>
      </w:r>
      <w:r w:rsidR="1F4FBB4E" w:rsidRPr="34A390D9">
        <w:rPr>
          <w:rFonts w:ascii="Arial" w:eastAsia="Times New Roman" w:hAnsi="Arial" w:cs="Arial"/>
          <w:color w:val="000000" w:themeColor="text1"/>
        </w:rPr>
        <w:t>three through eight and eleven.</w:t>
      </w:r>
    </w:p>
    <w:p w14:paraId="6AF4F9E6" w14:textId="0C6F7C54" w:rsidR="00DD54FD" w:rsidRPr="00842278" w:rsidRDefault="2391A0F7" w:rsidP="006D791B">
      <w:pPr>
        <w:pStyle w:val="Heading3"/>
        <w:rPr>
          <w:rFonts w:ascii="Times New Roman" w:hAnsi="Times New Roman" w:cs="Times New Roman"/>
        </w:rPr>
      </w:pPr>
      <w:r>
        <w:t>ELPI</w:t>
      </w:r>
    </w:p>
    <w:p w14:paraId="12CC59F4" w14:textId="6B996A60" w:rsidR="00E561A8" w:rsidRDefault="004229BD" w:rsidP="004229BD">
      <w:pPr>
        <w:spacing w:after="0" w:line="240" w:lineRule="auto"/>
        <w:textAlignment w:val="baseline"/>
        <w:rPr>
          <w:rFonts w:ascii="Arial" w:eastAsia="Times New Roman" w:hAnsi="Arial" w:cs="Arial"/>
          <w:color w:val="000000"/>
          <w:szCs w:val="24"/>
        </w:rPr>
      </w:pPr>
      <w:r w:rsidRPr="19824303">
        <w:rPr>
          <w:rFonts w:ascii="Arial" w:eastAsia="Times New Roman" w:hAnsi="Arial" w:cs="Arial"/>
          <w:color w:val="000000" w:themeColor="text1"/>
          <w:szCs w:val="24"/>
        </w:rPr>
        <w:t>The progress made by current EL</w:t>
      </w:r>
      <w:r w:rsidR="00393643">
        <w:rPr>
          <w:rFonts w:ascii="Arial" w:eastAsia="Times New Roman" w:hAnsi="Arial" w:cs="Arial"/>
          <w:color w:val="000000" w:themeColor="text1"/>
          <w:szCs w:val="24"/>
        </w:rPr>
        <w:t xml:space="preserve"> student</w:t>
      </w:r>
      <w:r w:rsidRPr="19824303">
        <w:rPr>
          <w:rFonts w:ascii="Arial" w:eastAsia="Times New Roman" w:hAnsi="Arial" w:cs="Arial"/>
          <w:color w:val="000000" w:themeColor="text1"/>
          <w:szCs w:val="24"/>
        </w:rPr>
        <w:t>s</w:t>
      </w:r>
      <w:r w:rsidR="05428AD2" w:rsidRPr="19824303">
        <w:rPr>
          <w:rFonts w:ascii="Arial" w:eastAsia="Times New Roman" w:hAnsi="Arial" w:cs="Arial"/>
          <w:color w:val="000000" w:themeColor="text1"/>
          <w:szCs w:val="24"/>
        </w:rPr>
        <w:t xml:space="preserve"> in grades</w:t>
      </w:r>
      <w:r w:rsidR="009730F1">
        <w:rPr>
          <w:rFonts w:ascii="Arial" w:eastAsia="Times New Roman" w:hAnsi="Arial" w:cs="Arial"/>
          <w:color w:val="000000" w:themeColor="text1"/>
          <w:szCs w:val="24"/>
        </w:rPr>
        <w:t xml:space="preserve"> one </w:t>
      </w:r>
      <w:r w:rsidR="05428AD2" w:rsidRPr="19824303">
        <w:rPr>
          <w:rFonts w:ascii="Arial" w:eastAsia="Times New Roman" w:hAnsi="Arial" w:cs="Arial"/>
          <w:color w:val="000000" w:themeColor="text1"/>
          <w:szCs w:val="24"/>
        </w:rPr>
        <w:t xml:space="preserve">through </w:t>
      </w:r>
      <w:r w:rsidR="009730F1">
        <w:rPr>
          <w:rFonts w:ascii="Arial" w:eastAsia="Times New Roman" w:hAnsi="Arial" w:cs="Arial"/>
          <w:color w:val="000000" w:themeColor="text1"/>
          <w:szCs w:val="24"/>
        </w:rPr>
        <w:t>twelve</w:t>
      </w:r>
      <w:r w:rsidR="05428AD2" w:rsidRPr="19824303">
        <w:rPr>
          <w:rFonts w:ascii="Arial" w:eastAsia="Times New Roman" w:hAnsi="Arial" w:cs="Arial"/>
          <w:color w:val="000000" w:themeColor="text1"/>
          <w:szCs w:val="24"/>
        </w:rPr>
        <w:t xml:space="preserve"> </w:t>
      </w:r>
      <w:r w:rsidRPr="19824303">
        <w:rPr>
          <w:rFonts w:ascii="Arial" w:eastAsia="Times New Roman" w:hAnsi="Arial" w:cs="Arial"/>
          <w:color w:val="000000" w:themeColor="text1"/>
          <w:szCs w:val="24"/>
        </w:rPr>
        <w:t xml:space="preserve">towards English language proficiency on the </w:t>
      </w:r>
      <w:r w:rsidR="736427B6" w:rsidRPr="19824303">
        <w:rPr>
          <w:rFonts w:ascii="Arial" w:eastAsia="Times New Roman" w:hAnsi="Arial" w:cs="Arial"/>
          <w:color w:val="000000" w:themeColor="text1"/>
          <w:szCs w:val="24"/>
        </w:rPr>
        <w:t xml:space="preserve">Summative </w:t>
      </w:r>
      <w:r w:rsidRPr="19824303">
        <w:rPr>
          <w:rFonts w:ascii="Arial" w:eastAsia="Times New Roman" w:hAnsi="Arial" w:cs="Arial"/>
          <w:color w:val="000000" w:themeColor="text1"/>
          <w:szCs w:val="24"/>
        </w:rPr>
        <w:t>ELPAC</w:t>
      </w:r>
      <w:r w:rsidR="47376ABC" w:rsidRPr="19824303">
        <w:rPr>
          <w:rFonts w:ascii="Arial" w:eastAsia="Times New Roman" w:hAnsi="Arial" w:cs="Arial"/>
          <w:color w:val="000000" w:themeColor="text1"/>
          <w:szCs w:val="24"/>
        </w:rPr>
        <w:t xml:space="preserve"> and the Summative Alternative ELPAC</w:t>
      </w:r>
      <w:r w:rsidRPr="19824303">
        <w:rPr>
          <w:rFonts w:ascii="Arial" w:eastAsia="Times New Roman" w:hAnsi="Arial" w:cs="Arial"/>
          <w:color w:val="000000" w:themeColor="text1"/>
          <w:szCs w:val="24"/>
        </w:rPr>
        <w:t>.</w:t>
      </w:r>
    </w:p>
    <w:p w14:paraId="7C4DC765" w14:textId="18A00B4A" w:rsidR="00E561A8" w:rsidRPr="00842278" w:rsidRDefault="00F95B3E" w:rsidP="00A146FB">
      <w:pPr>
        <w:pStyle w:val="Heading3"/>
        <w:rPr>
          <w:rFonts w:ascii="Times New Roman" w:hAnsi="Times New Roman" w:cs="Times New Roman"/>
        </w:rPr>
      </w:pPr>
      <w:r>
        <w:t>Chronic Absenteeism Indicator</w:t>
      </w:r>
    </w:p>
    <w:p w14:paraId="751BEEE3" w14:textId="365212E8" w:rsidR="00B13048" w:rsidRDefault="33FF735D" w:rsidP="00D7416F">
      <w:pPr>
        <w:spacing w:after="0" w:line="240" w:lineRule="auto"/>
        <w:textAlignment w:val="baseline"/>
        <w:rPr>
          <w:rFonts w:ascii="Arial" w:eastAsia="Times New Roman" w:hAnsi="Arial" w:cs="Arial"/>
          <w:color w:val="000000"/>
          <w:szCs w:val="24"/>
        </w:rPr>
      </w:pPr>
      <w:r w:rsidRPr="5C1DD649">
        <w:rPr>
          <w:rFonts w:ascii="Arial" w:eastAsia="Times New Roman" w:hAnsi="Arial" w:cs="Arial"/>
          <w:color w:val="000000" w:themeColor="text1"/>
          <w:szCs w:val="24"/>
        </w:rPr>
        <w:t>The p</w:t>
      </w:r>
      <w:r w:rsidR="60DDAAA1" w:rsidRPr="5C1DD649">
        <w:rPr>
          <w:rFonts w:ascii="Arial" w:eastAsia="Times New Roman" w:hAnsi="Arial" w:cs="Arial"/>
          <w:color w:val="000000" w:themeColor="text1"/>
          <w:szCs w:val="24"/>
        </w:rPr>
        <w:t>ercent</w:t>
      </w:r>
      <w:r w:rsidR="4726E1B1" w:rsidRPr="5C1DD649">
        <w:rPr>
          <w:rFonts w:ascii="Arial" w:eastAsia="Times New Roman" w:hAnsi="Arial" w:cs="Arial"/>
          <w:color w:val="000000" w:themeColor="text1"/>
          <w:szCs w:val="24"/>
        </w:rPr>
        <w:t>age</w:t>
      </w:r>
      <w:r w:rsidR="60DDAAA1" w:rsidRPr="5C1DD649">
        <w:rPr>
          <w:rFonts w:ascii="Arial" w:eastAsia="Times New Roman" w:hAnsi="Arial" w:cs="Arial"/>
          <w:color w:val="000000" w:themeColor="text1"/>
          <w:szCs w:val="24"/>
        </w:rPr>
        <w:t xml:space="preserve"> of students who are chronically absent (absent for 10</w:t>
      </w:r>
      <w:r w:rsidR="00A146FB">
        <w:rPr>
          <w:rFonts w:ascii="Arial" w:eastAsia="Times New Roman" w:hAnsi="Arial" w:cs="Arial"/>
          <w:color w:val="000000" w:themeColor="text1"/>
          <w:szCs w:val="24"/>
        </w:rPr>
        <w:t xml:space="preserve"> percent</w:t>
      </w:r>
      <w:r w:rsidR="60DDAAA1" w:rsidRPr="5C1DD649">
        <w:rPr>
          <w:rFonts w:ascii="Arial" w:eastAsia="Times New Roman" w:hAnsi="Arial" w:cs="Arial"/>
          <w:color w:val="000000" w:themeColor="text1"/>
          <w:szCs w:val="24"/>
        </w:rPr>
        <w:t xml:space="preserve"> or more of</w:t>
      </w:r>
      <w:r w:rsidR="601B8397" w:rsidRPr="5C1DD649">
        <w:rPr>
          <w:rFonts w:ascii="Arial" w:eastAsia="Times New Roman" w:hAnsi="Arial" w:cs="Arial"/>
          <w:color w:val="000000" w:themeColor="text1"/>
          <w:szCs w:val="24"/>
        </w:rPr>
        <w:t xml:space="preserve"> the instructional days in which the student was expected to attend during the school year</w:t>
      </w:r>
      <w:r w:rsidR="60DDAAA1" w:rsidRPr="5C1DD649">
        <w:rPr>
          <w:rFonts w:ascii="Arial" w:eastAsia="Times New Roman" w:hAnsi="Arial" w:cs="Arial"/>
          <w:color w:val="000000" w:themeColor="text1"/>
          <w:szCs w:val="24"/>
        </w:rPr>
        <w:t xml:space="preserve">) in </w:t>
      </w:r>
      <w:r w:rsidR="00A146FB">
        <w:rPr>
          <w:rFonts w:ascii="Arial" w:eastAsia="Times New Roman" w:hAnsi="Arial" w:cs="Arial"/>
          <w:color w:val="000000" w:themeColor="text1"/>
          <w:szCs w:val="24"/>
        </w:rPr>
        <w:t>kindergarten through grade eight.</w:t>
      </w:r>
    </w:p>
    <w:p w14:paraId="16E142DE" w14:textId="752DA4AD" w:rsidR="00B13048" w:rsidRPr="00842278" w:rsidRDefault="003D74DC" w:rsidP="00A146FB">
      <w:pPr>
        <w:pStyle w:val="Heading3"/>
        <w:rPr>
          <w:rFonts w:ascii="Times New Roman" w:hAnsi="Times New Roman" w:cs="Times New Roman"/>
        </w:rPr>
      </w:pPr>
      <w:r w:rsidRPr="147C349B">
        <w:lastRenderedPageBreak/>
        <w:t>Suspension Rate</w:t>
      </w:r>
      <w:r w:rsidR="00B13048" w:rsidRPr="147C349B">
        <w:t xml:space="preserve"> Indicator</w:t>
      </w:r>
    </w:p>
    <w:p w14:paraId="199B479D" w14:textId="676228E9" w:rsidR="5DE02E0F" w:rsidRDefault="5DE02E0F" w:rsidP="147C349B">
      <w:pPr>
        <w:spacing w:after="0" w:line="240" w:lineRule="auto"/>
        <w:rPr>
          <w:rFonts w:ascii="Arial" w:eastAsia="Times New Roman" w:hAnsi="Arial" w:cs="Arial"/>
          <w:color w:val="000000" w:themeColor="text1"/>
          <w:szCs w:val="24"/>
        </w:rPr>
      </w:pPr>
      <w:r w:rsidRPr="147C349B">
        <w:rPr>
          <w:rFonts w:ascii="Arial" w:eastAsia="Times New Roman" w:hAnsi="Arial" w:cs="Arial"/>
          <w:color w:val="000000" w:themeColor="text1"/>
          <w:szCs w:val="24"/>
        </w:rPr>
        <w:t>The percentage of students who have an aggregate suspension length of at least one full day in kindergarten through grade twelve.</w:t>
      </w:r>
    </w:p>
    <w:p w14:paraId="22625931" w14:textId="78D447DC" w:rsidR="002B4FF0" w:rsidRPr="00842278" w:rsidRDefault="002B4FF0" w:rsidP="00A146FB">
      <w:pPr>
        <w:pStyle w:val="Heading3"/>
        <w:rPr>
          <w:rFonts w:ascii="Times New Roman" w:hAnsi="Times New Roman" w:cs="Times New Roman"/>
        </w:rPr>
      </w:pPr>
      <w:r>
        <w:t>Graduation Rate Indicator</w:t>
      </w:r>
    </w:p>
    <w:p w14:paraId="6DB9FCBE" w14:textId="0F33E4E7" w:rsidR="006A4A9A" w:rsidRDefault="00A32438" w:rsidP="002B4FF0">
      <w:pPr>
        <w:spacing w:after="0" w:line="240" w:lineRule="auto"/>
        <w:textAlignment w:val="baseline"/>
        <w:rPr>
          <w:rFonts w:ascii="Arial" w:eastAsia="Times New Roman" w:hAnsi="Arial" w:cs="Arial"/>
          <w:color w:val="000000"/>
          <w:szCs w:val="24"/>
        </w:rPr>
      </w:pPr>
      <w:r w:rsidRPr="5C1DD649">
        <w:rPr>
          <w:rFonts w:ascii="Arial" w:eastAsia="Times New Roman" w:hAnsi="Arial" w:cs="Arial"/>
          <w:color w:val="000000" w:themeColor="text1"/>
          <w:szCs w:val="24"/>
        </w:rPr>
        <w:t>The percentage</w:t>
      </w:r>
      <w:r w:rsidR="002B4FF0" w:rsidRPr="5C1DD649">
        <w:rPr>
          <w:rFonts w:ascii="Arial" w:eastAsia="Times New Roman" w:hAnsi="Arial" w:cs="Arial"/>
          <w:color w:val="000000" w:themeColor="text1"/>
          <w:szCs w:val="24"/>
        </w:rPr>
        <w:t xml:space="preserve"> of high school graduates who receive a traditional diploma in grade twelve.</w:t>
      </w:r>
      <w:r w:rsidR="51D40791" w:rsidRPr="5C1DD649">
        <w:rPr>
          <w:rFonts w:ascii="Arial" w:eastAsia="Times New Roman" w:hAnsi="Arial" w:cs="Arial"/>
          <w:color w:val="000000" w:themeColor="text1"/>
          <w:szCs w:val="24"/>
        </w:rPr>
        <w:t xml:space="preserve"> </w:t>
      </w:r>
      <w:r w:rsidR="002B4FF0" w:rsidRPr="5C1DD649">
        <w:rPr>
          <w:rFonts w:ascii="Arial" w:eastAsia="Times New Roman" w:hAnsi="Arial" w:cs="Arial"/>
          <w:color w:val="000000" w:themeColor="text1"/>
          <w:szCs w:val="24"/>
        </w:rPr>
        <w:t>Students who graduate within either four or five years are included</w:t>
      </w:r>
      <w:r w:rsidR="4562B82B" w:rsidRPr="5C1DD649">
        <w:rPr>
          <w:rFonts w:ascii="Arial" w:eastAsia="Times New Roman" w:hAnsi="Arial" w:cs="Arial"/>
          <w:color w:val="000000" w:themeColor="text1"/>
          <w:szCs w:val="24"/>
        </w:rPr>
        <w:t>.</w:t>
      </w:r>
    </w:p>
    <w:p w14:paraId="51C5271D" w14:textId="7B499BC5" w:rsidR="006A4A9A" w:rsidRPr="00842278" w:rsidRDefault="00A146FB" w:rsidP="00A146FB">
      <w:pPr>
        <w:pStyle w:val="Heading3"/>
        <w:rPr>
          <w:rFonts w:ascii="Times New Roman" w:hAnsi="Times New Roman" w:cs="Times New Roman"/>
        </w:rPr>
      </w:pPr>
      <w:r>
        <w:t>CCI</w:t>
      </w:r>
    </w:p>
    <w:p w14:paraId="77F53649" w14:textId="64139040" w:rsidR="006A4A9A" w:rsidRPr="005E423A" w:rsidRDefault="006A4A9A" w:rsidP="5C1DD649">
      <w:pPr>
        <w:spacing w:after="0" w:line="240" w:lineRule="auto"/>
        <w:textAlignment w:val="baseline"/>
        <w:rPr>
          <w:rFonts w:ascii="Arial" w:eastAsia="Times New Roman" w:hAnsi="Arial" w:cs="Arial"/>
          <w:color w:val="000000"/>
        </w:rPr>
      </w:pPr>
      <w:r w:rsidRPr="23FE1E18">
        <w:rPr>
          <w:rFonts w:ascii="Arial" w:eastAsia="Times New Roman" w:hAnsi="Arial" w:cs="Arial"/>
          <w:color w:val="000000" w:themeColor="text1"/>
        </w:rPr>
        <w:t>The percentage of high school graduates who are prepared for college/career.</w:t>
      </w:r>
      <w:r w:rsidR="005E423A" w:rsidRPr="23FE1E18">
        <w:rPr>
          <w:rFonts w:ascii="Arial" w:eastAsia="Times New Roman" w:hAnsi="Arial" w:cs="Arial"/>
          <w:color w:val="000000" w:themeColor="text1"/>
        </w:rPr>
        <w:t xml:space="preserve"> </w:t>
      </w:r>
      <w:r w:rsidR="3F8217F0" w:rsidRPr="23FE1E18">
        <w:rPr>
          <w:rFonts w:ascii="Arial" w:eastAsia="Times New Roman" w:hAnsi="Arial" w:cs="Arial"/>
          <w:color w:val="000000" w:themeColor="text1"/>
        </w:rPr>
        <w:t xml:space="preserve">The </w:t>
      </w:r>
      <w:r w:rsidR="005E423A" w:rsidRPr="23FE1E18">
        <w:rPr>
          <w:rFonts w:ascii="Arial" w:eastAsia="Times New Roman" w:hAnsi="Arial" w:cs="Arial"/>
          <w:color w:val="000000" w:themeColor="text1"/>
        </w:rPr>
        <w:t>CCI will be reported as "</w:t>
      </w:r>
      <w:r w:rsidR="007C45C0" w:rsidRPr="23FE1E18">
        <w:rPr>
          <w:rFonts w:ascii="Arial" w:eastAsia="Times New Roman" w:hAnsi="Arial" w:cs="Arial"/>
          <w:color w:val="000000" w:themeColor="text1"/>
        </w:rPr>
        <w:t>Status Only</w:t>
      </w:r>
      <w:r w:rsidR="005E423A" w:rsidRPr="23FE1E18">
        <w:rPr>
          <w:rFonts w:ascii="Arial" w:eastAsia="Times New Roman" w:hAnsi="Arial" w:cs="Arial"/>
          <w:color w:val="000000" w:themeColor="text1"/>
        </w:rPr>
        <w:t>" on the 2023 Dashboard.</w:t>
      </w:r>
    </w:p>
    <w:p w14:paraId="4844143E" w14:textId="644E32B2" w:rsidR="7330146F" w:rsidRDefault="7330146F" w:rsidP="23FE1E18">
      <w:pPr>
        <w:pStyle w:val="Heading3"/>
      </w:pPr>
      <w:r>
        <w:t>Science</w:t>
      </w:r>
    </w:p>
    <w:p w14:paraId="4EEF4407" w14:textId="5C107CB2" w:rsidR="7330146F" w:rsidRDefault="7330146F" w:rsidP="23FE1E18">
      <w:pPr>
        <w:spacing w:after="0" w:line="240" w:lineRule="auto"/>
        <w:rPr>
          <w:rFonts w:ascii="Arial" w:eastAsia="Times New Roman" w:hAnsi="Arial" w:cs="Arial"/>
          <w:color w:val="000000" w:themeColor="text1"/>
        </w:rPr>
      </w:pPr>
      <w:r w:rsidRPr="23FE1E18">
        <w:rPr>
          <w:rFonts w:ascii="Arial" w:eastAsia="Times New Roman" w:hAnsi="Arial" w:cs="Arial"/>
          <w:color w:val="000000" w:themeColor="text1"/>
        </w:rPr>
        <w:t>Average Student Academic Performance on the California Science Test (CAST) and California Alternate Assessments (CAAs) for science taken in grades five and eight and once in high school (</w:t>
      </w:r>
      <w:r w:rsidR="00083E55">
        <w:rPr>
          <w:rFonts w:ascii="Arial" w:eastAsia="Times New Roman" w:hAnsi="Arial" w:cs="Arial"/>
          <w:color w:val="000000" w:themeColor="text1"/>
        </w:rPr>
        <w:t>for example</w:t>
      </w:r>
      <w:r w:rsidRPr="23FE1E18">
        <w:rPr>
          <w:rFonts w:ascii="Arial" w:eastAsia="Times New Roman" w:hAnsi="Arial" w:cs="Arial"/>
          <w:color w:val="000000" w:themeColor="text1"/>
        </w:rPr>
        <w:t>, grade 10, eleven, or twelve).</w:t>
      </w:r>
    </w:p>
    <w:p w14:paraId="33F9B01D" w14:textId="6ACFB651" w:rsidR="00C7148A" w:rsidRPr="00842278" w:rsidRDefault="646FDCD6" w:rsidP="00DF4F0C">
      <w:pPr>
        <w:pStyle w:val="Heading2"/>
        <w:rPr>
          <w:rFonts w:ascii="Times New Roman" w:hAnsi="Times New Roman" w:cs="Times New Roman"/>
        </w:rPr>
      </w:pPr>
      <w:bookmarkStart w:id="2" w:name="_Hlk117592338"/>
      <w:r>
        <w:t>The 202</w:t>
      </w:r>
      <w:r w:rsidR="00122120">
        <w:t>5</w:t>
      </w:r>
      <w:r>
        <w:t xml:space="preserve"> Dashboard </w:t>
      </w:r>
      <w:r w:rsidR="00363825">
        <w:t>and What to Expect</w:t>
      </w:r>
    </w:p>
    <w:bookmarkEnd w:id="2"/>
    <w:p w14:paraId="52FA62A1" w14:textId="284EB48F" w:rsidR="2DEA18E3" w:rsidRDefault="2DEA18E3" w:rsidP="0024325C">
      <w:pPr>
        <w:pStyle w:val="Heading3"/>
        <w:pBdr>
          <w:bottom w:val="single" w:sz="12" w:space="3" w:color="015B8E"/>
        </w:pBdr>
        <w:rPr>
          <w:rFonts w:eastAsia="Arial"/>
        </w:rPr>
      </w:pPr>
      <w:r w:rsidRPr="6277DAC0">
        <w:rPr>
          <w:rFonts w:eastAsia="Arial"/>
        </w:rPr>
        <w:t>Status and Change</w:t>
      </w:r>
    </w:p>
    <w:p w14:paraId="7E038B2B" w14:textId="5D481391" w:rsidR="2DEA18E3" w:rsidRDefault="2DEA18E3" w:rsidP="00DF4F0C">
      <w:r w:rsidRPr="6277DAC0">
        <w:t>For state measures, performance is based on two factors:</w:t>
      </w:r>
    </w:p>
    <w:p w14:paraId="1504810A" w14:textId="52016ACE" w:rsidR="2DEA18E3" w:rsidRDefault="2DEA18E3" w:rsidP="00DF4F0C">
      <w:pPr>
        <w:pStyle w:val="ListParagraph"/>
        <w:numPr>
          <w:ilvl w:val="0"/>
          <w:numId w:val="18"/>
        </w:numPr>
      </w:pPr>
      <w:r w:rsidRPr="6277DAC0">
        <w:t>Status: Current year results</w:t>
      </w:r>
    </w:p>
    <w:p w14:paraId="11FA55E7" w14:textId="64C57F48" w:rsidR="2DEA18E3" w:rsidRDefault="2DEA18E3" w:rsidP="00363825">
      <w:pPr>
        <w:pStyle w:val="ListParagraph"/>
        <w:numPr>
          <w:ilvl w:val="0"/>
          <w:numId w:val="18"/>
        </w:numPr>
      </w:pPr>
      <w:r w:rsidRPr="6277DAC0">
        <w:t>Change: whether results improved from the Prior year</w:t>
      </w:r>
    </w:p>
    <w:p w14:paraId="35C0D8A6" w14:textId="72D5CDE9" w:rsidR="00E05FE5" w:rsidRDefault="00E05FE5" w:rsidP="00DF4F0C">
      <w:pPr>
        <w:pStyle w:val="ListParagraph"/>
        <w:ind w:left="0" w:firstLine="0"/>
      </w:pPr>
      <w:r w:rsidRPr="00D17F01">
        <w:t>It</w:t>
      </w:r>
      <w:r>
        <w:t xml:space="preserve"> is</w:t>
      </w:r>
      <w:r w:rsidRPr="00D17F01">
        <w:t xml:space="preserve"> the combination of </w:t>
      </w:r>
      <w:r>
        <w:t>S</w:t>
      </w:r>
      <w:r w:rsidRPr="00D17F01">
        <w:t xml:space="preserve">tatus and </w:t>
      </w:r>
      <w:r>
        <w:t>C</w:t>
      </w:r>
      <w:r w:rsidRPr="00D17F01">
        <w:t>hange that determines color performance on the Dashboard</w:t>
      </w:r>
    </w:p>
    <w:p w14:paraId="247FC247" w14:textId="77777777" w:rsidR="002C2192" w:rsidRDefault="002C2192">
      <w:pPr>
        <w:rPr>
          <w:rFonts w:ascii="Arial" w:eastAsia="Times New Roman" w:hAnsi="Arial" w:cs="Arial"/>
          <w:b/>
          <w:bCs/>
          <w:color w:val="000000" w:themeColor="text1"/>
          <w:sz w:val="32"/>
          <w:szCs w:val="32"/>
        </w:rPr>
      </w:pPr>
      <w:r>
        <w:br w:type="page"/>
      </w:r>
    </w:p>
    <w:p w14:paraId="5939E79B" w14:textId="72D30550" w:rsidR="009E0D1A" w:rsidRPr="00842278" w:rsidRDefault="00B838A4" w:rsidP="00363825">
      <w:pPr>
        <w:pStyle w:val="Heading3"/>
        <w:rPr>
          <w:rFonts w:ascii="Times New Roman" w:hAnsi="Times New Roman" w:cs="Times New Roman"/>
        </w:rPr>
      </w:pPr>
      <w:r>
        <w:lastRenderedPageBreak/>
        <w:t xml:space="preserve">Five </w:t>
      </w:r>
      <w:r w:rsidR="009E0D1A">
        <w:t>Performance Levels</w:t>
      </w:r>
      <w:r>
        <w:t xml:space="preserve"> (</w:t>
      </w:r>
      <w:r w:rsidR="009E0D1A">
        <w:t>Colors</w:t>
      </w:r>
      <w:r>
        <w:t>)</w:t>
      </w:r>
    </w:p>
    <w:p w14:paraId="32A71602" w14:textId="3A2BF209" w:rsidR="00451911" w:rsidRDefault="00451911" w:rsidP="00832632">
      <w:pPr>
        <w:spacing w:after="120" w:line="240" w:lineRule="auto"/>
        <w:textAlignment w:val="baseline"/>
        <w:rPr>
          <w:rFonts w:ascii="Arial" w:eastAsia="Times New Roman" w:hAnsi="Arial" w:cs="Arial"/>
          <w:color w:val="000000" w:themeColor="text1"/>
          <w:szCs w:val="24"/>
        </w:rPr>
      </w:pPr>
      <w:r w:rsidRPr="5A16D913">
        <w:rPr>
          <w:rFonts w:ascii="Arial" w:eastAsia="Times New Roman" w:hAnsi="Arial" w:cs="Arial"/>
          <w:color w:val="000000" w:themeColor="text1"/>
          <w:szCs w:val="24"/>
        </w:rPr>
        <w:t xml:space="preserve">There are five </w:t>
      </w:r>
      <w:r w:rsidR="00832632" w:rsidRPr="5A16D913">
        <w:rPr>
          <w:rFonts w:ascii="Arial" w:eastAsia="Times New Roman" w:hAnsi="Arial" w:cs="Arial"/>
          <w:color w:val="000000" w:themeColor="text1"/>
          <w:szCs w:val="24"/>
        </w:rPr>
        <w:t xml:space="preserve">Performance Levels </w:t>
      </w:r>
      <w:r w:rsidRPr="5A16D913">
        <w:rPr>
          <w:rFonts w:ascii="Arial" w:eastAsia="Times New Roman" w:hAnsi="Arial" w:cs="Arial"/>
          <w:color w:val="000000" w:themeColor="text1"/>
          <w:szCs w:val="24"/>
        </w:rPr>
        <w:t xml:space="preserve">(colors) that can be reported on the Dashboard. </w:t>
      </w:r>
    </w:p>
    <w:p w14:paraId="6544FCEF" w14:textId="22A844D4" w:rsidR="00832632" w:rsidRDefault="00832632" w:rsidP="00451911">
      <w:pPr>
        <w:spacing w:after="0" w:line="240" w:lineRule="auto"/>
        <w:textAlignment w:val="baseline"/>
        <w:rPr>
          <w:rFonts w:ascii="Arial" w:eastAsia="Times New Roman" w:hAnsi="Arial" w:cs="Arial"/>
          <w:color w:val="000000" w:themeColor="text1"/>
          <w:szCs w:val="24"/>
        </w:rPr>
      </w:pPr>
      <w:r>
        <w:rPr>
          <w:noProof/>
        </w:rPr>
        <w:drawing>
          <wp:inline distT="0" distB="0" distL="0" distR="0" wp14:anchorId="2C6530FD" wp14:editId="46418CD4">
            <wp:extent cx="5879877" cy="1933575"/>
            <wp:effectExtent l="0" t="0" r="6985" b="0"/>
            <wp:docPr id="405281559" name="Picture 405281559" descr="Five Performance Level Gauge in order by color from lowest to highest performance: red, orange, yellow, green, and blue. Full text description available below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81559" name="Picture 405281559" descr="Five Performance Level Gauge in order by color from lowest to highest performance: red, orange, yellow, green, and blue. Full text description available below the image."/>
                    <pic:cNvPicPr/>
                  </pic:nvPicPr>
                  <pic:blipFill>
                    <a:blip r:embed="rId10">
                      <a:extLst>
                        <a:ext uri="{28A0092B-C50C-407E-A947-70E740481C1C}">
                          <a14:useLocalDpi xmlns:a14="http://schemas.microsoft.com/office/drawing/2010/main" val="0"/>
                        </a:ext>
                      </a:extLst>
                    </a:blip>
                    <a:stretch>
                      <a:fillRect/>
                    </a:stretch>
                  </pic:blipFill>
                  <pic:spPr>
                    <a:xfrm>
                      <a:off x="0" y="0"/>
                      <a:ext cx="5907442" cy="1942640"/>
                    </a:xfrm>
                    <a:prstGeom prst="rect">
                      <a:avLst/>
                    </a:prstGeom>
                  </pic:spPr>
                </pic:pic>
              </a:graphicData>
            </a:graphic>
          </wp:inline>
        </w:drawing>
      </w:r>
    </w:p>
    <w:p w14:paraId="26EA2927" w14:textId="77777777" w:rsidR="00D71752" w:rsidRDefault="00D71752" w:rsidP="00D71752">
      <w:pPr>
        <w:spacing w:before="240"/>
        <w:rPr>
          <w:b/>
          <w:bCs/>
        </w:rPr>
      </w:pPr>
      <w:r w:rsidRPr="00D71752">
        <w:t>Five performance gauges labeled Red, Orange, Yellow, Green, and Blue, arranged from left to right. Each gauge has a needle pointing to a different position on a colored scale ranging from red (low) to blue (high). Red shows the lowest performance, Orange slightly higher, Yellow in the middle, Green above average, and Blue the highest performance. A color bar at the bottom reinforces the progression from lowest (red) to highest (blue) performance.</w:t>
      </w:r>
    </w:p>
    <w:p w14:paraId="6ADB5A4E" w14:textId="3F1F180B" w:rsidR="00020F7D" w:rsidRPr="00842278" w:rsidRDefault="003A1254" w:rsidP="003A1254">
      <w:pPr>
        <w:pStyle w:val="Heading3"/>
        <w:rPr>
          <w:rFonts w:ascii="Times New Roman" w:hAnsi="Times New Roman" w:cs="Times New Roman"/>
        </w:rPr>
      </w:pPr>
      <w:r>
        <w:t>Five-by-Five</w:t>
      </w:r>
      <w:r w:rsidR="0097120B">
        <w:t xml:space="preserve"> </w:t>
      </w:r>
      <w:r w:rsidR="00AD5F56">
        <w:t>Tables</w:t>
      </w:r>
    </w:p>
    <w:p w14:paraId="2C25FFEA" w14:textId="35E9906A" w:rsidR="00602450" w:rsidRPr="00602450" w:rsidRDefault="00602450" w:rsidP="00602450">
      <w:pPr>
        <w:spacing w:after="0" w:line="240" w:lineRule="auto"/>
        <w:textAlignment w:val="baseline"/>
        <w:rPr>
          <w:rFonts w:ascii="Arial" w:eastAsia="Times New Roman" w:hAnsi="Arial" w:cs="Arial"/>
          <w:color w:val="000000" w:themeColor="text1"/>
          <w:szCs w:val="24"/>
        </w:rPr>
      </w:pPr>
      <w:r w:rsidRPr="68DA7C54">
        <w:rPr>
          <w:rFonts w:ascii="Arial" w:eastAsia="Times New Roman" w:hAnsi="Arial" w:cs="Arial"/>
          <w:color w:val="000000" w:themeColor="text1"/>
          <w:szCs w:val="24"/>
        </w:rPr>
        <w:t xml:space="preserve">An LEA, school, or student group’s </w:t>
      </w:r>
      <w:r w:rsidR="003A1254" w:rsidRPr="68DA7C54">
        <w:rPr>
          <w:rFonts w:ascii="Arial" w:eastAsia="Times New Roman" w:hAnsi="Arial" w:cs="Arial"/>
          <w:color w:val="000000" w:themeColor="text1"/>
          <w:szCs w:val="24"/>
        </w:rPr>
        <w:t xml:space="preserve">Performance Level </w:t>
      </w:r>
      <w:r w:rsidRPr="68DA7C54">
        <w:rPr>
          <w:rFonts w:ascii="Arial" w:eastAsia="Times New Roman" w:hAnsi="Arial" w:cs="Arial"/>
          <w:color w:val="000000" w:themeColor="text1"/>
          <w:szCs w:val="24"/>
        </w:rPr>
        <w:t xml:space="preserve">(color) is determined </w:t>
      </w:r>
      <w:proofErr w:type="gramStart"/>
      <w:r w:rsidRPr="68DA7C54">
        <w:rPr>
          <w:rFonts w:ascii="Arial" w:eastAsia="Times New Roman" w:hAnsi="Arial" w:cs="Arial"/>
          <w:color w:val="000000" w:themeColor="text1"/>
          <w:szCs w:val="24"/>
        </w:rPr>
        <w:t>through the use of</w:t>
      </w:r>
      <w:proofErr w:type="gramEnd"/>
      <w:r w:rsidRPr="68DA7C54">
        <w:rPr>
          <w:rFonts w:ascii="Arial" w:eastAsia="Times New Roman" w:hAnsi="Arial" w:cs="Arial"/>
          <w:color w:val="000000" w:themeColor="text1"/>
          <w:szCs w:val="24"/>
        </w:rPr>
        <w:t xml:space="preserve"> a five-by-five colored table that utilizes the </w:t>
      </w:r>
      <w:r w:rsidR="009437E2">
        <w:rPr>
          <w:rFonts w:ascii="Arial" w:eastAsia="Times New Roman" w:hAnsi="Arial" w:cs="Arial"/>
          <w:color w:val="000000" w:themeColor="text1"/>
          <w:szCs w:val="24"/>
        </w:rPr>
        <w:t>S</w:t>
      </w:r>
      <w:r w:rsidRPr="68DA7C54">
        <w:rPr>
          <w:rFonts w:ascii="Arial" w:eastAsia="Times New Roman" w:hAnsi="Arial" w:cs="Arial"/>
          <w:color w:val="000000" w:themeColor="text1"/>
          <w:szCs w:val="24"/>
        </w:rPr>
        <w:t xml:space="preserve">tatus level and </w:t>
      </w:r>
      <w:r w:rsidR="009437E2">
        <w:rPr>
          <w:rFonts w:ascii="Arial" w:eastAsia="Times New Roman" w:hAnsi="Arial" w:cs="Arial"/>
          <w:color w:val="000000" w:themeColor="text1"/>
          <w:szCs w:val="24"/>
        </w:rPr>
        <w:t>C</w:t>
      </w:r>
      <w:r w:rsidRPr="68DA7C54">
        <w:rPr>
          <w:rFonts w:ascii="Arial" w:eastAsia="Times New Roman" w:hAnsi="Arial" w:cs="Arial"/>
          <w:color w:val="000000" w:themeColor="text1"/>
          <w:szCs w:val="24"/>
        </w:rPr>
        <w:t xml:space="preserve">hange level. </w:t>
      </w:r>
    </w:p>
    <w:p w14:paraId="5A0CE32F" w14:textId="0EF6C43A" w:rsidR="003A1254" w:rsidRPr="003A1254" w:rsidRDefault="003A1254" w:rsidP="003A1254">
      <w:pPr>
        <w:pStyle w:val="Caption"/>
      </w:pPr>
      <w:r w:rsidRPr="003A1254">
        <w:t xml:space="preserve">Table </w:t>
      </w:r>
      <w:r w:rsidR="008076F3">
        <w:t>1</w:t>
      </w:r>
      <w:r w:rsidR="004C1634">
        <w:t>.</w:t>
      </w:r>
      <w:r w:rsidRPr="003A1254">
        <w:t xml:space="preserve"> Five-by-Five Table</w:t>
      </w:r>
    </w:p>
    <w:tbl>
      <w:tblPr>
        <w:tblStyle w:val="TableGrid"/>
        <w:tblW w:w="9262" w:type="dxa"/>
        <w:tblBorders>
          <w:top w:val="single" w:sz="6" w:space="0" w:color="auto"/>
          <w:left w:val="single" w:sz="6" w:space="0" w:color="auto"/>
          <w:bottom w:val="single" w:sz="6" w:space="0" w:color="auto"/>
          <w:right w:val="single" w:sz="6" w:space="0" w:color="auto"/>
        </w:tblBorders>
        <w:tblLayout w:type="fixed"/>
        <w:tblLook w:val="0420" w:firstRow="1" w:lastRow="0" w:firstColumn="0" w:lastColumn="0" w:noHBand="0" w:noVBand="1"/>
        <w:tblDescription w:val="Five-by-Five Colored Tables"/>
      </w:tblPr>
      <w:tblGrid>
        <w:gridCol w:w="1702"/>
        <w:gridCol w:w="1710"/>
        <w:gridCol w:w="1339"/>
        <w:gridCol w:w="1451"/>
        <w:gridCol w:w="1440"/>
        <w:gridCol w:w="1620"/>
      </w:tblGrid>
      <w:tr w:rsidR="003A1254" w:rsidRPr="003A1254" w14:paraId="5C0C9679" w14:textId="77777777" w:rsidTr="00D71752">
        <w:trPr>
          <w:cantSplit/>
          <w:trHeight w:val="723"/>
          <w:tblHeader/>
        </w:trPr>
        <w:tc>
          <w:tcPr>
            <w:tcW w:w="1702" w:type="dxa"/>
            <w:tcBorders>
              <w:top w:val="single" w:sz="6" w:space="0" w:color="auto"/>
              <w:left w:val="single" w:sz="6" w:space="0" w:color="auto"/>
            </w:tcBorders>
            <w:tcMar>
              <w:left w:w="90" w:type="dxa"/>
              <w:right w:w="90" w:type="dxa"/>
            </w:tcMar>
            <w:vAlign w:val="center"/>
          </w:tcPr>
          <w:p w14:paraId="1FD2CCD0" w14:textId="7D1F7057" w:rsidR="68DA7C54" w:rsidRPr="003A1254" w:rsidRDefault="68DA7C54" w:rsidP="003A1254">
            <w:pPr>
              <w:spacing w:line="259" w:lineRule="auto"/>
              <w:jc w:val="center"/>
              <w:rPr>
                <w:rFonts w:eastAsia="Calibri" w:cstheme="minorHAnsi"/>
                <w:color w:val="000000" w:themeColor="text1"/>
                <w:szCs w:val="24"/>
              </w:rPr>
            </w:pPr>
            <w:r w:rsidRPr="003A1254">
              <w:rPr>
                <w:rFonts w:eastAsia="Calibri" w:cstheme="minorHAnsi"/>
                <w:b/>
                <w:bCs/>
                <w:color w:val="000000" w:themeColor="text1"/>
                <w:szCs w:val="24"/>
              </w:rPr>
              <w:t>Performance Level</w:t>
            </w:r>
          </w:p>
        </w:tc>
        <w:tc>
          <w:tcPr>
            <w:tcW w:w="1710" w:type="dxa"/>
            <w:tcBorders>
              <w:top w:val="single" w:sz="6" w:space="0" w:color="auto"/>
            </w:tcBorders>
            <w:tcMar>
              <w:left w:w="90" w:type="dxa"/>
              <w:right w:w="90" w:type="dxa"/>
            </w:tcMar>
            <w:vAlign w:val="center"/>
          </w:tcPr>
          <w:p w14:paraId="325B0A37" w14:textId="7116D310" w:rsidR="68DA7C54" w:rsidRPr="003A1254" w:rsidRDefault="68DA7C54" w:rsidP="003A1254">
            <w:pPr>
              <w:spacing w:line="259" w:lineRule="auto"/>
              <w:jc w:val="center"/>
              <w:rPr>
                <w:rFonts w:eastAsia="Calibri" w:cstheme="minorHAnsi"/>
                <w:color w:val="000000" w:themeColor="text1"/>
                <w:szCs w:val="24"/>
              </w:rPr>
            </w:pPr>
            <w:r w:rsidRPr="003A1254">
              <w:rPr>
                <w:rFonts w:eastAsia="Calibri" w:cstheme="minorHAnsi"/>
                <w:b/>
                <w:bCs/>
                <w:color w:val="000000" w:themeColor="text1"/>
                <w:szCs w:val="24"/>
              </w:rPr>
              <w:t>Declined Significantly</w:t>
            </w:r>
          </w:p>
        </w:tc>
        <w:tc>
          <w:tcPr>
            <w:tcW w:w="1339" w:type="dxa"/>
            <w:tcBorders>
              <w:top w:val="single" w:sz="6" w:space="0" w:color="auto"/>
            </w:tcBorders>
            <w:tcMar>
              <w:left w:w="90" w:type="dxa"/>
              <w:right w:w="90" w:type="dxa"/>
            </w:tcMar>
            <w:vAlign w:val="center"/>
          </w:tcPr>
          <w:p w14:paraId="662431F7" w14:textId="48248147" w:rsidR="68DA7C54" w:rsidRPr="003A1254" w:rsidRDefault="68DA7C54" w:rsidP="003A1254">
            <w:pPr>
              <w:spacing w:line="259" w:lineRule="auto"/>
              <w:jc w:val="center"/>
              <w:rPr>
                <w:rFonts w:eastAsia="Calibri" w:cstheme="minorHAnsi"/>
                <w:color w:val="000000" w:themeColor="text1"/>
                <w:szCs w:val="24"/>
              </w:rPr>
            </w:pPr>
            <w:r w:rsidRPr="003A1254">
              <w:rPr>
                <w:rFonts w:eastAsia="Calibri" w:cstheme="minorHAnsi"/>
                <w:b/>
                <w:bCs/>
                <w:color w:val="000000" w:themeColor="text1"/>
                <w:szCs w:val="24"/>
              </w:rPr>
              <w:t>Declined</w:t>
            </w:r>
          </w:p>
        </w:tc>
        <w:tc>
          <w:tcPr>
            <w:tcW w:w="1451" w:type="dxa"/>
            <w:tcBorders>
              <w:top w:val="single" w:sz="6" w:space="0" w:color="auto"/>
            </w:tcBorders>
            <w:tcMar>
              <w:left w:w="90" w:type="dxa"/>
              <w:right w:w="90" w:type="dxa"/>
            </w:tcMar>
            <w:vAlign w:val="center"/>
          </w:tcPr>
          <w:p w14:paraId="775B86F6" w14:textId="5C8E0E93" w:rsidR="68DA7C54" w:rsidRPr="003A1254" w:rsidRDefault="68DA7C54" w:rsidP="003A1254">
            <w:pPr>
              <w:spacing w:line="259" w:lineRule="auto"/>
              <w:jc w:val="center"/>
              <w:rPr>
                <w:rFonts w:eastAsia="Calibri" w:cstheme="minorHAnsi"/>
                <w:color w:val="000000" w:themeColor="text1"/>
                <w:szCs w:val="24"/>
              </w:rPr>
            </w:pPr>
            <w:r w:rsidRPr="003A1254">
              <w:rPr>
                <w:rFonts w:eastAsia="Calibri" w:cstheme="minorHAnsi"/>
                <w:b/>
                <w:bCs/>
                <w:color w:val="000000" w:themeColor="text1"/>
                <w:szCs w:val="24"/>
              </w:rPr>
              <w:t>Maintained</w:t>
            </w:r>
          </w:p>
        </w:tc>
        <w:tc>
          <w:tcPr>
            <w:tcW w:w="1440" w:type="dxa"/>
            <w:tcBorders>
              <w:top w:val="single" w:sz="6" w:space="0" w:color="auto"/>
            </w:tcBorders>
            <w:tcMar>
              <w:left w:w="90" w:type="dxa"/>
              <w:right w:w="90" w:type="dxa"/>
            </w:tcMar>
            <w:vAlign w:val="center"/>
          </w:tcPr>
          <w:p w14:paraId="1F411D77" w14:textId="2D3DD1B9" w:rsidR="68DA7C54" w:rsidRPr="003A1254" w:rsidRDefault="68DA7C54" w:rsidP="003A1254">
            <w:pPr>
              <w:spacing w:line="259" w:lineRule="auto"/>
              <w:jc w:val="center"/>
              <w:rPr>
                <w:rFonts w:eastAsia="Calibri" w:cstheme="minorHAnsi"/>
                <w:color w:val="000000" w:themeColor="text1"/>
                <w:szCs w:val="24"/>
              </w:rPr>
            </w:pPr>
            <w:r w:rsidRPr="003A1254">
              <w:rPr>
                <w:rFonts w:eastAsia="Calibri" w:cstheme="minorHAnsi"/>
                <w:b/>
                <w:bCs/>
                <w:color w:val="000000" w:themeColor="text1"/>
                <w:szCs w:val="24"/>
              </w:rPr>
              <w:t>Increased</w:t>
            </w:r>
          </w:p>
        </w:tc>
        <w:tc>
          <w:tcPr>
            <w:tcW w:w="1620" w:type="dxa"/>
            <w:tcBorders>
              <w:top w:val="single" w:sz="6" w:space="0" w:color="auto"/>
              <w:right w:val="single" w:sz="6" w:space="0" w:color="auto"/>
            </w:tcBorders>
            <w:tcMar>
              <w:left w:w="90" w:type="dxa"/>
              <w:right w:w="90" w:type="dxa"/>
            </w:tcMar>
            <w:vAlign w:val="center"/>
          </w:tcPr>
          <w:p w14:paraId="55723571" w14:textId="427C3903" w:rsidR="68DA7C54" w:rsidRPr="003A1254" w:rsidRDefault="68DA7C54" w:rsidP="003A1254">
            <w:pPr>
              <w:spacing w:line="259" w:lineRule="auto"/>
              <w:jc w:val="center"/>
              <w:rPr>
                <w:rFonts w:eastAsia="Calibri" w:cstheme="minorHAnsi"/>
                <w:color w:val="000000" w:themeColor="text1"/>
                <w:szCs w:val="24"/>
              </w:rPr>
            </w:pPr>
            <w:r w:rsidRPr="003A1254">
              <w:rPr>
                <w:rFonts w:eastAsia="Calibri" w:cstheme="minorHAnsi"/>
                <w:b/>
                <w:bCs/>
                <w:color w:val="000000" w:themeColor="text1"/>
                <w:szCs w:val="24"/>
              </w:rPr>
              <w:t>Increased Significantly</w:t>
            </w:r>
          </w:p>
        </w:tc>
      </w:tr>
      <w:tr w:rsidR="003A1254" w:rsidRPr="003A1254" w14:paraId="3B219594" w14:textId="77777777" w:rsidTr="00D71752">
        <w:trPr>
          <w:cantSplit/>
          <w:trHeight w:val="723"/>
        </w:trPr>
        <w:tc>
          <w:tcPr>
            <w:tcW w:w="1702" w:type="dxa"/>
            <w:tcBorders>
              <w:left w:val="single" w:sz="6" w:space="0" w:color="auto"/>
            </w:tcBorders>
            <w:tcMar>
              <w:left w:w="90" w:type="dxa"/>
              <w:right w:w="90" w:type="dxa"/>
            </w:tcMar>
            <w:vAlign w:val="center"/>
          </w:tcPr>
          <w:p w14:paraId="7B441AFD" w14:textId="1A0436F9" w:rsidR="68DA7C54" w:rsidRPr="003A1254" w:rsidRDefault="68DA7C54" w:rsidP="003A1254">
            <w:pPr>
              <w:spacing w:line="259" w:lineRule="auto"/>
              <w:jc w:val="center"/>
              <w:rPr>
                <w:rFonts w:eastAsia="Calibri" w:cstheme="minorHAnsi"/>
                <w:color w:val="000000" w:themeColor="text1"/>
                <w:szCs w:val="24"/>
              </w:rPr>
            </w:pPr>
            <w:r w:rsidRPr="003A1254">
              <w:rPr>
                <w:rFonts w:eastAsia="Calibri" w:cstheme="minorHAnsi"/>
                <w:b/>
                <w:bCs/>
                <w:color w:val="000000" w:themeColor="text1"/>
                <w:szCs w:val="24"/>
              </w:rPr>
              <w:t>Very High</w:t>
            </w:r>
          </w:p>
        </w:tc>
        <w:tc>
          <w:tcPr>
            <w:tcW w:w="1710" w:type="dxa"/>
            <w:shd w:val="clear" w:color="auto" w:fill="FFFF00"/>
            <w:tcMar>
              <w:left w:w="90" w:type="dxa"/>
              <w:right w:w="90" w:type="dxa"/>
            </w:tcMar>
            <w:vAlign w:val="center"/>
          </w:tcPr>
          <w:p w14:paraId="10B12A54" w14:textId="10E36574" w:rsidR="68DA7C54" w:rsidRPr="003A1254" w:rsidRDefault="68DA7C54" w:rsidP="003A1254">
            <w:pPr>
              <w:spacing w:line="259" w:lineRule="auto"/>
              <w:jc w:val="center"/>
              <w:rPr>
                <w:rFonts w:eastAsia="Calibri" w:cstheme="minorHAnsi"/>
                <w:color w:val="000000" w:themeColor="text1"/>
                <w:szCs w:val="24"/>
              </w:rPr>
            </w:pPr>
            <w:r w:rsidRPr="003A1254">
              <w:rPr>
                <w:rFonts w:eastAsia="Calibri" w:cstheme="minorHAnsi"/>
                <w:color w:val="000000" w:themeColor="text1"/>
                <w:szCs w:val="24"/>
              </w:rPr>
              <w:t>Yellow</w:t>
            </w:r>
          </w:p>
        </w:tc>
        <w:tc>
          <w:tcPr>
            <w:tcW w:w="1339" w:type="dxa"/>
            <w:shd w:val="clear" w:color="auto" w:fill="006500"/>
            <w:tcMar>
              <w:left w:w="90" w:type="dxa"/>
              <w:right w:w="90" w:type="dxa"/>
            </w:tcMar>
            <w:vAlign w:val="center"/>
          </w:tcPr>
          <w:p w14:paraId="5BC74934" w14:textId="113236F6" w:rsidR="68DA7C54" w:rsidRPr="003A1254" w:rsidRDefault="68DA7C54" w:rsidP="003A1254">
            <w:pPr>
              <w:spacing w:line="259" w:lineRule="auto"/>
              <w:jc w:val="center"/>
              <w:rPr>
                <w:rFonts w:eastAsia="Calibri" w:cstheme="minorHAnsi"/>
                <w:color w:val="FFFFFF" w:themeColor="background1"/>
                <w:szCs w:val="24"/>
              </w:rPr>
            </w:pPr>
            <w:r w:rsidRPr="003A1254">
              <w:rPr>
                <w:rFonts w:eastAsia="Calibri" w:cstheme="minorHAnsi"/>
                <w:color w:val="FFFFFF" w:themeColor="background1"/>
                <w:szCs w:val="24"/>
              </w:rPr>
              <w:t>Green</w:t>
            </w:r>
          </w:p>
        </w:tc>
        <w:tc>
          <w:tcPr>
            <w:tcW w:w="1451" w:type="dxa"/>
            <w:shd w:val="clear" w:color="auto" w:fill="0000FF"/>
            <w:tcMar>
              <w:left w:w="90" w:type="dxa"/>
              <w:right w:w="90" w:type="dxa"/>
            </w:tcMar>
            <w:vAlign w:val="center"/>
          </w:tcPr>
          <w:p w14:paraId="60E63D98" w14:textId="67FA7782" w:rsidR="68DA7C54" w:rsidRPr="003A1254" w:rsidRDefault="68DA7C54" w:rsidP="003A1254">
            <w:pPr>
              <w:spacing w:line="259" w:lineRule="auto"/>
              <w:jc w:val="center"/>
              <w:rPr>
                <w:rFonts w:eastAsia="Calibri" w:cstheme="minorHAnsi"/>
                <w:color w:val="FFFFFF" w:themeColor="background1"/>
                <w:szCs w:val="24"/>
              </w:rPr>
            </w:pPr>
            <w:r w:rsidRPr="003A1254">
              <w:rPr>
                <w:rFonts w:eastAsia="Calibri" w:cstheme="minorHAnsi"/>
                <w:color w:val="FFFFFF" w:themeColor="background1"/>
                <w:szCs w:val="24"/>
              </w:rPr>
              <w:t>Blue</w:t>
            </w:r>
          </w:p>
        </w:tc>
        <w:tc>
          <w:tcPr>
            <w:tcW w:w="1440" w:type="dxa"/>
            <w:shd w:val="clear" w:color="auto" w:fill="0000FF"/>
            <w:tcMar>
              <w:left w:w="90" w:type="dxa"/>
              <w:right w:w="90" w:type="dxa"/>
            </w:tcMar>
            <w:vAlign w:val="center"/>
          </w:tcPr>
          <w:p w14:paraId="7734BA36" w14:textId="6F29692A" w:rsidR="68DA7C54" w:rsidRPr="003A1254" w:rsidRDefault="68DA7C54" w:rsidP="003A1254">
            <w:pPr>
              <w:spacing w:line="259" w:lineRule="auto"/>
              <w:jc w:val="center"/>
              <w:rPr>
                <w:rFonts w:eastAsia="Calibri" w:cstheme="minorHAnsi"/>
                <w:color w:val="FFFFFF" w:themeColor="background1"/>
                <w:szCs w:val="24"/>
              </w:rPr>
            </w:pPr>
            <w:r w:rsidRPr="003A1254">
              <w:rPr>
                <w:rFonts w:eastAsia="Calibri" w:cstheme="minorHAnsi"/>
                <w:color w:val="FFFFFF" w:themeColor="background1"/>
                <w:szCs w:val="24"/>
              </w:rPr>
              <w:t>Blue</w:t>
            </w:r>
          </w:p>
        </w:tc>
        <w:tc>
          <w:tcPr>
            <w:tcW w:w="1620" w:type="dxa"/>
            <w:tcBorders>
              <w:right w:val="single" w:sz="6" w:space="0" w:color="auto"/>
            </w:tcBorders>
            <w:shd w:val="clear" w:color="auto" w:fill="0000FF"/>
            <w:tcMar>
              <w:left w:w="90" w:type="dxa"/>
              <w:right w:w="90" w:type="dxa"/>
            </w:tcMar>
            <w:vAlign w:val="center"/>
          </w:tcPr>
          <w:p w14:paraId="4A923F9E" w14:textId="44342010" w:rsidR="68DA7C54" w:rsidRPr="003A1254" w:rsidRDefault="68DA7C54" w:rsidP="003A1254">
            <w:pPr>
              <w:spacing w:line="259" w:lineRule="auto"/>
              <w:jc w:val="center"/>
              <w:rPr>
                <w:rFonts w:eastAsia="Calibri" w:cstheme="minorHAnsi"/>
                <w:color w:val="FFFFFF" w:themeColor="background1"/>
                <w:szCs w:val="24"/>
              </w:rPr>
            </w:pPr>
            <w:r w:rsidRPr="003A1254">
              <w:rPr>
                <w:rFonts w:eastAsia="Calibri" w:cstheme="minorHAnsi"/>
                <w:color w:val="FFFFFF" w:themeColor="background1"/>
                <w:szCs w:val="24"/>
              </w:rPr>
              <w:t>Blue</w:t>
            </w:r>
          </w:p>
        </w:tc>
      </w:tr>
      <w:tr w:rsidR="003A1254" w:rsidRPr="003A1254" w14:paraId="19F4171F" w14:textId="77777777" w:rsidTr="00D71752">
        <w:trPr>
          <w:cantSplit/>
          <w:trHeight w:val="723"/>
        </w:trPr>
        <w:tc>
          <w:tcPr>
            <w:tcW w:w="1702" w:type="dxa"/>
            <w:tcBorders>
              <w:left w:val="single" w:sz="6" w:space="0" w:color="auto"/>
            </w:tcBorders>
            <w:tcMar>
              <w:left w:w="90" w:type="dxa"/>
              <w:right w:w="90" w:type="dxa"/>
            </w:tcMar>
            <w:vAlign w:val="center"/>
          </w:tcPr>
          <w:p w14:paraId="3F12D2AB" w14:textId="1FA549AD" w:rsidR="68DA7C54" w:rsidRPr="003A1254" w:rsidRDefault="68DA7C54" w:rsidP="003A1254">
            <w:pPr>
              <w:spacing w:line="259" w:lineRule="auto"/>
              <w:jc w:val="center"/>
              <w:rPr>
                <w:rFonts w:eastAsia="Calibri" w:cstheme="minorHAnsi"/>
                <w:color w:val="000000" w:themeColor="text1"/>
                <w:szCs w:val="24"/>
              </w:rPr>
            </w:pPr>
            <w:r w:rsidRPr="003A1254">
              <w:rPr>
                <w:rFonts w:eastAsia="Calibri" w:cstheme="minorHAnsi"/>
                <w:b/>
                <w:bCs/>
                <w:color w:val="000000" w:themeColor="text1"/>
                <w:szCs w:val="24"/>
              </w:rPr>
              <w:t>High</w:t>
            </w:r>
          </w:p>
        </w:tc>
        <w:tc>
          <w:tcPr>
            <w:tcW w:w="1710" w:type="dxa"/>
            <w:shd w:val="clear" w:color="auto" w:fill="FFA500"/>
            <w:tcMar>
              <w:left w:w="90" w:type="dxa"/>
              <w:right w:w="90" w:type="dxa"/>
            </w:tcMar>
            <w:vAlign w:val="center"/>
          </w:tcPr>
          <w:p w14:paraId="082F6163" w14:textId="0EF958B5" w:rsidR="68DA7C54" w:rsidRPr="003A1254" w:rsidRDefault="68DA7C54" w:rsidP="003A1254">
            <w:pPr>
              <w:spacing w:line="259" w:lineRule="auto"/>
              <w:jc w:val="center"/>
              <w:rPr>
                <w:rFonts w:eastAsia="Calibri" w:cstheme="minorHAnsi"/>
                <w:color w:val="000000" w:themeColor="text1"/>
                <w:szCs w:val="24"/>
              </w:rPr>
            </w:pPr>
            <w:r w:rsidRPr="003A1254">
              <w:rPr>
                <w:rFonts w:eastAsia="Calibri" w:cstheme="minorHAnsi"/>
                <w:color w:val="000000" w:themeColor="text1"/>
                <w:szCs w:val="24"/>
              </w:rPr>
              <w:t>Orange</w:t>
            </w:r>
          </w:p>
        </w:tc>
        <w:tc>
          <w:tcPr>
            <w:tcW w:w="1339" w:type="dxa"/>
            <w:shd w:val="clear" w:color="auto" w:fill="FFFF00"/>
            <w:tcMar>
              <w:left w:w="90" w:type="dxa"/>
              <w:right w:w="90" w:type="dxa"/>
            </w:tcMar>
            <w:vAlign w:val="center"/>
          </w:tcPr>
          <w:p w14:paraId="3A83D0C5" w14:textId="34813E16" w:rsidR="68DA7C54" w:rsidRPr="003A1254" w:rsidRDefault="68DA7C54" w:rsidP="003A1254">
            <w:pPr>
              <w:spacing w:line="259" w:lineRule="auto"/>
              <w:jc w:val="center"/>
              <w:rPr>
                <w:rFonts w:eastAsia="Calibri" w:cstheme="minorHAnsi"/>
                <w:color w:val="000000" w:themeColor="text1"/>
                <w:szCs w:val="24"/>
              </w:rPr>
            </w:pPr>
            <w:r w:rsidRPr="003A1254">
              <w:rPr>
                <w:rFonts w:eastAsia="Calibri" w:cstheme="minorHAnsi"/>
                <w:color w:val="000000" w:themeColor="text1"/>
                <w:szCs w:val="24"/>
              </w:rPr>
              <w:t>Yellow</w:t>
            </w:r>
          </w:p>
        </w:tc>
        <w:tc>
          <w:tcPr>
            <w:tcW w:w="1451" w:type="dxa"/>
            <w:shd w:val="clear" w:color="auto" w:fill="006500"/>
            <w:tcMar>
              <w:left w:w="90" w:type="dxa"/>
              <w:right w:w="90" w:type="dxa"/>
            </w:tcMar>
            <w:vAlign w:val="center"/>
          </w:tcPr>
          <w:p w14:paraId="0935DDCE" w14:textId="096CF232" w:rsidR="68DA7C54" w:rsidRPr="003A1254" w:rsidRDefault="68DA7C54" w:rsidP="003A1254">
            <w:pPr>
              <w:spacing w:line="259" w:lineRule="auto"/>
              <w:jc w:val="center"/>
              <w:rPr>
                <w:rFonts w:eastAsia="Calibri" w:cstheme="minorHAnsi"/>
                <w:color w:val="FFFFFF" w:themeColor="background1"/>
                <w:szCs w:val="24"/>
              </w:rPr>
            </w:pPr>
            <w:r w:rsidRPr="003A1254">
              <w:rPr>
                <w:rFonts w:eastAsia="Calibri" w:cstheme="minorHAnsi"/>
                <w:color w:val="FFFFFF" w:themeColor="background1"/>
                <w:szCs w:val="24"/>
              </w:rPr>
              <w:t>Green</w:t>
            </w:r>
          </w:p>
        </w:tc>
        <w:tc>
          <w:tcPr>
            <w:tcW w:w="1440" w:type="dxa"/>
            <w:shd w:val="clear" w:color="auto" w:fill="006500"/>
            <w:tcMar>
              <w:left w:w="90" w:type="dxa"/>
              <w:right w:w="90" w:type="dxa"/>
            </w:tcMar>
            <w:vAlign w:val="center"/>
          </w:tcPr>
          <w:p w14:paraId="3DBFD4FF" w14:textId="26862457" w:rsidR="68DA7C54" w:rsidRPr="003A1254" w:rsidRDefault="68DA7C54" w:rsidP="003A1254">
            <w:pPr>
              <w:spacing w:line="259" w:lineRule="auto"/>
              <w:jc w:val="center"/>
              <w:rPr>
                <w:rFonts w:eastAsia="Calibri" w:cstheme="minorHAnsi"/>
                <w:color w:val="FFFFFF" w:themeColor="background1"/>
                <w:szCs w:val="24"/>
              </w:rPr>
            </w:pPr>
            <w:r w:rsidRPr="003A1254">
              <w:rPr>
                <w:rFonts w:eastAsia="Calibri" w:cstheme="minorHAnsi"/>
                <w:color w:val="FFFFFF" w:themeColor="background1"/>
                <w:szCs w:val="24"/>
              </w:rPr>
              <w:t>Green</w:t>
            </w:r>
          </w:p>
        </w:tc>
        <w:tc>
          <w:tcPr>
            <w:tcW w:w="1620" w:type="dxa"/>
            <w:tcBorders>
              <w:right w:val="single" w:sz="6" w:space="0" w:color="auto"/>
            </w:tcBorders>
            <w:shd w:val="clear" w:color="auto" w:fill="0000FF"/>
            <w:tcMar>
              <w:left w:w="90" w:type="dxa"/>
              <w:right w:w="90" w:type="dxa"/>
            </w:tcMar>
            <w:vAlign w:val="center"/>
          </w:tcPr>
          <w:p w14:paraId="2C2E0AF7" w14:textId="3DCC972A" w:rsidR="68DA7C54" w:rsidRPr="003A1254" w:rsidRDefault="68DA7C54" w:rsidP="003A1254">
            <w:pPr>
              <w:spacing w:line="259" w:lineRule="auto"/>
              <w:jc w:val="center"/>
              <w:rPr>
                <w:rFonts w:eastAsia="Calibri" w:cstheme="minorHAnsi"/>
                <w:color w:val="FFFFFF" w:themeColor="background1"/>
                <w:szCs w:val="24"/>
              </w:rPr>
            </w:pPr>
            <w:r w:rsidRPr="003A1254">
              <w:rPr>
                <w:rFonts w:eastAsia="Calibri" w:cstheme="minorHAnsi"/>
                <w:color w:val="FFFFFF" w:themeColor="background1"/>
                <w:szCs w:val="24"/>
              </w:rPr>
              <w:t>Blue</w:t>
            </w:r>
          </w:p>
        </w:tc>
      </w:tr>
      <w:tr w:rsidR="003A1254" w:rsidRPr="003A1254" w14:paraId="45BB32CF" w14:textId="77777777" w:rsidTr="00D71752">
        <w:trPr>
          <w:cantSplit/>
          <w:trHeight w:val="723"/>
        </w:trPr>
        <w:tc>
          <w:tcPr>
            <w:tcW w:w="1702" w:type="dxa"/>
            <w:tcBorders>
              <w:left w:val="single" w:sz="6" w:space="0" w:color="auto"/>
            </w:tcBorders>
            <w:tcMar>
              <w:left w:w="90" w:type="dxa"/>
              <w:right w:w="90" w:type="dxa"/>
            </w:tcMar>
            <w:vAlign w:val="center"/>
          </w:tcPr>
          <w:p w14:paraId="2680F305" w14:textId="58177581" w:rsidR="68DA7C54" w:rsidRPr="003A1254" w:rsidRDefault="68DA7C54" w:rsidP="003A1254">
            <w:pPr>
              <w:spacing w:line="259" w:lineRule="auto"/>
              <w:jc w:val="center"/>
              <w:rPr>
                <w:rFonts w:eastAsia="Calibri" w:cstheme="minorHAnsi"/>
                <w:color w:val="000000" w:themeColor="text1"/>
                <w:szCs w:val="24"/>
              </w:rPr>
            </w:pPr>
            <w:r w:rsidRPr="003A1254">
              <w:rPr>
                <w:rFonts w:eastAsia="Calibri" w:cstheme="minorHAnsi"/>
                <w:b/>
                <w:bCs/>
                <w:color w:val="000000" w:themeColor="text1"/>
                <w:szCs w:val="24"/>
              </w:rPr>
              <w:t>Medium</w:t>
            </w:r>
          </w:p>
        </w:tc>
        <w:tc>
          <w:tcPr>
            <w:tcW w:w="1710" w:type="dxa"/>
            <w:shd w:val="clear" w:color="auto" w:fill="FFA500"/>
            <w:tcMar>
              <w:left w:w="90" w:type="dxa"/>
              <w:right w:w="90" w:type="dxa"/>
            </w:tcMar>
            <w:vAlign w:val="center"/>
          </w:tcPr>
          <w:p w14:paraId="0C0677B7" w14:textId="4760B431" w:rsidR="68DA7C54" w:rsidRPr="003A1254" w:rsidRDefault="68DA7C54" w:rsidP="003A1254">
            <w:pPr>
              <w:spacing w:line="259" w:lineRule="auto"/>
              <w:jc w:val="center"/>
              <w:rPr>
                <w:rFonts w:eastAsia="Calibri" w:cstheme="minorHAnsi"/>
                <w:color w:val="000000" w:themeColor="text1"/>
                <w:szCs w:val="24"/>
              </w:rPr>
            </w:pPr>
            <w:r w:rsidRPr="003A1254">
              <w:rPr>
                <w:rFonts w:eastAsia="Calibri" w:cstheme="minorHAnsi"/>
                <w:color w:val="000000" w:themeColor="text1"/>
                <w:szCs w:val="24"/>
              </w:rPr>
              <w:t>Orange</w:t>
            </w:r>
          </w:p>
        </w:tc>
        <w:tc>
          <w:tcPr>
            <w:tcW w:w="1339" w:type="dxa"/>
            <w:shd w:val="clear" w:color="auto" w:fill="FFA500"/>
            <w:tcMar>
              <w:left w:w="90" w:type="dxa"/>
              <w:right w:w="90" w:type="dxa"/>
            </w:tcMar>
            <w:vAlign w:val="center"/>
          </w:tcPr>
          <w:p w14:paraId="592C7014" w14:textId="2CE3FA71" w:rsidR="68DA7C54" w:rsidRPr="003A1254" w:rsidRDefault="68DA7C54" w:rsidP="003A1254">
            <w:pPr>
              <w:spacing w:line="259" w:lineRule="auto"/>
              <w:jc w:val="center"/>
              <w:rPr>
                <w:rFonts w:eastAsia="Calibri" w:cstheme="minorHAnsi"/>
                <w:color w:val="000000" w:themeColor="text1"/>
                <w:szCs w:val="24"/>
              </w:rPr>
            </w:pPr>
            <w:r w:rsidRPr="003A1254">
              <w:rPr>
                <w:rFonts w:eastAsia="Calibri" w:cstheme="minorHAnsi"/>
                <w:color w:val="000000" w:themeColor="text1"/>
                <w:szCs w:val="24"/>
              </w:rPr>
              <w:t>Orange</w:t>
            </w:r>
          </w:p>
        </w:tc>
        <w:tc>
          <w:tcPr>
            <w:tcW w:w="1451" w:type="dxa"/>
            <w:tcBorders>
              <w:bottom w:val="single" w:sz="6" w:space="0" w:color="auto"/>
            </w:tcBorders>
            <w:shd w:val="clear" w:color="auto" w:fill="FFFF00"/>
            <w:tcMar>
              <w:left w:w="90" w:type="dxa"/>
              <w:right w:w="90" w:type="dxa"/>
            </w:tcMar>
            <w:vAlign w:val="center"/>
          </w:tcPr>
          <w:p w14:paraId="778EE311" w14:textId="12984A72" w:rsidR="68DA7C54" w:rsidRPr="003A1254" w:rsidRDefault="68DA7C54" w:rsidP="003A1254">
            <w:pPr>
              <w:spacing w:line="259" w:lineRule="auto"/>
              <w:jc w:val="center"/>
              <w:rPr>
                <w:rFonts w:eastAsia="Calibri" w:cstheme="minorHAnsi"/>
                <w:color w:val="000000" w:themeColor="text1"/>
                <w:szCs w:val="24"/>
              </w:rPr>
            </w:pPr>
            <w:r w:rsidRPr="003A1254">
              <w:rPr>
                <w:rFonts w:eastAsia="Calibri" w:cstheme="minorHAnsi"/>
                <w:color w:val="000000" w:themeColor="text1"/>
                <w:szCs w:val="24"/>
              </w:rPr>
              <w:t>Yellow</w:t>
            </w:r>
          </w:p>
        </w:tc>
        <w:tc>
          <w:tcPr>
            <w:tcW w:w="1440" w:type="dxa"/>
            <w:shd w:val="clear" w:color="auto" w:fill="006500"/>
            <w:tcMar>
              <w:left w:w="90" w:type="dxa"/>
              <w:right w:w="90" w:type="dxa"/>
            </w:tcMar>
            <w:vAlign w:val="center"/>
          </w:tcPr>
          <w:p w14:paraId="158937A0" w14:textId="48A495BE" w:rsidR="68DA7C54" w:rsidRPr="003A1254" w:rsidRDefault="68DA7C54" w:rsidP="003A1254">
            <w:pPr>
              <w:spacing w:line="259" w:lineRule="auto"/>
              <w:jc w:val="center"/>
              <w:rPr>
                <w:rFonts w:eastAsia="Calibri" w:cstheme="minorHAnsi"/>
                <w:color w:val="FFFFFF" w:themeColor="background1"/>
                <w:szCs w:val="24"/>
              </w:rPr>
            </w:pPr>
            <w:r w:rsidRPr="003A1254">
              <w:rPr>
                <w:rFonts w:eastAsia="Calibri" w:cstheme="minorHAnsi"/>
                <w:color w:val="FFFFFF" w:themeColor="background1"/>
                <w:szCs w:val="24"/>
              </w:rPr>
              <w:t>Green</w:t>
            </w:r>
          </w:p>
        </w:tc>
        <w:tc>
          <w:tcPr>
            <w:tcW w:w="1620" w:type="dxa"/>
            <w:tcBorders>
              <w:right w:val="single" w:sz="6" w:space="0" w:color="auto"/>
            </w:tcBorders>
            <w:shd w:val="clear" w:color="auto" w:fill="006500"/>
            <w:tcMar>
              <w:left w:w="90" w:type="dxa"/>
              <w:right w:w="90" w:type="dxa"/>
            </w:tcMar>
            <w:vAlign w:val="center"/>
          </w:tcPr>
          <w:p w14:paraId="17964AC5" w14:textId="2258A6B1" w:rsidR="68DA7C54" w:rsidRPr="003A1254" w:rsidRDefault="68DA7C54" w:rsidP="003A1254">
            <w:pPr>
              <w:spacing w:line="259" w:lineRule="auto"/>
              <w:jc w:val="center"/>
              <w:rPr>
                <w:rFonts w:eastAsia="Calibri" w:cstheme="minorHAnsi"/>
                <w:color w:val="FFFFFF" w:themeColor="background1"/>
                <w:szCs w:val="24"/>
              </w:rPr>
            </w:pPr>
            <w:r w:rsidRPr="003A1254">
              <w:rPr>
                <w:rFonts w:eastAsia="Calibri" w:cstheme="minorHAnsi"/>
                <w:color w:val="FFFFFF" w:themeColor="background1"/>
                <w:szCs w:val="24"/>
              </w:rPr>
              <w:t>Green</w:t>
            </w:r>
          </w:p>
        </w:tc>
      </w:tr>
      <w:tr w:rsidR="003A1254" w:rsidRPr="003A1254" w14:paraId="3AEC93CD" w14:textId="77777777" w:rsidTr="00D71752">
        <w:trPr>
          <w:cantSplit/>
          <w:trHeight w:val="723"/>
        </w:trPr>
        <w:tc>
          <w:tcPr>
            <w:tcW w:w="1702" w:type="dxa"/>
            <w:tcBorders>
              <w:left w:val="single" w:sz="6" w:space="0" w:color="auto"/>
            </w:tcBorders>
            <w:tcMar>
              <w:left w:w="90" w:type="dxa"/>
              <w:right w:w="90" w:type="dxa"/>
            </w:tcMar>
            <w:vAlign w:val="center"/>
          </w:tcPr>
          <w:p w14:paraId="534333B1" w14:textId="2047E503" w:rsidR="68DA7C54" w:rsidRPr="003A1254" w:rsidRDefault="68DA7C54" w:rsidP="003A1254">
            <w:pPr>
              <w:spacing w:line="259" w:lineRule="auto"/>
              <w:jc w:val="center"/>
              <w:rPr>
                <w:rFonts w:eastAsia="Calibri" w:cstheme="minorHAnsi"/>
                <w:color w:val="000000" w:themeColor="text1"/>
                <w:szCs w:val="24"/>
              </w:rPr>
            </w:pPr>
            <w:r w:rsidRPr="003A1254">
              <w:rPr>
                <w:rFonts w:eastAsia="Calibri" w:cstheme="minorHAnsi"/>
                <w:b/>
                <w:bCs/>
                <w:color w:val="000000" w:themeColor="text1"/>
                <w:szCs w:val="24"/>
              </w:rPr>
              <w:t>Low</w:t>
            </w:r>
          </w:p>
        </w:tc>
        <w:tc>
          <w:tcPr>
            <w:tcW w:w="1710" w:type="dxa"/>
            <w:shd w:val="clear" w:color="auto" w:fill="A20000"/>
            <w:tcMar>
              <w:left w:w="90" w:type="dxa"/>
              <w:right w:w="90" w:type="dxa"/>
            </w:tcMar>
            <w:vAlign w:val="center"/>
          </w:tcPr>
          <w:p w14:paraId="499D1926" w14:textId="43EE9521" w:rsidR="68DA7C54" w:rsidRPr="003A1254" w:rsidRDefault="68DA7C54" w:rsidP="003A1254">
            <w:pPr>
              <w:spacing w:line="259" w:lineRule="auto"/>
              <w:jc w:val="center"/>
              <w:rPr>
                <w:rFonts w:eastAsia="Calibri" w:cstheme="minorHAnsi"/>
                <w:color w:val="FFFFFF" w:themeColor="background1"/>
                <w:szCs w:val="24"/>
              </w:rPr>
            </w:pPr>
            <w:r w:rsidRPr="003A1254">
              <w:rPr>
                <w:rFonts w:eastAsia="Calibri" w:cstheme="minorHAnsi"/>
                <w:color w:val="FFFFFF" w:themeColor="background1"/>
                <w:szCs w:val="24"/>
              </w:rPr>
              <w:t>Red</w:t>
            </w:r>
          </w:p>
        </w:tc>
        <w:tc>
          <w:tcPr>
            <w:tcW w:w="1339" w:type="dxa"/>
            <w:shd w:val="clear" w:color="auto" w:fill="FFA500"/>
            <w:tcMar>
              <w:left w:w="90" w:type="dxa"/>
              <w:right w:w="90" w:type="dxa"/>
            </w:tcMar>
            <w:vAlign w:val="center"/>
          </w:tcPr>
          <w:p w14:paraId="07FC62C5" w14:textId="0EEC0FA8" w:rsidR="68DA7C54" w:rsidRPr="003A1254" w:rsidRDefault="68DA7C54" w:rsidP="003A1254">
            <w:pPr>
              <w:spacing w:line="259" w:lineRule="auto"/>
              <w:jc w:val="center"/>
              <w:rPr>
                <w:rFonts w:eastAsia="Calibri" w:cstheme="minorHAnsi"/>
                <w:color w:val="000000" w:themeColor="text1"/>
                <w:szCs w:val="24"/>
              </w:rPr>
            </w:pPr>
            <w:r w:rsidRPr="003A1254">
              <w:rPr>
                <w:rFonts w:eastAsia="Calibri" w:cstheme="minorHAnsi"/>
                <w:color w:val="000000" w:themeColor="text1"/>
                <w:szCs w:val="24"/>
              </w:rPr>
              <w:t>Orange</w:t>
            </w:r>
          </w:p>
        </w:tc>
        <w:tc>
          <w:tcPr>
            <w:tcW w:w="1451" w:type="dxa"/>
            <w:shd w:val="clear" w:color="auto" w:fill="FFA500"/>
            <w:tcMar>
              <w:left w:w="90" w:type="dxa"/>
              <w:right w:w="90" w:type="dxa"/>
            </w:tcMar>
            <w:vAlign w:val="center"/>
          </w:tcPr>
          <w:p w14:paraId="591597CF" w14:textId="3DB95EED" w:rsidR="68DA7C54" w:rsidRPr="003A1254" w:rsidRDefault="68DA7C54" w:rsidP="003A1254">
            <w:pPr>
              <w:spacing w:line="259" w:lineRule="auto"/>
              <w:jc w:val="center"/>
              <w:rPr>
                <w:rFonts w:eastAsia="Calibri" w:cstheme="minorHAnsi"/>
                <w:color w:val="000000" w:themeColor="text1"/>
                <w:szCs w:val="24"/>
              </w:rPr>
            </w:pPr>
            <w:r w:rsidRPr="003A1254">
              <w:rPr>
                <w:rFonts w:eastAsia="Calibri" w:cstheme="minorHAnsi"/>
                <w:color w:val="000000" w:themeColor="text1"/>
                <w:szCs w:val="24"/>
              </w:rPr>
              <w:t>Orange</w:t>
            </w:r>
          </w:p>
        </w:tc>
        <w:tc>
          <w:tcPr>
            <w:tcW w:w="1440" w:type="dxa"/>
            <w:shd w:val="clear" w:color="auto" w:fill="FFFF00"/>
            <w:tcMar>
              <w:left w:w="90" w:type="dxa"/>
              <w:right w:w="90" w:type="dxa"/>
            </w:tcMar>
            <w:vAlign w:val="center"/>
          </w:tcPr>
          <w:p w14:paraId="54C57CFB" w14:textId="283DB2CD" w:rsidR="68DA7C54" w:rsidRPr="003A1254" w:rsidRDefault="68DA7C54" w:rsidP="003A1254">
            <w:pPr>
              <w:spacing w:line="259" w:lineRule="auto"/>
              <w:jc w:val="center"/>
              <w:rPr>
                <w:rFonts w:eastAsia="Calibri" w:cstheme="minorHAnsi"/>
                <w:color w:val="000000" w:themeColor="text1"/>
                <w:szCs w:val="24"/>
              </w:rPr>
            </w:pPr>
            <w:r w:rsidRPr="003A1254">
              <w:rPr>
                <w:rFonts w:eastAsia="Calibri" w:cstheme="minorHAnsi"/>
                <w:color w:val="000000" w:themeColor="text1"/>
                <w:szCs w:val="24"/>
              </w:rPr>
              <w:t>Yellow</w:t>
            </w:r>
          </w:p>
        </w:tc>
        <w:tc>
          <w:tcPr>
            <w:tcW w:w="1620" w:type="dxa"/>
            <w:tcBorders>
              <w:right w:val="single" w:sz="6" w:space="0" w:color="auto"/>
            </w:tcBorders>
            <w:shd w:val="clear" w:color="auto" w:fill="FFFF00"/>
            <w:tcMar>
              <w:left w:w="90" w:type="dxa"/>
              <w:right w:w="90" w:type="dxa"/>
            </w:tcMar>
            <w:vAlign w:val="center"/>
          </w:tcPr>
          <w:p w14:paraId="1AB22B65" w14:textId="0DBA8773" w:rsidR="68DA7C54" w:rsidRPr="003A1254" w:rsidRDefault="68DA7C54" w:rsidP="003A1254">
            <w:pPr>
              <w:spacing w:line="259" w:lineRule="auto"/>
              <w:jc w:val="center"/>
              <w:rPr>
                <w:rFonts w:eastAsia="Calibri" w:cstheme="minorHAnsi"/>
                <w:color w:val="000000" w:themeColor="text1"/>
                <w:szCs w:val="24"/>
              </w:rPr>
            </w:pPr>
            <w:r w:rsidRPr="003A1254">
              <w:rPr>
                <w:rFonts w:eastAsia="Calibri" w:cstheme="minorHAnsi"/>
                <w:color w:val="000000" w:themeColor="text1"/>
                <w:szCs w:val="24"/>
              </w:rPr>
              <w:t>Yellow</w:t>
            </w:r>
          </w:p>
        </w:tc>
      </w:tr>
      <w:tr w:rsidR="003A1254" w:rsidRPr="003A1254" w14:paraId="4F40DC60" w14:textId="77777777" w:rsidTr="00D71752">
        <w:trPr>
          <w:cantSplit/>
          <w:trHeight w:val="723"/>
        </w:trPr>
        <w:tc>
          <w:tcPr>
            <w:tcW w:w="1702" w:type="dxa"/>
            <w:tcBorders>
              <w:left w:val="single" w:sz="6" w:space="0" w:color="auto"/>
              <w:bottom w:val="single" w:sz="6" w:space="0" w:color="auto"/>
            </w:tcBorders>
            <w:tcMar>
              <w:left w:w="90" w:type="dxa"/>
              <w:right w:w="90" w:type="dxa"/>
            </w:tcMar>
            <w:vAlign w:val="center"/>
          </w:tcPr>
          <w:p w14:paraId="23E2810A" w14:textId="530BE682" w:rsidR="68DA7C54" w:rsidRPr="003A1254" w:rsidRDefault="68DA7C54" w:rsidP="003A1254">
            <w:pPr>
              <w:spacing w:line="259" w:lineRule="auto"/>
              <w:jc w:val="center"/>
              <w:rPr>
                <w:rFonts w:eastAsia="Calibri" w:cstheme="minorHAnsi"/>
                <w:color w:val="000000" w:themeColor="text1"/>
                <w:szCs w:val="24"/>
              </w:rPr>
            </w:pPr>
            <w:r w:rsidRPr="003A1254">
              <w:rPr>
                <w:rFonts w:eastAsia="Calibri" w:cstheme="minorHAnsi"/>
                <w:b/>
                <w:bCs/>
                <w:color w:val="000000" w:themeColor="text1"/>
                <w:szCs w:val="24"/>
              </w:rPr>
              <w:t>Very Low</w:t>
            </w:r>
          </w:p>
        </w:tc>
        <w:tc>
          <w:tcPr>
            <w:tcW w:w="1710" w:type="dxa"/>
            <w:tcBorders>
              <w:bottom w:val="single" w:sz="6" w:space="0" w:color="auto"/>
            </w:tcBorders>
            <w:shd w:val="clear" w:color="auto" w:fill="A20000"/>
            <w:tcMar>
              <w:left w:w="90" w:type="dxa"/>
              <w:right w:w="90" w:type="dxa"/>
            </w:tcMar>
            <w:vAlign w:val="center"/>
          </w:tcPr>
          <w:p w14:paraId="591B23ED" w14:textId="7B3EF011" w:rsidR="68DA7C54" w:rsidRPr="003A1254" w:rsidRDefault="68DA7C54" w:rsidP="003A1254">
            <w:pPr>
              <w:spacing w:line="259" w:lineRule="auto"/>
              <w:jc w:val="center"/>
              <w:rPr>
                <w:rFonts w:eastAsia="Calibri" w:cstheme="minorHAnsi"/>
                <w:color w:val="FFFFFF" w:themeColor="background1"/>
                <w:szCs w:val="24"/>
              </w:rPr>
            </w:pPr>
            <w:r w:rsidRPr="003A1254">
              <w:rPr>
                <w:rFonts w:eastAsia="Calibri" w:cstheme="minorHAnsi"/>
                <w:color w:val="FFFFFF" w:themeColor="background1"/>
                <w:szCs w:val="24"/>
              </w:rPr>
              <w:t>Red</w:t>
            </w:r>
          </w:p>
        </w:tc>
        <w:tc>
          <w:tcPr>
            <w:tcW w:w="1339" w:type="dxa"/>
            <w:tcBorders>
              <w:bottom w:val="single" w:sz="6" w:space="0" w:color="auto"/>
            </w:tcBorders>
            <w:shd w:val="clear" w:color="auto" w:fill="A20000"/>
            <w:tcMar>
              <w:left w:w="90" w:type="dxa"/>
              <w:right w:w="90" w:type="dxa"/>
            </w:tcMar>
            <w:vAlign w:val="center"/>
          </w:tcPr>
          <w:p w14:paraId="1BA786F5" w14:textId="4D137E3E" w:rsidR="68DA7C54" w:rsidRPr="003A1254" w:rsidRDefault="68DA7C54" w:rsidP="003A1254">
            <w:pPr>
              <w:spacing w:line="259" w:lineRule="auto"/>
              <w:jc w:val="center"/>
              <w:rPr>
                <w:rFonts w:eastAsia="Calibri" w:cstheme="minorHAnsi"/>
                <w:color w:val="FFFFFF" w:themeColor="background1"/>
                <w:szCs w:val="24"/>
              </w:rPr>
            </w:pPr>
            <w:r w:rsidRPr="003A1254">
              <w:rPr>
                <w:rFonts w:eastAsia="Calibri" w:cstheme="minorHAnsi"/>
                <w:color w:val="FFFFFF" w:themeColor="background1"/>
                <w:szCs w:val="24"/>
              </w:rPr>
              <w:t>Red</w:t>
            </w:r>
          </w:p>
        </w:tc>
        <w:tc>
          <w:tcPr>
            <w:tcW w:w="1451" w:type="dxa"/>
            <w:tcBorders>
              <w:bottom w:val="single" w:sz="6" w:space="0" w:color="auto"/>
            </w:tcBorders>
            <w:shd w:val="clear" w:color="auto" w:fill="A20000"/>
            <w:tcMar>
              <w:left w:w="90" w:type="dxa"/>
              <w:right w:w="90" w:type="dxa"/>
            </w:tcMar>
            <w:vAlign w:val="center"/>
          </w:tcPr>
          <w:p w14:paraId="06CB72A2" w14:textId="12FA819F" w:rsidR="68DA7C54" w:rsidRPr="003A1254" w:rsidRDefault="68DA7C54" w:rsidP="003A1254">
            <w:pPr>
              <w:spacing w:line="259" w:lineRule="auto"/>
              <w:jc w:val="center"/>
              <w:rPr>
                <w:rFonts w:eastAsia="Calibri" w:cstheme="minorHAnsi"/>
                <w:color w:val="FFFFFF" w:themeColor="background1"/>
                <w:szCs w:val="24"/>
              </w:rPr>
            </w:pPr>
            <w:r w:rsidRPr="003A1254">
              <w:rPr>
                <w:rFonts w:eastAsia="Calibri" w:cstheme="minorHAnsi"/>
                <w:color w:val="FFFFFF" w:themeColor="background1"/>
                <w:szCs w:val="24"/>
              </w:rPr>
              <w:t>Red</w:t>
            </w:r>
          </w:p>
        </w:tc>
        <w:tc>
          <w:tcPr>
            <w:tcW w:w="1440" w:type="dxa"/>
            <w:tcBorders>
              <w:bottom w:val="single" w:sz="6" w:space="0" w:color="auto"/>
            </w:tcBorders>
            <w:shd w:val="clear" w:color="auto" w:fill="FFA500"/>
            <w:tcMar>
              <w:left w:w="90" w:type="dxa"/>
              <w:right w:w="90" w:type="dxa"/>
            </w:tcMar>
            <w:vAlign w:val="center"/>
          </w:tcPr>
          <w:p w14:paraId="79766B1B" w14:textId="3277CA63" w:rsidR="68DA7C54" w:rsidRPr="003A1254" w:rsidRDefault="68DA7C54" w:rsidP="003A1254">
            <w:pPr>
              <w:spacing w:line="259" w:lineRule="auto"/>
              <w:jc w:val="center"/>
              <w:rPr>
                <w:rFonts w:eastAsia="Calibri" w:cstheme="minorHAnsi"/>
                <w:color w:val="000000" w:themeColor="text1"/>
                <w:szCs w:val="24"/>
              </w:rPr>
            </w:pPr>
            <w:r w:rsidRPr="003A1254">
              <w:rPr>
                <w:rFonts w:eastAsia="Calibri" w:cstheme="minorHAnsi"/>
                <w:color w:val="000000" w:themeColor="text1"/>
                <w:szCs w:val="24"/>
              </w:rPr>
              <w:t>Orange</w:t>
            </w:r>
          </w:p>
        </w:tc>
        <w:tc>
          <w:tcPr>
            <w:tcW w:w="1620" w:type="dxa"/>
            <w:tcBorders>
              <w:bottom w:val="single" w:sz="6" w:space="0" w:color="auto"/>
              <w:right w:val="single" w:sz="6" w:space="0" w:color="auto"/>
            </w:tcBorders>
            <w:shd w:val="clear" w:color="auto" w:fill="FFFF00"/>
            <w:tcMar>
              <w:left w:w="90" w:type="dxa"/>
              <w:right w:w="90" w:type="dxa"/>
            </w:tcMar>
            <w:vAlign w:val="center"/>
          </w:tcPr>
          <w:p w14:paraId="2CC1A164" w14:textId="566111F5" w:rsidR="68DA7C54" w:rsidRPr="003A1254" w:rsidRDefault="68DA7C54" w:rsidP="003A1254">
            <w:pPr>
              <w:spacing w:line="259" w:lineRule="auto"/>
              <w:jc w:val="center"/>
              <w:rPr>
                <w:rFonts w:eastAsia="Calibri" w:cstheme="minorHAnsi"/>
                <w:color w:val="000000" w:themeColor="text1"/>
                <w:szCs w:val="24"/>
              </w:rPr>
            </w:pPr>
            <w:r w:rsidRPr="003A1254">
              <w:rPr>
                <w:rFonts w:eastAsia="Calibri" w:cstheme="minorHAnsi"/>
                <w:color w:val="000000" w:themeColor="text1"/>
                <w:szCs w:val="24"/>
              </w:rPr>
              <w:t>Yellow</w:t>
            </w:r>
          </w:p>
        </w:tc>
      </w:tr>
    </w:tbl>
    <w:p w14:paraId="36137E41" w14:textId="0D930AD4" w:rsidR="00392701" w:rsidRDefault="00602450" w:rsidP="00EE58FB">
      <w:pPr>
        <w:spacing w:before="240" w:after="0" w:line="240" w:lineRule="auto"/>
        <w:textAlignment w:val="baseline"/>
        <w:rPr>
          <w:rFonts w:ascii="Arial" w:eastAsia="Times New Roman" w:hAnsi="Arial" w:cs="Arial"/>
          <w:color w:val="000000" w:themeColor="text1"/>
          <w:szCs w:val="24"/>
        </w:rPr>
      </w:pPr>
      <w:r w:rsidRPr="00602450">
        <w:rPr>
          <w:rFonts w:ascii="Arial" w:eastAsia="Times New Roman" w:hAnsi="Arial" w:cs="Arial"/>
          <w:color w:val="000000" w:themeColor="text1"/>
          <w:szCs w:val="24"/>
        </w:rPr>
        <w:lastRenderedPageBreak/>
        <w:t>As a reminder, for some indicators very low is the desired outcome, so each indicator will have its five-by-five</w:t>
      </w:r>
      <w:r w:rsidR="00175828">
        <w:rPr>
          <w:rFonts w:ascii="Arial" w:eastAsia="Times New Roman" w:hAnsi="Arial" w:cs="Arial"/>
          <w:color w:val="000000" w:themeColor="text1"/>
          <w:szCs w:val="24"/>
        </w:rPr>
        <w:t xml:space="preserve"> colored</w:t>
      </w:r>
      <w:r w:rsidRPr="00602450">
        <w:rPr>
          <w:rFonts w:ascii="Arial" w:eastAsia="Times New Roman" w:hAnsi="Arial" w:cs="Arial"/>
          <w:color w:val="000000" w:themeColor="text1"/>
          <w:szCs w:val="24"/>
        </w:rPr>
        <w:t xml:space="preserve"> table which properly identifies its </w:t>
      </w:r>
      <w:r w:rsidR="009437E2" w:rsidRPr="00602450">
        <w:rPr>
          <w:rFonts w:ascii="Arial" w:eastAsia="Times New Roman" w:hAnsi="Arial" w:cs="Arial"/>
          <w:color w:val="000000" w:themeColor="text1"/>
          <w:szCs w:val="24"/>
        </w:rPr>
        <w:t>Performance Level</w:t>
      </w:r>
      <w:r w:rsidRPr="00602450">
        <w:rPr>
          <w:rFonts w:ascii="Arial" w:eastAsia="Times New Roman" w:hAnsi="Arial" w:cs="Arial"/>
          <w:color w:val="000000" w:themeColor="text1"/>
          <w:szCs w:val="24"/>
        </w:rPr>
        <w:t>.</w:t>
      </w:r>
    </w:p>
    <w:p w14:paraId="5C6582A4" w14:textId="10768A64" w:rsidR="00602450" w:rsidRPr="00602450" w:rsidRDefault="009437E2" w:rsidP="00392701">
      <w:pPr>
        <w:spacing w:after="360"/>
        <w:rPr>
          <w:rFonts w:eastAsia="Arial"/>
        </w:rPr>
      </w:pPr>
      <w:r>
        <w:t>Five-by-</w:t>
      </w:r>
      <w:r w:rsidR="000E6D9B">
        <w:t>f</w:t>
      </w:r>
      <w:r>
        <w:t>ive</w:t>
      </w:r>
      <w:r w:rsidR="00602450" w:rsidRPr="1147AA5E">
        <w:t xml:space="preserve"> tables and cut scores are available for each of the indicators </w:t>
      </w:r>
      <w:r>
        <w:t xml:space="preserve">and can be found on the </w:t>
      </w:r>
      <w:r w:rsidRPr="001B1C8C">
        <w:t>CDE Five-by-Five Colored Tables web page</w:t>
      </w:r>
      <w:r w:rsidR="001B1C8C">
        <w:t xml:space="preserve">: </w:t>
      </w:r>
      <w:hyperlink r:id="rId11" w:tooltip="Five-by-Five Colored Tables " w:history="1">
        <w:r w:rsidR="00E86718">
          <w:rPr>
            <w:rStyle w:val="Hyperlink"/>
          </w:rPr>
          <w:t>https://www.cde.ca.gov/ta/ac/cm/fivebyfivecolortables.asp</w:t>
        </w:r>
      </w:hyperlink>
      <w:r w:rsidR="001B1C8C">
        <w:t xml:space="preserve"> </w:t>
      </w:r>
    </w:p>
    <w:p w14:paraId="58F4FBB9" w14:textId="2861D317" w:rsidR="00AD5F56" w:rsidRPr="00842278" w:rsidRDefault="00A060F0" w:rsidP="00A060F0">
      <w:pPr>
        <w:pStyle w:val="Heading3"/>
        <w:rPr>
          <w:rFonts w:ascii="Times New Roman" w:hAnsi="Times New Roman" w:cs="Times New Roman"/>
        </w:rPr>
      </w:pPr>
      <w:r>
        <w:t xml:space="preserve">Three-by-Five </w:t>
      </w:r>
      <w:r w:rsidR="00AD5F56">
        <w:t>Tables</w:t>
      </w:r>
    </w:p>
    <w:p w14:paraId="4D3B36F6" w14:textId="0F4DAB82" w:rsidR="00CB292C" w:rsidRPr="00CB292C" w:rsidRDefault="00CB292C" w:rsidP="00CB292C">
      <w:pPr>
        <w:spacing w:after="0" w:line="240" w:lineRule="auto"/>
        <w:textAlignment w:val="baseline"/>
        <w:rPr>
          <w:rFonts w:ascii="Arial" w:eastAsia="Times New Roman" w:hAnsi="Arial" w:cs="Arial"/>
          <w:color w:val="000000" w:themeColor="text1"/>
          <w:szCs w:val="24"/>
        </w:rPr>
      </w:pPr>
      <w:r w:rsidRPr="68DA7C54">
        <w:rPr>
          <w:rFonts w:ascii="Arial" w:eastAsia="Times New Roman" w:hAnsi="Arial" w:cs="Arial"/>
          <w:color w:val="000000" w:themeColor="text1"/>
          <w:szCs w:val="24"/>
        </w:rPr>
        <w:t xml:space="preserve">Select LEAs and schools with small populations are more susceptible to large swings in results from year to year. To account for this, A three-by-five </w:t>
      </w:r>
      <w:r w:rsidR="00A060F0" w:rsidRPr="68DA7C54">
        <w:rPr>
          <w:rFonts w:ascii="Arial" w:eastAsia="Times New Roman" w:hAnsi="Arial" w:cs="Arial"/>
          <w:color w:val="000000" w:themeColor="text1"/>
          <w:szCs w:val="24"/>
        </w:rPr>
        <w:t xml:space="preserve">colored </w:t>
      </w:r>
      <w:r w:rsidRPr="68DA7C54">
        <w:rPr>
          <w:rFonts w:ascii="Arial" w:eastAsia="Times New Roman" w:hAnsi="Arial" w:cs="Arial"/>
          <w:color w:val="000000" w:themeColor="text1"/>
          <w:szCs w:val="24"/>
        </w:rPr>
        <w:t xml:space="preserve">table is applied when </w:t>
      </w:r>
      <w:r w:rsidR="00A060F0">
        <w:rPr>
          <w:rFonts w:ascii="Arial" w:eastAsia="Times New Roman" w:hAnsi="Arial" w:cs="Arial"/>
          <w:color w:val="000000" w:themeColor="text1"/>
          <w:szCs w:val="24"/>
        </w:rPr>
        <w:t xml:space="preserve">the </w:t>
      </w:r>
      <w:r w:rsidRPr="68DA7C54">
        <w:rPr>
          <w:rFonts w:ascii="Arial" w:eastAsia="Times New Roman" w:hAnsi="Arial" w:cs="Arial"/>
          <w:color w:val="000000" w:themeColor="text1"/>
          <w:szCs w:val="24"/>
        </w:rPr>
        <w:t>N</w:t>
      </w:r>
      <w:r w:rsidR="00A060F0">
        <w:rPr>
          <w:rFonts w:ascii="Arial" w:eastAsia="Times New Roman" w:hAnsi="Arial" w:cs="Arial"/>
          <w:color w:val="000000" w:themeColor="text1"/>
          <w:szCs w:val="24"/>
        </w:rPr>
        <w:t>-</w:t>
      </w:r>
      <w:r w:rsidRPr="68DA7C54">
        <w:rPr>
          <w:rFonts w:ascii="Arial" w:eastAsia="Times New Roman" w:hAnsi="Arial" w:cs="Arial"/>
          <w:color w:val="000000" w:themeColor="text1"/>
          <w:szCs w:val="24"/>
        </w:rPr>
        <w:t xml:space="preserve">size is less than 150 at the LEA, school, and student group levels​ for certain indicators. </w:t>
      </w:r>
    </w:p>
    <w:p w14:paraId="48C52B56" w14:textId="4B9D08BA" w:rsidR="00A060F0" w:rsidRDefault="00A060F0" w:rsidP="00A060F0">
      <w:pPr>
        <w:pStyle w:val="Caption"/>
      </w:pPr>
      <w:r>
        <w:t xml:space="preserve">Table </w:t>
      </w:r>
      <w:r w:rsidR="008076F3">
        <w:t>2</w:t>
      </w:r>
      <w:r>
        <w:t xml:space="preserve">: </w:t>
      </w:r>
      <w:r w:rsidRPr="000E79CB">
        <w:t>Three-by-Five Table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20" w:firstRow="1" w:lastRow="0" w:firstColumn="0" w:lastColumn="0" w:noHBand="0" w:noVBand="1"/>
        <w:tblDescription w:val="Three-by-Five Colored Tables"/>
      </w:tblPr>
      <w:tblGrid>
        <w:gridCol w:w="1702"/>
        <w:gridCol w:w="1530"/>
        <w:gridCol w:w="1530"/>
        <w:gridCol w:w="1530"/>
      </w:tblGrid>
      <w:tr w:rsidR="68DA7C54" w14:paraId="5F419654" w14:textId="77777777" w:rsidTr="00D71752">
        <w:trPr>
          <w:cantSplit/>
          <w:trHeight w:val="736"/>
          <w:tblHeader/>
        </w:trPr>
        <w:tc>
          <w:tcPr>
            <w:tcW w:w="1702" w:type="dxa"/>
            <w:tcBorders>
              <w:top w:val="single" w:sz="6" w:space="0" w:color="auto"/>
              <w:left w:val="single" w:sz="6" w:space="0" w:color="auto"/>
            </w:tcBorders>
            <w:tcMar>
              <w:left w:w="90" w:type="dxa"/>
              <w:right w:w="90" w:type="dxa"/>
            </w:tcMar>
            <w:vAlign w:val="center"/>
          </w:tcPr>
          <w:p w14:paraId="7052D419" w14:textId="01892FEF" w:rsidR="68DA7C54" w:rsidRPr="00A060F0" w:rsidRDefault="68DA7C54" w:rsidP="00A060F0">
            <w:pPr>
              <w:spacing w:line="259" w:lineRule="auto"/>
              <w:jc w:val="center"/>
              <w:rPr>
                <w:rFonts w:eastAsia="Calibri" w:cstheme="minorHAnsi"/>
                <w:color w:val="000000" w:themeColor="text1"/>
                <w:szCs w:val="24"/>
              </w:rPr>
            </w:pPr>
            <w:r w:rsidRPr="00A060F0">
              <w:rPr>
                <w:rFonts w:eastAsia="Calibri" w:cstheme="minorHAnsi"/>
                <w:b/>
                <w:bCs/>
                <w:color w:val="000000" w:themeColor="text1"/>
                <w:szCs w:val="24"/>
              </w:rPr>
              <w:t>Performance Level</w:t>
            </w:r>
          </w:p>
        </w:tc>
        <w:tc>
          <w:tcPr>
            <w:tcW w:w="1530" w:type="dxa"/>
            <w:tcBorders>
              <w:top w:val="single" w:sz="6" w:space="0" w:color="auto"/>
            </w:tcBorders>
            <w:tcMar>
              <w:left w:w="90" w:type="dxa"/>
              <w:right w:w="90" w:type="dxa"/>
            </w:tcMar>
            <w:vAlign w:val="center"/>
          </w:tcPr>
          <w:p w14:paraId="1BEC9961" w14:textId="78861A52" w:rsidR="68DA7C54" w:rsidRPr="00A060F0" w:rsidRDefault="68DA7C54" w:rsidP="00A060F0">
            <w:pPr>
              <w:spacing w:line="259" w:lineRule="auto"/>
              <w:jc w:val="center"/>
              <w:rPr>
                <w:rFonts w:eastAsia="Calibri" w:cstheme="minorHAnsi"/>
                <w:color w:val="000000" w:themeColor="text1"/>
                <w:szCs w:val="24"/>
              </w:rPr>
            </w:pPr>
            <w:r w:rsidRPr="00A060F0">
              <w:rPr>
                <w:rFonts w:eastAsia="Calibri" w:cstheme="minorHAnsi"/>
                <w:b/>
                <w:bCs/>
                <w:color w:val="000000" w:themeColor="text1"/>
                <w:szCs w:val="24"/>
              </w:rPr>
              <w:t>Declined</w:t>
            </w:r>
          </w:p>
        </w:tc>
        <w:tc>
          <w:tcPr>
            <w:tcW w:w="1530" w:type="dxa"/>
            <w:tcBorders>
              <w:top w:val="single" w:sz="6" w:space="0" w:color="auto"/>
            </w:tcBorders>
            <w:tcMar>
              <w:left w:w="90" w:type="dxa"/>
              <w:right w:w="90" w:type="dxa"/>
            </w:tcMar>
            <w:vAlign w:val="center"/>
          </w:tcPr>
          <w:p w14:paraId="39D119EA" w14:textId="361E0350" w:rsidR="68DA7C54" w:rsidRPr="00A060F0" w:rsidRDefault="68DA7C54" w:rsidP="00A060F0">
            <w:pPr>
              <w:spacing w:line="259" w:lineRule="auto"/>
              <w:jc w:val="center"/>
              <w:rPr>
                <w:rFonts w:eastAsia="Calibri" w:cstheme="minorHAnsi"/>
                <w:color w:val="000000" w:themeColor="text1"/>
                <w:szCs w:val="24"/>
              </w:rPr>
            </w:pPr>
            <w:r w:rsidRPr="00A060F0">
              <w:rPr>
                <w:rFonts w:eastAsia="Calibri" w:cstheme="minorHAnsi"/>
                <w:b/>
                <w:bCs/>
                <w:color w:val="000000" w:themeColor="text1"/>
                <w:szCs w:val="24"/>
              </w:rPr>
              <w:t>Maintained</w:t>
            </w:r>
          </w:p>
        </w:tc>
        <w:tc>
          <w:tcPr>
            <w:tcW w:w="1530" w:type="dxa"/>
            <w:tcBorders>
              <w:top w:val="single" w:sz="6" w:space="0" w:color="auto"/>
              <w:right w:val="single" w:sz="6" w:space="0" w:color="auto"/>
            </w:tcBorders>
            <w:tcMar>
              <w:left w:w="90" w:type="dxa"/>
              <w:right w:w="90" w:type="dxa"/>
            </w:tcMar>
            <w:vAlign w:val="center"/>
          </w:tcPr>
          <w:p w14:paraId="6EED4838" w14:textId="6B50F8C0" w:rsidR="68DA7C54" w:rsidRPr="00A060F0" w:rsidRDefault="68DA7C54" w:rsidP="00A060F0">
            <w:pPr>
              <w:spacing w:line="259" w:lineRule="auto"/>
              <w:jc w:val="center"/>
              <w:rPr>
                <w:rFonts w:eastAsia="Calibri" w:cstheme="minorHAnsi"/>
                <w:color w:val="000000" w:themeColor="text1"/>
                <w:szCs w:val="24"/>
              </w:rPr>
            </w:pPr>
            <w:r w:rsidRPr="00A060F0">
              <w:rPr>
                <w:rFonts w:eastAsia="Calibri" w:cstheme="minorHAnsi"/>
                <w:b/>
                <w:bCs/>
                <w:color w:val="000000" w:themeColor="text1"/>
                <w:szCs w:val="24"/>
              </w:rPr>
              <w:t>Increased</w:t>
            </w:r>
          </w:p>
        </w:tc>
      </w:tr>
      <w:tr w:rsidR="68DA7C54" w14:paraId="43CD6D68" w14:textId="77777777" w:rsidTr="00D71752">
        <w:trPr>
          <w:cantSplit/>
          <w:trHeight w:val="736"/>
        </w:trPr>
        <w:tc>
          <w:tcPr>
            <w:tcW w:w="1702" w:type="dxa"/>
            <w:tcBorders>
              <w:left w:val="single" w:sz="6" w:space="0" w:color="auto"/>
            </w:tcBorders>
            <w:tcMar>
              <w:left w:w="90" w:type="dxa"/>
              <w:right w:w="90" w:type="dxa"/>
            </w:tcMar>
            <w:vAlign w:val="center"/>
          </w:tcPr>
          <w:p w14:paraId="5CCA6315" w14:textId="0D3C38B1" w:rsidR="68DA7C54" w:rsidRPr="00A060F0" w:rsidRDefault="68DA7C54" w:rsidP="00A060F0">
            <w:pPr>
              <w:spacing w:line="259" w:lineRule="auto"/>
              <w:jc w:val="center"/>
              <w:rPr>
                <w:rFonts w:eastAsia="Calibri" w:cstheme="minorHAnsi"/>
                <w:color w:val="000000" w:themeColor="text1"/>
                <w:szCs w:val="24"/>
              </w:rPr>
            </w:pPr>
            <w:r w:rsidRPr="00A060F0">
              <w:rPr>
                <w:rFonts w:eastAsia="Calibri" w:cstheme="minorHAnsi"/>
                <w:b/>
                <w:bCs/>
                <w:color w:val="000000" w:themeColor="text1"/>
                <w:szCs w:val="24"/>
              </w:rPr>
              <w:t>Very High</w:t>
            </w:r>
          </w:p>
        </w:tc>
        <w:tc>
          <w:tcPr>
            <w:tcW w:w="1530" w:type="dxa"/>
            <w:shd w:val="clear" w:color="auto" w:fill="006500"/>
            <w:tcMar>
              <w:left w:w="90" w:type="dxa"/>
              <w:right w:w="90" w:type="dxa"/>
            </w:tcMar>
            <w:vAlign w:val="center"/>
          </w:tcPr>
          <w:p w14:paraId="1C3A92C8" w14:textId="1F5CCD24" w:rsidR="68DA7C54" w:rsidRPr="00A060F0" w:rsidRDefault="68DA7C54" w:rsidP="00A060F0">
            <w:pPr>
              <w:spacing w:line="259" w:lineRule="auto"/>
              <w:jc w:val="center"/>
              <w:rPr>
                <w:rFonts w:eastAsia="Calibri" w:cstheme="minorHAnsi"/>
                <w:color w:val="FFFFFF" w:themeColor="background1"/>
                <w:szCs w:val="24"/>
              </w:rPr>
            </w:pPr>
            <w:r w:rsidRPr="00A060F0">
              <w:rPr>
                <w:rFonts w:eastAsia="Calibri" w:cstheme="minorHAnsi"/>
                <w:color w:val="FFFFFF" w:themeColor="background1"/>
                <w:szCs w:val="24"/>
              </w:rPr>
              <w:t>Green</w:t>
            </w:r>
          </w:p>
        </w:tc>
        <w:tc>
          <w:tcPr>
            <w:tcW w:w="1530" w:type="dxa"/>
            <w:shd w:val="clear" w:color="auto" w:fill="0000FF"/>
            <w:tcMar>
              <w:left w:w="90" w:type="dxa"/>
              <w:right w:w="90" w:type="dxa"/>
            </w:tcMar>
            <w:vAlign w:val="center"/>
          </w:tcPr>
          <w:p w14:paraId="402D755D" w14:textId="6624EF74" w:rsidR="68DA7C54" w:rsidRPr="00A060F0" w:rsidRDefault="68DA7C54" w:rsidP="00A060F0">
            <w:pPr>
              <w:spacing w:line="259" w:lineRule="auto"/>
              <w:jc w:val="center"/>
              <w:rPr>
                <w:rFonts w:eastAsia="Calibri" w:cstheme="minorHAnsi"/>
                <w:color w:val="FFFFFF" w:themeColor="background1"/>
                <w:szCs w:val="24"/>
              </w:rPr>
            </w:pPr>
            <w:r w:rsidRPr="00A060F0">
              <w:rPr>
                <w:rFonts w:eastAsia="Calibri" w:cstheme="minorHAnsi"/>
                <w:color w:val="FFFFFF" w:themeColor="background1"/>
                <w:szCs w:val="24"/>
              </w:rPr>
              <w:t>Blue</w:t>
            </w:r>
          </w:p>
        </w:tc>
        <w:tc>
          <w:tcPr>
            <w:tcW w:w="1530" w:type="dxa"/>
            <w:tcBorders>
              <w:right w:val="single" w:sz="6" w:space="0" w:color="auto"/>
            </w:tcBorders>
            <w:shd w:val="clear" w:color="auto" w:fill="0000FF"/>
            <w:tcMar>
              <w:left w:w="90" w:type="dxa"/>
              <w:right w:w="90" w:type="dxa"/>
            </w:tcMar>
            <w:vAlign w:val="center"/>
          </w:tcPr>
          <w:p w14:paraId="42577A48" w14:textId="3180E4F5" w:rsidR="68DA7C54" w:rsidRPr="00A060F0" w:rsidRDefault="68DA7C54" w:rsidP="00A060F0">
            <w:pPr>
              <w:spacing w:line="259" w:lineRule="auto"/>
              <w:jc w:val="center"/>
              <w:rPr>
                <w:rFonts w:eastAsia="Calibri" w:cstheme="minorHAnsi"/>
                <w:color w:val="FFFFFF" w:themeColor="background1"/>
                <w:szCs w:val="24"/>
              </w:rPr>
            </w:pPr>
            <w:r w:rsidRPr="00A060F0">
              <w:rPr>
                <w:rFonts w:eastAsia="Calibri" w:cstheme="minorHAnsi"/>
                <w:color w:val="FFFFFF" w:themeColor="background1"/>
                <w:szCs w:val="24"/>
              </w:rPr>
              <w:t>Blue</w:t>
            </w:r>
          </w:p>
        </w:tc>
      </w:tr>
      <w:tr w:rsidR="68DA7C54" w14:paraId="19C3390B" w14:textId="77777777" w:rsidTr="00D71752">
        <w:trPr>
          <w:cantSplit/>
          <w:trHeight w:val="736"/>
        </w:trPr>
        <w:tc>
          <w:tcPr>
            <w:tcW w:w="1702" w:type="dxa"/>
            <w:tcBorders>
              <w:left w:val="single" w:sz="6" w:space="0" w:color="auto"/>
            </w:tcBorders>
            <w:tcMar>
              <w:left w:w="90" w:type="dxa"/>
              <w:right w:w="90" w:type="dxa"/>
            </w:tcMar>
            <w:vAlign w:val="center"/>
          </w:tcPr>
          <w:p w14:paraId="0988FAC8" w14:textId="41ABE3D8" w:rsidR="68DA7C54" w:rsidRPr="00A060F0" w:rsidRDefault="68DA7C54" w:rsidP="00A060F0">
            <w:pPr>
              <w:spacing w:line="259" w:lineRule="auto"/>
              <w:jc w:val="center"/>
              <w:rPr>
                <w:rFonts w:eastAsia="Calibri" w:cstheme="minorHAnsi"/>
                <w:color w:val="000000" w:themeColor="text1"/>
                <w:szCs w:val="24"/>
              </w:rPr>
            </w:pPr>
            <w:r w:rsidRPr="00A060F0">
              <w:rPr>
                <w:rFonts w:eastAsia="Calibri" w:cstheme="minorHAnsi"/>
                <w:b/>
                <w:bCs/>
                <w:color w:val="000000" w:themeColor="text1"/>
                <w:szCs w:val="24"/>
              </w:rPr>
              <w:t>High</w:t>
            </w:r>
          </w:p>
        </w:tc>
        <w:tc>
          <w:tcPr>
            <w:tcW w:w="1530" w:type="dxa"/>
            <w:shd w:val="clear" w:color="auto" w:fill="FFFF00"/>
            <w:tcMar>
              <w:left w:w="90" w:type="dxa"/>
              <w:right w:w="90" w:type="dxa"/>
            </w:tcMar>
            <w:vAlign w:val="center"/>
          </w:tcPr>
          <w:p w14:paraId="56BF4146" w14:textId="4919FD42" w:rsidR="68DA7C54" w:rsidRPr="00A060F0" w:rsidRDefault="68DA7C54" w:rsidP="00A060F0">
            <w:pPr>
              <w:spacing w:line="259" w:lineRule="auto"/>
              <w:jc w:val="center"/>
              <w:rPr>
                <w:rFonts w:eastAsia="Calibri" w:cstheme="minorHAnsi"/>
                <w:color w:val="000000" w:themeColor="text1"/>
                <w:szCs w:val="24"/>
              </w:rPr>
            </w:pPr>
            <w:r w:rsidRPr="00A060F0">
              <w:rPr>
                <w:rFonts w:eastAsia="Calibri" w:cstheme="minorHAnsi"/>
                <w:color w:val="000000" w:themeColor="text1"/>
                <w:szCs w:val="24"/>
              </w:rPr>
              <w:t>Yellow</w:t>
            </w:r>
          </w:p>
        </w:tc>
        <w:tc>
          <w:tcPr>
            <w:tcW w:w="1530" w:type="dxa"/>
            <w:shd w:val="clear" w:color="auto" w:fill="006500"/>
            <w:tcMar>
              <w:left w:w="90" w:type="dxa"/>
              <w:right w:w="90" w:type="dxa"/>
            </w:tcMar>
            <w:vAlign w:val="center"/>
          </w:tcPr>
          <w:p w14:paraId="60EA5A84" w14:textId="05C99510" w:rsidR="68DA7C54" w:rsidRPr="00A060F0" w:rsidRDefault="68DA7C54" w:rsidP="00A060F0">
            <w:pPr>
              <w:spacing w:line="259" w:lineRule="auto"/>
              <w:jc w:val="center"/>
              <w:rPr>
                <w:rFonts w:eastAsia="Calibri" w:cstheme="minorHAnsi"/>
                <w:color w:val="FFFFFF" w:themeColor="background1"/>
                <w:szCs w:val="24"/>
              </w:rPr>
            </w:pPr>
            <w:r w:rsidRPr="00A060F0">
              <w:rPr>
                <w:rFonts w:eastAsia="Calibri" w:cstheme="minorHAnsi"/>
                <w:color w:val="FFFFFF" w:themeColor="background1"/>
                <w:szCs w:val="24"/>
              </w:rPr>
              <w:t>Green</w:t>
            </w:r>
          </w:p>
        </w:tc>
        <w:tc>
          <w:tcPr>
            <w:tcW w:w="1530" w:type="dxa"/>
            <w:tcBorders>
              <w:right w:val="single" w:sz="6" w:space="0" w:color="auto"/>
            </w:tcBorders>
            <w:shd w:val="clear" w:color="auto" w:fill="006500"/>
            <w:tcMar>
              <w:left w:w="90" w:type="dxa"/>
              <w:right w:w="90" w:type="dxa"/>
            </w:tcMar>
            <w:vAlign w:val="center"/>
          </w:tcPr>
          <w:p w14:paraId="2A7B2DB0" w14:textId="252C9B4D" w:rsidR="68DA7C54" w:rsidRPr="00A060F0" w:rsidRDefault="68DA7C54" w:rsidP="00A060F0">
            <w:pPr>
              <w:spacing w:line="259" w:lineRule="auto"/>
              <w:jc w:val="center"/>
              <w:rPr>
                <w:rFonts w:eastAsia="Calibri" w:cstheme="minorHAnsi"/>
                <w:color w:val="FFFFFF" w:themeColor="background1"/>
                <w:szCs w:val="24"/>
              </w:rPr>
            </w:pPr>
            <w:r w:rsidRPr="00A060F0">
              <w:rPr>
                <w:rFonts w:eastAsia="Calibri" w:cstheme="minorHAnsi"/>
                <w:color w:val="FFFFFF" w:themeColor="background1"/>
                <w:szCs w:val="24"/>
              </w:rPr>
              <w:t>Green</w:t>
            </w:r>
          </w:p>
        </w:tc>
      </w:tr>
      <w:tr w:rsidR="68DA7C54" w14:paraId="14BD549E" w14:textId="77777777" w:rsidTr="00D71752">
        <w:trPr>
          <w:cantSplit/>
          <w:trHeight w:val="736"/>
        </w:trPr>
        <w:tc>
          <w:tcPr>
            <w:tcW w:w="1702" w:type="dxa"/>
            <w:tcBorders>
              <w:left w:val="single" w:sz="6" w:space="0" w:color="auto"/>
            </w:tcBorders>
            <w:tcMar>
              <w:left w:w="90" w:type="dxa"/>
              <w:right w:w="90" w:type="dxa"/>
            </w:tcMar>
            <w:vAlign w:val="center"/>
          </w:tcPr>
          <w:p w14:paraId="023F5C9F" w14:textId="2A90275F" w:rsidR="68DA7C54" w:rsidRPr="00A060F0" w:rsidRDefault="68DA7C54" w:rsidP="00A060F0">
            <w:pPr>
              <w:spacing w:line="259" w:lineRule="auto"/>
              <w:jc w:val="center"/>
              <w:rPr>
                <w:rFonts w:eastAsia="Calibri" w:cstheme="minorHAnsi"/>
                <w:color w:val="000000" w:themeColor="text1"/>
                <w:szCs w:val="24"/>
              </w:rPr>
            </w:pPr>
            <w:r w:rsidRPr="00A060F0">
              <w:rPr>
                <w:rFonts w:eastAsia="Calibri" w:cstheme="minorHAnsi"/>
                <w:b/>
                <w:bCs/>
                <w:color w:val="000000" w:themeColor="text1"/>
                <w:szCs w:val="24"/>
              </w:rPr>
              <w:t>Medium</w:t>
            </w:r>
          </w:p>
        </w:tc>
        <w:tc>
          <w:tcPr>
            <w:tcW w:w="1530" w:type="dxa"/>
            <w:shd w:val="clear" w:color="auto" w:fill="FFA500"/>
            <w:tcMar>
              <w:left w:w="90" w:type="dxa"/>
              <w:right w:w="90" w:type="dxa"/>
            </w:tcMar>
            <w:vAlign w:val="center"/>
          </w:tcPr>
          <w:p w14:paraId="739228B8" w14:textId="1562E6F0" w:rsidR="68DA7C54" w:rsidRPr="00A060F0" w:rsidRDefault="68DA7C54" w:rsidP="00A060F0">
            <w:pPr>
              <w:spacing w:line="259" w:lineRule="auto"/>
              <w:jc w:val="center"/>
              <w:rPr>
                <w:rFonts w:eastAsia="Calibri" w:cstheme="minorHAnsi"/>
                <w:color w:val="000000" w:themeColor="text1"/>
                <w:szCs w:val="24"/>
              </w:rPr>
            </w:pPr>
            <w:r w:rsidRPr="00A060F0">
              <w:rPr>
                <w:rFonts w:eastAsia="Calibri" w:cstheme="minorHAnsi"/>
                <w:color w:val="000000" w:themeColor="text1"/>
                <w:szCs w:val="24"/>
              </w:rPr>
              <w:t>Orange</w:t>
            </w:r>
          </w:p>
        </w:tc>
        <w:tc>
          <w:tcPr>
            <w:tcW w:w="1530" w:type="dxa"/>
            <w:tcBorders>
              <w:bottom w:val="single" w:sz="6" w:space="0" w:color="auto"/>
            </w:tcBorders>
            <w:shd w:val="clear" w:color="auto" w:fill="FFFF00"/>
            <w:tcMar>
              <w:left w:w="90" w:type="dxa"/>
              <w:right w:w="90" w:type="dxa"/>
            </w:tcMar>
            <w:vAlign w:val="center"/>
          </w:tcPr>
          <w:p w14:paraId="5B0E4538" w14:textId="690AA4F6" w:rsidR="68DA7C54" w:rsidRPr="00A060F0" w:rsidRDefault="68DA7C54" w:rsidP="00A060F0">
            <w:pPr>
              <w:spacing w:line="259" w:lineRule="auto"/>
              <w:jc w:val="center"/>
              <w:rPr>
                <w:rFonts w:eastAsia="Calibri" w:cstheme="minorHAnsi"/>
                <w:color w:val="000000" w:themeColor="text1"/>
                <w:szCs w:val="24"/>
              </w:rPr>
            </w:pPr>
            <w:r w:rsidRPr="00A060F0">
              <w:rPr>
                <w:rFonts w:eastAsia="Calibri" w:cstheme="minorHAnsi"/>
                <w:color w:val="000000" w:themeColor="text1"/>
                <w:szCs w:val="24"/>
              </w:rPr>
              <w:t>Yellow</w:t>
            </w:r>
          </w:p>
        </w:tc>
        <w:tc>
          <w:tcPr>
            <w:tcW w:w="1530" w:type="dxa"/>
            <w:tcBorders>
              <w:right w:val="single" w:sz="6" w:space="0" w:color="auto"/>
            </w:tcBorders>
            <w:shd w:val="clear" w:color="auto" w:fill="006500"/>
            <w:tcMar>
              <w:left w:w="90" w:type="dxa"/>
              <w:right w:w="90" w:type="dxa"/>
            </w:tcMar>
            <w:vAlign w:val="center"/>
          </w:tcPr>
          <w:p w14:paraId="7B7C30E4" w14:textId="3487A431" w:rsidR="68DA7C54" w:rsidRPr="00A060F0" w:rsidRDefault="68DA7C54" w:rsidP="00A060F0">
            <w:pPr>
              <w:spacing w:line="259" w:lineRule="auto"/>
              <w:jc w:val="center"/>
              <w:rPr>
                <w:rFonts w:eastAsia="Calibri" w:cstheme="minorHAnsi"/>
                <w:color w:val="FFFFFF" w:themeColor="background1"/>
                <w:szCs w:val="24"/>
              </w:rPr>
            </w:pPr>
            <w:r w:rsidRPr="00A060F0">
              <w:rPr>
                <w:rFonts w:eastAsia="Calibri" w:cstheme="minorHAnsi"/>
                <w:color w:val="FFFFFF" w:themeColor="background1"/>
                <w:szCs w:val="24"/>
              </w:rPr>
              <w:t>Green</w:t>
            </w:r>
          </w:p>
        </w:tc>
      </w:tr>
      <w:tr w:rsidR="68DA7C54" w14:paraId="22828B60" w14:textId="77777777" w:rsidTr="00D71752">
        <w:trPr>
          <w:cantSplit/>
          <w:trHeight w:val="736"/>
        </w:trPr>
        <w:tc>
          <w:tcPr>
            <w:tcW w:w="1702" w:type="dxa"/>
            <w:tcBorders>
              <w:left w:val="single" w:sz="6" w:space="0" w:color="auto"/>
            </w:tcBorders>
            <w:tcMar>
              <w:left w:w="90" w:type="dxa"/>
              <w:right w:w="90" w:type="dxa"/>
            </w:tcMar>
            <w:vAlign w:val="center"/>
          </w:tcPr>
          <w:p w14:paraId="554731D7" w14:textId="538EFD15" w:rsidR="68DA7C54" w:rsidRPr="00A060F0" w:rsidRDefault="68DA7C54" w:rsidP="00A060F0">
            <w:pPr>
              <w:spacing w:line="259" w:lineRule="auto"/>
              <w:jc w:val="center"/>
              <w:rPr>
                <w:rFonts w:eastAsia="Calibri" w:cstheme="minorHAnsi"/>
                <w:color w:val="000000" w:themeColor="text1"/>
                <w:szCs w:val="24"/>
              </w:rPr>
            </w:pPr>
            <w:r w:rsidRPr="00A060F0">
              <w:rPr>
                <w:rFonts w:eastAsia="Calibri" w:cstheme="minorHAnsi"/>
                <w:b/>
                <w:bCs/>
                <w:color w:val="000000" w:themeColor="text1"/>
                <w:szCs w:val="24"/>
              </w:rPr>
              <w:t>Low</w:t>
            </w:r>
          </w:p>
        </w:tc>
        <w:tc>
          <w:tcPr>
            <w:tcW w:w="1530" w:type="dxa"/>
            <w:shd w:val="clear" w:color="auto" w:fill="FFA500"/>
            <w:tcMar>
              <w:left w:w="90" w:type="dxa"/>
              <w:right w:w="90" w:type="dxa"/>
            </w:tcMar>
            <w:vAlign w:val="center"/>
          </w:tcPr>
          <w:p w14:paraId="11702AAA" w14:textId="133420C3" w:rsidR="68DA7C54" w:rsidRPr="00A060F0" w:rsidRDefault="68DA7C54" w:rsidP="00A060F0">
            <w:pPr>
              <w:spacing w:line="259" w:lineRule="auto"/>
              <w:jc w:val="center"/>
              <w:rPr>
                <w:rFonts w:eastAsia="Calibri" w:cstheme="minorHAnsi"/>
                <w:color w:val="000000" w:themeColor="text1"/>
                <w:szCs w:val="24"/>
              </w:rPr>
            </w:pPr>
            <w:r w:rsidRPr="00A060F0">
              <w:rPr>
                <w:rFonts w:eastAsia="Calibri" w:cstheme="minorHAnsi"/>
                <w:color w:val="000000" w:themeColor="text1"/>
                <w:szCs w:val="24"/>
              </w:rPr>
              <w:t>Orange</w:t>
            </w:r>
          </w:p>
        </w:tc>
        <w:tc>
          <w:tcPr>
            <w:tcW w:w="1530" w:type="dxa"/>
            <w:shd w:val="clear" w:color="auto" w:fill="FFA500"/>
            <w:tcMar>
              <w:left w:w="90" w:type="dxa"/>
              <w:right w:w="90" w:type="dxa"/>
            </w:tcMar>
            <w:vAlign w:val="center"/>
          </w:tcPr>
          <w:p w14:paraId="0621EBDA" w14:textId="1E228FA7" w:rsidR="68DA7C54" w:rsidRPr="00A060F0" w:rsidRDefault="68DA7C54" w:rsidP="00A060F0">
            <w:pPr>
              <w:spacing w:line="259" w:lineRule="auto"/>
              <w:jc w:val="center"/>
              <w:rPr>
                <w:rFonts w:eastAsia="Calibri" w:cstheme="minorHAnsi"/>
                <w:color w:val="000000" w:themeColor="text1"/>
                <w:szCs w:val="24"/>
              </w:rPr>
            </w:pPr>
            <w:r w:rsidRPr="00A060F0">
              <w:rPr>
                <w:rFonts w:eastAsia="Calibri" w:cstheme="minorHAnsi"/>
                <w:color w:val="000000" w:themeColor="text1"/>
                <w:szCs w:val="24"/>
              </w:rPr>
              <w:t>Orange</w:t>
            </w:r>
          </w:p>
        </w:tc>
        <w:tc>
          <w:tcPr>
            <w:tcW w:w="1530" w:type="dxa"/>
            <w:tcBorders>
              <w:right w:val="single" w:sz="6" w:space="0" w:color="auto"/>
            </w:tcBorders>
            <w:shd w:val="clear" w:color="auto" w:fill="FFFF00"/>
            <w:tcMar>
              <w:left w:w="90" w:type="dxa"/>
              <w:right w:w="90" w:type="dxa"/>
            </w:tcMar>
            <w:vAlign w:val="center"/>
          </w:tcPr>
          <w:p w14:paraId="0D8CB827" w14:textId="6A9AB5A1" w:rsidR="68DA7C54" w:rsidRPr="00A060F0" w:rsidRDefault="68DA7C54" w:rsidP="00A060F0">
            <w:pPr>
              <w:spacing w:line="259" w:lineRule="auto"/>
              <w:jc w:val="center"/>
              <w:rPr>
                <w:rFonts w:eastAsia="Calibri" w:cstheme="minorHAnsi"/>
                <w:color w:val="000000" w:themeColor="text1"/>
                <w:szCs w:val="24"/>
              </w:rPr>
            </w:pPr>
            <w:r w:rsidRPr="00A060F0">
              <w:rPr>
                <w:rFonts w:eastAsia="Calibri" w:cstheme="minorHAnsi"/>
                <w:color w:val="000000" w:themeColor="text1"/>
                <w:szCs w:val="24"/>
              </w:rPr>
              <w:t>Yellow</w:t>
            </w:r>
          </w:p>
        </w:tc>
      </w:tr>
      <w:tr w:rsidR="68DA7C54" w14:paraId="1328AD4B" w14:textId="77777777" w:rsidTr="00D71752">
        <w:trPr>
          <w:cantSplit/>
          <w:trHeight w:val="736"/>
        </w:trPr>
        <w:tc>
          <w:tcPr>
            <w:tcW w:w="1702" w:type="dxa"/>
            <w:tcBorders>
              <w:left w:val="single" w:sz="6" w:space="0" w:color="auto"/>
              <w:bottom w:val="single" w:sz="6" w:space="0" w:color="auto"/>
            </w:tcBorders>
            <w:tcMar>
              <w:left w:w="90" w:type="dxa"/>
              <w:right w:w="90" w:type="dxa"/>
            </w:tcMar>
            <w:vAlign w:val="center"/>
          </w:tcPr>
          <w:p w14:paraId="38C30103" w14:textId="42D3B8FB" w:rsidR="68DA7C54" w:rsidRPr="00A060F0" w:rsidRDefault="68DA7C54" w:rsidP="00A060F0">
            <w:pPr>
              <w:spacing w:line="259" w:lineRule="auto"/>
              <w:jc w:val="center"/>
              <w:rPr>
                <w:rFonts w:eastAsia="Calibri" w:cstheme="minorHAnsi"/>
                <w:color w:val="000000" w:themeColor="text1"/>
                <w:szCs w:val="24"/>
              </w:rPr>
            </w:pPr>
            <w:r w:rsidRPr="00A060F0">
              <w:rPr>
                <w:rFonts w:eastAsia="Calibri" w:cstheme="minorHAnsi"/>
                <w:b/>
                <w:bCs/>
                <w:color w:val="000000" w:themeColor="text1"/>
                <w:szCs w:val="24"/>
              </w:rPr>
              <w:t>Very Low</w:t>
            </w:r>
          </w:p>
        </w:tc>
        <w:tc>
          <w:tcPr>
            <w:tcW w:w="1530" w:type="dxa"/>
            <w:tcBorders>
              <w:bottom w:val="single" w:sz="6" w:space="0" w:color="auto"/>
            </w:tcBorders>
            <w:shd w:val="clear" w:color="auto" w:fill="A20000"/>
            <w:tcMar>
              <w:left w:w="90" w:type="dxa"/>
              <w:right w:w="90" w:type="dxa"/>
            </w:tcMar>
            <w:vAlign w:val="center"/>
          </w:tcPr>
          <w:p w14:paraId="1B9B8348" w14:textId="04DD05B1" w:rsidR="68DA7C54" w:rsidRPr="00A060F0" w:rsidRDefault="68DA7C54" w:rsidP="00A060F0">
            <w:pPr>
              <w:spacing w:line="259" w:lineRule="auto"/>
              <w:jc w:val="center"/>
              <w:rPr>
                <w:rFonts w:eastAsia="Calibri" w:cstheme="minorHAnsi"/>
                <w:color w:val="FFFFFF" w:themeColor="background1"/>
                <w:szCs w:val="24"/>
              </w:rPr>
            </w:pPr>
            <w:r w:rsidRPr="00A060F0">
              <w:rPr>
                <w:rFonts w:eastAsia="Calibri" w:cstheme="minorHAnsi"/>
                <w:color w:val="FFFFFF" w:themeColor="background1"/>
                <w:szCs w:val="24"/>
              </w:rPr>
              <w:t>Red</w:t>
            </w:r>
          </w:p>
        </w:tc>
        <w:tc>
          <w:tcPr>
            <w:tcW w:w="1530" w:type="dxa"/>
            <w:tcBorders>
              <w:bottom w:val="single" w:sz="6" w:space="0" w:color="auto"/>
            </w:tcBorders>
            <w:shd w:val="clear" w:color="auto" w:fill="A20000"/>
            <w:tcMar>
              <w:left w:w="90" w:type="dxa"/>
              <w:right w:w="90" w:type="dxa"/>
            </w:tcMar>
            <w:vAlign w:val="center"/>
          </w:tcPr>
          <w:p w14:paraId="4D465664" w14:textId="62D8133C" w:rsidR="68DA7C54" w:rsidRPr="00A060F0" w:rsidRDefault="68DA7C54" w:rsidP="00A060F0">
            <w:pPr>
              <w:spacing w:line="259" w:lineRule="auto"/>
              <w:jc w:val="center"/>
              <w:rPr>
                <w:rFonts w:eastAsia="Calibri" w:cstheme="minorHAnsi"/>
                <w:color w:val="FFFFFF" w:themeColor="background1"/>
                <w:szCs w:val="24"/>
              </w:rPr>
            </w:pPr>
            <w:r w:rsidRPr="00A060F0">
              <w:rPr>
                <w:rFonts w:eastAsia="Calibri" w:cstheme="minorHAnsi"/>
                <w:color w:val="FFFFFF" w:themeColor="background1"/>
                <w:szCs w:val="24"/>
              </w:rPr>
              <w:t>Red</w:t>
            </w:r>
          </w:p>
        </w:tc>
        <w:tc>
          <w:tcPr>
            <w:tcW w:w="1530" w:type="dxa"/>
            <w:tcBorders>
              <w:bottom w:val="single" w:sz="6" w:space="0" w:color="auto"/>
              <w:right w:val="single" w:sz="6" w:space="0" w:color="auto"/>
            </w:tcBorders>
            <w:shd w:val="clear" w:color="auto" w:fill="FFA500"/>
            <w:tcMar>
              <w:left w:w="90" w:type="dxa"/>
              <w:right w:w="90" w:type="dxa"/>
            </w:tcMar>
            <w:vAlign w:val="center"/>
          </w:tcPr>
          <w:p w14:paraId="503BEF75" w14:textId="30C9A2A5" w:rsidR="68DA7C54" w:rsidRPr="00A060F0" w:rsidRDefault="68DA7C54" w:rsidP="00A060F0">
            <w:pPr>
              <w:spacing w:line="259" w:lineRule="auto"/>
              <w:jc w:val="center"/>
              <w:rPr>
                <w:rFonts w:eastAsia="Calibri" w:cstheme="minorHAnsi"/>
                <w:color w:val="000000" w:themeColor="text1"/>
                <w:szCs w:val="24"/>
              </w:rPr>
            </w:pPr>
            <w:r w:rsidRPr="00A060F0">
              <w:rPr>
                <w:rFonts w:eastAsia="Calibri" w:cstheme="minorHAnsi"/>
                <w:color w:val="000000" w:themeColor="text1"/>
                <w:szCs w:val="24"/>
              </w:rPr>
              <w:t>Orange</w:t>
            </w:r>
          </w:p>
        </w:tc>
      </w:tr>
    </w:tbl>
    <w:p w14:paraId="01D14201" w14:textId="7CB70175" w:rsidR="00CB292C" w:rsidRDefault="00CB292C" w:rsidP="00A060F0">
      <w:pPr>
        <w:spacing w:before="120" w:after="120"/>
      </w:pPr>
      <w:r w:rsidRPr="00CB292C">
        <w:t xml:space="preserve">The three-by-five </w:t>
      </w:r>
      <w:r w:rsidR="00A060F0" w:rsidRPr="68DA7C54">
        <w:t xml:space="preserve">colored </w:t>
      </w:r>
      <w:r w:rsidRPr="00CB292C">
        <w:t xml:space="preserve">tables remove both the “Increased Significantly” and “Declined Significantly” Change levels from the </w:t>
      </w:r>
      <w:r w:rsidR="00A060F0" w:rsidRPr="00CB292C">
        <w:t xml:space="preserve">Performance Level </w:t>
      </w:r>
      <w:r w:rsidRPr="00CB292C">
        <w:t>determinations. Small student populations will receive only one of </w:t>
      </w:r>
      <w:r w:rsidRPr="00CB292C">
        <w:rPr>
          <w:b/>
          <w:bCs/>
        </w:rPr>
        <w:t>three Change levels </w:t>
      </w:r>
      <w:r w:rsidRPr="00CB292C">
        <w:t>for the Graduation Rate</w:t>
      </w:r>
      <w:r w:rsidR="00A060F0">
        <w:t xml:space="preserve"> </w:t>
      </w:r>
      <w:r w:rsidR="00175828">
        <w:t>I</w:t>
      </w:r>
      <w:r w:rsidR="00A060F0">
        <w:t>ndicator</w:t>
      </w:r>
      <w:r w:rsidRPr="00CB292C">
        <w:t>, Suspension Rate</w:t>
      </w:r>
      <w:r w:rsidR="00A060F0">
        <w:t xml:space="preserve"> Indicator</w:t>
      </w:r>
      <w:r w:rsidRPr="00CB292C">
        <w:t>, Chronic Absenteeism</w:t>
      </w:r>
      <w:r w:rsidR="00A060F0">
        <w:t xml:space="preserve"> Indicator</w:t>
      </w:r>
      <w:r w:rsidRPr="00CB292C">
        <w:t xml:space="preserve">, and </w:t>
      </w:r>
      <w:r w:rsidR="00A060F0">
        <w:t>CCI</w:t>
      </w:r>
      <w:r w:rsidRPr="00CB292C">
        <w:t xml:space="preserve">. </w:t>
      </w:r>
    </w:p>
    <w:p w14:paraId="39DC5E1B" w14:textId="2A46F177" w:rsidR="00CB292C" w:rsidRPr="00CB292C" w:rsidRDefault="00CB292C" w:rsidP="00A060F0">
      <w:pPr>
        <w:spacing w:after="120"/>
      </w:pPr>
      <w:r>
        <w:t xml:space="preserve">The </w:t>
      </w:r>
      <w:r w:rsidR="000E6D9B">
        <w:t xml:space="preserve">Change </w:t>
      </w:r>
      <w:r>
        <w:t>levels are</w:t>
      </w:r>
      <w:r w:rsidR="00A060F0">
        <w:t xml:space="preserve"> </w:t>
      </w:r>
      <w:r>
        <w:t xml:space="preserve">Increased, Maintained, </w:t>
      </w:r>
      <w:r w:rsidR="00A060F0">
        <w:t xml:space="preserve">and </w:t>
      </w:r>
      <w:r>
        <w:t>Declined</w:t>
      </w:r>
      <w:r w:rsidR="00A060F0">
        <w:t>.</w:t>
      </w:r>
    </w:p>
    <w:p w14:paraId="415AC883" w14:textId="77777777" w:rsidR="00FF3390" w:rsidRPr="00E03E5A" w:rsidRDefault="00FF3390" w:rsidP="00FF3390">
      <w:pPr>
        <w:pStyle w:val="Heading3"/>
        <w:pBdr>
          <w:bottom w:val="single" w:sz="12" w:space="2" w:color="015B8E"/>
        </w:pBdr>
        <w:rPr>
          <w:b w:val="0"/>
          <w:bCs w:val="0"/>
        </w:rPr>
      </w:pPr>
      <w:r w:rsidRPr="00E03E5A">
        <w:t>Dashboard</w:t>
      </w:r>
      <w:r>
        <w:t xml:space="preserve"> Card</w:t>
      </w:r>
      <w:r w:rsidRPr="00E03E5A">
        <w:t xml:space="preserve"> for 11 to 29 </w:t>
      </w:r>
      <w:r>
        <w:t xml:space="preserve">or 11 to 14 </w:t>
      </w:r>
      <w:r w:rsidRPr="00E03E5A">
        <w:t>Students </w:t>
      </w:r>
    </w:p>
    <w:p w14:paraId="576875A1" w14:textId="17C38D82" w:rsidR="00FF3390" w:rsidRDefault="00FF3390" w:rsidP="00FF3390">
      <w:pPr>
        <w:pStyle w:val="paragraph"/>
        <w:spacing w:before="0" w:beforeAutospacing="0" w:after="0" w:afterAutospacing="0"/>
        <w:textAlignment w:val="baseline"/>
        <w:rPr>
          <w:rFonts w:ascii="Arial" w:hAnsi="Arial" w:cs="Arial"/>
        </w:rPr>
      </w:pPr>
      <w:r w:rsidRPr="00AC6F0B">
        <w:rPr>
          <w:rFonts w:ascii="Arial" w:hAnsi="Arial" w:cs="Arial"/>
        </w:rPr>
        <w:t xml:space="preserve">A Dashboard card will look different depending on the size of the denominator. If a LEA, School or student group has a small denominator, </w:t>
      </w:r>
      <w:r w:rsidRPr="00AC6F0B">
        <w:rPr>
          <w:rFonts w:ascii="Arial" w:hAnsi="Arial" w:cs="Arial"/>
          <w:b/>
          <w:bCs/>
        </w:rPr>
        <w:t>between 11 to 29 students in the current or prior year</w:t>
      </w:r>
      <w:r w:rsidRPr="00AC6F0B">
        <w:rPr>
          <w:rFonts w:ascii="Arial" w:hAnsi="Arial" w:cs="Arial"/>
        </w:rPr>
        <w:t>, then Only the Graduation Rate status and change is reported on the Dashboard. The exception to this is the Homeless, Foster Youth and Long-term English Learners student groups at the LEA level, which only require 15 or more students in the current and prior year to receive a performance color</w:t>
      </w:r>
      <w:r>
        <w:rPr>
          <w:rFonts w:ascii="Arial" w:hAnsi="Arial" w:cs="Arial"/>
        </w:rPr>
        <w:t xml:space="preserve">. </w:t>
      </w:r>
    </w:p>
    <w:p w14:paraId="5D758F8E" w14:textId="77777777" w:rsidR="00FF3390" w:rsidRDefault="00FF3390" w:rsidP="00FF3390">
      <w:pPr>
        <w:pStyle w:val="paragraph"/>
        <w:spacing w:after="0"/>
        <w:textAlignment w:val="baseline"/>
        <w:rPr>
          <w:rStyle w:val="normaltextrun"/>
          <w:rFonts w:ascii="Arial" w:eastAsiaTheme="minorHAnsi" w:hAnsi="Arial" w:cs="Arial"/>
          <w:szCs w:val="22"/>
        </w:rPr>
      </w:pPr>
      <w:r>
        <w:rPr>
          <w:rFonts w:ascii="Arial" w:hAnsi="Arial" w:cs="Arial"/>
        </w:rPr>
        <w:lastRenderedPageBreak/>
        <w:t>The Dashboard Card for this N-size will display:</w:t>
      </w:r>
    </w:p>
    <w:p w14:paraId="02113446" w14:textId="77777777" w:rsidR="00FF3390" w:rsidRDefault="00FF3390" w:rsidP="00FF3390">
      <w:pPr>
        <w:pStyle w:val="paragraph"/>
        <w:numPr>
          <w:ilvl w:val="0"/>
          <w:numId w:val="22"/>
        </w:numPr>
        <w:spacing w:before="0" w:beforeAutospacing="0" w:after="0" w:afterAutospacing="0"/>
        <w:ind w:left="1080" w:firstLine="0"/>
        <w:textAlignment w:val="baseline"/>
        <w:rPr>
          <w:rFonts w:ascii="Arial" w:hAnsi="Arial" w:cs="Arial"/>
        </w:rPr>
      </w:pPr>
      <w:r>
        <w:rPr>
          <w:rStyle w:val="normaltextrun"/>
          <w:rFonts w:ascii="Arial" w:hAnsi="Arial" w:cs="Arial"/>
        </w:rPr>
        <w:t>Performance Level (color) graphic greyed out</w:t>
      </w:r>
      <w:r>
        <w:rPr>
          <w:rStyle w:val="eop"/>
          <w:rFonts w:ascii="Arial" w:hAnsi="Arial" w:cs="Arial"/>
        </w:rPr>
        <w:t> </w:t>
      </w:r>
    </w:p>
    <w:p w14:paraId="690F144E" w14:textId="77777777" w:rsidR="00FF3390" w:rsidRDefault="00FF3390" w:rsidP="00FF3390">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rPr>
        <w:t>Status and Change reported</w:t>
      </w:r>
      <w:r>
        <w:rPr>
          <w:rStyle w:val="eop"/>
          <w:rFonts w:ascii="Arial" w:hAnsi="Arial" w:cs="Arial"/>
        </w:rPr>
        <w:t> </w:t>
      </w:r>
    </w:p>
    <w:p w14:paraId="028ADAFE" w14:textId="77777777" w:rsidR="00FF3390" w:rsidRDefault="00FF3390" w:rsidP="00FF3390">
      <w:pPr>
        <w:pStyle w:val="paragraph"/>
        <w:numPr>
          <w:ilvl w:val="0"/>
          <w:numId w:val="23"/>
        </w:numPr>
        <w:spacing w:before="0" w:beforeAutospacing="0" w:after="0" w:afterAutospacing="0"/>
        <w:ind w:left="1080" w:firstLine="0"/>
        <w:textAlignment w:val="baseline"/>
        <w:rPr>
          <w:rFonts w:ascii="Arial" w:hAnsi="Arial" w:cs="Arial"/>
        </w:rPr>
      </w:pPr>
      <w:r>
        <w:rPr>
          <w:rStyle w:val="eop"/>
          <w:rFonts w:ascii="Arial" w:hAnsi="Arial" w:cs="Arial"/>
        </w:rPr>
        <w:t>Number of students</w:t>
      </w:r>
    </w:p>
    <w:p w14:paraId="240006E9" w14:textId="77777777" w:rsidR="00FF3390" w:rsidRPr="00E03E5A" w:rsidRDefault="00FF3390" w:rsidP="00FF3390">
      <w:pPr>
        <w:pStyle w:val="Heading3"/>
        <w:pBdr>
          <w:bottom w:val="single" w:sz="12" w:space="2" w:color="015B8E"/>
        </w:pBdr>
        <w:rPr>
          <w:b w:val="0"/>
          <w:bCs w:val="0"/>
        </w:rPr>
      </w:pPr>
      <w:r w:rsidRPr="00E03E5A">
        <w:t>Dashboard</w:t>
      </w:r>
      <w:r>
        <w:t xml:space="preserve"> Card</w:t>
      </w:r>
      <w:r w:rsidRPr="00E03E5A">
        <w:t xml:space="preserve"> for Fewer than 11 Students </w:t>
      </w:r>
    </w:p>
    <w:p w14:paraId="51781097" w14:textId="28F41065" w:rsidR="00FF3390" w:rsidRDefault="00FF3390" w:rsidP="00197536">
      <w:pPr>
        <w:pStyle w:val="paragraph"/>
        <w:spacing w:before="0" w:beforeAutospacing="0" w:after="240" w:afterAutospacing="0"/>
        <w:textAlignment w:val="baseline"/>
        <w:rPr>
          <w:rFonts w:ascii="Arial" w:hAnsi="Arial" w:cs="Arial"/>
        </w:rPr>
      </w:pPr>
      <w:r>
        <w:rPr>
          <w:rFonts w:ascii="Arial" w:hAnsi="Arial" w:cs="Arial"/>
        </w:rPr>
        <w:t xml:space="preserve">If there are </w:t>
      </w:r>
      <w:r w:rsidRPr="00641D6E">
        <w:rPr>
          <w:rFonts w:ascii="Arial" w:hAnsi="Arial" w:cs="Arial"/>
        </w:rPr>
        <w:t xml:space="preserve">fewer than 11 students in the current or prior year, </w:t>
      </w:r>
      <w:r>
        <w:rPr>
          <w:rFonts w:ascii="Arial" w:hAnsi="Arial" w:cs="Arial"/>
        </w:rPr>
        <w:t xml:space="preserve">the Dashboard Card </w:t>
      </w:r>
      <w:r w:rsidRPr="00641D6E">
        <w:rPr>
          <w:rFonts w:ascii="Arial" w:hAnsi="Arial" w:cs="Arial"/>
        </w:rPr>
        <w:t>will have no data reported to protect students’ privacy</w:t>
      </w:r>
      <w:r>
        <w:rPr>
          <w:rFonts w:ascii="Arial" w:hAnsi="Arial" w:cs="Arial"/>
        </w:rPr>
        <w:t>.</w:t>
      </w:r>
    </w:p>
    <w:p w14:paraId="06213F16" w14:textId="77777777" w:rsidR="00FF3390" w:rsidRDefault="00FF3390" w:rsidP="00197536">
      <w:pPr>
        <w:pStyle w:val="paragraph"/>
        <w:spacing w:before="0" w:beforeAutospacing="0" w:after="240" w:afterAutospacing="0"/>
        <w:textAlignment w:val="baseline"/>
        <w:rPr>
          <w:rStyle w:val="normaltextrun"/>
          <w:rFonts w:ascii="Arial" w:hAnsi="Arial" w:cs="Arial"/>
        </w:rPr>
      </w:pPr>
      <w:r>
        <w:rPr>
          <w:rFonts w:ascii="Arial" w:hAnsi="Arial" w:cs="Arial"/>
        </w:rPr>
        <w:t>The Dashboard Card for this N-size will display:</w:t>
      </w:r>
    </w:p>
    <w:p w14:paraId="447DD462" w14:textId="77777777" w:rsidR="00FF3390" w:rsidRDefault="00FF3390" w:rsidP="00FF3390">
      <w:pPr>
        <w:pStyle w:val="paragraph"/>
        <w:numPr>
          <w:ilvl w:val="0"/>
          <w:numId w:val="25"/>
        </w:numPr>
        <w:spacing w:before="0" w:beforeAutospacing="0" w:after="0" w:afterAutospacing="0"/>
        <w:ind w:left="1080" w:firstLine="0"/>
        <w:textAlignment w:val="baseline"/>
        <w:rPr>
          <w:rFonts w:ascii="Arial" w:hAnsi="Arial" w:cs="Arial"/>
        </w:rPr>
      </w:pPr>
      <w:r>
        <w:rPr>
          <w:rStyle w:val="normaltextrun"/>
          <w:rFonts w:ascii="Arial" w:hAnsi="Arial" w:cs="Arial"/>
        </w:rPr>
        <w:t>Performance Level (color) graphic greyed out</w:t>
      </w:r>
      <w:r>
        <w:rPr>
          <w:rStyle w:val="eop"/>
          <w:rFonts w:ascii="Arial" w:hAnsi="Arial" w:cs="Arial"/>
        </w:rPr>
        <w:t> </w:t>
      </w:r>
    </w:p>
    <w:p w14:paraId="2A497F95" w14:textId="77777777" w:rsidR="00FF3390" w:rsidRDefault="00FF3390" w:rsidP="00FF3390">
      <w:pPr>
        <w:pStyle w:val="paragraph"/>
        <w:numPr>
          <w:ilvl w:val="0"/>
          <w:numId w:val="26"/>
        </w:numPr>
        <w:spacing w:before="0" w:beforeAutospacing="0" w:after="0" w:afterAutospacing="0"/>
        <w:ind w:left="1080" w:firstLine="0"/>
        <w:textAlignment w:val="baseline"/>
        <w:rPr>
          <w:rStyle w:val="eop"/>
          <w:rFonts w:ascii="Arial" w:hAnsi="Arial" w:cs="Arial"/>
        </w:rPr>
      </w:pPr>
      <w:r>
        <w:rPr>
          <w:rStyle w:val="normaltextrun"/>
          <w:rFonts w:ascii="Arial" w:hAnsi="Arial" w:cs="Arial"/>
        </w:rPr>
        <w:t>Status and Change not reported</w:t>
      </w:r>
      <w:r>
        <w:rPr>
          <w:rStyle w:val="eop"/>
          <w:rFonts w:ascii="Arial" w:hAnsi="Arial" w:cs="Arial"/>
        </w:rPr>
        <w:t> </w:t>
      </w:r>
    </w:p>
    <w:p w14:paraId="60B031A5" w14:textId="77777777" w:rsidR="00FF3390" w:rsidRDefault="00FF3390" w:rsidP="00FF3390">
      <w:pPr>
        <w:pStyle w:val="paragraph"/>
        <w:numPr>
          <w:ilvl w:val="0"/>
          <w:numId w:val="26"/>
        </w:numPr>
        <w:spacing w:before="0" w:beforeAutospacing="0" w:after="0" w:afterAutospacing="0"/>
        <w:ind w:left="1080" w:firstLine="0"/>
        <w:textAlignment w:val="baseline"/>
        <w:rPr>
          <w:rStyle w:val="eop"/>
          <w:rFonts w:ascii="Arial" w:hAnsi="Arial" w:cs="Arial"/>
        </w:rPr>
      </w:pPr>
      <w:r>
        <w:rPr>
          <w:rStyle w:val="eop"/>
          <w:rFonts w:ascii="Arial" w:hAnsi="Arial" w:cs="Arial"/>
        </w:rPr>
        <w:t>Number of students</w:t>
      </w:r>
    </w:p>
    <w:p w14:paraId="6B79E4AC" w14:textId="77777777" w:rsidR="009C51F0" w:rsidRDefault="009C51F0" w:rsidP="009C51F0">
      <w:pPr>
        <w:pStyle w:val="Heading3"/>
        <w:rPr>
          <w:rFonts w:eastAsia="Arial"/>
        </w:rPr>
      </w:pPr>
      <w:r>
        <w:t xml:space="preserve">A Rule About Charter Schools </w:t>
      </w:r>
    </w:p>
    <w:p w14:paraId="3E468C57" w14:textId="77777777" w:rsidR="009C51F0" w:rsidRDefault="009C51F0" w:rsidP="009C51F0">
      <w:r>
        <w:t>Because charter schools are treated as LEAs under the LCFF their data are not included in their authorizer Dashboard report.</w:t>
      </w:r>
    </w:p>
    <w:p w14:paraId="3382AC6A" w14:textId="77777777" w:rsidR="009C51F0" w:rsidRDefault="009C51F0" w:rsidP="009C51F0">
      <w:pPr>
        <w:pStyle w:val="Heading3"/>
        <w:rPr>
          <w:rFonts w:ascii="Times New Roman" w:hAnsi="Times New Roman" w:cs="Times New Roman"/>
        </w:rPr>
      </w:pPr>
      <w:r>
        <w:t>District of Special Education Accountability (DSEA)</w:t>
      </w:r>
    </w:p>
    <w:p w14:paraId="371D2AEF" w14:textId="77777777" w:rsidR="009C51F0" w:rsidRPr="00BE3F3F" w:rsidRDefault="009C51F0" w:rsidP="009C51F0">
      <w:pPr>
        <w:spacing w:line="240" w:lineRule="auto"/>
        <w:rPr>
          <w:rFonts w:eastAsia="Times New Roman" w:cs="Arial"/>
          <w:szCs w:val="24"/>
        </w:rPr>
      </w:pPr>
      <w:r w:rsidRPr="00BE3F3F">
        <w:rPr>
          <w:rFonts w:eastAsia="Times New Roman" w:cs="Arial"/>
          <w:szCs w:val="24"/>
        </w:rPr>
        <w:t xml:space="preserve">The District of Special Education Accountability (DSEA) rule is applied to all available state indicators for Students with Disabilities (SWDs) who receive special education services at another district or county office of education. These students will be “sent back” to the district of residence or DSEA and included in the DSEA’s Dashboard. </w:t>
      </w:r>
    </w:p>
    <w:p w14:paraId="7504F726" w14:textId="77777777" w:rsidR="009C51F0" w:rsidRPr="00BE3F3F" w:rsidRDefault="009C51F0" w:rsidP="009C51F0">
      <w:pPr>
        <w:spacing w:line="240" w:lineRule="auto"/>
      </w:pPr>
      <w:r w:rsidRPr="00BE3F3F">
        <w:rPr>
          <w:rFonts w:eastAsia="Times New Roman" w:cs="Arial"/>
          <w:szCs w:val="24"/>
        </w:rPr>
        <w:t xml:space="preserve">For example, the district where the student geographically resides is held accountable for the student’s graduation outcomes and that data is included in the district of residence’s Graduation Rate Indicator.  </w:t>
      </w:r>
    </w:p>
    <w:p w14:paraId="5A8A7553" w14:textId="77777777" w:rsidR="009C51F0" w:rsidRDefault="009C51F0" w:rsidP="009C51F0">
      <w:pPr>
        <w:spacing w:line="240" w:lineRule="auto"/>
        <w:rPr>
          <w:rFonts w:eastAsia="Times New Roman" w:cs="Arial"/>
          <w:szCs w:val="24"/>
        </w:rPr>
      </w:pPr>
      <w:r w:rsidRPr="00BE3F3F">
        <w:rPr>
          <w:rFonts w:eastAsia="Times New Roman" w:cs="Arial"/>
          <w:szCs w:val="24"/>
        </w:rPr>
        <w:t xml:space="preserve">Please note that this rule applies to LEAs only. All schools, including charter schools, are held accountable for all SWDs.  </w:t>
      </w:r>
    </w:p>
    <w:p w14:paraId="0CC3C932" w14:textId="1EA8FD4D" w:rsidR="009C51F0" w:rsidRDefault="009C51F0" w:rsidP="009C51F0">
      <w:pPr>
        <w:rPr>
          <w:rStyle w:val="Hyperlink"/>
          <w:rFonts w:eastAsiaTheme="minorEastAsia" w:cs="Arial"/>
        </w:rPr>
      </w:pPr>
      <w:r w:rsidRPr="00C40B22">
        <w:t>For further information on the DSEA rule, refer to District of Special</w:t>
      </w:r>
      <w:r>
        <w:t xml:space="preserve"> </w:t>
      </w:r>
      <w:r w:rsidRPr="00C40B22">
        <w:t xml:space="preserve">Education Accountability </w:t>
      </w:r>
      <w:r>
        <w:t xml:space="preserve">Rule </w:t>
      </w:r>
      <w:r w:rsidRPr="00C40B22">
        <w:t>for</w:t>
      </w:r>
      <w:r>
        <w:t xml:space="preserve"> </w:t>
      </w:r>
      <w:r w:rsidRPr="00C40B22">
        <w:t>Students with Disabilities Flyer</w:t>
      </w:r>
      <w:r>
        <w:t xml:space="preserve"> on the CDE website at</w:t>
      </w:r>
      <w:r w:rsidRPr="00C40B22">
        <w:t xml:space="preserve"> </w:t>
      </w:r>
      <w:hyperlink r:id="rId12" w:tooltip="District of Special Education Accountability Rule PDF Flyer" w:history="1">
        <w:r w:rsidRPr="00B965CE">
          <w:rPr>
            <w:rStyle w:val="Hyperlink"/>
          </w:rPr>
          <w:t>https://www.cde.ca.gov/ta/ac/cm/documents/districtresidencerule25.pdf</w:t>
        </w:r>
      </w:hyperlink>
      <w:r>
        <w:t>.</w:t>
      </w:r>
    </w:p>
    <w:p w14:paraId="49E59567" w14:textId="19F66C1C" w:rsidR="1E2E2C97" w:rsidRDefault="1E2E2C97" w:rsidP="001B30A8">
      <w:pPr>
        <w:pStyle w:val="Heading2"/>
        <w:rPr>
          <w:rFonts w:ascii="Times New Roman" w:hAnsi="Times New Roman" w:cs="Times New Roman"/>
        </w:rPr>
      </w:pPr>
      <w:r w:rsidRPr="147C349B">
        <w:t xml:space="preserve">Local Indicators </w:t>
      </w:r>
    </w:p>
    <w:p w14:paraId="789F767F" w14:textId="77777777" w:rsidR="001B30A8" w:rsidRDefault="001B30A8" w:rsidP="001B30A8">
      <w:pPr>
        <w:pStyle w:val="Heading3"/>
        <w:rPr>
          <w:rFonts w:ascii="Times New Roman" w:hAnsi="Times New Roman" w:cs="Times New Roman"/>
        </w:rPr>
      </w:pPr>
      <w:r w:rsidRPr="147C349B">
        <w:t xml:space="preserve">Performance Standards </w:t>
      </w:r>
    </w:p>
    <w:p w14:paraId="1891D45C" w14:textId="77777777" w:rsidR="001B30A8" w:rsidRDefault="001B30A8" w:rsidP="001B30A8">
      <w:r w:rsidRPr="147C349B">
        <w:lastRenderedPageBreak/>
        <w:t>The State Board of Education</w:t>
      </w:r>
      <w:r>
        <w:t xml:space="preserve"> (SBE) </w:t>
      </w:r>
      <w:r w:rsidRPr="147C349B">
        <w:t xml:space="preserve">has approved the following performance standards for each of the local indicators: </w:t>
      </w:r>
    </w:p>
    <w:p w14:paraId="2D8C8864" w14:textId="77777777" w:rsidR="001B30A8" w:rsidRPr="00412D97" w:rsidRDefault="001B30A8" w:rsidP="002D2B71">
      <w:pPr>
        <w:pStyle w:val="ListParagraph"/>
        <w:numPr>
          <w:ilvl w:val="0"/>
          <w:numId w:val="10"/>
        </w:numPr>
      </w:pPr>
      <w:r w:rsidRPr="00412D97">
        <w:t xml:space="preserve">Annually measure its progress in meeting the requirements of the specific LCFF priority. </w:t>
      </w:r>
    </w:p>
    <w:p w14:paraId="03593C4C" w14:textId="77777777" w:rsidR="001B30A8" w:rsidRPr="00412D97" w:rsidRDefault="001B30A8" w:rsidP="002D2B71">
      <w:pPr>
        <w:pStyle w:val="ListParagraph"/>
        <w:numPr>
          <w:ilvl w:val="0"/>
          <w:numId w:val="10"/>
        </w:numPr>
      </w:pPr>
      <w:r w:rsidRPr="00412D97">
        <w:t xml:space="preserve">Report the results as part of a non-consent item at the same public meeting of the local governing board/body at which the Local Control and Accountability Plan is adopted. The presentation to the board must occur on or before July 1. </w:t>
      </w:r>
    </w:p>
    <w:p w14:paraId="116AEC87" w14:textId="77777777" w:rsidR="001B30A8" w:rsidRPr="00412D97" w:rsidRDefault="001B30A8" w:rsidP="002D2B71">
      <w:pPr>
        <w:pStyle w:val="ListParagraph"/>
        <w:numPr>
          <w:ilvl w:val="0"/>
          <w:numId w:val="10"/>
        </w:numPr>
      </w:pPr>
      <w:r w:rsidRPr="00412D97">
        <w:t>Report results to the public through the Dashboard utilizing the SBE-adopted self-reflection tools for each local indicator. When LEAs report results to the public through the Dashboard, the LEA will also enter the date that the local indicators were presented to the LEA's local governing board.</w:t>
      </w:r>
    </w:p>
    <w:p w14:paraId="35F23431" w14:textId="4A676997" w:rsidR="002C3E25" w:rsidRDefault="002C3E25" w:rsidP="00573F99">
      <w:pPr>
        <w:pStyle w:val="Heading3"/>
      </w:pPr>
      <w:r>
        <w:t>Performance Ra</w:t>
      </w:r>
      <w:r w:rsidR="00CB663C">
        <w:t>tings</w:t>
      </w:r>
    </w:p>
    <w:p w14:paraId="6104ED1E" w14:textId="77777777" w:rsidR="00CB663C" w:rsidRDefault="00CB663C" w:rsidP="00CB663C">
      <w:pPr>
        <w:spacing w:after="60"/>
      </w:pPr>
      <w:r w:rsidRPr="147C349B">
        <w:t>Districts receive one of three ratings for each of the local measures:</w:t>
      </w:r>
    </w:p>
    <w:p w14:paraId="1509805A" w14:textId="77777777" w:rsidR="00CB663C" w:rsidRDefault="00CB663C" w:rsidP="00CB663C">
      <w:pPr>
        <w:pStyle w:val="ListParagraph"/>
      </w:pPr>
      <w:r w:rsidRPr="147C349B">
        <w:t>Met</w:t>
      </w:r>
    </w:p>
    <w:p w14:paraId="288DB81D" w14:textId="77777777" w:rsidR="00CB663C" w:rsidRDefault="00CB663C" w:rsidP="00CB663C">
      <w:pPr>
        <w:pStyle w:val="ListParagraph"/>
      </w:pPr>
      <w:r w:rsidRPr="147C349B">
        <w:t>Not Met</w:t>
      </w:r>
    </w:p>
    <w:p w14:paraId="12DE1DF5" w14:textId="7CC8D192" w:rsidR="00CB663C" w:rsidRPr="00412D97" w:rsidRDefault="00CB663C" w:rsidP="00573F99">
      <w:pPr>
        <w:pStyle w:val="ListParagraph"/>
      </w:pPr>
      <w:r w:rsidRPr="147C349B">
        <w:t>Not Met for Two or More Years</w:t>
      </w:r>
    </w:p>
    <w:p w14:paraId="3DF6E72D" w14:textId="6580EF6C" w:rsidR="00810E1F" w:rsidRPr="0077429B" w:rsidRDefault="008265AF" w:rsidP="00412D97">
      <w:pPr>
        <w:pStyle w:val="Heading2"/>
        <w:rPr>
          <w:color w:val="000000"/>
        </w:rPr>
      </w:pPr>
      <w:r>
        <w:t>Resources on the Dashboard</w:t>
      </w:r>
    </w:p>
    <w:p w14:paraId="16AB68A9" w14:textId="3BB7B3CD" w:rsidR="00AF28F9" w:rsidRPr="00842278" w:rsidRDefault="00AF28F9" w:rsidP="00392763">
      <w:pPr>
        <w:pStyle w:val="Heading3"/>
      </w:pPr>
      <w:bookmarkStart w:id="3" w:name="_Hlk117594020"/>
      <w:r w:rsidRPr="5B628F07">
        <w:t xml:space="preserve">Dashboard </w:t>
      </w:r>
      <w:r w:rsidR="000E4972">
        <w:t>Website</w:t>
      </w:r>
    </w:p>
    <w:p w14:paraId="73AEEB23" w14:textId="118AAF58" w:rsidR="00E85184" w:rsidRDefault="00E85184" w:rsidP="00573F99">
      <w:r>
        <w:t xml:space="preserve">Dashboard Website: </w:t>
      </w:r>
      <w:hyperlink r:id="rId13" w:tooltip="Dashboard Website" w:history="1">
        <w:r w:rsidR="00AC3265" w:rsidRPr="00E07F6D">
          <w:rPr>
            <w:rStyle w:val="Hyperlink"/>
          </w:rPr>
          <w:t>https://www.cde.ca.gov/ta/ac/cm/dashboardresources.asp</w:t>
        </w:r>
      </w:hyperlink>
      <w:r w:rsidR="00AC3265">
        <w:t xml:space="preserve"> </w:t>
      </w:r>
    </w:p>
    <w:p w14:paraId="48DADB02" w14:textId="5D33A97C" w:rsidR="00AF28F9" w:rsidRPr="00392763" w:rsidRDefault="00AF28F9" w:rsidP="00573F99">
      <w:pPr>
        <w:pStyle w:val="ListParagraph"/>
        <w:numPr>
          <w:ilvl w:val="0"/>
          <w:numId w:val="29"/>
        </w:numPr>
      </w:pPr>
      <w:r w:rsidRPr="00392763">
        <w:t>Dedicated pages for each state indicator</w:t>
      </w:r>
    </w:p>
    <w:bookmarkEnd w:id="3"/>
    <w:p w14:paraId="0F10BDBC" w14:textId="21F9E559" w:rsidR="00AF28F9" w:rsidRPr="00392763" w:rsidRDefault="00AF28F9" w:rsidP="00573F99">
      <w:pPr>
        <w:pStyle w:val="ListParagraph"/>
        <w:numPr>
          <w:ilvl w:val="0"/>
          <w:numId w:val="29"/>
        </w:numPr>
      </w:pPr>
      <w:r w:rsidRPr="00392763">
        <w:t>Organized by "general" and "technical" information</w:t>
      </w:r>
    </w:p>
    <w:p w14:paraId="104B9F41" w14:textId="559CB75B" w:rsidR="00AF28F9" w:rsidRPr="00392763" w:rsidRDefault="00AF28F9" w:rsidP="00573F99">
      <w:pPr>
        <w:pStyle w:val="ListParagraph"/>
        <w:numPr>
          <w:ilvl w:val="0"/>
          <w:numId w:val="29"/>
        </w:numPr>
      </w:pPr>
      <w:r w:rsidRPr="00392763">
        <w:t xml:space="preserve">Anchors </w:t>
      </w:r>
      <w:r w:rsidR="000E4972">
        <w:t>on</w:t>
      </w:r>
      <w:r w:rsidRPr="00392763">
        <w:t xml:space="preserve"> each page to help identify the available resources and information</w:t>
      </w:r>
    </w:p>
    <w:p w14:paraId="75C17CAD" w14:textId="540FCF27" w:rsidR="006734B1" w:rsidRPr="00842278" w:rsidRDefault="30BD35D0" w:rsidP="00CE4642">
      <w:pPr>
        <w:pStyle w:val="Heading3"/>
        <w:rPr>
          <w:rFonts w:ascii="Times New Roman" w:hAnsi="Times New Roman" w:cs="Times New Roman"/>
        </w:rPr>
      </w:pPr>
      <w:r>
        <w:t>202</w:t>
      </w:r>
      <w:r w:rsidR="00625652">
        <w:t>5</w:t>
      </w:r>
      <w:r>
        <w:t xml:space="preserve"> Dashboard Toolkit</w:t>
      </w:r>
    </w:p>
    <w:p w14:paraId="62F834F0" w14:textId="0EA8EF42" w:rsidR="00AC3265" w:rsidRDefault="00AC3265" w:rsidP="00CE4642">
      <w:r>
        <w:t xml:space="preserve">Dashboard Toolkit: </w:t>
      </w:r>
      <w:hyperlink r:id="rId14" w:tooltip="Dashboard Toolkit" w:history="1">
        <w:r w:rsidR="0048614C" w:rsidRPr="00E07F6D">
          <w:rPr>
            <w:rStyle w:val="Hyperlink"/>
          </w:rPr>
          <w:t>https://www.cde.ca.gov/ta/ac/cm/dashboardtoolkit.asp</w:t>
        </w:r>
      </w:hyperlink>
      <w:r w:rsidR="0048614C">
        <w:t xml:space="preserve"> </w:t>
      </w:r>
    </w:p>
    <w:p w14:paraId="39BB4FFA" w14:textId="77777777" w:rsidR="00EF594F" w:rsidRPr="009F534E" w:rsidRDefault="00076E2B" w:rsidP="00CE4642">
      <w:pPr>
        <w:pStyle w:val="ListParagraph"/>
        <w:numPr>
          <w:ilvl w:val="0"/>
          <w:numId w:val="28"/>
        </w:numPr>
      </w:pPr>
      <w:r w:rsidRPr="009F534E">
        <w:t>Flyers for multiple audiences</w:t>
      </w:r>
    </w:p>
    <w:p w14:paraId="2A2DE4AE" w14:textId="654A0A61" w:rsidR="00EF594F" w:rsidRPr="009F534E" w:rsidRDefault="00994DA9" w:rsidP="00CE4642">
      <w:pPr>
        <w:pStyle w:val="ListParagraph"/>
        <w:numPr>
          <w:ilvl w:val="0"/>
          <w:numId w:val="28"/>
        </w:numPr>
      </w:pPr>
      <w:r w:rsidRPr="009F534E">
        <w:t>On</w:t>
      </w:r>
      <w:r w:rsidR="00633871">
        <w:t>-d</w:t>
      </w:r>
      <w:r w:rsidRPr="009F534E">
        <w:t>emand training sessions</w:t>
      </w:r>
    </w:p>
    <w:p w14:paraId="148C6E98" w14:textId="77777777" w:rsidR="00EF594F" w:rsidRPr="009F534E" w:rsidRDefault="00076E2B" w:rsidP="00CE4642">
      <w:pPr>
        <w:pStyle w:val="ListParagraph"/>
        <w:numPr>
          <w:ilvl w:val="0"/>
          <w:numId w:val="28"/>
        </w:numPr>
      </w:pPr>
      <w:r w:rsidRPr="009F534E">
        <w:t>FAQs and more</w:t>
      </w:r>
    </w:p>
    <w:p w14:paraId="7900871C" w14:textId="5BAE4F3B" w:rsidR="00076E2B" w:rsidRPr="00EF594F" w:rsidRDefault="00076E2B" w:rsidP="00CE4642">
      <w:pPr>
        <w:pStyle w:val="ListParagraph"/>
        <w:numPr>
          <w:ilvl w:val="0"/>
          <w:numId w:val="28"/>
        </w:numPr>
      </w:pPr>
      <w:r w:rsidRPr="009F534E">
        <w:t>Always an email away</w:t>
      </w:r>
      <w:r w:rsidRPr="4E46BC57">
        <w:t xml:space="preserve">: </w:t>
      </w:r>
      <w:hyperlink r:id="rId15" w:history="1">
        <w:r w:rsidR="00B73056" w:rsidRPr="00555EEB">
          <w:rPr>
            <w:rStyle w:val="Hyperlink"/>
            <w:rFonts w:ascii="Arial" w:eastAsia="Times New Roman" w:hAnsi="Arial" w:cs="Arial"/>
            <w:szCs w:val="24"/>
          </w:rPr>
          <w:t>dashboard@cde.ca.gov</w:t>
        </w:r>
      </w:hyperlink>
      <w:r w:rsidRPr="4E46BC57">
        <w:t> </w:t>
      </w:r>
    </w:p>
    <w:p w14:paraId="57E16F2F" w14:textId="575370E6" w:rsidR="44474D7E" w:rsidRDefault="6F76B917" w:rsidP="009F534E">
      <w:pPr>
        <w:pStyle w:val="Heading3"/>
        <w:rPr>
          <w:rFonts w:ascii="Times New Roman" w:hAnsi="Times New Roman" w:cs="Times New Roman"/>
        </w:rPr>
      </w:pPr>
      <w:r>
        <w:t>Dashboard Indicator Flyers</w:t>
      </w:r>
    </w:p>
    <w:p w14:paraId="32915141" w14:textId="033B6D7A" w:rsidR="00241673" w:rsidRDefault="00241673" w:rsidP="00241673">
      <w:r>
        <w:t xml:space="preserve">Dashboard Indicator Flyers: </w:t>
      </w:r>
      <w:hyperlink r:id="rId16" w:anchor="flyersforeducators" w:tooltip="Dashboard Indicator Flyers" w:history="1">
        <w:r w:rsidRPr="00E07F6D">
          <w:rPr>
            <w:rStyle w:val="Hyperlink"/>
          </w:rPr>
          <w:t>https://www.cde.ca.gov/ta/ac/cm/dashboardtoolkit.asp#flyersforeducators</w:t>
        </w:r>
      </w:hyperlink>
      <w:r>
        <w:t xml:space="preserve"> </w:t>
      </w:r>
    </w:p>
    <w:p w14:paraId="097116A2" w14:textId="7AA01555" w:rsidR="00BB44DB" w:rsidRDefault="000E002F" w:rsidP="00CE4642">
      <w:pPr>
        <w:pStyle w:val="ListParagraph"/>
        <w:numPr>
          <w:ilvl w:val="0"/>
          <w:numId w:val="31"/>
        </w:numPr>
      </w:pPr>
      <w:r>
        <w:lastRenderedPageBreak/>
        <w:t xml:space="preserve">Academic </w:t>
      </w:r>
      <w:r w:rsidR="00F04689">
        <w:t>Indicators</w:t>
      </w:r>
    </w:p>
    <w:p w14:paraId="76BF7C4C" w14:textId="04856C37" w:rsidR="000E002F" w:rsidRDefault="00F04689" w:rsidP="00CE4642">
      <w:pPr>
        <w:pStyle w:val="ListParagraph"/>
        <w:numPr>
          <w:ilvl w:val="0"/>
          <w:numId w:val="31"/>
        </w:numPr>
      </w:pPr>
      <w:r>
        <w:t>Chronic Absenteeism Indicator</w:t>
      </w:r>
    </w:p>
    <w:p w14:paraId="0B135116" w14:textId="654898FC" w:rsidR="00F04689" w:rsidRDefault="00F04689" w:rsidP="00CE4642">
      <w:pPr>
        <w:pStyle w:val="ListParagraph"/>
        <w:numPr>
          <w:ilvl w:val="0"/>
          <w:numId w:val="31"/>
        </w:numPr>
      </w:pPr>
      <w:r>
        <w:t>College/Career Indicator</w:t>
      </w:r>
    </w:p>
    <w:p w14:paraId="5D39DB94" w14:textId="0E74526C" w:rsidR="00F04689" w:rsidRDefault="00F04689" w:rsidP="00CE4642">
      <w:pPr>
        <w:pStyle w:val="ListParagraph"/>
        <w:numPr>
          <w:ilvl w:val="0"/>
          <w:numId w:val="31"/>
        </w:numPr>
      </w:pPr>
      <w:r>
        <w:t>English Learner Progress Indicator</w:t>
      </w:r>
    </w:p>
    <w:p w14:paraId="57A30886" w14:textId="59C1F12C" w:rsidR="00F04689" w:rsidRDefault="00F14942" w:rsidP="00CE4642">
      <w:pPr>
        <w:pStyle w:val="ListParagraph"/>
        <w:numPr>
          <w:ilvl w:val="0"/>
          <w:numId w:val="31"/>
        </w:numPr>
      </w:pPr>
      <w:r>
        <w:t>Graduation Rate Indicator</w:t>
      </w:r>
    </w:p>
    <w:p w14:paraId="240E27A5" w14:textId="77777777" w:rsidR="00F14942" w:rsidRDefault="00F14942" w:rsidP="00CE4642">
      <w:pPr>
        <w:pStyle w:val="ListParagraph"/>
        <w:numPr>
          <w:ilvl w:val="0"/>
          <w:numId w:val="31"/>
        </w:numPr>
      </w:pPr>
      <w:r>
        <w:t>Suspension Rate Indicator</w:t>
      </w:r>
    </w:p>
    <w:p w14:paraId="495EF74D" w14:textId="3FCD594E" w:rsidR="00F14942" w:rsidRDefault="00F14942" w:rsidP="00CE4642">
      <w:pPr>
        <w:pStyle w:val="ListParagraph"/>
        <w:numPr>
          <w:ilvl w:val="0"/>
          <w:numId w:val="31"/>
        </w:numPr>
      </w:pPr>
      <w:r w:rsidRPr="00F14942">
        <w:t>Science Indicato</w:t>
      </w:r>
      <w:r>
        <w:t>r</w:t>
      </w:r>
    </w:p>
    <w:p w14:paraId="405ADC85" w14:textId="38B755EA" w:rsidR="1FF08FAE" w:rsidRDefault="1FF08FAE" w:rsidP="008B181A">
      <w:pPr>
        <w:pStyle w:val="Heading3"/>
        <w:rPr>
          <w:rFonts w:ascii="Times New Roman" w:hAnsi="Times New Roman" w:cs="Times New Roman"/>
        </w:rPr>
      </w:pPr>
      <w:r w:rsidRPr="4E46BC57">
        <w:t>Flyers for Parents</w:t>
      </w:r>
    </w:p>
    <w:p w14:paraId="3600DDBC" w14:textId="222F0C50" w:rsidR="00F14942" w:rsidRDefault="00F14942" w:rsidP="00F14942">
      <w:r>
        <w:t xml:space="preserve">Flyers for Parents: </w:t>
      </w:r>
      <w:hyperlink r:id="rId17" w:anchor="flyersforparents" w:tooltip="Flyers for Parents" w:history="1">
        <w:r w:rsidR="00992C09" w:rsidRPr="00E07F6D">
          <w:rPr>
            <w:rStyle w:val="Hyperlink"/>
          </w:rPr>
          <w:t>https://www.cde.ca.gov/ta/ac/cm/dashboardtoolkit.asp#flyersforparents</w:t>
        </w:r>
      </w:hyperlink>
      <w:r w:rsidR="00992C09">
        <w:t xml:space="preserve"> </w:t>
      </w:r>
    </w:p>
    <w:p w14:paraId="76937919" w14:textId="1B2DE46B" w:rsidR="00335836" w:rsidRPr="008B181A" w:rsidRDefault="2B99FD73" w:rsidP="00CE4642">
      <w:pPr>
        <w:pStyle w:val="ListParagraph"/>
        <w:numPr>
          <w:ilvl w:val="0"/>
          <w:numId w:val="32"/>
        </w:numPr>
      </w:pPr>
      <w:r w:rsidRPr="008B181A">
        <w:t>Getting to Know the</w:t>
      </w:r>
      <w:r w:rsidR="006B78DA">
        <w:t xml:space="preserve"> California School Dashboar</w:t>
      </w:r>
      <w:r w:rsidR="00992C09">
        <w:t>d</w:t>
      </w:r>
      <w:r w:rsidR="00992C09" w:rsidDel="00992C09">
        <w:t xml:space="preserve"> </w:t>
      </w:r>
    </w:p>
    <w:p w14:paraId="3A8DB835" w14:textId="6C02598A" w:rsidR="00335836" w:rsidRPr="008B181A" w:rsidRDefault="2B99FD73" w:rsidP="00CE4642">
      <w:pPr>
        <w:pStyle w:val="ListParagraph"/>
        <w:numPr>
          <w:ilvl w:val="0"/>
          <w:numId w:val="32"/>
        </w:numPr>
      </w:pPr>
      <w:r w:rsidRPr="008B181A">
        <w:t xml:space="preserve">Getting to Know the </w:t>
      </w:r>
      <w:r w:rsidR="006B78DA">
        <w:t>State</w:t>
      </w:r>
      <w:r w:rsidRPr="008B181A">
        <w:t xml:space="preserve"> Measures</w:t>
      </w:r>
    </w:p>
    <w:p w14:paraId="48EABFCC" w14:textId="77777777" w:rsidR="002818C0" w:rsidRPr="008B181A" w:rsidRDefault="002818C0" w:rsidP="00CE4642">
      <w:pPr>
        <w:pStyle w:val="ListParagraph"/>
        <w:numPr>
          <w:ilvl w:val="0"/>
          <w:numId w:val="32"/>
        </w:numPr>
      </w:pPr>
      <w:r w:rsidRPr="008B181A">
        <w:t>How Colors Are Determined</w:t>
      </w:r>
      <w:r>
        <w:t xml:space="preserve"> </w:t>
      </w:r>
    </w:p>
    <w:p w14:paraId="1443D2BF" w14:textId="48B96956" w:rsidR="00335836" w:rsidRPr="008B181A" w:rsidRDefault="00826BD4" w:rsidP="00CE4642">
      <w:pPr>
        <w:pStyle w:val="ListParagraph"/>
        <w:numPr>
          <w:ilvl w:val="0"/>
          <w:numId w:val="32"/>
        </w:numPr>
      </w:pPr>
      <w:r w:rsidRPr="00826BD4">
        <w:t>How to View Performance for a School or District on the 202</w:t>
      </w:r>
      <w:r w:rsidR="00892D50">
        <w:t>5</w:t>
      </w:r>
      <w:r w:rsidRPr="00826BD4">
        <w:t xml:space="preserve"> Dashboard</w:t>
      </w:r>
      <w:r>
        <w:t xml:space="preserve"> </w:t>
      </w:r>
    </w:p>
    <w:p w14:paraId="4F9CB924" w14:textId="77777777" w:rsidR="002A047B" w:rsidRPr="008B181A" w:rsidRDefault="002A047B" w:rsidP="00CE4642">
      <w:pPr>
        <w:pStyle w:val="ListParagraph"/>
        <w:numPr>
          <w:ilvl w:val="0"/>
          <w:numId w:val="32"/>
        </w:numPr>
      </w:pPr>
      <w:r>
        <w:t xml:space="preserve">Exploring the Equity Report </w:t>
      </w:r>
    </w:p>
    <w:p w14:paraId="3077D284" w14:textId="07FC31C1" w:rsidR="00335836" w:rsidRPr="008B181A" w:rsidRDefault="2B99FD73" w:rsidP="00CE4642">
      <w:pPr>
        <w:pStyle w:val="ListParagraph"/>
        <w:numPr>
          <w:ilvl w:val="0"/>
          <w:numId w:val="32"/>
        </w:numPr>
      </w:pPr>
      <w:r w:rsidRPr="008B181A">
        <w:t>How to Compare Schools on the Dashboard</w:t>
      </w:r>
      <w:r w:rsidR="00826BD4">
        <w:t xml:space="preserve"> </w:t>
      </w:r>
    </w:p>
    <w:p w14:paraId="045B81C3" w14:textId="54475858" w:rsidR="005825D7" w:rsidRPr="00842278" w:rsidRDefault="26C4BA81" w:rsidP="31AA1C8B">
      <w:pPr>
        <w:pStyle w:val="Heading3"/>
        <w:rPr>
          <w:rFonts w:ascii="Times New Roman" w:hAnsi="Times New Roman" w:cs="Times New Roman"/>
        </w:rPr>
      </w:pPr>
      <w:r>
        <w:t>Technical Resources</w:t>
      </w:r>
    </w:p>
    <w:p w14:paraId="62CFE573" w14:textId="4807F7BF" w:rsidR="005825D7" w:rsidRPr="00842278" w:rsidRDefault="618B659B" w:rsidP="00CE4642">
      <w:pPr>
        <w:rPr>
          <w:rFonts w:eastAsia="Times New Roman"/>
        </w:rPr>
      </w:pPr>
      <w:r w:rsidRPr="4530674C">
        <w:rPr>
          <w:rFonts w:eastAsia="Times New Roman"/>
        </w:rPr>
        <w:t>CDE</w:t>
      </w:r>
      <w:r>
        <w:t xml:space="preserve"> </w:t>
      </w:r>
      <w:r w:rsidRPr="4530674C">
        <w:rPr>
          <w:rFonts w:eastAsia="Times New Roman"/>
        </w:rPr>
        <w:t>202</w:t>
      </w:r>
      <w:r w:rsidR="00892D50">
        <w:rPr>
          <w:rFonts w:eastAsia="Times New Roman"/>
        </w:rPr>
        <w:t>5</w:t>
      </w:r>
      <w:r w:rsidRPr="4530674C">
        <w:rPr>
          <w:rFonts w:eastAsia="Times New Roman"/>
        </w:rPr>
        <w:t xml:space="preserve"> Dashboard Technical Guide web page: </w:t>
      </w:r>
      <w:hyperlink r:id="rId18" w:tooltip="Dashboard Technical Guide" w:history="1">
        <w:r w:rsidR="000252F2" w:rsidRPr="000252F2">
          <w:rPr>
            <w:rStyle w:val="Hyperlink"/>
          </w:rPr>
          <w:t>https://www.cde.ca.gov/ta/ac/cm/dashboardguide.asp</w:t>
        </w:r>
      </w:hyperlink>
    </w:p>
    <w:p w14:paraId="6C8AED9F" w14:textId="7BD9D77D" w:rsidR="005825D7" w:rsidRPr="00842278" w:rsidRDefault="618B659B" w:rsidP="00CE4642">
      <w:r>
        <w:t>202</w:t>
      </w:r>
      <w:r w:rsidR="000252F2">
        <w:t>4</w:t>
      </w:r>
      <w:r>
        <w:t>–2</w:t>
      </w:r>
      <w:r w:rsidR="000252F2">
        <w:t>5</w:t>
      </w:r>
      <w:r>
        <w:t xml:space="preserve"> Handbook Connecting CALPADS to the Dashboard: </w:t>
      </w:r>
      <w:hyperlink r:id="rId19" w:tooltip="Connecting CALPADS to the Dashboard" w:history="1">
        <w:r w:rsidR="000252F2">
          <w:rPr>
            <w:rStyle w:val="Hyperlink"/>
          </w:rPr>
          <w:t>https://www.cde.ca.gov/ta/ac/cm/documents/caldashhandbook25.docx</w:t>
        </w:r>
      </w:hyperlink>
      <w:r w:rsidRPr="4530674C">
        <w:rPr>
          <w:rFonts w:ascii="Arial" w:eastAsia="Times New Roman" w:hAnsi="Arial" w:cs="Arial"/>
        </w:rPr>
        <w:t xml:space="preserve"> </w:t>
      </w:r>
    </w:p>
    <w:p w14:paraId="66DFBAA1" w14:textId="7204728D" w:rsidR="005825D7" w:rsidRPr="00842278" w:rsidRDefault="005825D7" w:rsidP="005825D7">
      <w:pPr>
        <w:pStyle w:val="Heading3"/>
        <w:rPr>
          <w:rFonts w:ascii="Times New Roman" w:hAnsi="Times New Roman" w:cs="Times New Roman"/>
        </w:rPr>
      </w:pPr>
      <w:r>
        <w:t>Dashboard Additional Reports</w:t>
      </w:r>
    </w:p>
    <w:p w14:paraId="305F58FE" w14:textId="66759A8C" w:rsidR="005825D7" w:rsidRDefault="005825D7" w:rsidP="00CE4642">
      <w:pPr>
        <w:rPr>
          <w:rStyle w:val="BookTitle"/>
          <w:b w:val="0"/>
          <w:bCs w:val="0"/>
          <w:i w:val="0"/>
          <w:iCs w:val="0"/>
          <w:spacing w:val="0"/>
        </w:rPr>
      </w:pPr>
      <w:r w:rsidRPr="007A743B">
        <w:rPr>
          <w:rStyle w:val="BookTitle"/>
          <w:b w:val="0"/>
          <w:bCs w:val="0"/>
          <w:i w:val="0"/>
          <w:iCs w:val="0"/>
          <w:spacing w:val="0"/>
        </w:rPr>
        <w:t>Expanded information from the Dashboard</w:t>
      </w:r>
      <w:r w:rsidR="00A003CA">
        <w:rPr>
          <w:rStyle w:val="BookTitle"/>
          <w:b w:val="0"/>
          <w:bCs w:val="0"/>
          <w:i w:val="0"/>
          <w:iCs w:val="0"/>
          <w:spacing w:val="0"/>
        </w:rPr>
        <w:t xml:space="preserve"> a</w:t>
      </w:r>
      <w:r w:rsidRPr="007A743B">
        <w:rPr>
          <w:rStyle w:val="BookTitle"/>
          <w:b w:val="0"/>
          <w:bCs w:val="0"/>
          <w:i w:val="0"/>
          <w:iCs w:val="0"/>
          <w:spacing w:val="0"/>
        </w:rPr>
        <w:t>imed for LEA and School Audiences</w:t>
      </w:r>
      <w:bookmarkStart w:id="4" w:name="_Hlk117594099"/>
      <w:bookmarkEnd w:id="4"/>
    </w:p>
    <w:p w14:paraId="780A9C41" w14:textId="77777777" w:rsidR="005825D7" w:rsidRPr="007A743B" w:rsidRDefault="7E875852" w:rsidP="00CE4642">
      <w:pPr>
        <w:rPr>
          <w:rStyle w:val="BookTitle"/>
          <w:b w:val="0"/>
          <w:bCs w:val="0"/>
          <w:i w:val="0"/>
          <w:iCs w:val="0"/>
        </w:rPr>
      </w:pPr>
      <w:r w:rsidRPr="32DDC467">
        <w:rPr>
          <w:rStyle w:val="BookTitle"/>
          <w:b w:val="0"/>
          <w:bCs w:val="0"/>
          <w:i w:val="0"/>
          <w:iCs w:val="0"/>
          <w:spacing w:val="0"/>
        </w:rPr>
        <w:t xml:space="preserve">The CDE School Dashboard Additional Reports web page:  </w:t>
      </w:r>
      <w:hyperlink r:id="rId20" w:tooltip="CDE School Dashboard Additional Reports web page" w:history="1">
        <w:r w:rsidRPr="005714A8">
          <w:rPr>
            <w:rStyle w:val="Hyperlink"/>
          </w:rPr>
          <w:t>https://www.cde.ca.gov/ta/ac/cm/dbadditionalrpts.asp</w:t>
        </w:r>
      </w:hyperlink>
      <w:r w:rsidRPr="32DDC467">
        <w:rPr>
          <w:rStyle w:val="BookTitle"/>
          <w:b w:val="0"/>
          <w:bCs w:val="0"/>
          <w:i w:val="0"/>
          <w:iCs w:val="0"/>
          <w:spacing w:val="0"/>
        </w:rPr>
        <w:t xml:space="preserve"> </w:t>
      </w:r>
    </w:p>
    <w:p w14:paraId="62880ABE" w14:textId="1A4CA886" w:rsidR="00EC6590" w:rsidRPr="00121CAB" w:rsidRDefault="00EC6590" w:rsidP="007A743B">
      <w:pPr>
        <w:pStyle w:val="Heading2"/>
      </w:pPr>
      <w:r>
        <w:t>Contacting Us</w:t>
      </w:r>
    </w:p>
    <w:p w14:paraId="2B50389D" w14:textId="17A035AC" w:rsidR="005825D7" w:rsidRPr="00EF594F" w:rsidRDefault="005825D7" w:rsidP="005825D7">
      <w:pPr>
        <w:pStyle w:val="ListParagraph"/>
      </w:pPr>
      <w:r>
        <w:t>Email</w:t>
      </w:r>
      <w:r w:rsidRPr="4E46BC57">
        <w:t xml:space="preserve">: </w:t>
      </w:r>
      <w:hyperlink r:id="rId21" w:history="1">
        <w:r w:rsidRPr="00555EEB">
          <w:rPr>
            <w:rStyle w:val="Hyperlink"/>
            <w:rFonts w:ascii="Arial" w:eastAsia="Times New Roman" w:hAnsi="Arial" w:cs="Arial"/>
            <w:szCs w:val="24"/>
          </w:rPr>
          <w:t>dashboard@cde.ca.gov</w:t>
        </w:r>
      </w:hyperlink>
      <w:r w:rsidRPr="4E46BC57">
        <w:t> </w:t>
      </w:r>
    </w:p>
    <w:p w14:paraId="1222F7C5" w14:textId="28B00B85" w:rsidR="00EC6590" w:rsidRPr="00E660DD" w:rsidRDefault="00EF2F4D" w:rsidP="007A743B">
      <w:pPr>
        <w:pStyle w:val="ListParagraph"/>
      </w:pPr>
      <w:r w:rsidRPr="19824303">
        <w:t xml:space="preserve">Follow us on </w:t>
      </w:r>
      <w:r w:rsidR="00EDFC67" w:rsidRPr="19824303">
        <w:t>X</w:t>
      </w:r>
      <w:r w:rsidR="007815C9">
        <w:t xml:space="preserve"> </w:t>
      </w:r>
      <w:r w:rsidR="00EDFC67" w:rsidRPr="19824303">
        <w:t>(</w:t>
      </w:r>
      <w:r w:rsidR="006E577F">
        <w:t xml:space="preserve">formerly </w:t>
      </w:r>
      <w:r w:rsidRPr="19824303">
        <w:t>Twitter</w:t>
      </w:r>
      <w:r w:rsidR="18FAA9A2" w:rsidRPr="19824303">
        <w:t>)</w:t>
      </w:r>
      <w:r w:rsidR="00E660DD" w:rsidRPr="19824303">
        <w:t xml:space="preserve">: </w:t>
      </w:r>
      <w:hyperlink r:id="rId22" w:tooltip="X (formerly Twitter)" w:history="1">
        <w:r w:rsidRPr="001B39CD">
          <w:rPr>
            <w:rStyle w:val="Hyperlink"/>
          </w:rPr>
          <w:t>@CDEDashboard</w:t>
        </w:r>
      </w:hyperlink>
    </w:p>
    <w:sectPr w:rsidR="00EC6590" w:rsidRPr="00E660DD" w:rsidSect="001901D2">
      <w:headerReference w:type="default" r:id="rId23"/>
      <w:footerReference w:type="default" r:id="rId24"/>
      <w:pgSz w:w="12240" w:h="15840"/>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E7443" w14:textId="77777777" w:rsidR="00E51F95" w:rsidRDefault="00E51F95" w:rsidP="00013B94">
      <w:pPr>
        <w:spacing w:after="0" w:line="240" w:lineRule="auto"/>
      </w:pPr>
      <w:r>
        <w:separator/>
      </w:r>
    </w:p>
  </w:endnote>
  <w:endnote w:type="continuationSeparator" w:id="0">
    <w:p w14:paraId="40D9AF4F" w14:textId="77777777" w:rsidR="00E51F95" w:rsidRDefault="00E51F95" w:rsidP="00013B94">
      <w:pPr>
        <w:spacing w:after="0" w:line="240" w:lineRule="auto"/>
      </w:pPr>
      <w:r>
        <w:continuationSeparator/>
      </w:r>
    </w:p>
  </w:endnote>
  <w:endnote w:type="continuationNotice" w:id="1">
    <w:p w14:paraId="50BE26A3" w14:textId="77777777" w:rsidR="00E51F95" w:rsidRDefault="00E51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4A7E" w14:textId="27D0FD6E" w:rsidR="5A16D913" w:rsidRDefault="005F6819" w:rsidP="001901D2">
    <w:pPr>
      <w:pStyle w:val="Footer"/>
    </w:pPr>
    <w:r w:rsidRPr="005F6819">
      <w:t>202</w:t>
    </w:r>
    <w:r w:rsidR="00EC2857">
      <w:t>5</w:t>
    </w:r>
    <w:r w:rsidRPr="005F6819">
      <w:t xml:space="preserve"> Dashboard Fall Webinar Series: </w:t>
    </w:r>
    <w:r>
      <w:t>Dashboard 101</w:t>
    </w:r>
    <w:r w:rsidR="001901D2">
      <w:tab/>
      <w:t xml:space="preserve">Page </w:t>
    </w:r>
    <w:r w:rsidR="001901D2">
      <w:fldChar w:fldCharType="begin"/>
    </w:r>
    <w:r w:rsidR="001901D2">
      <w:instrText xml:space="preserve"> PAGE   \* MERGEFORMAT </w:instrText>
    </w:r>
    <w:r w:rsidR="001901D2">
      <w:fldChar w:fldCharType="separate"/>
    </w:r>
    <w:r w:rsidR="001901D2">
      <w:t>1</w:t>
    </w:r>
    <w:r w:rsidR="001901D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75CD5" w14:textId="77777777" w:rsidR="00E51F95" w:rsidRDefault="00E51F95" w:rsidP="00013B94">
      <w:pPr>
        <w:spacing w:after="0" w:line="240" w:lineRule="auto"/>
      </w:pPr>
      <w:r>
        <w:separator/>
      </w:r>
    </w:p>
  </w:footnote>
  <w:footnote w:type="continuationSeparator" w:id="0">
    <w:p w14:paraId="68F6DCAD" w14:textId="77777777" w:rsidR="00E51F95" w:rsidRDefault="00E51F95" w:rsidP="00013B94">
      <w:pPr>
        <w:spacing w:after="0" w:line="240" w:lineRule="auto"/>
      </w:pPr>
      <w:r>
        <w:continuationSeparator/>
      </w:r>
    </w:p>
  </w:footnote>
  <w:footnote w:type="continuationNotice" w:id="1">
    <w:p w14:paraId="0C0A4BA2" w14:textId="77777777" w:rsidR="00E51F95" w:rsidRDefault="00E51F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A16D913" w14:paraId="31CD4E57" w14:textId="77777777" w:rsidTr="5A16D913">
      <w:trPr>
        <w:trHeight w:val="300"/>
      </w:trPr>
      <w:tc>
        <w:tcPr>
          <w:tcW w:w="3120" w:type="dxa"/>
        </w:tcPr>
        <w:p w14:paraId="70919616" w14:textId="5A411436" w:rsidR="5A16D913" w:rsidRDefault="5A16D913" w:rsidP="5A16D913">
          <w:pPr>
            <w:pStyle w:val="Header"/>
            <w:ind w:left="-115"/>
          </w:pPr>
        </w:p>
      </w:tc>
      <w:tc>
        <w:tcPr>
          <w:tcW w:w="3120" w:type="dxa"/>
        </w:tcPr>
        <w:p w14:paraId="6C805F74" w14:textId="423ED844" w:rsidR="5A16D913" w:rsidRDefault="5A16D913" w:rsidP="5A16D913">
          <w:pPr>
            <w:pStyle w:val="Header"/>
            <w:jc w:val="center"/>
          </w:pPr>
        </w:p>
      </w:tc>
      <w:tc>
        <w:tcPr>
          <w:tcW w:w="3120" w:type="dxa"/>
        </w:tcPr>
        <w:p w14:paraId="2686DD27" w14:textId="4B081235" w:rsidR="5A16D913" w:rsidRDefault="5A16D913" w:rsidP="5A16D913">
          <w:pPr>
            <w:pStyle w:val="Header"/>
            <w:ind w:right="-115"/>
            <w:jc w:val="right"/>
          </w:pPr>
        </w:p>
      </w:tc>
    </w:tr>
  </w:tbl>
  <w:p w14:paraId="43889387" w14:textId="679B51DF" w:rsidR="5A16D913" w:rsidRDefault="5A16D913" w:rsidP="5A16D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83A"/>
    <w:multiLevelType w:val="hybridMultilevel"/>
    <w:tmpl w:val="A3045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B6082E"/>
    <w:multiLevelType w:val="multilevel"/>
    <w:tmpl w:val="063E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10D0F"/>
    <w:multiLevelType w:val="hybridMultilevel"/>
    <w:tmpl w:val="A002FDF4"/>
    <w:lvl w:ilvl="0" w:tplc="FBDE0148">
      <w:start w:val="1"/>
      <w:numFmt w:val="bullet"/>
      <w:lvlText w:val=""/>
      <w:lvlJc w:val="left"/>
      <w:pPr>
        <w:ind w:left="720" w:hanging="360"/>
      </w:pPr>
      <w:rPr>
        <w:rFonts w:ascii="Symbol" w:hAnsi="Symbol" w:hint="default"/>
      </w:rPr>
    </w:lvl>
    <w:lvl w:ilvl="1" w:tplc="7D825A78">
      <w:start w:val="1"/>
      <w:numFmt w:val="bullet"/>
      <w:lvlText w:val="-"/>
      <w:lvlJc w:val="left"/>
      <w:pPr>
        <w:ind w:left="1440" w:hanging="360"/>
      </w:pPr>
      <w:rPr>
        <w:rFonts w:ascii="Arial" w:hAnsi="Arial" w:hint="default"/>
      </w:rPr>
    </w:lvl>
    <w:lvl w:ilvl="2" w:tplc="1E18052C">
      <w:start w:val="1"/>
      <w:numFmt w:val="bullet"/>
      <w:lvlText w:val=""/>
      <w:lvlJc w:val="left"/>
      <w:pPr>
        <w:ind w:left="2160" w:hanging="360"/>
      </w:pPr>
      <w:rPr>
        <w:rFonts w:ascii="Wingdings" w:hAnsi="Wingdings" w:hint="default"/>
      </w:rPr>
    </w:lvl>
    <w:lvl w:ilvl="3" w:tplc="A7EEC916">
      <w:start w:val="1"/>
      <w:numFmt w:val="bullet"/>
      <w:lvlText w:val=""/>
      <w:lvlJc w:val="left"/>
      <w:pPr>
        <w:ind w:left="2880" w:hanging="360"/>
      </w:pPr>
      <w:rPr>
        <w:rFonts w:ascii="Symbol" w:hAnsi="Symbol" w:hint="default"/>
      </w:rPr>
    </w:lvl>
    <w:lvl w:ilvl="4" w:tplc="E910A38C">
      <w:start w:val="1"/>
      <w:numFmt w:val="bullet"/>
      <w:lvlText w:val="o"/>
      <w:lvlJc w:val="left"/>
      <w:pPr>
        <w:ind w:left="3600" w:hanging="360"/>
      </w:pPr>
      <w:rPr>
        <w:rFonts w:ascii="Courier New" w:hAnsi="Courier New" w:hint="default"/>
      </w:rPr>
    </w:lvl>
    <w:lvl w:ilvl="5" w:tplc="9ACE390C">
      <w:start w:val="1"/>
      <w:numFmt w:val="bullet"/>
      <w:lvlText w:val=""/>
      <w:lvlJc w:val="left"/>
      <w:pPr>
        <w:ind w:left="4320" w:hanging="360"/>
      </w:pPr>
      <w:rPr>
        <w:rFonts w:ascii="Wingdings" w:hAnsi="Wingdings" w:hint="default"/>
      </w:rPr>
    </w:lvl>
    <w:lvl w:ilvl="6" w:tplc="EDC66CBA">
      <w:start w:val="1"/>
      <w:numFmt w:val="bullet"/>
      <w:lvlText w:val=""/>
      <w:lvlJc w:val="left"/>
      <w:pPr>
        <w:ind w:left="5040" w:hanging="360"/>
      </w:pPr>
      <w:rPr>
        <w:rFonts w:ascii="Symbol" w:hAnsi="Symbol" w:hint="default"/>
      </w:rPr>
    </w:lvl>
    <w:lvl w:ilvl="7" w:tplc="8646CC84">
      <w:start w:val="1"/>
      <w:numFmt w:val="bullet"/>
      <w:lvlText w:val="o"/>
      <w:lvlJc w:val="left"/>
      <w:pPr>
        <w:ind w:left="5760" w:hanging="360"/>
      </w:pPr>
      <w:rPr>
        <w:rFonts w:ascii="Courier New" w:hAnsi="Courier New" w:hint="default"/>
      </w:rPr>
    </w:lvl>
    <w:lvl w:ilvl="8" w:tplc="933CF966">
      <w:start w:val="1"/>
      <w:numFmt w:val="bullet"/>
      <w:lvlText w:val=""/>
      <w:lvlJc w:val="left"/>
      <w:pPr>
        <w:ind w:left="6480" w:hanging="360"/>
      </w:pPr>
      <w:rPr>
        <w:rFonts w:ascii="Wingdings" w:hAnsi="Wingdings" w:hint="default"/>
      </w:rPr>
    </w:lvl>
  </w:abstractNum>
  <w:abstractNum w:abstractNumId="3" w15:restartNumberingAfterBreak="0">
    <w:nsid w:val="05C74455"/>
    <w:multiLevelType w:val="multilevel"/>
    <w:tmpl w:val="8830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954EE4"/>
    <w:multiLevelType w:val="hybridMultilevel"/>
    <w:tmpl w:val="CDC245A8"/>
    <w:lvl w:ilvl="0" w:tplc="FC141420">
      <w:start w:val="1"/>
      <w:numFmt w:val="bullet"/>
      <w:lvlText w:val=""/>
      <w:lvlJc w:val="left"/>
      <w:pPr>
        <w:tabs>
          <w:tab w:val="num" w:pos="720"/>
        </w:tabs>
        <w:ind w:left="720" w:hanging="360"/>
      </w:pPr>
      <w:rPr>
        <w:rFonts w:ascii="Symbol" w:hAnsi="Symbol" w:hint="default"/>
        <w:sz w:val="20"/>
      </w:rPr>
    </w:lvl>
    <w:lvl w:ilvl="1" w:tplc="7B4EE71C">
      <w:start w:val="1"/>
      <w:numFmt w:val="bullet"/>
      <w:lvlText w:val="-"/>
      <w:lvlJc w:val="left"/>
      <w:pPr>
        <w:ind w:left="1440" w:hanging="360"/>
      </w:pPr>
      <w:rPr>
        <w:rFonts w:ascii="Arial" w:hAnsi="Arial" w:hint="default"/>
      </w:rPr>
    </w:lvl>
    <w:lvl w:ilvl="2" w:tplc="E500D2DA" w:tentative="1">
      <w:start w:val="1"/>
      <w:numFmt w:val="bullet"/>
      <w:lvlText w:val=""/>
      <w:lvlJc w:val="left"/>
      <w:pPr>
        <w:tabs>
          <w:tab w:val="num" w:pos="2160"/>
        </w:tabs>
        <w:ind w:left="2160" w:hanging="360"/>
      </w:pPr>
      <w:rPr>
        <w:rFonts w:ascii="Wingdings" w:hAnsi="Wingdings" w:hint="default"/>
        <w:sz w:val="20"/>
      </w:rPr>
    </w:lvl>
    <w:lvl w:ilvl="3" w:tplc="7410238E" w:tentative="1">
      <w:start w:val="1"/>
      <w:numFmt w:val="bullet"/>
      <w:lvlText w:val=""/>
      <w:lvlJc w:val="left"/>
      <w:pPr>
        <w:tabs>
          <w:tab w:val="num" w:pos="2880"/>
        </w:tabs>
        <w:ind w:left="2880" w:hanging="360"/>
      </w:pPr>
      <w:rPr>
        <w:rFonts w:ascii="Wingdings" w:hAnsi="Wingdings" w:hint="default"/>
        <w:sz w:val="20"/>
      </w:rPr>
    </w:lvl>
    <w:lvl w:ilvl="4" w:tplc="441C3308" w:tentative="1">
      <w:start w:val="1"/>
      <w:numFmt w:val="bullet"/>
      <w:lvlText w:val=""/>
      <w:lvlJc w:val="left"/>
      <w:pPr>
        <w:tabs>
          <w:tab w:val="num" w:pos="3600"/>
        </w:tabs>
        <w:ind w:left="3600" w:hanging="360"/>
      </w:pPr>
      <w:rPr>
        <w:rFonts w:ascii="Wingdings" w:hAnsi="Wingdings" w:hint="default"/>
        <w:sz w:val="20"/>
      </w:rPr>
    </w:lvl>
    <w:lvl w:ilvl="5" w:tplc="154C8D26" w:tentative="1">
      <w:start w:val="1"/>
      <w:numFmt w:val="bullet"/>
      <w:lvlText w:val=""/>
      <w:lvlJc w:val="left"/>
      <w:pPr>
        <w:tabs>
          <w:tab w:val="num" w:pos="4320"/>
        </w:tabs>
        <w:ind w:left="4320" w:hanging="360"/>
      </w:pPr>
      <w:rPr>
        <w:rFonts w:ascii="Wingdings" w:hAnsi="Wingdings" w:hint="default"/>
        <w:sz w:val="20"/>
      </w:rPr>
    </w:lvl>
    <w:lvl w:ilvl="6" w:tplc="60C87632" w:tentative="1">
      <w:start w:val="1"/>
      <w:numFmt w:val="bullet"/>
      <w:lvlText w:val=""/>
      <w:lvlJc w:val="left"/>
      <w:pPr>
        <w:tabs>
          <w:tab w:val="num" w:pos="5040"/>
        </w:tabs>
        <w:ind w:left="5040" w:hanging="360"/>
      </w:pPr>
      <w:rPr>
        <w:rFonts w:ascii="Wingdings" w:hAnsi="Wingdings" w:hint="default"/>
        <w:sz w:val="20"/>
      </w:rPr>
    </w:lvl>
    <w:lvl w:ilvl="7" w:tplc="BC522156" w:tentative="1">
      <w:start w:val="1"/>
      <w:numFmt w:val="bullet"/>
      <w:lvlText w:val=""/>
      <w:lvlJc w:val="left"/>
      <w:pPr>
        <w:tabs>
          <w:tab w:val="num" w:pos="5760"/>
        </w:tabs>
        <w:ind w:left="5760" w:hanging="360"/>
      </w:pPr>
      <w:rPr>
        <w:rFonts w:ascii="Wingdings" w:hAnsi="Wingdings" w:hint="default"/>
        <w:sz w:val="20"/>
      </w:rPr>
    </w:lvl>
    <w:lvl w:ilvl="8" w:tplc="35A2104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95427"/>
    <w:multiLevelType w:val="multilevel"/>
    <w:tmpl w:val="440A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ED57C2"/>
    <w:multiLevelType w:val="hybridMultilevel"/>
    <w:tmpl w:val="08B8E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581EA1"/>
    <w:multiLevelType w:val="hybridMultilevel"/>
    <w:tmpl w:val="956C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1B15B1"/>
    <w:multiLevelType w:val="hybridMultilevel"/>
    <w:tmpl w:val="62CEF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0208C8"/>
    <w:multiLevelType w:val="hybridMultilevel"/>
    <w:tmpl w:val="31C6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F4E86"/>
    <w:multiLevelType w:val="multilevel"/>
    <w:tmpl w:val="6CB2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5E5F2D"/>
    <w:multiLevelType w:val="multilevel"/>
    <w:tmpl w:val="0F00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6F7136"/>
    <w:multiLevelType w:val="multilevel"/>
    <w:tmpl w:val="E5A4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BF04D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6A5F93"/>
    <w:multiLevelType w:val="hybridMultilevel"/>
    <w:tmpl w:val="4C70F378"/>
    <w:lvl w:ilvl="0" w:tplc="C81ECA92">
      <w:start w:val="1"/>
      <w:numFmt w:val="bullet"/>
      <w:lvlText w:val=""/>
      <w:lvlJc w:val="left"/>
      <w:pPr>
        <w:ind w:left="720" w:hanging="360"/>
      </w:pPr>
      <w:rPr>
        <w:rFonts w:ascii="Symbol" w:hAnsi="Symbol" w:hint="default"/>
      </w:rPr>
    </w:lvl>
    <w:lvl w:ilvl="1" w:tplc="D3A62FE6">
      <w:start w:val="1"/>
      <w:numFmt w:val="bullet"/>
      <w:lvlText w:val="-"/>
      <w:lvlJc w:val="left"/>
      <w:pPr>
        <w:ind w:left="1440" w:hanging="360"/>
      </w:pPr>
      <w:rPr>
        <w:rFonts w:ascii="Arial" w:hAnsi="Arial" w:hint="default"/>
      </w:rPr>
    </w:lvl>
    <w:lvl w:ilvl="2" w:tplc="0DE08D16">
      <w:start w:val="1"/>
      <w:numFmt w:val="bullet"/>
      <w:lvlText w:val=""/>
      <w:lvlJc w:val="left"/>
      <w:pPr>
        <w:ind w:left="2160" w:hanging="360"/>
      </w:pPr>
      <w:rPr>
        <w:rFonts w:ascii="Wingdings" w:hAnsi="Wingdings" w:hint="default"/>
      </w:rPr>
    </w:lvl>
    <w:lvl w:ilvl="3" w:tplc="053C39B8">
      <w:start w:val="1"/>
      <w:numFmt w:val="bullet"/>
      <w:lvlText w:val=""/>
      <w:lvlJc w:val="left"/>
      <w:pPr>
        <w:ind w:left="2880" w:hanging="360"/>
      </w:pPr>
      <w:rPr>
        <w:rFonts w:ascii="Symbol" w:hAnsi="Symbol" w:hint="default"/>
      </w:rPr>
    </w:lvl>
    <w:lvl w:ilvl="4" w:tplc="BF768FAC">
      <w:start w:val="1"/>
      <w:numFmt w:val="bullet"/>
      <w:lvlText w:val="o"/>
      <w:lvlJc w:val="left"/>
      <w:pPr>
        <w:ind w:left="3600" w:hanging="360"/>
      </w:pPr>
      <w:rPr>
        <w:rFonts w:ascii="Courier New" w:hAnsi="Courier New" w:hint="default"/>
      </w:rPr>
    </w:lvl>
    <w:lvl w:ilvl="5" w:tplc="2A80DE68">
      <w:start w:val="1"/>
      <w:numFmt w:val="bullet"/>
      <w:lvlText w:val=""/>
      <w:lvlJc w:val="left"/>
      <w:pPr>
        <w:ind w:left="4320" w:hanging="360"/>
      </w:pPr>
      <w:rPr>
        <w:rFonts w:ascii="Wingdings" w:hAnsi="Wingdings" w:hint="default"/>
      </w:rPr>
    </w:lvl>
    <w:lvl w:ilvl="6" w:tplc="DB7E3312">
      <w:start w:val="1"/>
      <w:numFmt w:val="bullet"/>
      <w:lvlText w:val=""/>
      <w:lvlJc w:val="left"/>
      <w:pPr>
        <w:ind w:left="5040" w:hanging="360"/>
      </w:pPr>
      <w:rPr>
        <w:rFonts w:ascii="Symbol" w:hAnsi="Symbol" w:hint="default"/>
      </w:rPr>
    </w:lvl>
    <w:lvl w:ilvl="7" w:tplc="B8E0EAA2">
      <w:start w:val="1"/>
      <w:numFmt w:val="bullet"/>
      <w:lvlText w:val="o"/>
      <w:lvlJc w:val="left"/>
      <w:pPr>
        <w:ind w:left="5760" w:hanging="360"/>
      </w:pPr>
      <w:rPr>
        <w:rFonts w:ascii="Courier New" w:hAnsi="Courier New" w:hint="default"/>
      </w:rPr>
    </w:lvl>
    <w:lvl w:ilvl="8" w:tplc="C7383504">
      <w:start w:val="1"/>
      <w:numFmt w:val="bullet"/>
      <w:lvlText w:val=""/>
      <w:lvlJc w:val="left"/>
      <w:pPr>
        <w:ind w:left="6480" w:hanging="360"/>
      </w:pPr>
      <w:rPr>
        <w:rFonts w:ascii="Wingdings" w:hAnsi="Wingdings" w:hint="default"/>
      </w:rPr>
    </w:lvl>
  </w:abstractNum>
  <w:abstractNum w:abstractNumId="15" w15:restartNumberingAfterBreak="0">
    <w:nsid w:val="2DB526A0"/>
    <w:multiLevelType w:val="hybridMultilevel"/>
    <w:tmpl w:val="21089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EF40976"/>
    <w:multiLevelType w:val="multilevel"/>
    <w:tmpl w:val="71C4D300"/>
    <w:lvl w:ilvl="0">
      <w:start w:val="1"/>
      <w:numFmt w:val="decimal"/>
      <w:lvlText w:val="%1."/>
      <w:lvlJc w:val="left"/>
      <w:pPr>
        <w:tabs>
          <w:tab w:val="num" w:pos="720"/>
        </w:tabs>
        <w:ind w:left="720" w:hanging="360"/>
      </w:pPr>
      <w:rPr>
        <w:rFonts w:cs="Arial" w:hint="default"/>
        <w:b w:val="0"/>
        <w:bCs w:val="0"/>
        <w:i w:val="0"/>
        <w:iCs w:val="0"/>
        <w:color w:val="auto"/>
        <w:sz w:val="24"/>
        <w:szCs w:val="24"/>
      </w:rPr>
    </w:lvl>
    <w:lvl w:ilvl="1">
      <w:start w:val="1"/>
      <w:numFmt w:val="bullet"/>
      <w:lvlText w:val="-"/>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5428CF"/>
    <w:multiLevelType w:val="hybridMultilevel"/>
    <w:tmpl w:val="7520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1D4C2"/>
    <w:multiLevelType w:val="multilevel"/>
    <w:tmpl w:val="0772F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E35C97"/>
    <w:multiLevelType w:val="multilevel"/>
    <w:tmpl w:val="6916CC1E"/>
    <w:lvl w:ilvl="0">
      <w:start w:val="1"/>
      <w:numFmt w:val="decimal"/>
      <w:lvlText w:val="%1."/>
      <w:lvlJc w:val="left"/>
      <w:pPr>
        <w:tabs>
          <w:tab w:val="num" w:pos="720"/>
        </w:tabs>
        <w:ind w:left="720" w:hanging="360"/>
      </w:pPr>
      <w:rPr>
        <w:rFonts w:cs="Arial" w:hint="default"/>
        <w:b w:val="0"/>
        <w:bCs w:val="0"/>
        <w:i w:val="0"/>
        <w:iCs w:val="0"/>
        <w:color w:val="auto"/>
        <w:sz w:val="24"/>
        <w:szCs w:val="24"/>
      </w:rPr>
    </w:lvl>
    <w:lvl w:ilvl="1">
      <w:start w:val="1"/>
      <w:numFmt w:val="bullet"/>
      <w:lvlText w:val="-"/>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9D09F1"/>
    <w:multiLevelType w:val="hybridMultilevel"/>
    <w:tmpl w:val="1C98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7D2BE3"/>
    <w:multiLevelType w:val="multilevel"/>
    <w:tmpl w:val="B704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9D57CA"/>
    <w:multiLevelType w:val="hybridMultilevel"/>
    <w:tmpl w:val="5D66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5F5A1D"/>
    <w:multiLevelType w:val="multilevel"/>
    <w:tmpl w:val="186081AC"/>
    <w:lvl w:ilvl="0">
      <w:start w:val="1"/>
      <w:numFmt w:val="bullet"/>
      <w:lvlText w:val=""/>
      <w:lvlJc w:val="left"/>
      <w:pPr>
        <w:tabs>
          <w:tab w:val="num" w:pos="720"/>
        </w:tabs>
        <w:ind w:left="720" w:hanging="360"/>
      </w:pPr>
      <w:rPr>
        <w:rFonts w:ascii="Symbol" w:hAnsi="Symbol" w:hint="default"/>
        <w:color w:val="015B8E" w:themeColor="accent1"/>
        <w:sz w:val="20"/>
        <w:szCs w:val="24"/>
      </w:rPr>
    </w:lvl>
    <w:lvl w:ilvl="1">
      <w:start w:val="1"/>
      <w:numFmt w:val="bullet"/>
      <w:lvlText w:val="-"/>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E647B8"/>
    <w:multiLevelType w:val="multilevel"/>
    <w:tmpl w:val="52A040A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675A2B6B"/>
    <w:multiLevelType w:val="hybridMultilevel"/>
    <w:tmpl w:val="C568B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0A5F88"/>
    <w:multiLevelType w:val="multilevel"/>
    <w:tmpl w:val="43DA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662EAF"/>
    <w:multiLevelType w:val="multilevel"/>
    <w:tmpl w:val="70C2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85BF3C"/>
    <w:multiLevelType w:val="hybridMultilevel"/>
    <w:tmpl w:val="E43EC4BA"/>
    <w:lvl w:ilvl="0" w:tplc="8CE82676">
      <w:start w:val="1"/>
      <w:numFmt w:val="bullet"/>
      <w:lvlText w:val=""/>
      <w:lvlJc w:val="left"/>
      <w:pPr>
        <w:ind w:left="1080" w:hanging="360"/>
      </w:pPr>
      <w:rPr>
        <w:rFonts w:ascii="Symbol" w:hAnsi="Symbol" w:hint="default"/>
      </w:rPr>
    </w:lvl>
    <w:lvl w:ilvl="1" w:tplc="E480A5A8">
      <w:start w:val="1"/>
      <w:numFmt w:val="bullet"/>
      <w:lvlText w:val="o"/>
      <w:lvlJc w:val="left"/>
      <w:pPr>
        <w:ind w:left="1800" w:hanging="360"/>
      </w:pPr>
      <w:rPr>
        <w:rFonts w:ascii="Courier New" w:hAnsi="Courier New" w:hint="default"/>
      </w:rPr>
    </w:lvl>
    <w:lvl w:ilvl="2" w:tplc="954875F8">
      <w:start w:val="1"/>
      <w:numFmt w:val="bullet"/>
      <w:lvlText w:val=""/>
      <w:lvlJc w:val="left"/>
      <w:pPr>
        <w:ind w:left="2520" w:hanging="360"/>
      </w:pPr>
      <w:rPr>
        <w:rFonts w:ascii="Wingdings" w:hAnsi="Wingdings" w:hint="default"/>
      </w:rPr>
    </w:lvl>
    <w:lvl w:ilvl="3" w:tplc="11B46A40">
      <w:start w:val="1"/>
      <w:numFmt w:val="bullet"/>
      <w:lvlText w:val=""/>
      <w:lvlJc w:val="left"/>
      <w:pPr>
        <w:ind w:left="3240" w:hanging="360"/>
      </w:pPr>
      <w:rPr>
        <w:rFonts w:ascii="Symbol" w:hAnsi="Symbol" w:hint="default"/>
      </w:rPr>
    </w:lvl>
    <w:lvl w:ilvl="4" w:tplc="B6CAF43E">
      <w:start w:val="1"/>
      <w:numFmt w:val="bullet"/>
      <w:lvlText w:val="o"/>
      <w:lvlJc w:val="left"/>
      <w:pPr>
        <w:ind w:left="3960" w:hanging="360"/>
      </w:pPr>
      <w:rPr>
        <w:rFonts w:ascii="Courier New" w:hAnsi="Courier New" w:hint="default"/>
      </w:rPr>
    </w:lvl>
    <w:lvl w:ilvl="5" w:tplc="B5DA1BC2">
      <w:start w:val="1"/>
      <w:numFmt w:val="bullet"/>
      <w:lvlText w:val=""/>
      <w:lvlJc w:val="left"/>
      <w:pPr>
        <w:ind w:left="4680" w:hanging="360"/>
      </w:pPr>
      <w:rPr>
        <w:rFonts w:ascii="Wingdings" w:hAnsi="Wingdings" w:hint="default"/>
      </w:rPr>
    </w:lvl>
    <w:lvl w:ilvl="6" w:tplc="45E62036">
      <w:start w:val="1"/>
      <w:numFmt w:val="bullet"/>
      <w:lvlText w:val=""/>
      <w:lvlJc w:val="left"/>
      <w:pPr>
        <w:ind w:left="5400" w:hanging="360"/>
      </w:pPr>
      <w:rPr>
        <w:rFonts w:ascii="Symbol" w:hAnsi="Symbol" w:hint="default"/>
      </w:rPr>
    </w:lvl>
    <w:lvl w:ilvl="7" w:tplc="09E05758">
      <w:start w:val="1"/>
      <w:numFmt w:val="bullet"/>
      <w:lvlText w:val="o"/>
      <w:lvlJc w:val="left"/>
      <w:pPr>
        <w:ind w:left="6120" w:hanging="360"/>
      </w:pPr>
      <w:rPr>
        <w:rFonts w:ascii="Courier New" w:hAnsi="Courier New" w:hint="default"/>
      </w:rPr>
    </w:lvl>
    <w:lvl w:ilvl="8" w:tplc="2C88C70E">
      <w:start w:val="1"/>
      <w:numFmt w:val="bullet"/>
      <w:lvlText w:val=""/>
      <w:lvlJc w:val="left"/>
      <w:pPr>
        <w:ind w:left="6840" w:hanging="360"/>
      </w:pPr>
      <w:rPr>
        <w:rFonts w:ascii="Wingdings" w:hAnsi="Wingdings" w:hint="default"/>
      </w:rPr>
    </w:lvl>
  </w:abstractNum>
  <w:abstractNum w:abstractNumId="29" w15:restartNumberingAfterBreak="0">
    <w:nsid w:val="754F37A3"/>
    <w:multiLevelType w:val="hybridMultilevel"/>
    <w:tmpl w:val="C860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19E47D"/>
    <w:multiLevelType w:val="hybridMultilevel"/>
    <w:tmpl w:val="1384F1DC"/>
    <w:lvl w:ilvl="0" w:tplc="2650213A">
      <w:start w:val="1"/>
      <w:numFmt w:val="bullet"/>
      <w:lvlText w:val=""/>
      <w:lvlJc w:val="left"/>
      <w:pPr>
        <w:ind w:left="720" w:hanging="360"/>
      </w:pPr>
      <w:rPr>
        <w:rFonts w:ascii="Symbol" w:hAnsi="Symbol" w:hint="default"/>
      </w:rPr>
    </w:lvl>
    <w:lvl w:ilvl="1" w:tplc="349499E4">
      <w:start w:val="1"/>
      <w:numFmt w:val="bullet"/>
      <w:lvlText w:val="o"/>
      <w:lvlJc w:val="left"/>
      <w:pPr>
        <w:ind w:left="1440" w:hanging="360"/>
      </w:pPr>
      <w:rPr>
        <w:rFonts w:ascii="Courier New" w:hAnsi="Courier New" w:hint="default"/>
      </w:rPr>
    </w:lvl>
    <w:lvl w:ilvl="2" w:tplc="51E6597E">
      <w:start w:val="1"/>
      <w:numFmt w:val="bullet"/>
      <w:lvlText w:val=""/>
      <w:lvlJc w:val="left"/>
      <w:pPr>
        <w:ind w:left="2160" w:hanging="360"/>
      </w:pPr>
      <w:rPr>
        <w:rFonts w:ascii="Wingdings" w:hAnsi="Wingdings" w:hint="default"/>
      </w:rPr>
    </w:lvl>
    <w:lvl w:ilvl="3" w:tplc="B27CCACE">
      <w:start w:val="1"/>
      <w:numFmt w:val="bullet"/>
      <w:lvlText w:val=""/>
      <w:lvlJc w:val="left"/>
      <w:pPr>
        <w:ind w:left="2880" w:hanging="360"/>
      </w:pPr>
      <w:rPr>
        <w:rFonts w:ascii="Symbol" w:hAnsi="Symbol" w:hint="default"/>
      </w:rPr>
    </w:lvl>
    <w:lvl w:ilvl="4" w:tplc="BF408A5E">
      <w:start w:val="1"/>
      <w:numFmt w:val="bullet"/>
      <w:lvlText w:val="o"/>
      <w:lvlJc w:val="left"/>
      <w:pPr>
        <w:ind w:left="3600" w:hanging="360"/>
      </w:pPr>
      <w:rPr>
        <w:rFonts w:ascii="Courier New" w:hAnsi="Courier New" w:hint="default"/>
      </w:rPr>
    </w:lvl>
    <w:lvl w:ilvl="5" w:tplc="D9AAD3C0">
      <w:start w:val="1"/>
      <w:numFmt w:val="bullet"/>
      <w:lvlText w:val=""/>
      <w:lvlJc w:val="left"/>
      <w:pPr>
        <w:ind w:left="4320" w:hanging="360"/>
      </w:pPr>
      <w:rPr>
        <w:rFonts w:ascii="Wingdings" w:hAnsi="Wingdings" w:hint="default"/>
      </w:rPr>
    </w:lvl>
    <w:lvl w:ilvl="6" w:tplc="1632D24E">
      <w:start w:val="1"/>
      <w:numFmt w:val="bullet"/>
      <w:lvlText w:val=""/>
      <w:lvlJc w:val="left"/>
      <w:pPr>
        <w:ind w:left="5040" w:hanging="360"/>
      </w:pPr>
      <w:rPr>
        <w:rFonts w:ascii="Symbol" w:hAnsi="Symbol" w:hint="default"/>
      </w:rPr>
    </w:lvl>
    <w:lvl w:ilvl="7" w:tplc="93F462DC">
      <w:start w:val="1"/>
      <w:numFmt w:val="bullet"/>
      <w:lvlText w:val="o"/>
      <w:lvlJc w:val="left"/>
      <w:pPr>
        <w:ind w:left="5760" w:hanging="360"/>
      </w:pPr>
      <w:rPr>
        <w:rFonts w:ascii="Courier New" w:hAnsi="Courier New" w:hint="default"/>
      </w:rPr>
    </w:lvl>
    <w:lvl w:ilvl="8" w:tplc="E9BEAF30">
      <w:start w:val="1"/>
      <w:numFmt w:val="bullet"/>
      <w:lvlText w:val=""/>
      <w:lvlJc w:val="left"/>
      <w:pPr>
        <w:ind w:left="6480" w:hanging="360"/>
      </w:pPr>
      <w:rPr>
        <w:rFonts w:ascii="Wingdings" w:hAnsi="Wingdings" w:hint="default"/>
      </w:rPr>
    </w:lvl>
  </w:abstractNum>
  <w:abstractNum w:abstractNumId="31" w15:restartNumberingAfterBreak="0">
    <w:nsid w:val="7E177E6C"/>
    <w:multiLevelType w:val="hybridMultilevel"/>
    <w:tmpl w:val="81421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99947914">
    <w:abstractNumId w:val="30"/>
  </w:num>
  <w:num w:numId="2" w16cid:durableId="1019964966">
    <w:abstractNumId w:val="14"/>
  </w:num>
  <w:num w:numId="3" w16cid:durableId="574780226">
    <w:abstractNumId w:val="2"/>
  </w:num>
  <w:num w:numId="4" w16cid:durableId="1287856293">
    <w:abstractNumId w:val="18"/>
  </w:num>
  <w:num w:numId="5" w16cid:durableId="346181541">
    <w:abstractNumId w:val="28"/>
  </w:num>
  <w:num w:numId="6" w16cid:durableId="76365386">
    <w:abstractNumId w:val="4"/>
  </w:num>
  <w:num w:numId="7" w16cid:durableId="1736539670">
    <w:abstractNumId w:val="24"/>
  </w:num>
  <w:num w:numId="8" w16cid:durableId="1500074305">
    <w:abstractNumId w:val="23"/>
  </w:num>
  <w:num w:numId="9" w16cid:durableId="1085300523">
    <w:abstractNumId w:val="16"/>
  </w:num>
  <w:num w:numId="10" w16cid:durableId="1402211209">
    <w:abstractNumId w:val="19"/>
  </w:num>
  <w:num w:numId="11" w16cid:durableId="1481388112">
    <w:abstractNumId w:val="13"/>
  </w:num>
  <w:num w:numId="12" w16cid:durableId="1411922236">
    <w:abstractNumId w:val="31"/>
  </w:num>
  <w:num w:numId="13" w16cid:durableId="341780696">
    <w:abstractNumId w:val="15"/>
  </w:num>
  <w:num w:numId="14" w16cid:durableId="1553232023">
    <w:abstractNumId w:val="8"/>
  </w:num>
  <w:num w:numId="15" w16cid:durableId="484400104">
    <w:abstractNumId w:val="6"/>
  </w:num>
  <w:num w:numId="16" w16cid:durableId="97524737">
    <w:abstractNumId w:val="0"/>
  </w:num>
  <w:num w:numId="17" w16cid:durableId="1171023046">
    <w:abstractNumId w:val="20"/>
  </w:num>
  <w:num w:numId="18" w16cid:durableId="1586959306">
    <w:abstractNumId w:val="22"/>
  </w:num>
  <w:num w:numId="19" w16cid:durableId="1550727791">
    <w:abstractNumId w:val="1"/>
  </w:num>
  <w:num w:numId="20" w16cid:durableId="806313081">
    <w:abstractNumId w:val="11"/>
  </w:num>
  <w:num w:numId="21" w16cid:durableId="2079865474">
    <w:abstractNumId w:val="3"/>
  </w:num>
  <w:num w:numId="22" w16cid:durableId="828517682">
    <w:abstractNumId w:val="5"/>
  </w:num>
  <w:num w:numId="23" w16cid:durableId="1987199327">
    <w:abstractNumId w:val="21"/>
  </w:num>
  <w:num w:numId="24" w16cid:durableId="735738498">
    <w:abstractNumId w:val="10"/>
  </w:num>
  <w:num w:numId="25" w16cid:durableId="1470593350">
    <w:abstractNumId w:val="27"/>
  </w:num>
  <w:num w:numId="26" w16cid:durableId="1740440050">
    <w:abstractNumId w:val="26"/>
  </w:num>
  <w:num w:numId="27" w16cid:durableId="1870600100">
    <w:abstractNumId w:val="12"/>
  </w:num>
  <w:num w:numId="28" w16cid:durableId="777989500">
    <w:abstractNumId w:val="17"/>
  </w:num>
  <w:num w:numId="29" w16cid:durableId="1154569882">
    <w:abstractNumId w:val="7"/>
  </w:num>
  <w:num w:numId="30" w16cid:durableId="1898860651">
    <w:abstractNumId w:val="25"/>
  </w:num>
  <w:num w:numId="31" w16cid:durableId="1970361312">
    <w:abstractNumId w:val="29"/>
  </w:num>
  <w:num w:numId="32" w16cid:durableId="192475418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F0"/>
    <w:rsid w:val="0000118A"/>
    <w:rsid w:val="00004E5E"/>
    <w:rsid w:val="00013B94"/>
    <w:rsid w:val="000146CD"/>
    <w:rsid w:val="00016EF7"/>
    <w:rsid w:val="00020F7D"/>
    <w:rsid w:val="000252F2"/>
    <w:rsid w:val="000304C3"/>
    <w:rsid w:val="0004100A"/>
    <w:rsid w:val="00051DFF"/>
    <w:rsid w:val="00056AFE"/>
    <w:rsid w:val="000605E0"/>
    <w:rsid w:val="000607E2"/>
    <w:rsid w:val="00060B38"/>
    <w:rsid w:val="000632FA"/>
    <w:rsid w:val="00065ED9"/>
    <w:rsid w:val="000734E0"/>
    <w:rsid w:val="00073712"/>
    <w:rsid w:val="00076E2B"/>
    <w:rsid w:val="00083E55"/>
    <w:rsid w:val="00090930"/>
    <w:rsid w:val="00090B16"/>
    <w:rsid w:val="00095111"/>
    <w:rsid w:val="000B023A"/>
    <w:rsid w:val="000D60D2"/>
    <w:rsid w:val="000E002F"/>
    <w:rsid w:val="000E051E"/>
    <w:rsid w:val="000E35D3"/>
    <w:rsid w:val="000E4972"/>
    <w:rsid w:val="000E6D9B"/>
    <w:rsid w:val="0010712E"/>
    <w:rsid w:val="00113C51"/>
    <w:rsid w:val="00116DDF"/>
    <w:rsid w:val="00121CAB"/>
    <w:rsid w:val="00122120"/>
    <w:rsid w:val="0012423C"/>
    <w:rsid w:val="0012430C"/>
    <w:rsid w:val="00124538"/>
    <w:rsid w:val="00134BF1"/>
    <w:rsid w:val="0014106A"/>
    <w:rsid w:val="0014671C"/>
    <w:rsid w:val="00146B10"/>
    <w:rsid w:val="00146CD9"/>
    <w:rsid w:val="00147BAB"/>
    <w:rsid w:val="00151776"/>
    <w:rsid w:val="0016475D"/>
    <w:rsid w:val="0017195E"/>
    <w:rsid w:val="00174608"/>
    <w:rsid w:val="00175828"/>
    <w:rsid w:val="00176A01"/>
    <w:rsid w:val="00177E04"/>
    <w:rsid w:val="00183121"/>
    <w:rsid w:val="00187DAA"/>
    <w:rsid w:val="001901D2"/>
    <w:rsid w:val="001965FD"/>
    <w:rsid w:val="00197536"/>
    <w:rsid w:val="00197660"/>
    <w:rsid w:val="001A08C3"/>
    <w:rsid w:val="001A22B4"/>
    <w:rsid w:val="001A25B3"/>
    <w:rsid w:val="001A2DE7"/>
    <w:rsid w:val="001B03EB"/>
    <w:rsid w:val="001B1C8C"/>
    <w:rsid w:val="001B25EF"/>
    <w:rsid w:val="001B30A8"/>
    <w:rsid w:val="001B39CD"/>
    <w:rsid w:val="001B57DF"/>
    <w:rsid w:val="001B6960"/>
    <w:rsid w:val="001C2270"/>
    <w:rsid w:val="001C7220"/>
    <w:rsid w:val="001D1FCB"/>
    <w:rsid w:val="001D7282"/>
    <w:rsid w:val="001E0711"/>
    <w:rsid w:val="001E242B"/>
    <w:rsid w:val="001E69BC"/>
    <w:rsid w:val="001E7720"/>
    <w:rsid w:val="001F2CBF"/>
    <w:rsid w:val="001F5488"/>
    <w:rsid w:val="001F7D05"/>
    <w:rsid w:val="00200DF7"/>
    <w:rsid w:val="00201B89"/>
    <w:rsid w:val="00204323"/>
    <w:rsid w:val="00212B89"/>
    <w:rsid w:val="00214629"/>
    <w:rsid w:val="002155AE"/>
    <w:rsid w:val="00216D36"/>
    <w:rsid w:val="00217B2A"/>
    <w:rsid w:val="00221955"/>
    <w:rsid w:val="002253A8"/>
    <w:rsid w:val="002253E1"/>
    <w:rsid w:val="00230E9A"/>
    <w:rsid w:val="00235B13"/>
    <w:rsid w:val="00240CBE"/>
    <w:rsid w:val="00241673"/>
    <w:rsid w:val="002429E3"/>
    <w:rsid w:val="0024325C"/>
    <w:rsid w:val="00245468"/>
    <w:rsid w:val="00247616"/>
    <w:rsid w:val="00251368"/>
    <w:rsid w:val="00254A28"/>
    <w:rsid w:val="0025526C"/>
    <w:rsid w:val="002554AB"/>
    <w:rsid w:val="002630E1"/>
    <w:rsid w:val="00266F7B"/>
    <w:rsid w:val="002716E3"/>
    <w:rsid w:val="00275AE1"/>
    <w:rsid w:val="002801A4"/>
    <w:rsid w:val="002805B7"/>
    <w:rsid w:val="00280B3D"/>
    <w:rsid w:val="002818C0"/>
    <w:rsid w:val="0028667D"/>
    <w:rsid w:val="002A047B"/>
    <w:rsid w:val="002A70D7"/>
    <w:rsid w:val="002B4FF0"/>
    <w:rsid w:val="002C1999"/>
    <w:rsid w:val="002C2192"/>
    <w:rsid w:val="002C3E25"/>
    <w:rsid w:val="002C6650"/>
    <w:rsid w:val="002D0E06"/>
    <w:rsid w:val="002D2B71"/>
    <w:rsid w:val="002D4706"/>
    <w:rsid w:val="002E228A"/>
    <w:rsid w:val="002E793F"/>
    <w:rsid w:val="002F0B51"/>
    <w:rsid w:val="002F54EE"/>
    <w:rsid w:val="00300FED"/>
    <w:rsid w:val="003055E0"/>
    <w:rsid w:val="00306B59"/>
    <w:rsid w:val="0031724B"/>
    <w:rsid w:val="00325772"/>
    <w:rsid w:val="0032CD91"/>
    <w:rsid w:val="00331092"/>
    <w:rsid w:val="003313CC"/>
    <w:rsid w:val="00335836"/>
    <w:rsid w:val="00347AF5"/>
    <w:rsid w:val="00363825"/>
    <w:rsid w:val="003645F9"/>
    <w:rsid w:val="00365595"/>
    <w:rsid w:val="0037398F"/>
    <w:rsid w:val="00386520"/>
    <w:rsid w:val="003913F5"/>
    <w:rsid w:val="00392701"/>
    <w:rsid w:val="00392763"/>
    <w:rsid w:val="00393643"/>
    <w:rsid w:val="00394894"/>
    <w:rsid w:val="003A1254"/>
    <w:rsid w:val="003A39D9"/>
    <w:rsid w:val="003A4504"/>
    <w:rsid w:val="003B081E"/>
    <w:rsid w:val="003B36CF"/>
    <w:rsid w:val="003C6743"/>
    <w:rsid w:val="003D567D"/>
    <w:rsid w:val="003D71DE"/>
    <w:rsid w:val="003D74DC"/>
    <w:rsid w:val="003E5743"/>
    <w:rsid w:val="003F5A83"/>
    <w:rsid w:val="003F5DD1"/>
    <w:rsid w:val="00401679"/>
    <w:rsid w:val="004032B5"/>
    <w:rsid w:val="0040554D"/>
    <w:rsid w:val="0040758B"/>
    <w:rsid w:val="00411EEF"/>
    <w:rsid w:val="00412D97"/>
    <w:rsid w:val="00414849"/>
    <w:rsid w:val="004229BD"/>
    <w:rsid w:val="00423950"/>
    <w:rsid w:val="00424E24"/>
    <w:rsid w:val="0042553C"/>
    <w:rsid w:val="00425D97"/>
    <w:rsid w:val="00432686"/>
    <w:rsid w:val="004349AC"/>
    <w:rsid w:val="0043531C"/>
    <w:rsid w:val="004368DE"/>
    <w:rsid w:val="00440A5B"/>
    <w:rsid w:val="00445B51"/>
    <w:rsid w:val="00446054"/>
    <w:rsid w:val="0044780C"/>
    <w:rsid w:val="004478AC"/>
    <w:rsid w:val="00451911"/>
    <w:rsid w:val="00451EC3"/>
    <w:rsid w:val="0045216E"/>
    <w:rsid w:val="00455A0A"/>
    <w:rsid w:val="00455F75"/>
    <w:rsid w:val="004637D3"/>
    <w:rsid w:val="00472F36"/>
    <w:rsid w:val="00473FFD"/>
    <w:rsid w:val="00475060"/>
    <w:rsid w:val="004750AF"/>
    <w:rsid w:val="0047532D"/>
    <w:rsid w:val="00477202"/>
    <w:rsid w:val="0048614C"/>
    <w:rsid w:val="00494057"/>
    <w:rsid w:val="004A01D5"/>
    <w:rsid w:val="004A2643"/>
    <w:rsid w:val="004C1634"/>
    <w:rsid w:val="004C5274"/>
    <w:rsid w:val="004C5F21"/>
    <w:rsid w:val="004D5F82"/>
    <w:rsid w:val="004E5333"/>
    <w:rsid w:val="004F4D8B"/>
    <w:rsid w:val="00505BF0"/>
    <w:rsid w:val="005119DC"/>
    <w:rsid w:val="00514E64"/>
    <w:rsid w:val="0052488E"/>
    <w:rsid w:val="005338D2"/>
    <w:rsid w:val="00533D61"/>
    <w:rsid w:val="005430E1"/>
    <w:rsid w:val="00543583"/>
    <w:rsid w:val="0055459C"/>
    <w:rsid w:val="00563666"/>
    <w:rsid w:val="005643B0"/>
    <w:rsid w:val="00567D4F"/>
    <w:rsid w:val="00571271"/>
    <w:rsid w:val="00573F99"/>
    <w:rsid w:val="005755CB"/>
    <w:rsid w:val="005825D7"/>
    <w:rsid w:val="005945A1"/>
    <w:rsid w:val="005974B9"/>
    <w:rsid w:val="005B26C5"/>
    <w:rsid w:val="005B4371"/>
    <w:rsid w:val="005D1D85"/>
    <w:rsid w:val="005D2234"/>
    <w:rsid w:val="005D37E9"/>
    <w:rsid w:val="005D4CA2"/>
    <w:rsid w:val="005D4F52"/>
    <w:rsid w:val="005D631A"/>
    <w:rsid w:val="005D7C37"/>
    <w:rsid w:val="005E0782"/>
    <w:rsid w:val="005E423A"/>
    <w:rsid w:val="005F40B5"/>
    <w:rsid w:val="005F6819"/>
    <w:rsid w:val="005F740B"/>
    <w:rsid w:val="00602450"/>
    <w:rsid w:val="006036FC"/>
    <w:rsid w:val="00605EB9"/>
    <w:rsid w:val="0060724C"/>
    <w:rsid w:val="00612107"/>
    <w:rsid w:val="006150B5"/>
    <w:rsid w:val="00625652"/>
    <w:rsid w:val="00625722"/>
    <w:rsid w:val="00626953"/>
    <w:rsid w:val="00630729"/>
    <w:rsid w:val="00633871"/>
    <w:rsid w:val="0063395E"/>
    <w:rsid w:val="00642D93"/>
    <w:rsid w:val="006545CA"/>
    <w:rsid w:val="0066005D"/>
    <w:rsid w:val="00672973"/>
    <w:rsid w:val="006734B1"/>
    <w:rsid w:val="0067407D"/>
    <w:rsid w:val="0068712D"/>
    <w:rsid w:val="00692845"/>
    <w:rsid w:val="00697FF4"/>
    <w:rsid w:val="006A4A9A"/>
    <w:rsid w:val="006A6DC4"/>
    <w:rsid w:val="006B78DA"/>
    <w:rsid w:val="006C0415"/>
    <w:rsid w:val="006C1377"/>
    <w:rsid w:val="006C3FAA"/>
    <w:rsid w:val="006C4359"/>
    <w:rsid w:val="006C6B71"/>
    <w:rsid w:val="006D693D"/>
    <w:rsid w:val="006D791B"/>
    <w:rsid w:val="006E1013"/>
    <w:rsid w:val="006E186A"/>
    <w:rsid w:val="006E577F"/>
    <w:rsid w:val="006E6CB9"/>
    <w:rsid w:val="006F0022"/>
    <w:rsid w:val="00701CE7"/>
    <w:rsid w:val="0070716F"/>
    <w:rsid w:val="00716A3D"/>
    <w:rsid w:val="0072063C"/>
    <w:rsid w:val="00722187"/>
    <w:rsid w:val="00722AB2"/>
    <w:rsid w:val="00726D98"/>
    <w:rsid w:val="007326A1"/>
    <w:rsid w:val="007351CD"/>
    <w:rsid w:val="00740DFF"/>
    <w:rsid w:val="0074208E"/>
    <w:rsid w:val="00742737"/>
    <w:rsid w:val="00756B8F"/>
    <w:rsid w:val="0077429B"/>
    <w:rsid w:val="00776191"/>
    <w:rsid w:val="007812FE"/>
    <w:rsid w:val="007815C9"/>
    <w:rsid w:val="00781AAD"/>
    <w:rsid w:val="007820B6"/>
    <w:rsid w:val="00786CFF"/>
    <w:rsid w:val="0079751F"/>
    <w:rsid w:val="007A5396"/>
    <w:rsid w:val="007A743B"/>
    <w:rsid w:val="007A7987"/>
    <w:rsid w:val="007B2D0E"/>
    <w:rsid w:val="007B30F9"/>
    <w:rsid w:val="007C07A8"/>
    <w:rsid w:val="007C45C0"/>
    <w:rsid w:val="007C5A5D"/>
    <w:rsid w:val="007D1531"/>
    <w:rsid w:val="007D4973"/>
    <w:rsid w:val="007E1117"/>
    <w:rsid w:val="007F052C"/>
    <w:rsid w:val="007F1553"/>
    <w:rsid w:val="007F1CB0"/>
    <w:rsid w:val="007F21CC"/>
    <w:rsid w:val="007F4A51"/>
    <w:rsid w:val="007F5B6B"/>
    <w:rsid w:val="007F5DB1"/>
    <w:rsid w:val="008015EC"/>
    <w:rsid w:val="0080386C"/>
    <w:rsid w:val="00804210"/>
    <w:rsid w:val="008076F3"/>
    <w:rsid w:val="00810E1F"/>
    <w:rsid w:val="008150F0"/>
    <w:rsid w:val="00821526"/>
    <w:rsid w:val="008260DD"/>
    <w:rsid w:val="008265AF"/>
    <w:rsid w:val="00826BD4"/>
    <w:rsid w:val="00830530"/>
    <w:rsid w:val="00832632"/>
    <w:rsid w:val="0083688C"/>
    <w:rsid w:val="00836BAC"/>
    <w:rsid w:val="00842278"/>
    <w:rsid w:val="00842359"/>
    <w:rsid w:val="008452C2"/>
    <w:rsid w:val="00845AD1"/>
    <w:rsid w:val="0084664D"/>
    <w:rsid w:val="00847B97"/>
    <w:rsid w:val="00854C05"/>
    <w:rsid w:val="008640EA"/>
    <w:rsid w:val="008731FA"/>
    <w:rsid w:val="00874CDF"/>
    <w:rsid w:val="00882AF3"/>
    <w:rsid w:val="00885798"/>
    <w:rsid w:val="00886B38"/>
    <w:rsid w:val="00886F74"/>
    <w:rsid w:val="00886FAC"/>
    <w:rsid w:val="0089112F"/>
    <w:rsid w:val="0089221C"/>
    <w:rsid w:val="00892862"/>
    <w:rsid w:val="00892D50"/>
    <w:rsid w:val="0089394B"/>
    <w:rsid w:val="00893F16"/>
    <w:rsid w:val="008A2A84"/>
    <w:rsid w:val="008A2E50"/>
    <w:rsid w:val="008A69F0"/>
    <w:rsid w:val="008B181A"/>
    <w:rsid w:val="008B2F00"/>
    <w:rsid w:val="008B314B"/>
    <w:rsid w:val="008B4411"/>
    <w:rsid w:val="008B689F"/>
    <w:rsid w:val="008C5003"/>
    <w:rsid w:val="008D084C"/>
    <w:rsid w:val="008E06FE"/>
    <w:rsid w:val="008E0AF7"/>
    <w:rsid w:val="008E334E"/>
    <w:rsid w:val="008E55C7"/>
    <w:rsid w:val="008E6229"/>
    <w:rsid w:val="008F22FE"/>
    <w:rsid w:val="008F6200"/>
    <w:rsid w:val="008F7A92"/>
    <w:rsid w:val="008F7D71"/>
    <w:rsid w:val="009053DB"/>
    <w:rsid w:val="00912E90"/>
    <w:rsid w:val="009166C8"/>
    <w:rsid w:val="00925376"/>
    <w:rsid w:val="00925CC5"/>
    <w:rsid w:val="00933E66"/>
    <w:rsid w:val="00935076"/>
    <w:rsid w:val="009418EF"/>
    <w:rsid w:val="00942257"/>
    <w:rsid w:val="009437E2"/>
    <w:rsid w:val="00944ED7"/>
    <w:rsid w:val="00946144"/>
    <w:rsid w:val="00950116"/>
    <w:rsid w:val="0095059E"/>
    <w:rsid w:val="009513D0"/>
    <w:rsid w:val="00951949"/>
    <w:rsid w:val="009562C5"/>
    <w:rsid w:val="009673FF"/>
    <w:rsid w:val="0097120B"/>
    <w:rsid w:val="009730F1"/>
    <w:rsid w:val="00982812"/>
    <w:rsid w:val="00986D35"/>
    <w:rsid w:val="0099012E"/>
    <w:rsid w:val="00992495"/>
    <w:rsid w:val="00992C09"/>
    <w:rsid w:val="009938F6"/>
    <w:rsid w:val="00994DA9"/>
    <w:rsid w:val="00996ADE"/>
    <w:rsid w:val="009B659D"/>
    <w:rsid w:val="009C159E"/>
    <w:rsid w:val="009C51F0"/>
    <w:rsid w:val="009C545A"/>
    <w:rsid w:val="009D12C3"/>
    <w:rsid w:val="009D56CC"/>
    <w:rsid w:val="009E0D1A"/>
    <w:rsid w:val="009E45DE"/>
    <w:rsid w:val="009F034B"/>
    <w:rsid w:val="009F534E"/>
    <w:rsid w:val="00A003CA"/>
    <w:rsid w:val="00A060F0"/>
    <w:rsid w:val="00A0666C"/>
    <w:rsid w:val="00A13716"/>
    <w:rsid w:val="00A146FB"/>
    <w:rsid w:val="00A1561D"/>
    <w:rsid w:val="00A31864"/>
    <w:rsid w:val="00A32438"/>
    <w:rsid w:val="00A32CA6"/>
    <w:rsid w:val="00A37736"/>
    <w:rsid w:val="00A40FA9"/>
    <w:rsid w:val="00A4318D"/>
    <w:rsid w:val="00A51245"/>
    <w:rsid w:val="00A613DD"/>
    <w:rsid w:val="00A63654"/>
    <w:rsid w:val="00A64DDB"/>
    <w:rsid w:val="00A65934"/>
    <w:rsid w:val="00A71FAD"/>
    <w:rsid w:val="00A728C6"/>
    <w:rsid w:val="00A77D87"/>
    <w:rsid w:val="00A80309"/>
    <w:rsid w:val="00A94531"/>
    <w:rsid w:val="00A94552"/>
    <w:rsid w:val="00A97B3B"/>
    <w:rsid w:val="00A97F1A"/>
    <w:rsid w:val="00AA3E33"/>
    <w:rsid w:val="00AA7F42"/>
    <w:rsid w:val="00AB46AF"/>
    <w:rsid w:val="00AB613E"/>
    <w:rsid w:val="00AC03BA"/>
    <w:rsid w:val="00AC0C73"/>
    <w:rsid w:val="00AC2660"/>
    <w:rsid w:val="00AC3265"/>
    <w:rsid w:val="00AC66AA"/>
    <w:rsid w:val="00AD016B"/>
    <w:rsid w:val="00AD48B0"/>
    <w:rsid w:val="00AD5F56"/>
    <w:rsid w:val="00AE26EB"/>
    <w:rsid w:val="00AE3BF2"/>
    <w:rsid w:val="00AE4D54"/>
    <w:rsid w:val="00AE6E5C"/>
    <w:rsid w:val="00AF09E1"/>
    <w:rsid w:val="00AF21F6"/>
    <w:rsid w:val="00AF28F9"/>
    <w:rsid w:val="00AF3A4B"/>
    <w:rsid w:val="00B029AB"/>
    <w:rsid w:val="00B02AFD"/>
    <w:rsid w:val="00B10234"/>
    <w:rsid w:val="00B11AD5"/>
    <w:rsid w:val="00B12967"/>
    <w:rsid w:val="00B13048"/>
    <w:rsid w:val="00B2295B"/>
    <w:rsid w:val="00B2610D"/>
    <w:rsid w:val="00B26CFB"/>
    <w:rsid w:val="00B275E1"/>
    <w:rsid w:val="00B30439"/>
    <w:rsid w:val="00B41BEE"/>
    <w:rsid w:val="00B41DA9"/>
    <w:rsid w:val="00B4288A"/>
    <w:rsid w:val="00B4537A"/>
    <w:rsid w:val="00B45913"/>
    <w:rsid w:val="00B46C19"/>
    <w:rsid w:val="00B46CA7"/>
    <w:rsid w:val="00B556EB"/>
    <w:rsid w:val="00B558E2"/>
    <w:rsid w:val="00B55F6C"/>
    <w:rsid w:val="00B63498"/>
    <w:rsid w:val="00B65A40"/>
    <w:rsid w:val="00B67450"/>
    <w:rsid w:val="00B675F1"/>
    <w:rsid w:val="00B6779A"/>
    <w:rsid w:val="00B6787A"/>
    <w:rsid w:val="00B73056"/>
    <w:rsid w:val="00B75136"/>
    <w:rsid w:val="00B80DE9"/>
    <w:rsid w:val="00B81161"/>
    <w:rsid w:val="00B838A4"/>
    <w:rsid w:val="00B86567"/>
    <w:rsid w:val="00B93370"/>
    <w:rsid w:val="00BB234F"/>
    <w:rsid w:val="00BB44DB"/>
    <w:rsid w:val="00BC210E"/>
    <w:rsid w:val="00BC5B24"/>
    <w:rsid w:val="00BC72AD"/>
    <w:rsid w:val="00BD1C88"/>
    <w:rsid w:val="00BD225C"/>
    <w:rsid w:val="00BD23E6"/>
    <w:rsid w:val="00BD2A1D"/>
    <w:rsid w:val="00BE233C"/>
    <w:rsid w:val="00BF3921"/>
    <w:rsid w:val="00BF5FFE"/>
    <w:rsid w:val="00BF7477"/>
    <w:rsid w:val="00C0230D"/>
    <w:rsid w:val="00C04D76"/>
    <w:rsid w:val="00C10B17"/>
    <w:rsid w:val="00C1147C"/>
    <w:rsid w:val="00C16E03"/>
    <w:rsid w:val="00C171BB"/>
    <w:rsid w:val="00C2336D"/>
    <w:rsid w:val="00C31C26"/>
    <w:rsid w:val="00C3307F"/>
    <w:rsid w:val="00C3470E"/>
    <w:rsid w:val="00C34A3E"/>
    <w:rsid w:val="00C50B27"/>
    <w:rsid w:val="00C516DA"/>
    <w:rsid w:val="00C524F7"/>
    <w:rsid w:val="00C5360B"/>
    <w:rsid w:val="00C54652"/>
    <w:rsid w:val="00C558E9"/>
    <w:rsid w:val="00C607E3"/>
    <w:rsid w:val="00C67B99"/>
    <w:rsid w:val="00C701D5"/>
    <w:rsid w:val="00C7148A"/>
    <w:rsid w:val="00C72A4D"/>
    <w:rsid w:val="00C9114C"/>
    <w:rsid w:val="00C955A6"/>
    <w:rsid w:val="00C9685D"/>
    <w:rsid w:val="00CA2E5B"/>
    <w:rsid w:val="00CA5467"/>
    <w:rsid w:val="00CB292C"/>
    <w:rsid w:val="00CB40A1"/>
    <w:rsid w:val="00CB663C"/>
    <w:rsid w:val="00CD1CA3"/>
    <w:rsid w:val="00CD49EE"/>
    <w:rsid w:val="00CE4642"/>
    <w:rsid w:val="00D100E9"/>
    <w:rsid w:val="00D1157D"/>
    <w:rsid w:val="00D145EC"/>
    <w:rsid w:val="00D187A3"/>
    <w:rsid w:val="00D27588"/>
    <w:rsid w:val="00D31552"/>
    <w:rsid w:val="00D4540C"/>
    <w:rsid w:val="00D45EFF"/>
    <w:rsid w:val="00D5083B"/>
    <w:rsid w:val="00D51B50"/>
    <w:rsid w:val="00D526CE"/>
    <w:rsid w:val="00D5720E"/>
    <w:rsid w:val="00D61AC1"/>
    <w:rsid w:val="00D61E3F"/>
    <w:rsid w:val="00D6328E"/>
    <w:rsid w:val="00D65A3D"/>
    <w:rsid w:val="00D666A9"/>
    <w:rsid w:val="00D71752"/>
    <w:rsid w:val="00D735B4"/>
    <w:rsid w:val="00D7416F"/>
    <w:rsid w:val="00D77C66"/>
    <w:rsid w:val="00D87CCE"/>
    <w:rsid w:val="00D92839"/>
    <w:rsid w:val="00D95FC8"/>
    <w:rsid w:val="00D96CC2"/>
    <w:rsid w:val="00DA1194"/>
    <w:rsid w:val="00DA283F"/>
    <w:rsid w:val="00DA56EE"/>
    <w:rsid w:val="00DB0414"/>
    <w:rsid w:val="00DB4DB0"/>
    <w:rsid w:val="00DC07DF"/>
    <w:rsid w:val="00DC106F"/>
    <w:rsid w:val="00DC47BF"/>
    <w:rsid w:val="00DC6DC8"/>
    <w:rsid w:val="00DC7660"/>
    <w:rsid w:val="00DD54FD"/>
    <w:rsid w:val="00DE34FA"/>
    <w:rsid w:val="00DE42A2"/>
    <w:rsid w:val="00DE4349"/>
    <w:rsid w:val="00DE6F63"/>
    <w:rsid w:val="00DF044C"/>
    <w:rsid w:val="00DF1989"/>
    <w:rsid w:val="00DF1F63"/>
    <w:rsid w:val="00DF2CCB"/>
    <w:rsid w:val="00DF32A4"/>
    <w:rsid w:val="00DF445E"/>
    <w:rsid w:val="00DF4F0C"/>
    <w:rsid w:val="00DF5B4E"/>
    <w:rsid w:val="00DF7F57"/>
    <w:rsid w:val="00E05FE5"/>
    <w:rsid w:val="00E07488"/>
    <w:rsid w:val="00E24D85"/>
    <w:rsid w:val="00E308A2"/>
    <w:rsid w:val="00E331FF"/>
    <w:rsid w:val="00E34EBB"/>
    <w:rsid w:val="00E35510"/>
    <w:rsid w:val="00E363AD"/>
    <w:rsid w:val="00E475D3"/>
    <w:rsid w:val="00E51330"/>
    <w:rsid w:val="00E51F95"/>
    <w:rsid w:val="00E561A8"/>
    <w:rsid w:val="00E6000E"/>
    <w:rsid w:val="00E660DD"/>
    <w:rsid w:val="00E73B3D"/>
    <w:rsid w:val="00E85184"/>
    <w:rsid w:val="00E8590E"/>
    <w:rsid w:val="00E86484"/>
    <w:rsid w:val="00E86718"/>
    <w:rsid w:val="00E9226D"/>
    <w:rsid w:val="00E945D8"/>
    <w:rsid w:val="00E970E7"/>
    <w:rsid w:val="00E97B75"/>
    <w:rsid w:val="00EB15D7"/>
    <w:rsid w:val="00EC06E1"/>
    <w:rsid w:val="00EC2857"/>
    <w:rsid w:val="00EC6590"/>
    <w:rsid w:val="00EC6FC4"/>
    <w:rsid w:val="00ED5B73"/>
    <w:rsid w:val="00ED7E74"/>
    <w:rsid w:val="00EDFC67"/>
    <w:rsid w:val="00EE58FB"/>
    <w:rsid w:val="00EE67FF"/>
    <w:rsid w:val="00EF2F4D"/>
    <w:rsid w:val="00EF5419"/>
    <w:rsid w:val="00EF594F"/>
    <w:rsid w:val="00F001E0"/>
    <w:rsid w:val="00F04689"/>
    <w:rsid w:val="00F06021"/>
    <w:rsid w:val="00F10157"/>
    <w:rsid w:val="00F14942"/>
    <w:rsid w:val="00F22D41"/>
    <w:rsid w:val="00F4563C"/>
    <w:rsid w:val="00F5242B"/>
    <w:rsid w:val="00F57064"/>
    <w:rsid w:val="00F606EB"/>
    <w:rsid w:val="00F62BC3"/>
    <w:rsid w:val="00F643BE"/>
    <w:rsid w:val="00F6580A"/>
    <w:rsid w:val="00F70E0F"/>
    <w:rsid w:val="00F7149E"/>
    <w:rsid w:val="00F835EE"/>
    <w:rsid w:val="00F878DE"/>
    <w:rsid w:val="00F95B3E"/>
    <w:rsid w:val="00FB1075"/>
    <w:rsid w:val="00FB1690"/>
    <w:rsid w:val="00FC13A2"/>
    <w:rsid w:val="00FD6F36"/>
    <w:rsid w:val="00FE1CE7"/>
    <w:rsid w:val="00FE28B3"/>
    <w:rsid w:val="00FE3070"/>
    <w:rsid w:val="00FE5F63"/>
    <w:rsid w:val="00FE76F2"/>
    <w:rsid w:val="00FF3390"/>
    <w:rsid w:val="00FF628C"/>
    <w:rsid w:val="01116687"/>
    <w:rsid w:val="01188417"/>
    <w:rsid w:val="017A68C2"/>
    <w:rsid w:val="0180B44A"/>
    <w:rsid w:val="01877B9C"/>
    <w:rsid w:val="01C410C5"/>
    <w:rsid w:val="024C4F14"/>
    <w:rsid w:val="0266AD5D"/>
    <w:rsid w:val="02A323DA"/>
    <w:rsid w:val="030BD2D3"/>
    <w:rsid w:val="0358BB82"/>
    <w:rsid w:val="036EE05E"/>
    <w:rsid w:val="036F4A9A"/>
    <w:rsid w:val="03A594EC"/>
    <w:rsid w:val="03B07299"/>
    <w:rsid w:val="03B14FB2"/>
    <w:rsid w:val="03C646A9"/>
    <w:rsid w:val="03C6AC8A"/>
    <w:rsid w:val="03DF4254"/>
    <w:rsid w:val="0420185C"/>
    <w:rsid w:val="04A5FA0C"/>
    <w:rsid w:val="04E4A242"/>
    <w:rsid w:val="04EE0867"/>
    <w:rsid w:val="04F8C52A"/>
    <w:rsid w:val="05428AD2"/>
    <w:rsid w:val="054C42FA"/>
    <w:rsid w:val="05855440"/>
    <w:rsid w:val="0604F3C7"/>
    <w:rsid w:val="064D093E"/>
    <w:rsid w:val="067800D5"/>
    <w:rsid w:val="068AA020"/>
    <w:rsid w:val="06932BA4"/>
    <w:rsid w:val="06F04D5C"/>
    <w:rsid w:val="07272EF3"/>
    <w:rsid w:val="0729F301"/>
    <w:rsid w:val="073ABA14"/>
    <w:rsid w:val="0757FE8F"/>
    <w:rsid w:val="0762DBF9"/>
    <w:rsid w:val="0807B3D0"/>
    <w:rsid w:val="08266295"/>
    <w:rsid w:val="08267A0A"/>
    <w:rsid w:val="083FF0FE"/>
    <w:rsid w:val="0863CBD0"/>
    <w:rsid w:val="088B271D"/>
    <w:rsid w:val="088E1C0E"/>
    <w:rsid w:val="0972EC7A"/>
    <w:rsid w:val="09AF2A10"/>
    <w:rsid w:val="09F72F12"/>
    <w:rsid w:val="0A138D7B"/>
    <w:rsid w:val="0A3CC0F3"/>
    <w:rsid w:val="0A5ECFB5"/>
    <w:rsid w:val="0AD14387"/>
    <w:rsid w:val="0B0095F8"/>
    <w:rsid w:val="0B43720E"/>
    <w:rsid w:val="0B4FA811"/>
    <w:rsid w:val="0B584DD6"/>
    <w:rsid w:val="0B5EADB0"/>
    <w:rsid w:val="0BBD9048"/>
    <w:rsid w:val="0BCB7EB3"/>
    <w:rsid w:val="0C0F6726"/>
    <w:rsid w:val="0C44A5F4"/>
    <w:rsid w:val="0C4D9EB1"/>
    <w:rsid w:val="0C4DAFA5"/>
    <w:rsid w:val="0D334ED5"/>
    <w:rsid w:val="0D674F14"/>
    <w:rsid w:val="0D9A322E"/>
    <w:rsid w:val="0D9C0A5A"/>
    <w:rsid w:val="0DCC8A77"/>
    <w:rsid w:val="0EB47AEF"/>
    <w:rsid w:val="0EFC9A2B"/>
    <w:rsid w:val="0F13BA70"/>
    <w:rsid w:val="0F13F5A9"/>
    <w:rsid w:val="0F36028F"/>
    <w:rsid w:val="0F500D1F"/>
    <w:rsid w:val="0F5C4373"/>
    <w:rsid w:val="0F74F924"/>
    <w:rsid w:val="0FA52960"/>
    <w:rsid w:val="0FC80FF8"/>
    <w:rsid w:val="1000E9B8"/>
    <w:rsid w:val="10132B87"/>
    <w:rsid w:val="105058DB"/>
    <w:rsid w:val="1096AFC9"/>
    <w:rsid w:val="10D91923"/>
    <w:rsid w:val="10E7C862"/>
    <w:rsid w:val="11432BC6"/>
    <w:rsid w:val="1147AA5E"/>
    <w:rsid w:val="1192166F"/>
    <w:rsid w:val="119B2AFB"/>
    <w:rsid w:val="11BD862D"/>
    <w:rsid w:val="12245F9A"/>
    <w:rsid w:val="126DD80B"/>
    <w:rsid w:val="12D90362"/>
    <w:rsid w:val="1326A98A"/>
    <w:rsid w:val="133073F8"/>
    <w:rsid w:val="1348A505"/>
    <w:rsid w:val="1394E3CE"/>
    <w:rsid w:val="13B7DAC9"/>
    <w:rsid w:val="13B8D708"/>
    <w:rsid w:val="1467859D"/>
    <w:rsid w:val="147C349B"/>
    <w:rsid w:val="149146E4"/>
    <w:rsid w:val="15471513"/>
    <w:rsid w:val="158CA99F"/>
    <w:rsid w:val="15A64032"/>
    <w:rsid w:val="164CE46C"/>
    <w:rsid w:val="165953E3"/>
    <w:rsid w:val="168273AF"/>
    <w:rsid w:val="16AE159F"/>
    <w:rsid w:val="16E7E2C5"/>
    <w:rsid w:val="17091030"/>
    <w:rsid w:val="1731D314"/>
    <w:rsid w:val="1749DFDE"/>
    <w:rsid w:val="1751A082"/>
    <w:rsid w:val="17B6EF4A"/>
    <w:rsid w:val="17B73C4F"/>
    <w:rsid w:val="17D032A7"/>
    <w:rsid w:val="17DBFD62"/>
    <w:rsid w:val="17EDB344"/>
    <w:rsid w:val="181BD61E"/>
    <w:rsid w:val="182FB517"/>
    <w:rsid w:val="18349405"/>
    <w:rsid w:val="18CB4061"/>
    <w:rsid w:val="18D27F7A"/>
    <w:rsid w:val="18FAA9A2"/>
    <w:rsid w:val="1907B852"/>
    <w:rsid w:val="19091B38"/>
    <w:rsid w:val="19156EFE"/>
    <w:rsid w:val="194FFB27"/>
    <w:rsid w:val="19824303"/>
    <w:rsid w:val="1983B110"/>
    <w:rsid w:val="19998DEC"/>
    <w:rsid w:val="19C7F7E8"/>
    <w:rsid w:val="19D60A22"/>
    <w:rsid w:val="19DE0451"/>
    <w:rsid w:val="19EB93FD"/>
    <w:rsid w:val="19F1B0B3"/>
    <w:rsid w:val="1A654AF7"/>
    <w:rsid w:val="1A8FAA71"/>
    <w:rsid w:val="1AA94EAA"/>
    <w:rsid w:val="1AC8192B"/>
    <w:rsid w:val="1B22694F"/>
    <w:rsid w:val="1B87645E"/>
    <w:rsid w:val="1BFC2285"/>
    <w:rsid w:val="1C148597"/>
    <w:rsid w:val="1C57DF55"/>
    <w:rsid w:val="1C607479"/>
    <w:rsid w:val="1CD59AC2"/>
    <w:rsid w:val="1D268061"/>
    <w:rsid w:val="1D782E53"/>
    <w:rsid w:val="1D897E0B"/>
    <w:rsid w:val="1D9878C2"/>
    <w:rsid w:val="1DB055F8"/>
    <w:rsid w:val="1DC8C6A5"/>
    <w:rsid w:val="1E252E90"/>
    <w:rsid w:val="1E2E2C97"/>
    <w:rsid w:val="1E77944D"/>
    <w:rsid w:val="1EADFFE8"/>
    <w:rsid w:val="1F05DA88"/>
    <w:rsid w:val="1F0C4727"/>
    <w:rsid w:val="1F0D3BB7"/>
    <w:rsid w:val="1F1AAB7B"/>
    <w:rsid w:val="1F4FBB4E"/>
    <w:rsid w:val="1F6066A5"/>
    <w:rsid w:val="1F7F1A9F"/>
    <w:rsid w:val="1F8E3752"/>
    <w:rsid w:val="1FB88DDE"/>
    <w:rsid w:val="1FF08FAE"/>
    <w:rsid w:val="1FF48D36"/>
    <w:rsid w:val="20366B59"/>
    <w:rsid w:val="203FE94C"/>
    <w:rsid w:val="20506850"/>
    <w:rsid w:val="2051DE60"/>
    <w:rsid w:val="205830D9"/>
    <w:rsid w:val="2081146D"/>
    <w:rsid w:val="209D7F19"/>
    <w:rsid w:val="20AB2AB4"/>
    <w:rsid w:val="20DD3BEB"/>
    <w:rsid w:val="21B9F656"/>
    <w:rsid w:val="22512DF3"/>
    <w:rsid w:val="228C58D0"/>
    <w:rsid w:val="22B6BB61"/>
    <w:rsid w:val="22C99A26"/>
    <w:rsid w:val="232A81CA"/>
    <w:rsid w:val="2391A0F7"/>
    <w:rsid w:val="23BAA8F2"/>
    <w:rsid w:val="23C11D99"/>
    <w:rsid w:val="23DCD323"/>
    <w:rsid w:val="23F4A1E8"/>
    <w:rsid w:val="23FE1E18"/>
    <w:rsid w:val="24015B26"/>
    <w:rsid w:val="240FB83A"/>
    <w:rsid w:val="247052C1"/>
    <w:rsid w:val="24A82F32"/>
    <w:rsid w:val="24FA3212"/>
    <w:rsid w:val="251F189C"/>
    <w:rsid w:val="25448B5B"/>
    <w:rsid w:val="25B2D103"/>
    <w:rsid w:val="25DCC147"/>
    <w:rsid w:val="25DEA63F"/>
    <w:rsid w:val="26883A7B"/>
    <w:rsid w:val="26C160A1"/>
    <w:rsid w:val="26C4BA81"/>
    <w:rsid w:val="26F8B5D3"/>
    <w:rsid w:val="270BBB55"/>
    <w:rsid w:val="27439FAB"/>
    <w:rsid w:val="2772D5DA"/>
    <w:rsid w:val="27BBDF1C"/>
    <w:rsid w:val="27FD4FEA"/>
    <w:rsid w:val="287C293D"/>
    <w:rsid w:val="288F1668"/>
    <w:rsid w:val="29011744"/>
    <w:rsid w:val="292120F0"/>
    <w:rsid w:val="292B2728"/>
    <w:rsid w:val="29AAC0BA"/>
    <w:rsid w:val="29D5963E"/>
    <w:rsid w:val="2A20D3DA"/>
    <w:rsid w:val="2B78789C"/>
    <w:rsid w:val="2B99FD73"/>
    <w:rsid w:val="2BD290FF"/>
    <w:rsid w:val="2C15ACD3"/>
    <w:rsid w:val="2C69176F"/>
    <w:rsid w:val="2C7A17EE"/>
    <w:rsid w:val="2CAE803E"/>
    <w:rsid w:val="2CFCFFF0"/>
    <w:rsid w:val="2D33E918"/>
    <w:rsid w:val="2D86E461"/>
    <w:rsid w:val="2DDF2D6C"/>
    <w:rsid w:val="2DEA18E3"/>
    <w:rsid w:val="2E081929"/>
    <w:rsid w:val="2E46712F"/>
    <w:rsid w:val="2E6A8AF7"/>
    <w:rsid w:val="2E768955"/>
    <w:rsid w:val="2E8A2EA5"/>
    <w:rsid w:val="2EEA2469"/>
    <w:rsid w:val="2EF31659"/>
    <w:rsid w:val="2F2AE64C"/>
    <w:rsid w:val="2F719443"/>
    <w:rsid w:val="2F911EFC"/>
    <w:rsid w:val="2FA38D3B"/>
    <w:rsid w:val="2FD62D43"/>
    <w:rsid w:val="30013EFA"/>
    <w:rsid w:val="300CEA9F"/>
    <w:rsid w:val="303CC46B"/>
    <w:rsid w:val="303DE0D8"/>
    <w:rsid w:val="30732ACB"/>
    <w:rsid w:val="309678DA"/>
    <w:rsid w:val="30AD3B23"/>
    <w:rsid w:val="30B36E2F"/>
    <w:rsid w:val="30BD35D0"/>
    <w:rsid w:val="30E9F0A6"/>
    <w:rsid w:val="3166735D"/>
    <w:rsid w:val="31AA1C8B"/>
    <w:rsid w:val="3280B2B9"/>
    <w:rsid w:val="328115D8"/>
    <w:rsid w:val="329CEFC6"/>
    <w:rsid w:val="32A41E40"/>
    <w:rsid w:val="32AC8658"/>
    <w:rsid w:val="32DDC467"/>
    <w:rsid w:val="332FBAE9"/>
    <w:rsid w:val="33FF735D"/>
    <w:rsid w:val="340CEE26"/>
    <w:rsid w:val="3494641C"/>
    <w:rsid w:val="34A390D9"/>
    <w:rsid w:val="34A54FEE"/>
    <w:rsid w:val="34D56613"/>
    <w:rsid w:val="350EB8EC"/>
    <w:rsid w:val="351B5E75"/>
    <w:rsid w:val="35B15B73"/>
    <w:rsid w:val="35B4C5E2"/>
    <w:rsid w:val="35CB4B93"/>
    <w:rsid w:val="35D0A587"/>
    <w:rsid w:val="35E9C37A"/>
    <w:rsid w:val="361FF85D"/>
    <w:rsid w:val="365F7A85"/>
    <w:rsid w:val="3665AEFE"/>
    <w:rsid w:val="36826006"/>
    <w:rsid w:val="3690C0AD"/>
    <w:rsid w:val="369E6800"/>
    <w:rsid w:val="36AF6732"/>
    <w:rsid w:val="36C51DB5"/>
    <w:rsid w:val="372BA49D"/>
    <w:rsid w:val="375C55EB"/>
    <w:rsid w:val="376680CC"/>
    <w:rsid w:val="376B4828"/>
    <w:rsid w:val="37973919"/>
    <w:rsid w:val="37D669B8"/>
    <w:rsid w:val="37EFBC64"/>
    <w:rsid w:val="380CB502"/>
    <w:rsid w:val="3835732E"/>
    <w:rsid w:val="3856378F"/>
    <w:rsid w:val="38925468"/>
    <w:rsid w:val="38B3CB2D"/>
    <w:rsid w:val="38C0D0B9"/>
    <w:rsid w:val="396C4E8B"/>
    <w:rsid w:val="398D14E3"/>
    <w:rsid w:val="39B74F86"/>
    <w:rsid w:val="39E3C6FF"/>
    <w:rsid w:val="3A223E24"/>
    <w:rsid w:val="3A396434"/>
    <w:rsid w:val="3A58CA3E"/>
    <w:rsid w:val="3A7780B0"/>
    <w:rsid w:val="3A94BE12"/>
    <w:rsid w:val="3B400B09"/>
    <w:rsid w:val="3B65BAB3"/>
    <w:rsid w:val="3B6F861D"/>
    <w:rsid w:val="3BD481D6"/>
    <w:rsid w:val="3C34E4AD"/>
    <w:rsid w:val="3C992911"/>
    <w:rsid w:val="3CCFEAD8"/>
    <w:rsid w:val="3D16F62E"/>
    <w:rsid w:val="3DDA7307"/>
    <w:rsid w:val="3E013733"/>
    <w:rsid w:val="3E6A1984"/>
    <w:rsid w:val="3EB30D8A"/>
    <w:rsid w:val="3EB7EF9E"/>
    <w:rsid w:val="3ED8AC65"/>
    <w:rsid w:val="3F32A362"/>
    <w:rsid w:val="3F513C0A"/>
    <w:rsid w:val="3F54AB81"/>
    <w:rsid w:val="3F6368B3"/>
    <w:rsid w:val="3F8217F0"/>
    <w:rsid w:val="3FED7F3B"/>
    <w:rsid w:val="3FF76F24"/>
    <w:rsid w:val="404AC008"/>
    <w:rsid w:val="4089441B"/>
    <w:rsid w:val="40AE355B"/>
    <w:rsid w:val="40D90761"/>
    <w:rsid w:val="40DF01ED"/>
    <w:rsid w:val="40FB629D"/>
    <w:rsid w:val="40FC221D"/>
    <w:rsid w:val="410B25B7"/>
    <w:rsid w:val="41378A16"/>
    <w:rsid w:val="415B48E9"/>
    <w:rsid w:val="415BF5AE"/>
    <w:rsid w:val="419F4293"/>
    <w:rsid w:val="42382489"/>
    <w:rsid w:val="427D1569"/>
    <w:rsid w:val="42A9E0E4"/>
    <w:rsid w:val="434D38D0"/>
    <w:rsid w:val="439A4110"/>
    <w:rsid w:val="43A002C6"/>
    <w:rsid w:val="43A3F467"/>
    <w:rsid w:val="44081FFC"/>
    <w:rsid w:val="44474D7E"/>
    <w:rsid w:val="44B28C30"/>
    <w:rsid w:val="4530674C"/>
    <w:rsid w:val="45542558"/>
    <w:rsid w:val="4562B82B"/>
    <w:rsid w:val="46107DA6"/>
    <w:rsid w:val="462DE08A"/>
    <w:rsid w:val="469606C2"/>
    <w:rsid w:val="46D2207F"/>
    <w:rsid w:val="46D25A3C"/>
    <w:rsid w:val="4700B815"/>
    <w:rsid w:val="4726E1B1"/>
    <w:rsid w:val="47356E10"/>
    <w:rsid w:val="47376ABC"/>
    <w:rsid w:val="47B0B309"/>
    <w:rsid w:val="47E0418B"/>
    <w:rsid w:val="47E8F11F"/>
    <w:rsid w:val="4857B9C9"/>
    <w:rsid w:val="486607EE"/>
    <w:rsid w:val="48760655"/>
    <w:rsid w:val="492F19FE"/>
    <w:rsid w:val="494C836A"/>
    <w:rsid w:val="4960F6CA"/>
    <w:rsid w:val="49CD0A0D"/>
    <w:rsid w:val="49F14DF9"/>
    <w:rsid w:val="4A0FEB5F"/>
    <w:rsid w:val="4A5B70DB"/>
    <w:rsid w:val="4A684680"/>
    <w:rsid w:val="4B11F1BF"/>
    <w:rsid w:val="4BDD498B"/>
    <w:rsid w:val="4C8CB85C"/>
    <w:rsid w:val="4CE0EF0A"/>
    <w:rsid w:val="4D0D16A9"/>
    <w:rsid w:val="4D16D2C1"/>
    <w:rsid w:val="4D9D5269"/>
    <w:rsid w:val="4DC72470"/>
    <w:rsid w:val="4DD08062"/>
    <w:rsid w:val="4DD2F02B"/>
    <w:rsid w:val="4DDEE164"/>
    <w:rsid w:val="4E46BC57"/>
    <w:rsid w:val="4EB2A322"/>
    <w:rsid w:val="4EB967ED"/>
    <w:rsid w:val="4EC9E239"/>
    <w:rsid w:val="4EDDD25A"/>
    <w:rsid w:val="4F09FA19"/>
    <w:rsid w:val="4F572D5E"/>
    <w:rsid w:val="4F596D3B"/>
    <w:rsid w:val="4F5E5411"/>
    <w:rsid w:val="4F6CF8BE"/>
    <w:rsid w:val="4F934085"/>
    <w:rsid w:val="4FC4868C"/>
    <w:rsid w:val="4FC63BB8"/>
    <w:rsid w:val="4FDAEAC8"/>
    <w:rsid w:val="4FE3A7C4"/>
    <w:rsid w:val="50191F64"/>
    <w:rsid w:val="503EB297"/>
    <w:rsid w:val="504E7383"/>
    <w:rsid w:val="506BA811"/>
    <w:rsid w:val="508261E2"/>
    <w:rsid w:val="50938CE2"/>
    <w:rsid w:val="50ED4400"/>
    <w:rsid w:val="50FD4FA4"/>
    <w:rsid w:val="5166A09E"/>
    <w:rsid w:val="516BAB5C"/>
    <w:rsid w:val="51BC223C"/>
    <w:rsid w:val="51C390FA"/>
    <w:rsid w:val="51D40791"/>
    <w:rsid w:val="51F4BDF6"/>
    <w:rsid w:val="5259E66D"/>
    <w:rsid w:val="52AE1C66"/>
    <w:rsid w:val="52BA62E8"/>
    <w:rsid w:val="52CFBD6C"/>
    <w:rsid w:val="52DD8A43"/>
    <w:rsid w:val="53167DB4"/>
    <w:rsid w:val="531786F1"/>
    <w:rsid w:val="53A89B2F"/>
    <w:rsid w:val="53D40BE6"/>
    <w:rsid w:val="540D7D8B"/>
    <w:rsid w:val="5473602E"/>
    <w:rsid w:val="54D59CFB"/>
    <w:rsid w:val="54EEAC68"/>
    <w:rsid w:val="5533B1D2"/>
    <w:rsid w:val="555425C8"/>
    <w:rsid w:val="556D2F76"/>
    <w:rsid w:val="558A715B"/>
    <w:rsid w:val="5593F983"/>
    <w:rsid w:val="559F9CAF"/>
    <w:rsid w:val="55A28325"/>
    <w:rsid w:val="55CF3D7F"/>
    <w:rsid w:val="55F3ABA3"/>
    <w:rsid w:val="563F8AFF"/>
    <w:rsid w:val="56A95007"/>
    <w:rsid w:val="56C82F19"/>
    <w:rsid w:val="5746FD81"/>
    <w:rsid w:val="5756EBA3"/>
    <w:rsid w:val="57B33F7A"/>
    <w:rsid w:val="57BAF5ED"/>
    <w:rsid w:val="582D75D6"/>
    <w:rsid w:val="58513FE6"/>
    <w:rsid w:val="589B6EB4"/>
    <w:rsid w:val="58C7069E"/>
    <w:rsid w:val="58CB9A45"/>
    <w:rsid w:val="591DCE66"/>
    <w:rsid w:val="59690018"/>
    <w:rsid w:val="59901DE5"/>
    <w:rsid w:val="59AA56D4"/>
    <w:rsid w:val="59F0E6D6"/>
    <w:rsid w:val="5A16D913"/>
    <w:rsid w:val="5A33F3C4"/>
    <w:rsid w:val="5A495EF1"/>
    <w:rsid w:val="5A97B5D7"/>
    <w:rsid w:val="5AD5AC9B"/>
    <w:rsid w:val="5AFC7DAC"/>
    <w:rsid w:val="5B628F07"/>
    <w:rsid w:val="5B6FCF22"/>
    <w:rsid w:val="5B77991C"/>
    <w:rsid w:val="5B7D92AF"/>
    <w:rsid w:val="5B86DDAD"/>
    <w:rsid w:val="5B97F4DD"/>
    <w:rsid w:val="5BD1AAE7"/>
    <w:rsid w:val="5BFA681F"/>
    <w:rsid w:val="5BFEC66B"/>
    <w:rsid w:val="5C13277D"/>
    <w:rsid w:val="5C1DD649"/>
    <w:rsid w:val="5C4A288A"/>
    <w:rsid w:val="5D0F9856"/>
    <w:rsid w:val="5D54EF6D"/>
    <w:rsid w:val="5D6EE932"/>
    <w:rsid w:val="5DAE13DB"/>
    <w:rsid w:val="5DE02E0F"/>
    <w:rsid w:val="5DEB0311"/>
    <w:rsid w:val="5E6B5AF8"/>
    <w:rsid w:val="5E8F8086"/>
    <w:rsid w:val="5F7C25C4"/>
    <w:rsid w:val="5F8A6213"/>
    <w:rsid w:val="5F901799"/>
    <w:rsid w:val="5F963DBA"/>
    <w:rsid w:val="5F965779"/>
    <w:rsid w:val="601B8397"/>
    <w:rsid w:val="601D3492"/>
    <w:rsid w:val="6020F570"/>
    <w:rsid w:val="603828B2"/>
    <w:rsid w:val="60459563"/>
    <w:rsid w:val="60B82732"/>
    <w:rsid w:val="60DDAAA1"/>
    <w:rsid w:val="6104E7D7"/>
    <w:rsid w:val="6115A511"/>
    <w:rsid w:val="612E0AAC"/>
    <w:rsid w:val="616A92D6"/>
    <w:rsid w:val="618B1063"/>
    <w:rsid w:val="618B659B"/>
    <w:rsid w:val="61BF4266"/>
    <w:rsid w:val="61E83E59"/>
    <w:rsid w:val="6216C690"/>
    <w:rsid w:val="621C32C2"/>
    <w:rsid w:val="6274F229"/>
    <w:rsid w:val="6277DAC0"/>
    <w:rsid w:val="6280250B"/>
    <w:rsid w:val="62AB58E5"/>
    <w:rsid w:val="62C73AED"/>
    <w:rsid w:val="63155994"/>
    <w:rsid w:val="633DC035"/>
    <w:rsid w:val="63576E4B"/>
    <w:rsid w:val="636498B4"/>
    <w:rsid w:val="638AB955"/>
    <w:rsid w:val="63959632"/>
    <w:rsid w:val="64070484"/>
    <w:rsid w:val="646FDCD6"/>
    <w:rsid w:val="64709219"/>
    <w:rsid w:val="6495E6E0"/>
    <w:rsid w:val="64B00630"/>
    <w:rsid w:val="64D44C8D"/>
    <w:rsid w:val="655077DF"/>
    <w:rsid w:val="65682484"/>
    <w:rsid w:val="656C9D32"/>
    <w:rsid w:val="656E258F"/>
    <w:rsid w:val="657F6946"/>
    <w:rsid w:val="65EC8804"/>
    <w:rsid w:val="66019CEE"/>
    <w:rsid w:val="6608D1DD"/>
    <w:rsid w:val="662C3B2C"/>
    <w:rsid w:val="66354956"/>
    <w:rsid w:val="663CE6C5"/>
    <w:rsid w:val="6640EFE4"/>
    <w:rsid w:val="66612BDD"/>
    <w:rsid w:val="668DE204"/>
    <w:rsid w:val="66CAAC96"/>
    <w:rsid w:val="66ECA0E4"/>
    <w:rsid w:val="67052075"/>
    <w:rsid w:val="670B614E"/>
    <w:rsid w:val="6748591F"/>
    <w:rsid w:val="67DD6C07"/>
    <w:rsid w:val="67EBCAB8"/>
    <w:rsid w:val="6814DABA"/>
    <w:rsid w:val="68421254"/>
    <w:rsid w:val="68660E2A"/>
    <w:rsid w:val="68D7F2EF"/>
    <w:rsid w:val="68DA7C54"/>
    <w:rsid w:val="68F6A50E"/>
    <w:rsid w:val="6953C1BB"/>
    <w:rsid w:val="695B3EDD"/>
    <w:rsid w:val="699E66EE"/>
    <w:rsid w:val="69B4FE0B"/>
    <w:rsid w:val="69E4B0AE"/>
    <w:rsid w:val="69E81CC9"/>
    <w:rsid w:val="6A03F169"/>
    <w:rsid w:val="6A09A835"/>
    <w:rsid w:val="6A1FEB9E"/>
    <w:rsid w:val="6AC93727"/>
    <w:rsid w:val="6AEF921C"/>
    <w:rsid w:val="6B1E412C"/>
    <w:rsid w:val="6B4445CE"/>
    <w:rsid w:val="6B4D6A8F"/>
    <w:rsid w:val="6B4F2434"/>
    <w:rsid w:val="6C590DF1"/>
    <w:rsid w:val="6C87BCB3"/>
    <w:rsid w:val="6CC21692"/>
    <w:rsid w:val="6CCD2F5A"/>
    <w:rsid w:val="6D0167C0"/>
    <w:rsid w:val="6D3B922B"/>
    <w:rsid w:val="6D4AC071"/>
    <w:rsid w:val="6D890C6D"/>
    <w:rsid w:val="6D9AA70B"/>
    <w:rsid w:val="6E282EFD"/>
    <w:rsid w:val="6E2DA057"/>
    <w:rsid w:val="6E5708F9"/>
    <w:rsid w:val="6E64E2A1"/>
    <w:rsid w:val="6E6994CC"/>
    <w:rsid w:val="6E78863C"/>
    <w:rsid w:val="6EA4A316"/>
    <w:rsid w:val="6EB74285"/>
    <w:rsid w:val="6F001325"/>
    <w:rsid w:val="6F107D97"/>
    <w:rsid w:val="6F2E44A7"/>
    <w:rsid w:val="6F565C16"/>
    <w:rsid w:val="6F72794C"/>
    <w:rsid w:val="6F76B917"/>
    <w:rsid w:val="6F819B16"/>
    <w:rsid w:val="6F8F4692"/>
    <w:rsid w:val="6FA996F5"/>
    <w:rsid w:val="6FB6270E"/>
    <w:rsid w:val="702B9A29"/>
    <w:rsid w:val="7038BD1F"/>
    <w:rsid w:val="705484EB"/>
    <w:rsid w:val="7081A645"/>
    <w:rsid w:val="70D9F718"/>
    <w:rsid w:val="70FD6971"/>
    <w:rsid w:val="71103EEB"/>
    <w:rsid w:val="7120B32C"/>
    <w:rsid w:val="7133DE0C"/>
    <w:rsid w:val="7153B669"/>
    <w:rsid w:val="717F2E97"/>
    <w:rsid w:val="7198A101"/>
    <w:rsid w:val="71A9DCEA"/>
    <w:rsid w:val="71CAD220"/>
    <w:rsid w:val="71D3A4F9"/>
    <w:rsid w:val="71D7FAB2"/>
    <w:rsid w:val="722E255E"/>
    <w:rsid w:val="72751DF4"/>
    <w:rsid w:val="730E62FA"/>
    <w:rsid w:val="7330146F"/>
    <w:rsid w:val="73606DF6"/>
    <w:rsid w:val="736427B6"/>
    <w:rsid w:val="736DE8C4"/>
    <w:rsid w:val="736F2B8E"/>
    <w:rsid w:val="739AFC85"/>
    <w:rsid w:val="7409A9FB"/>
    <w:rsid w:val="7433C1F2"/>
    <w:rsid w:val="74372709"/>
    <w:rsid w:val="74967462"/>
    <w:rsid w:val="74DAF110"/>
    <w:rsid w:val="74F89F6C"/>
    <w:rsid w:val="753E8648"/>
    <w:rsid w:val="75A3B38B"/>
    <w:rsid w:val="75C0B7DD"/>
    <w:rsid w:val="763244C3"/>
    <w:rsid w:val="76A3B9D4"/>
    <w:rsid w:val="76B629C7"/>
    <w:rsid w:val="76C3B822"/>
    <w:rsid w:val="7726CF7E"/>
    <w:rsid w:val="774D30FB"/>
    <w:rsid w:val="77750A1B"/>
    <w:rsid w:val="77BA0FC9"/>
    <w:rsid w:val="77C8F2A7"/>
    <w:rsid w:val="7819CAA9"/>
    <w:rsid w:val="7865A8E8"/>
    <w:rsid w:val="78A89CC0"/>
    <w:rsid w:val="78BF3CA4"/>
    <w:rsid w:val="78C164DB"/>
    <w:rsid w:val="78F5E42B"/>
    <w:rsid w:val="791710E8"/>
    <w:rsid w:val="7934049F"/>
    <w:rsid w:val="79649B8C"/>
    <w:rsid w:val="7972D4A6"/>
    <w:rsid w:val="7A12E006"/>
    <w:rsid w:val="7A68D14D"/>
    <w:rsid w:val="7ACE8E95"/>
    <w:rsid w:val="7C2DA79A"/>
    <w:rsid w:val="7D0ECAC3"/>
    <w:rsid w:val="7D15B63C"/>
    <w:rsid w:val="7D26F2B6"/>
    <w:rsid w:val="7D59A37B"/>
    <w:rsid w:val="7D785AEF"/>
    <w:rsid w:val="7D91A181"/>
    <w:rsid w:val="7DD323FA"/>
    <w:rsid w:val="7DE41AD8"/>
    <w:rsid w:val="7DE4AD2F"/>
    <w:rsid w:val="7DEA800C"/>
    <w:rsid w:val="7E34A3E6"/>
    <w:rsid w:val="7E392420"/>
    <w:rsid w:val="7E44EDAB"/>
    <w:rsid w:val="7E6F1C28"/>
    <w:rsid w:val="7E7D8B95"/>
    <w:rsid w:val="7E875852"/>
    <w:rsid w:val="7E989078"/>
    <w:rsid w:val="7EBFBDB6"/>
    <w:rsid w:val="7EDBF46D"/>
    <w:rsid w:val="7F3F65B8"/>
    <w:rsid w:val="7F9D4C14"/>
    <w:rsid w:val="7FB7B8B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F6A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117"/>
    <w:rPr>
      <w:sz w:val="24"/>
    </w:rPr>
  </w:style>
  <w:style w:type="paragraph" w:styleId="Heading1">
    <w:name w:val="heading 1"/>
    <w:basedOn w:val="Normal"/>
    <w:link w:val="Heading1Char"/>
    <w:uiPriority w:val="9"/>
    <w:qFormat/>
    <w:rsid w:val="00BE233C"/>
    <w:pPr>
      <w:pBdr>
        <w:bottom w:val="single" w:sz="18" w:space="3" w:color="015B8E" w:themeColor="accent1"/>
      </w:pBdr>
      <w:spacing w:after="120" w:line="240" w:lineRule="auto"/>
      <w:jc w:val="center"/>
      <w:outlineLvl w:val="0"/>
    </w:pPr>
    <w:rPr>
      <w:rFonts w:asciiTheme="majorHAnsi" w:eastAsia="Times New Roman" w:hAnsiTheme="majorHAnsi" w:cs="Times New Roman"/>
      <w:b/>
      <w:bCs/>
      <w:color w:val="364253" w:themeColor="text2"/>
      <w:kern w:val="36"/>
      <w:sz w:val="48"/>
      <w:szCs w:val="48"/>
    </w:rPr>
  </w:style>
  <w:style w:type="paragraph" w:styleId="Heading2">
    <w:name w:val="heading 2"/>
    <w:basedOn w:val="Normal"/>
    <w:link w:val="Heading2Char"/>
    <w:uiPriority w:val="9"/>
    <w:qFormat/>
    <w:rsid w:val="00F57064"/>
    <w:pPr>
      <w:pBdr>
        <w:left w:val="single" w:sz="48" w:space="4" w:color="074A6D"/>
      </w:pBdr>
      <w:shd w:val="clear" w:color="auto" w:fill="EFF2F5"/>
      <w:spacing w:before="360" w:after="240" w:line="240" w:lineRule="auto"/>
      <w:outlineLvl w:val="1"/>
    </w:pPr>
    <w:rPr>
      <w:rFonts w:ascii="Arial" w:eastAsia="Times New Roman" w:hAnsi="Arial" w:cs="Arial"/>
      <w:b/>
      <w:bCs/>
      <w:color w:val="000000" w:themeColor="text1"/>
      <w:sz w:val="36"/>
      <w:szCs w:val="36"/>
    </w:rPr>
  </w:style>
  <w:style w:type="paragraph" w:styleId="Heading3">
    <w:name w:val="heading 3"/>
    <w:basedOn w:val="Normal"/>
    <w:link w:val="Heading3Char"/>
    <w:uiPriority w:val="9"/>
    <w:qFormat/>
    <w:rsid w:val="00394894"/>
    <w:pPr>
      <w:pBdr>
        <w:bottom w:val="single" w:sz="12" w:space="3" w:color="015B8E" w:themeColor="accent1"/>
      </w:pBdr>
      <w:spacing w:before="360" w:after="120" w:line="240" w:lineRule="auto"/>
      <w:outlineLvl w:val="2"/>
    </w:pPr>
    <w:rPr>
      <w:rFonts w:ascii="Arial" w:eastAsia="Times New Roman" w:hAnsi="Arial" w:cs="Arial"/>
      <w:b/>
      <w:bCs/>
      <w:color w:val="000000" w:themeColor="text1"/>
      <w:sz w:val="32"/>
      <w:szCs w:val="32"/>
    </w:rPr>
  </w:style>
  <w:style w:type="paragraph" w:styleId="Heading4">
    <w:name w:val="heading 4"/>
    <w:basedOn w:val="Normal"/>
    <w:link w:val="Heading4Char"/>
    <w:uiPriority w:val="9"/>
    <w:qFormat/>
    <w:rsid w:val="00842278"/>
    <w:pPr>
      <w:spacing w:before="100" w:beforeAutospacing="1" w:after="100" w:afterAutospacing="1" w:line="240" w:lineRule="auto"/>
      <w:outlineLvl w:val="3"/>
    </w:pPr>
    <w:rPr>
      <w:rFonts w:ascii="Times New Roman" w:eastAsia="Times New Roman" w:hAnsi="Times New Roman" w:cs="Times New Roman"/>
      <w:b/>
      <w:bCs/>
      <w:szCs w:val="24"/>
    </w:rPr>
  </w:style>
  <w:style w:type="paragraph" w:styleId="Heading5">
    <w:name w:val="heading 5"/>
    <w:basedOn w:val="Normal"/>
    <w:link w:val="Heading5Char"/>
    <w:uiPriority w:val="9"/>
    <w:qFormat/>
    <w:rsid w:val="0084227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33C"/>
    <w:rPr>
      <w:rFonts w:asciiTheme="majorHAnsi" w:eastAsia="Times New Roman" w:hAnsiTheme="majorHAnsi" w:cs="Times New Roman"/>
      <w:b/>
      <w:bCs/>
      <w:color w:val="364253" w:themeColor="text2"/>
      <w:kern w:val="36"/>
      <w:sz w:val="48"/>
      <w:szCs w:val="48"/>
    </w:rPr>
  </w:style>
  <w:style w:type="character" w:customStyle="1" w:styleId="Heading2Char">
    <w:name w:val="Heading 2 Char"/>
    <w:basedOn w:val="DefaultParagraphFont"/>
    <w:link w:val="Heading2"/>
    <w:uiPriority w:val="9"/>
    <w:rsid w:val="00F57064"/>
    <w:rPr>
      <w:rFonts w:ascii="Arial" w:eastAsia="Times New Roman" w:hAnsi="Arial" w:cs="Arial"/>
      <w:b/>
      <w:bCs/>
      <w:color w:val="000000" w:themeColor="text1"/>
      <w:sz w:val="36"/>
      <w:szCs w:val="36"/>
      <w:shd w:val="clear" w:color="auto" w:fill="EFF2F5"/>
    </w:rPr>
  </w:style>
  <w:style w:type="character" w:customStyle="1" w:styleId="Heading3Char">
    <w:name w:val="Heading 3 Char"/>
    <w:basedOn w:val="DefaultParagraphFont"/>
    <w:link w:val="Heading3"/>
    <w:uiPriority w:val="9"/>
    <w:rsid w:val="00394894"/>
    <w:rPr>
      <w:rFonts w:ascii="Arial" w:eastAsia="Times New Roman" w:hAnsi="Arial" w:cs="Arial"/>
      <w:b/>
      <w:bCs/>
      <w:color w:val="000000" w:themeColor="text1"/>
      <w:sz w:val="32"/>
      <w:szCs w:val="32"/>
    </w:rPr>
  </w:style>
  <w:style w:type="character" w:customStyle="1" w:styleId="Heading4Char">
    <w:name w:val="Heading 4 Char"/>
    <w:basedOn w:val="DefaultParagraphFont"/>
    <w:link w:val="Heading4"/>
    <w:uiPriority w:val="9"/>
    <w:rsid w:val="0084227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42278"/>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3A1254"/>
    <w:pPr>
      <w:keepNext/>
      <w:spacing w:before="240" w:after="120" w:line="240" w:lineRule="auto"/>
    </w:pPr>
    <w:rPr>
      <w:szCs w:val="24"/>
    </w:rPr>
  </w:style>
  <w:style w:type="paragraph" w:styleId="NormalWeb">
    <w:name w:val="Normal (Web)"/>
    <w:basedOn w:val="Normal"/>
    <w:uiPriority w:val="99"/>
    <w:semiHidden/>
    <w:unhideWhenUsed/>
    <w:rsid w:val="00842278"/>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842278"/>
    <w:rPr>
      <w:color w:val="0000FF"/>
      <w:u w:val="single"/>
    </w:rPr>
  </w:style>
  <w:style w:type="character" w:styleId="FollowedHyperlink">
    <w:name w:val="FollowedHyperlink"/>
    <w:basedOn w:val="DefaultParagraphFont"/>
    <w:uiPriority w:val="99"/>
    <w:semiHidden/>
    <w:unhideWhenUsed/>
    <w:rsid w:val="00842278"/>
    <w:rPr>
      <w:color w:val="800080"/>
      <w:u w:val="single"/>
    </w:rPr>
  </w:style>
  <w:style w:type="character" w:styleId="CommentReference">
    <w:name w:val="annotation reference"/>
    <w:basedOn w:val="DefaultParagraphFont"/>
    <w:uiPriority w:val="99"/>
    <w:semiHidden/>
    <w:unhideWhenUsed/>
    <w:rsid w:val="00DF5B4E"/>
    <w:rPr>
      <w:sz w:val="16"/>
      <w:szCs w:val="16"/>
    </w:rPr>
  </w:style>
  <w:style w:type="paragraph" w:styleId="CommentText">
    <w:name w:val="annotation text"/>
    <w:basedOn w:val="Normal"/>
    <w:link w:val="CommentTextChar"/>
    <w:uiPriority w:val="99"/>
    <w:unhideWhenUsed/>
    <w:rsid w:val="00DF5B4E"/>
    <w:pPr>
      <w:spacing w:line="240" w:lineRule="auto"/>
    </w:pPr>
    <w:rPr>
      <w:sz w:val="20"/>
      <w:szCs w:val="20"/>
    </w:rPr>
  </w:style>
  <w:style w:type="character" w:customStyle="1" w:styleId="CommentTextChar">
    <w:name w:val="Comment Text Char"/>
    <w:basedOn w:val="DefaultParagraphFont"/>
    <w:link w:val="CommentText"/>
    <w:uiPriority w:val="99"/>
    <w:rsid w:val="00DF5B4E"/>
    <w:rPr>
      <w:sz w:val="20"/>
      <w:szCs w:val="20"/>
    </w:rPr>
  </w:style>
  <w:style w:type="paragraph" w:styleId="CommentSubject">
    <w:name w:val="annotation subject"/>
    <w:basedOn w:val="CommentText"/>
    <w:next w:val="CommentText"/>
    <w:link w:val="CommentSubjectChar"/>
    <w:uiPriority w:val="99"/>
    <w:semiHidden/>
    <w:unhideWhenUsed/>
    <w:rsid w:val="00DF5B4E"/>
    <w:rPr>
      <w:b/>
      <w:bCs/>
    </w:rPr>
  </w:style>
  <w:style w:type="character" w:customStyle="1" w:styleId="CommentSubjectChar">
    <w:name w:val="Comment Subject Char"/>
    <w:basedOn w:val="CommentTextChar"/>
    <w:link w:val="CommentSubject"/>
    <w:uiPriority w:val="99"/>
    <w:semiHidden/>
    <w:rsid w:val="00DF5B4E"/>
    <w:rPr>
      <w:b/>
      <w:bCs/>
      <w:sz w:val="20"/>
      <w:szCs w:val="20"/>
    </w:rPr>
  </w:style>
  <w:style w:type="paragraph" w:styleId="BalloonText">
    <w:name w:val="Balloon Text"/>
    <w:basedOn w:val="Normal"/>
    <w:link w:val="BalloonTextChar"/>
    <w:uiPriority w:val="99"/>
    <w:semiHidden/>
    <w:unhideWhenUsed/>
    <w:rsid w:val="00DF5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B4E"/>
    <w:rPr>
      <w:rFonts w:ascii="Segoe UI" w:hAnsi="Segoe UI" w:cs="Segoe UI"/>
      <w:sz w:val="18"/>
      <w:szCs w:val="18"/>
    </w:rPr>
  </w:style>
  <w:style w:type="character" w:styleId="UnresolvedMention">
    <w:name w:val="Unresolved Mention"/>
    <w:basedOn w:val="DefaultParagraphFont"/>
    <w:uiPriority w:val="99"/>
    <w:semiHidden/>
    <w:unhideWhenUsed/>
    <w:rsid w:val="00FE5F63"/>
    <w:rPr>
      <w:color w:val="605E5C"/>
      <w:shd w:val="clear" w:color="auto" w:fill="E1DFDD"/>
    </w:rPr>
  </w:style>
  <w:style w:type="paragraph" w:styleId="Header">
    <w:name w:val="header"/>
    <w:basedOn w:val="Normal"/>
    <w:link w:val="HeaderChar"/>
    <w:uiPriority w:val="99"/>
    <w:unhideWhenUsed/>
    <w:rsid w:val="00013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B94"/>
  </w:style>
  <w:style w:type="paragraph" w:styleId="Footer">
    <w:name w:val="footer"/>
    <w:basedOn w:val="Normal"/>
    <w:link w:val="FooterChar"/>
    <w:uiPriority w:val="99"/>
    <w:unhideWhenUsed/>
    <w:rsid w:val="00013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B94"/>
  </w:style>
  <w:style w:type="paragraph" w:styleId="ListParagraph">
    <w:name w:val="List Paragraph"/>
    <w:aliases w:val="list,List1"/>
    <w:basedOn w:val="Normal"/>
    <w:link w:val="ListParagraphChar"/>
    <w:uiPriority w:val="34"/>
    <w:qFormat/>
    <w:rsid w:val="00F57064"/>
    <w:pPr>
      <w:ind w:left="720" w:hanging="360"/>
      <w:contextualSpacing/>
    </w:pPr>
  </w:style>
  <w:style w:type="paragraph" w:styleId="Revision">
    <w:name w:val="Revision"/>
    <w:hidden/>
    <w:uiPriority w:val="99"/>
    <w:semiHidden/>
    <w:rsid w:val="00CA5467"/>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table" w:styleId="PlainTable4">
    <w:name w:val="Plain Table 4"/>
    <w:basedOn w:val="TableNormal"/>
    <w:uiPriority w:val="44"/>
    <w:rsid w:val="002801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BookTitle">
    <w:name w:val="Book Title"/>
    <w:basedOn w:val="DefaultParagraphFont"/>
    <w:uiPriority w:val="33"/>
    <w:qFormat/>
    <w:rsid w:val="007A743B"/>
    <w:rPr>
      <w:b/>
      <w:bCs/>
      <w:i/>
      <w:iCs/>
      <w:spacing w:val="5"/>
    </w:rPr>
  </w:style>
  <w:style w:type="paragraph" w:customStyle="1" w:styleId="paragraph">
    <w:name w:val="paragraph"/>
    <w:basedOn w:val="Normal"/>
    <w:rsid w:val="0031724B"/>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31724B"/>
  </w:style>
  <w:style w:type="character" w:customStyle="1" w:styleId="eop">
    <w:name w:val="eop"/>
    <w:basedOn w:val="DefaultParagraphFont"/>
    <w:rsid w:val="0031724B"/>
  </w:style>
  <w:style w:type="character" w:customStyle="1" w:styleId="ListParagraphChar">
    <w:name w:val="List Paragraph Char"/>
    <w:aliases w:val="list Char,List1 Char"/>
    <w:basedOn w:val="DefaultParagraphFont"/>
    <w:link w:val="ListParagraph"/>
    <w:uiPriority w:val="34"/>
    <w:locked/>
    <w:rsid w:val="001E071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5093">
      <w:bodyDiv w:val="1"/>
      <w:marLeft w:val="0"/>
      <w:marRight w:val="0"/>
      <w:marTop w:val="0"/>
      <w:marBottom w:val="0"/>
      <w:divBdr>
        <w:top w:val="none" w:sz="0" w:space="0" w:color="auto"/>
        <w:left w:val="none" w:sz="0" w:space="0" w:color="auto"/>
        <w:bottom w:val="none" w:sz="0" w:space="0" w:color="auto"/>
        <w:right w:val="none" w:sz="0" w:space="0" w:color="auto"/>
      </w:divBdr>
      <w:divsChild>
        <w:div w:id="376394284">
          <w:marLeft w:val="576"/>
          <w:marRight w:val="0"/>
          <w:marTop w:val="120"/>
          <w:marBottom w:val="120"/>
          <w:divBdr>
            <w:top w:val="none" w:sz="0" w:space="0" w:color="auto"/>
            <w:left w:val="none" w:sz="0" w:space="0" w:color="auto"/>
            <w:bottom w:val="none" w:sz="0" w:space="0" w:color="auto"/>
            <w:right w:val="none" w:sz="0" w:space="0" w:color="auto"/>
          </w:divBdr>
        </w:div>
      </w:divsChild>
    </w:div>
    <w:div w:id="105853988">
      <w:bodyDiv w:val="1"/>
      <w:marLeft w:val="0"/>
      <w:marRight w:val="0"/>
      <w:marTop w:val="0"/>
      <w:marBottom w:val="0"/>
      <w:divBdr>
        <w:top w:val="none" w:sz="0" w:space="0" w:color="auto"/>
        <w:left w:val="none" w:sz="0" w:space="0" w:color="auto"/>
        <w:bottom w:val="none" w:sz="0" w:space="0" w:color="auto"/>
        <w:right w:val="none" w:sz="0" w:space="0" w:color="auto"/>
      </w:divBdr>
      <w:divsChild>
        <w:div w:id="424620943">
          <w:marLeft w:val="1008"/>
          <w:marRight w:val="0"/>
          <w:marTop w:val="100"/>
          <w:marBottom w:val="0"/>
          <w:divBdr>
            <w:top w:val="none" w:sz="0" w:space="0" w:color="auto"/>
            <w:left w:val="none" w:sz="0" w:space="0" w:color="auto"/>
            <w:bottom w:val="none" w:sz="0" w:space="0" w:color="auto"/>
            <w:right w:val="none" w:sz="0" w:space="0" w:color="auto"/>
          </w:divBdr>
        </w:div>
        <w:div w:id="641622508">
          <w:marLeft w:val="1008"/>
          <w:marRight w:val="0"/>
          <w:marTop w:val="100"/>
          <w:marBottom w:val="0"/>
          <w:divBdr>
            <w:top w:val="none" w:sz="0" w:space="0" w:color="auto"/>
            <w:left w:val="none" w:sz="0" w:space="0" w:color="auto"/>
            <w:bottom w:val="none" w:sz="0" w:space="0" w:color="auto"/>
            <w:right w:val="none" w:sz="0" w:space="0" w:color="auto"/>
          </w:divBdr>
        </w:div>
        <w:div w:id="742488074">
          <w:marLeft w:val="1008"/>
          <w:marRight w:val="0"/>
          <w:marTop w:val="100"/>
          <w:marBottom w:val="0"/>
          <w:divBdr>
            <w:top w:val="none" w:sz="0" w:space="0" w:color="auto"/>
            <w:left w:val="none" w:sz="0" w:space="0" w:color="auto"/>
            <w:bottom w:val="none" w:sz="0" w:space="0" w:color="auto"/>
            <w:right w:val="none" w:sz="0" w:space="0" w:color="auto"/>
          </w:divBdr>
        </w:div>
      </w:divsChild>
    </w:div>
    <w:div w:id="153838961">
      <w:bodyDiv w:val="1"/>
      <w:marLeft w:val="0"/>
      <w:marRight w:val="0"/>
      <w:marTop w:val="0"/>
      <w:marBottom w:val="0"/>
      <w:divBdr>
        <w:top w:val="none" w:sz="0" w:space="0" w:color="auto"/>
        <w:left w:val="none" w:sz="0" w:space="0" w:color="auto"/>
        <w:bottom w:val="none" w:sz="0" w:space="0" w:color="auto"/>
        <w:right w:val="none" w:sz="0" w:space="0" w:color="auto"/>
      </w:divBdr>
    </w:div>
    <w:div w:id="180320398">
      <w:bodyDiv w:val="1"/>
      <w:marLeft w:val="0"/>
      <w:marRight w:val="0"/>
      <w:marTop w:val="0"/>
      <w:marBottom w:val="0"/>
      <w:divBdr>
        <w:top w:val="none" w:sz="0" w:space="0" w:color="auto"/>
        <w:left w:val="none" w:sz="0" w:space="0" w:color="auto"/>
        <w:bottom w:val="none" w:sz="0" w:space="0" w:color="auto"/>
        <w:right w:val="none" w:sz="0" w:space="0" w:color="auto"/>
      </w:divBdr>
    </w:div>
    <w:div w:id="216085470">
      <w:bodyDiv w:val="1"/>
      <w:marLeft w:val="0"/>
      <w:marRight w:val="0"/>
      <w:marTop w:val="0"/>
      <w:marBottom w:val="0"/>
      <w:divBdr>
        <w:top w:val="none" w:sz="0" w:space="0" w:color="auto"/>
        <w:left w:val="none" w:sz="0" w:space="0" w:color="auto"/>
        <w:bottom w:val="none" w:sz="0" w:space="0" w:color="auto"/>
        <w:right w:val="none" w:sz="0" w:space="0" w:color="auto"/>
      </w:divBdr>
      <w:divsChild>
        <w:div w:id="1447847013">
          <w:marLeft w:val="0"/>
          <w:marRight w:val="0"/>
          <w:marTop w:val="0"/>
          <w:marBottom w:val="0"/>
          <w:divBdr>
            <w:top w:val="none" w:sz="0" w:space="0" w:color="auto"/>
            <w:left w:val="none" w:sz="0" w:space="0" w:color="auto"/>
            <w:bottom w:val="none" w:sz="0" w:space="0" w:color="auto"/>
            <w:right w:val="none" w:sz="0" w:space="0" w:color="auto"/>
          </w:divBdr>
        </w:div>
      </w:divsChild>
    </w:div>
    <w:div w:id="408968236">
      <w:bodyDiv w:val="1"/>
      <w:marLeft w:val="0"/>
      <w:marRight w:val="0"/>
      <w:marTop w:val="0"/>
      <w:marBottom w:val="0"/>
      <w:divBdr>
        <w:top w:val="none" w:sz="0" w:space="0" w:color="auto"/>
        <w:left w:val="none" w:sz="0" w:space="0" w:color="auto"/>
        <w:bottom w:val="none" w:sz="0" w:space="0" w:color="auto"/>
        <w:right w:val="none" w:sz="0" w:space="0" w:color="auto"/>
      </w:divBdr>
    </w:div>
    <w:div w:id="438378302">
      <w:bodyDiv w:val="1"/>
      <w:marLeft w:val="0"/>
      <w:marRight w:val="0"/>
      <w:marTop w:val="0"/>
      <w:marBottom w:val="0"/>
      <w:divBdr>
        <w:top w:val="none" w:sz="0" w:space="0" w:color="auto"/>
        <w:left w:val="none" w:sz="0" w:space="0" w:color="auto"/>
        <w:bottom w:val="none" w:sz="0" w:space="0" w:color="auto"/>
        <w:right w:val="none" w:sz="0" w:space="0" w:color="auto"/>
      </w:divBdr>
    </w:div>
    <w:div w:id="508183523">
      <w:bodyDiv w:val="1"/>
      <w:marLeft w:val="0"/>
      <w:marRight w:val="0"/>
      <w:marTop w:val="0"/>
      <w:marBottom w:val="0"/>
      <w:divBdr>
        <w:top w:val="none" w:sz="0" w:space="0" w:color="auto"/>
        <w:left w:val="none" w:sz="0" w:space="0" w:color="auto"/>
        <w:bottom w:val="none" w:sz="0" w:space="0" w:color="auto"/>
        <w:right w:val="none" w:sz="0" w:space="0" w:color="auto"/>
      </w:divBdr>
    </w:div>
    <w:div w:id="684870384">
      <w:bodyDiv w:val="1"/>
      <w:marLeft w:val="0"/>
      <w:marRight w:val="0"/>
      <w:marTop w:val="0"/>
      <w:marBottom w:val="0"/>
      <w:divBdr>
        <w:top w:val="none" w:sz="0" w:space="0" w:color="auto"/>
        <w:left w:val="none" w:sz="0" w:space="0" w:color="auto"/>
        <w:bottom w:val="none" w:sz="0" w:space="0" w:color="auto"/>
        <w:right w:val="none" w:sz="0" w:space="0" w:color="auto"/>
      </w:divBdr>
    </w:div>
    <w:div w:id="787088320">
      <w:bodyDiv w:val="1"/>
      <w:marLeft w:val="0"/>
      <w:marRight w:val="0"/>
      <w:marTop w:val="0"/>
      <w:marBottom w:val="0"/>
      <w:divBdr>
        <w:top w:val="none" w:sz="0" w:space="0" w:color="auto"/>
        <w:left w:val="none" w:sz="0" w:space="0" w:color="auto"/>
        <w:bottom w:val="none" w:sz="0" w:space="0" w:color="auto"/>
        <w:right w:val="none" w:sz="0" w:space="0" w:color="auto"/>
      </w:divBdr>
      <w:divsChild>
        <w:div w:id="1402825463">
          <w:marLeft w:val="576"/>
          <w:marRight w:val="0"/>
          <w:marTop w:val="120"/>
          <w:marBottom w:val="120"/>
          <w:divBdr>
            <w:top w:val="none" w:sz="0" w:space="0" w:color="auto"/>
            <w:left w:val="none" w:sz="0" w:space="0" w:color="auto"/>
            <w:bottom w:val="none" w:sz="0" w:space="0" w:color="auto"/>
            <w:right w:val="none" w:sz="0" w:space="0" w:color="auto"/>
          </w:divBdr>
        </w:div>
        <w:div w:id="1516504910">
          <w:marLeft w:val="576"/>
          <w:marRight w:val="0"/>
          <w:marTop w:val="120"/>
          <w:marBottom w:val="120"/>
          <w:divBdr>
            <w:top w:val="none" w:sz="0" w:space="0" w:color="auto"/>
            <w:left w:val="none" w:sz="0" w:space="0" w:color="auto"/>
            <w:bottom w:val="none" w:sz="0" w:space="0" w:color="auto"/>
            <w:right w:val="none" w:sz="0" w:space="0" w:color="auto"/>
          </w:divBdr>
        </w:div>
        <w:div w:id="1591040916">
          <w:marLeft w:val="576"/>
          <w:marRight w:val="0"/>
          <w:marTop w:val="120"/>
          <w:marBottom w:val="120"/>
          <w:divBdr>
            <w:top w:val="none" w:sz="0" w:space="0" w:color="auto"/>
            <w:left w:val="none" w:sz="0" w:space="0" w:color="auto"/>
            <w:bottom w:val="none" w:sz="0" w:space="0" w:color="auto"/>
            <w:right w:val="none" w:sz="0" w:space="0" w:color="auto"/>
          </w:divBdr>
        </w:div>
        <w:div w:id="1984970144">
          <w:marLeft w:val="576"/>
          <w:marRight w:val="0"/>
          <w:marTop w:val="120"/>
          <w:marBottom w:val="120"/>
          <w:divBdr>
            <w:top w:val="none" w:sz="0" w:space="0" w:color="auto"/>
            <w:left w:val="none" w:sz="0" w:space="0" w:color="auto"/>
            <w:bottom w:val="none" w:sz="0" w:space="0" w:color="auto"/>
            <w:right w:val="none" w:sz="0" w:space="0" w:color="auto"/>
          </w:divBdr>
        </w:div>
      </w:divsChild>
    </w:div>
    <w:div w:id="790248333">
      <w:bodyDiv w:val="1"/>
      <w:marLeft w:val="0"/>
      <w:marRight w:val="0"/>
      <w:marTop w:val="0"/>
      <w:marBottom w:val="0"/>
      <w:divBdr>
        <w:top w:val="none" w:sz="0" w:space="0" w:color="auto"/>
        <w:left w:val="none" w:sz="0" w:space="0" w:color="auto"/>
        <w:bottom w:val="none" w:sz="0" w:space="0" w:color="auto"/>
        <w:right w:val="none" w:sz="0" w:space="0" w:color="auto"/>
      </w:divBdr>
      <w:divsChild>
        <w:div w:id="171647034">
          <w:marLeft w:val="1051"/>
          <w:marRight w:val="0"/>
          <w:marTop w:val="120"/>
          <w:marBottom w:val="120"/>
          <w:divBdr>
            <w:top w:val="none" w:sz="0" w:space="0" w:color="auto"/>
            <w:left w:val="none" w:sz="0" w:space="0" w:color="auto"/>
            <w:bottom w:val="none" w:sz="0" w:space="0" w:color="auto"/>
            <w:right w:val="none" w:sz="0" w:space="0" w:color="auto"/>
          </w:divBdr>
        </w:div>
        <w:div w:id="1331715580">
          <w:marLeft w:val="1051"/>
          <w:marRight w:val="0"/>
          <w:marTop w:val="120"/>
          <w:marBottom w:val="120"/>
          <w:divBdr>
            <w:top w:val="none" w:sz="0" w:space="0" w:color="auto"/>
            <w:left w:val="none" w:sz="0" w:space="0" w:color="auto"/>
            <w:bottom w:val="none" w:sz="0" w:space="0" w:color="auto"/>
            <w:right w:val="none" w:sz="0" w:space="0" w:color="auto"/>
          </w:divBdr>
        </w:div>
        <w:div w:id="1586259513">
          <w:marLeft w:val="1051"/>
          <w:marRight w:val="0"/>
          <w:marTop w:val="120"/>
          <w:marBottom w:val="120"/>
          <w:divBdr>
            <w:top w:val="none" w:sz="0" w:space="0" w:color="auto"/>
            <w:left w:val="none" w:sz="0" w:space="0" w:color="auto"/>
            <w:bottom w:val="none" w:sz="0" w:space="0" w:color="auto"/>
            <w:right w:val="none" w:sz="0" w:space="0" w:color="auto"/>
          </w:divBdr>
        </w:div>
        <w:div w:id="2033916666">
          <w:marLeft w:val="1051"/>
          <w:marRight w:val="0"/>
          <w:marTop w:val="120"/>
          <w:marBottom w:val="120"/>
          <w:divBdr>
            <w:top w:val="none" w:sz="0" w:space="0" w:color="auto"/>
            <w:left w:val="none" w:sz="0" w:space="0" w:color="auto"/>
            <w:bottom w:val="none" w:sz="0" w:space="0" w:color="auto"/>
            <w:right w:val="none" w:sz="0" w:space="0" w:color="auto"/>
          </w:divBdr>
        </w:div>
      </w:divsChild>
    </w:div>
    <w:div w:id="924194675">
      <w:bodyDiv w:val="1"/>
      <w:marLeft w:val="0"/>
      <w:marRight w:val="0"/>
      <w:marTop w:val="0"/>
      <w:marBottom w:val="0"/>
      <w:divBdr>
        <w:top w:val="none" w:sz="0" w:space="0" w:color="auto"/>
        <w:left w:val="none" w:sz="0" w:space="0" w:color="auto"/>
        <w:bottom w:val="none" w:sz="0" w:space="0" w:color="auto"/>
        <w:right w:val="none" w:sz="0" w:space="0" w:color="auto"/>
      </w:divBdr>
      <w:divsChild>
        <w:div w:id="782965725">
          <w:marLeft w:val="1051"/>
          <w:marRight w:val="0"/>
          <w:marTop w:val="120"/>
          <w:marBottom w:val="120"/>
          <w:divBdr>
            <w:top w:val="none" w:sz="0" w:space="0" w:color="auto"/>
            <w:left w:val="none" w:sz="0" w:space="0" w:color="auto"/>
            <w:bottom w:val="none" w:sz="0" w:space="0" w:color="auto"/>
            <w:right w:val="none" w:sz="0" w:space="0" w:color="auto"/>
          </w:divBdr>
        </w:div>
        <w:div w:id="852374369">
          <w:marLeft w:val="1051"/>
          <w:marRight w:val="0"/>
          <w:marTop w:val="120"/>
          <w:marBottom w:val="120"/>
          <w:divBdr>
            <w:top w:val="none" w:sz="0" w:space="0" w:color="auto"/>
            <w:left w:val="none" w:sz="0" w:space="0" w:color="auto"/>
            <w:bottom w:val="none" w:sz="0" w:space="0" w:color="auto"/>
            <w:right w:val="none" w:sz="0" w:space="0" w:color="auto"/>
          </w:divBdr>
        </w:div>
        <w:div w:id="1541819026">
          <w:marLeft w:val="1051"/>
          <w:marRight w:val="0"/>
          <w:marTop w:val="120"/>
          <w:marBottom w:val="120"/>
          <w:divBdr>
            <w:top w:val="none" w:sz="0" w:space="0" w:color="auto"/>
            <w:left w:val="none" w:sz="0" w:space="0" w:color="auto"/>
            <w:bottom w:val="none" w:sz="0" w:space="0" w:color="auto"/>
            <w:right w:val="none" w:sz="0" w:space="0" w:color="auto"/>
          </w:divBdr>
        </w:div>
        <w:div w:id="1998802684">
          <w:marLeft w:val="1051"/>
          <w:marRight w:val="0"/>
          <w:marTop w:val="120"/>
          <w:marBottom w:val="120"/>
          <w:divBdr>
            <w:top w:val="none" w:sz="0" w:space="0" w:color="auto"/>
            <w:left w:val="none" w:sz="0" w:space="0" w:color="auto"/>
            <w:bottom w:val="none" w:sz="0" w:space="0" w:color="auto"/>
            <w:right w:val="none" w:sz="0" w:space="0" w:color="auto"/>
          </w:divBdr>
        </w:div>
      </w:divsChild>
    </w:div>
    <w:div w:id="1080173455">
      <w:bodyDiv w:val="1"/>
      <w:marLeft w:val="0"/>
      <w:marRight w:val="0"/>
      <w:marTop w:val="0"/>
      <w:marBottom w:val="0"/>
      <w:divBdr>
        <w:top w:val="none" w:sz="0" w:space="0" w:color="auto"/>
        <w:left w:val="none" w:sz="0" w:space="0" w:color="auto"/>
        <w:bottom w:val="none" w:sz="0" w:space="0" w:color="auto"/>
        <w:right w:val="none" w:sz="0" w:space="0" w:color="auto"/>
      </w:divBdr>
      <w:divsChild>
        <w:div w:id="560136544">
          <w:marLeft w:val="0"/>
          <w:marRight w:val="0"/>
          <w:marTop w:val="0"/>
          <w:marBottom w:val="0"/>
          <w:divBdr>
            <w:top w:val="none" w:sz="0" w:space="0" w:color="auto"/>
            <w:left w:val="none" w:sz="0" w:space="0" w:color="auto"/>
            <w:bottom w:val="none" w:sz="0" w:space="0" w:color="auto"/>
            <w:right w:val="none" w:sz="0" w:space="0" w:color="auto"/>
          </w:divBdr>
        </w:div>
        <w:div w:id="1076435997">
          <w:marLeft w:val="0"/>
          <w:marRight w:val="0"/>
          <w:marTop w:val="0"/>
          <w:marBottom w:val="0"/>
          <w:divBdr>
            <w:top w:val="none" w:sz="0" w:space="0" w:color="auto"/>
            <w:left w:val="none" w:sz="0" w:space="0" w:color="auto"/>
            <w:bottom w:val="none" w:sz="0" w:space="0" w:color="auto"/>
            <w:right w:val="none" w:sz="0" w:space="0" w:color="auto"/>
          </w:divBdr>
        </w:div>
        <w:div w:id="1759011481">
          <w:marLeft w:val="0"/>
          <w:marRight w:val="0"/>
          <w:marTop w:val="0"/>
          <w:marBottom w:val="0"/>
          <w:divBdr>
            <w:top w:val="none" w:sz="0" w:space="0" w:color="auto"/>
            <w:left w:val="none" w:sz="0" w:space="0" w:color="auto"/>
            <w:bottom w:val="none" w:sz="0" w:space="0" w:color="auto"/>
            <w:right w:val="none" w:sz="0" w:space="0" w:color="auto"/>
          </w:divBdr>
        </w:div>
      </w:divsChild>
    </w:div>
    <w:div w:id="1277980676">
      <w:bodyDiv w:val="1"/>
      <w:marLeft w:val="0"/>
      <w:marRight w:val="0"/>
      <w:marTop w:val="0"/>
      <w:marBottom w:val="0"/>
      <w:divBdr>
        <w:top w:val="none" w:sz="0" w:space="0" w:color="auto"/>
        <w:left w:val="none" w:sz="0" w:space="0" w:color="auto"/>
        <w:bottom w:val="none" w:sz="0" w:space="0" w:color="auto"/>
        <w:right w:val="none" w:sz="0" w:space="0" w:color="auto"/>
      </w:divBdr>
      <w:divsChild>
        <w:div w:id="242184865">
          <w:marLeft w:val="0"/>
          <w:marRight w:val="0"/>
          <w:marTop w:val="0"/>
          <w:marBottom w:val="0"/>
          <w:divBdr>
            <w:top w:val="none" w:sz="0" w:space="0" w:color="auto"/>
            <w:left w:val="none" w:sz="0" w:space="0" w:color="auto"/>
            <w:bottom w:val="none" w:sz="0" w:space="0" w:color="auto"/>
            <w:right w:val="none" w:sz="0" w:space="0" w:color="auto"/>
          </w:divBdr>
        </w:div>
        <w:div w:id="1087768448">
          <w:marLeft w:val="0"/>
          <w:marRight w:val="0"/>
          <w:marTop w:val="0"/>
          <w:marBottom w:val="0"/>
          <w:divBdr>
            <w:top w:val="none" w:sz="0" w:space="0" w:color="auto"/>
            <w:left w:val="none" w:sz="0" w:space="0" w:color="auto"/>
            <w:bottom w:val="none" w:sz="0" w:space="0" w:color="auto"/>
            <w:right w:val="none" w:sz="0" w:space="0" w:color="auto"/>
          </w:divBdr>
        </w:div>
      </w:divsChild>
    </w:div>
    <w:div w:id="1517230819">
      <w:bodyDiv w:val="1"/>
      <w:marLeft w:val="0"/>
      <w:marRight w:val="0"/>
      <w:marTop w:val="0"/>
      <w:marBottom w:val="0"/>
      <w:divBdr>
        <w:top w:val="none" w:sz="0" w:space="0" w:color="auto"/>
        <w:left w:val="none" w:sz="0" w:space="0" w:color="auto"/>
        <w:bottom w:val="none" w:sz="0" w:space="0" w:color="auto"/>
        <w:right w:val="none" w:sz="0" w:space="0" w:color="auto"/>
      </w:divBdr>
      <w:divsChild>
        <w:div w:id="582688674">
          <w:marLeft w:val="-15"/>
          <w:marRight w:val="0"/>
          <w:marTop w:val="0"/>
          <w:marBottom w:val="0"/>
          <w:divBdr>
            <w:top w:val="none" w:sz="0" w:space="0" w:color="auto"/>
            <w:left w:val="none" w:sz="0" w:space="0" w:color="auto"/>
            <w:bottom w:val="none" w:sz="0" w:space="0" w:color="auto"/>
            <w:right w:val="none" w:sz="0" w:space="0" w:color="auto"/>
          </w:divBdr>
        </w:div>
        <w:div w:id="1378506960">
          <w:marLeft w:val="-15"/>
          <w:marRight w:val="0"/>
          <w:marTop w:val="0"/>
          <w:marBottom w:val="0"/>
          <w:divBdr>
            <w:top w:val="none" w:sz="0" w:space="0" w:color="auto"/>
            <w:left w:val="none" w:sz="0" w:space="0" w:color="auto"/>
            <w:bottom w:val="none" w:sz="0" w:space="0" w:color="auto"/>
            <w:right w:val="none" w:sz="0" w:space="0" w:color="auto"/>
          </w:divBdr>
        </w:div>
        <w:div w:id="1503010851">
          <w:marLeft w:val="-15"/>
          <w:marRight w:val="0"/>
          <w:marTop w:val="0"/>
          <w:marBottom w:val="0"/>
          <w:divBdr>
            <w:top w:val="none" w:sz="0" w:space="0" w:color="auto"/>
            <w:left w:val="none" w:sz="0" w:space="0" w:color="auto"/>
            <w:bottom w:val="none" w:sz="0" w:space="0" w:color="auto"/>
            <w:right w:val="none" w:sz="0" w:space="0" w:color="auto"/>
          </w:divBdr>
        </w:div>
        <w:div w:id="1626304717">
          <w:marLeft w:val="-15"/>
          <w:marRight w:val="0"/>
          <w:marTop w:val="0"/>
          <w:marBottom w:val="0"/>
          <w:divBdr>
            <w:top w:val="none" w:sz="0" w:space="0" w:color="auto"/>
            <w:left w:val="none" w:sz="0" w:space="0" w:color="auto"/>
            <w:bottom w:val="none" w:sz="0" w:space="0" w:color="auto"/>
            <w:right w:val="none" w:sz="0" w:space="0" w:color="auto"/>
          </w:divBdr>
        </w:div>
        <w:div w:id="1688093672">
          <w:marLeft w:val="-15"/>
          <w:marRight w:val="0"/>
          <w:marTop w:val="0"/>
          <w:marBottom w:val="0"/>
          <w:divBdr>
            <w:top w:val="none" w:sz="0" w:space="0" w:color="auto"/>
            <w:left w:val="none" w:sz="0" w:space="0" w:color="auto"/>
            <w:bottom w:val="none" w:sz="0" w:space="0" w:color="auto"/>
            <w:right w:val="none" w:sz="0" w:space="0" w:color="auto"/>
          </w:divBdr>
        </w:div>
        <w:div w:id="1748108301">
          <w:marLeft w:val="-108"/>
          <w:marRight w:val="0"/>
          <w:marTop w:val="0"/>
          <w:marBottom w:val="0"/>
          <w:divBdr>
            <w:top w:val="none" w:sz="0" w:space="0" w:color="auto"/>
            <w:left w:val="none" w:sz="0" w:space="0" w:color="auto"/>
            <w:bottom w:val="none" w:sz="0" w:space="0" w:color="auto"/>
            <w:right w:val="none" w:sz="0" w:space="0" w:color="auto"/>
          </w:divBdr>
        </w:div>
      </w:divsChild>
    </w:div>
    <w:div w:id="1558397355">
      <w:bodyDiv w:val="1"/>
      <w:marLeft w:val="0"/>
      <w:marRight w:val="0"/>
      <w:marTop w:val="0"/>
      <w:marBottom w:val="0"/>
      <w:divBdr>
        <w:top w:val="none" w:sz="0" w:space="0" w:color="auto"/>
        <w:left w:val="none" w:sz="0" w:space="0" w:color="auto"/>
        <w:bottom w:val="none" w:sz="0" w:space="0" w:color="auto"/>
        <w:right w:val="none" w:sz="0" w:space="0" w:color="auto"/>
      </w:divBdr>
    </w:div>
    <w:div w:id="1622883796">
      <w:bodyDiv w:val="1"/>
      <w:marLeft w:val="0"/>
      <w:marRight w:val="0"/>
      <w:marTop w:val="0"/>
      <w:marBottom w:val="0"/>
      <w:divBdr>
        <w:top w:val="none" w:sz="0" w:space="0" w:color="auto"/>
        <w:left w:val="none" w:sz="0" w:space="0" w:color="auto"/>
        <w:bottom w:val="none" w:sz="0" w:space="0" w:color="auto"/>
        <w:right w:val="none" w:sz="0" w:space="0" w:color="auto"/>
      </w:divBdr>
      <w:divsChild>
        <w:div w:id="709190719">
          <w:marLeft w:val="0"/>
          <w:marRight w:val="0"/>
          <w:marTop w:val="0"/>
          <w:marBottom w:val="0"/>
          <w:divBdr>
            <w:top w:val="none" w:sz="0" w:space="0" w:color="auto"/>
            <w:left w:val="none" w:sz="0" w:space="0" w:color="auto"/>
            <w:bottom w:val="none" w:sz="0" w:space="0" w:color="auto"/>
            <w:right w:val="none" w:sz="0" w:space="0" w:color="auto"/>
          </w:divBdr>
        </w:div>
        <w:div w:id="748772704">
          <w:marLeft w:val="0"/>
          <w:marRight w:val="0"/>
          <w:marTop w:val="0"/>
          <w:marBottom w:val="0"/>
          <w:divBdr>
            <w:top w:val="none" w:sz="0" w:space="0" w:color="auto"/>
            <w:left w:val="none" w:sz="0" w:space="0" w:color="auto"/>
            <w:bottom w:val="none" w:sz="0" w:space="0" w:color="auto"/>
            <w:right w:val="none" w:sz="0" w:space="0" w:color="auto"/>
          </w:divBdr>
        </w:div>
        <w:div w:id="1064449582">
          <w:marLeft w:val="0"/>
          <w:marRight w:val="0"/>
          <w:marTop w:val="0"/>
          <w:marBottom w:val="0"/>
          <w:divBdr>
            <w:top w:val="none" w:sz="0" w:space="0" w:color="auto"/>
            <w:left w:val="none" w:sz="0" w:space="0" w:color="auto"/>
            <w:bottom w:val="none" w:sz="0" w:space="0" w:color="auto"/>
            <w:right w:val="none" w:sz="0" w:space="0" w:color="auto"/>
          </w:divBdr>
        </w:div>
        <w:div w:id="1217666638">
          <w:marLeft w:val="0"/>
          <w:marRight w:val="0"/>
          <w:marTop w:val="0"/>
          <w:marBottom w:val="0"/>
          <w:divBdr>
            <w:top w:val="none" w:sz="0" w:space="0" w:color="auto"/>
            <w:left w:val="none" w:sz="0" w:space="0" w:color="auto"/>
            <w:bottom w:val="none" w:sz="0" w:space="0" w:color="auto"/>
            <w:right w:val="none" w:sz="0" w:space="0" w:color="auto"/>
          </w:divBdr>
        </w:div>
        <w:div w:id="1648437296">
          <w:marLeft w:val="0"/>
          <w:marRight w:val="0"/>
          <w:marTop w:val="0"/>
          <w:marBottom w:val="0"/>
          <w:divBdr>
            <w:top w:val="none" w:sz="0" w:space="0" w:color="auto"/>
            <w:left w:val="none" w:sz="0" w:space="0" w:color="auto"/>
            <w:bottom w:val="none" w:sz="0" w:space="0" w:color="auto"/>
            <w:right w:val="none" w:sz="0" w:space="0" w:color="auto"/>
          </w:divBdr>
        </w:div>
        <w:div w:id="2127776414">
          <w:marLeft w:val="0"/>
          <w:marRight w:val="0"/>
          <w:marTop w:val="0"/>
          <w:marBottom w:val="0"/>
          <w:divBdr>
            <w:top w:val="none" w:sz="0" w:space="0" w:color="auto"/>
            <w:left w:val="none" w:sz="0" w:space="0" w:color="auto"/>
            <w:bottom w:val="none" w:sz="0" w:space="0" w:color="auto"/>
            <w:right w:val="none" w:sz="0" w:space="0" w:color="auto"/>
          </w:divBdr>
        </w:div>
      </w:divsChild>
    </w:div>
    <w:div w:id="1667514179">
      <w:bodyDiv w:val="1"/>
      <w:marLeft w:val="0"/>
      <w:marRight w:val="0"/>
      <w:marTop w:val="0"/>
      <w:marBottom w:val="0"/>
      <w:divBdr>
        <w:top w:val="none" w:sz="0" w:space="0" w:color="auto"/>
        <w:left w:val="none" w:sz="0" w:space="0" w:color="auto"/>
        <w:bottom w:val="none" w:sz="0" w:space="0" w:color="auto"/>
        <w:right w:val="none" w:sz="0" w:space="0" w:color="auto"/>
      </w:divBdr>
    </w:div>
    <w:div w:id="1752121721">
      <w:bodyDiv w:val="1"/>
      <w:marLeft w:val="0"/>
      <w:marRight w:val="0"/>
      <w:marTop w:val="0"/>
      <w:marBottom w:val="0"/>
      <w:divBdr>
        <w:top w:val="none" w:sz="0" w:space="0" w:color="auto"/>
        <w:left w:val="none" w:sz="0" w:space="0" w:color="auto"/>
        <w:bottom w:val="none" w:sz="0" w:space="0" w:color="auto"/>
        <w:right w:val="none" w:sz="0" w:space="0" w:color="auto"/>
      </w:divBdr>
      <w:divsChild>
        <w:div w:id="228420071">
          <w:marLeft w:val="0"/>
          <w:marRight w:val="0"/>
          <w:marTop w:val="0"/>
          <w:marBottom w:val="0"/>
          <w:divBdr>
            <w:top w:val="none" w:sz="0" w:space="0" w:color="auto"/>
            <w:left w:val="none" w:sz="0" w:space="0" w:color="auto"/>
            <w:bottom w:val="none" w:sz="0" w:space="0" w:color="auto"/>
            <w:right w:val="none" w:sz="0" w:space="0" w:color="auto"/>
          </w:divBdr>
        </w:div>
        <w:div w:id="569926728">
          <w:marLeft w:val="0"/>
          <w:marRight w:val="0"/>
          <w:marTop w:val="0"/>
          <w:marBottom w:val="0"/>
          <w:divBdr>
            <w:top w:val="none" w:sz="0" w:space="0" w:color="auto"/>
            <w:left w:val="none" w:sz="0" w:space="0" w:color="auto"/>
            <w:bottom w:val="none" w:sz="0" w:space="0" w:color="auto"/>
            <w:right w:val="none" w:sz="0" w:space="0" w:color="auto"/>
          </w:divBdr>
        </w:div>
        <w:div w:id="991250888">
          <w:marLeft w:val="0"/>
          <w:marRight w:val="0"/>
          <w:marTop w:val="0"/>
          <w:marBottom w:val="0"/>
          <w:divBdr>
            <w:top w:val="none" w:sz="0" w:space="0" w:color="auto"/>
            <w:left w:val="none" w:sz="0" w:space="0" w:color="auto"/>
            <w:bottom w:val="none" w:sz="0" w:space="0" w:color="auto"/>
            <w:right w:val="none" w:sz="0" w:space="0" w:color="auto"/>
          </w:divBdr>
        </w:div>
      </w:divsChild>
    </w:div>
    <w:div w:id="1755542605">
      <w:bodyDiv w:val="1"/>
      <w:marLeft w:val="0"/>
      <w:marRight w:val="0"/>
      <w:marTop w:val="0"/>
      <w:marBottom w:val="0"/>
      <w:divBdr>
        <w:top w:val="none" w:sz="0" w:space="0" w:color="auto"/>
        <w:left w:val="none" w:sz="0" w:space="0" w:color="auto"/>
        <w:bottom w:val="none" w:sz="0" w:space="0" w:color="auto"/>
        <w:right w:val="none" w:sz="0" w:space="0" w:color="auto"/>
      </w:divBdr>
    </w:div>
    <w:div w:id="1794712528">
      <w:bodyDiv w:val="1"/>
      <w:marLeft w:val="0"/>
      <w:marRight w:val="0"/>
      <w:marTop w:val="0"/>
      <w:marBottom w:val="0"/>
      <w:divBdr>
        <w:top w:val="none" w:sz="0" w:space="0" w:color="auto"/>
        <w:left w:val="none" w:sz="0" w:space="0" w:color="auto"/>
        <w:bottom w:val="none" w:sz="0" w:space="0" w:color="auto"/>
        <w:right w:val="none" w:sz="0" w:space="0" w:color="auto"/>
      </w:divBdr>
      <w:divsChild>
        <w:div w:id="192961194">
          <w:marLeft w:val="0"/>
          <w:marRight w:val="0"/>
          <w:marTop w:val="0"/>
          <w:marBottom w:val="0"/>
          <w:divBdr>
            <w:top w:val="none" w:sz="0" w:space="0" w:color="auto"/>
            <w:left w:val="none" w:sz="0" w:space="0" w:color="auto"/>
            <w:bottom w:val="none" w:sz="0" w:space="0" w:color="auto"/>
            <w:right w:val="none" w:sz="0" w:space="0" w:color="auto"/>
          </w:divBdr>
        </w:div>
        <w:div w:id="1053579977">
          <w:marLeft w:val="0"/>
          <w:marRight w:val="0"/>
          <w:marTop w:val="0"/>
          <w:marBottom w:val="0"/>
          <w:divBdr>
            <w:top w:val="none" w:sz="0" w:space="0" w:color="auto"/>
            <w:left w:val="none" w:sz="0" w:space="0" w:color="auto"/>
            <w:bottom w:val="none" w:sz="0" w:space="0" w:color="auto"/>
            <w:right w:val="none" w:sz="0" w:space="0" w:color="auto"/>
          </w:divBdr>
        </w:div>
      </w:divsChild>
    </w:div>
    <w:div w:id="1828400352">
      <w:bodyDiv w:val="1"/>
      <w:marLeft w:val="0"/>
      <w:marRight w:val="0"/>
      <w:marTop w:val="0"/>
      <w:marBottom w:val="0"/>
      <w:divBdr>
        <w:top w:val="none" w:sz="0" w:space="0" w:color="auto"/>
        <w:left w:val="none" w:sz="0" w:space="0" w:color="auto"/>
        <w:bottom w:val="none" w:sz="0" w:space="0" w:color="auto"/>
        <w:right w:val="none" w:sz="0" w:space="0" w:color="auto"/>
      </w:divBdr>
    </w:div>
    <w:div w:id="1944722193">
      <w:bodyDiv w:val="1"/>
      <w:marLeft w:val="0"/>
      <w:marRight w:val="0"/>
      <w:marTop w:val="0"/>
      <w:marBottom w:val="0"/>
      <w:divBdr>
        <w:top w:val="none" w:sz="0" w:space="0" w:color="auto"/>
        <w:left w:val="none" w:sz="0" w:space="0" w:color="auto"/>
        <w:bottom w:val="none" w:sz="0" w:space="0" w:color="auto"/>
        <w:right w:val="none" w:sz="0" w:space="0" w:color="auto"/>
      </w:divBdr>
      <w:divsChild>
        <w:div w:id="53700702">
          <w:marLeft w:val="0"/>
          <w:marRight w:val="0"/>
          <w:marTop w:val="0"/>
          <w:marBottom w:val="0"/>
          <w:divBdr>
            <w:top w:val="none" w:sz="0" w:space="0" w:color="auto"/>
            <w:left w:val="none" w:sz="0" w:space="0" w:color="auto"/>
            <w:bottom w:val="none" w:sz="0" w:space="0" w:color="auto"/>
            <w:right w:val="none" w:sz="0" w:space="0" w:color="auto"/>
          </w:divBdr>
        </w:div>
        <w:div w:id="737631428">
          <w:marLeft w:val="0"/>
          <w:marRight w:val="0"/>
          <w:marTop w:val="0"/>
          <w:marBottom w:val="0"/>
          <w:divBdr>
            <w:top w:val="none" w:sz="0" w:space="0" w:color="auto"/>
            <w:left w:val="none" w:sz="0" w:space="0" w:color="auto"/>
            <w:bottom w:val="none" w:sz="0" w:space="0" w:color="auto"/>
            <w:right w:val="none" w:sz="0" w:space="0" w:color="auto"/>
          </w:divBdr>
        </w:div>
        <w:div w:id="1010331885">
          <w:marLeft w:val="0"/>
          <w:marRight w:val="0"/>
          <w:marTop w:val="0"/>
          <w:marBottom w:val="0"/>
          <w:divBdr>
            <w:top w:val="none" w:sz="0" w:space="0" w:color="auto"/>
            <w:left w:val="none" w:sz="0" w:space="0" w:color="auto"/>
            <w:bottom w:val="none" w:sz="0" w:space="0" w:color="auto"/>
            <w:right w:val="none" w:sz="0" w:space="0" w:color="auto"/>
          </w:divBdr>
        </w:div>
        <w:div w:id="1182671692">
          <w:marLeft w:val="0"/>
          <w:marRight w:val="0"/>
          <w:marTop w:val="0"/>
          <w:marBottom w:val="0"/>
          <w:divBdr>
            <w:top w:val="none" w:sz="0" w:space="0" w:color="auto"/>
            <w:left w:val="none" w:sz="0" w:space="0" w:color="auto"/>
            <w:bottom w:val="none" w:sz="0" w:space="0" w:color="auto"/>
            <w:right w:val="none" w:sz="0" w:space="0" w:color="auto"/>
          </w:divBdr>
        </w:div>
        <w:div w:id="1635526797">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sChild>
    </w:div>
    <w:div w:id="1974435497">
      <w:bodyDiv w:val="1"/>
      <w:marLeft w:val="0"/>
      <w:marRight w:val="0"/>
      <w:marTop w:val="0"/>
      <w:marBottom w:val="0"/>
      <w:divBdr>
        <w:top w:val="none" w:sz="0" w:space="0" w:color="auto"/>
        <w:left w:val="none" w:sz="0" w:space="0" w:color="auto"/>
        <w:bottom w:val="none" w:sz="0" w:space="0" w:color="auto"/>
        <w:right w:val="none" w:sz="0" w:space="0" w:color="auto"/>
      </w:divBdr>
      <w:divsChild>
        <w:div w:id="359741803">
          <w:marLeft w:val="0"/>
          <w:marRight w:val="0"/>
          <w:marTop w:val="0"/>
          <w:marBottom w:val="0"/>
          <w:divBdr>
            <w:top w:val="none" w:sz="0" w:space="0" w:color="auto"/>
            <w:left w:val="none" w:sz="0" w:space="0" w:color="auto"/>
            <w:bottom w:val="none" w:sz="0" w:space="0" w:color="auto"/>
            <w:right w:val="none" w:sz="0" w:space="0" w:color="auto"/>
          </w:divBdr>
          <w:divsChild>
            <w:div w:id="171067905">
              <w:marLeft w:val="0"/>
              <w:marRight w:val="0"/>
              <w:marTop w:val="0"/>
              <w:marBottom w:val="0"/>
              <w:divBdr>
                <w:top w:val="none" w:sz="0" w:space="0" w:color="auto"/>
                <w:left w:val="none" w:sz="0" w:space="0" w:color="auto"/>
                <w:bottom w:val="none" w:sz="0" w:space="0" w:color="auto"/>
                <w:right w:val="none" w:sz="0" w:space="0" w:color="auto"/>
              </w:divBdr>
            </w:div>
          </w:divsChild>
        </w:div>
        <w:div w:id="512232319">
          <w:marLeft w:val="0"/>
          <w:marRight w:val="0"/>
          <w:marTop w:val="0"/>
          <w:marBottom w:val="0"/>
          <w:divBdr>
            <w:top w:val="none" w:sz="0" w:space="0" w:color="auto"/>
            <w:left w:val="none" w:sz="0" w:space="0" w:color="auto"/>
            <w:bottom w:val="none" w:sz="0" w:space="0" w:color="auto"/>
            <w:right w:val="none" w:sz="0" w:space="0" w:color="auto"/>
          </w:divBdr>
          <w:divsChild>
            <w:div w:id="1217817815">
              <w:marLeft w:val="0"/>
              <w:marRight w:val="0"/>
              <w:marTop w:val="0"/>
              <w:marBottom w:val="0"/>
              <w:divBdr>
                <w:top w:val="none" w:sz="0" w:space="0" w:color="auto"/>
                <w:left w:val="none" w:sz="0" w:space="0" w:color="auto"/>
                <w:bottom w:val="none" w:sz="0" w:space="0" w:color="auto"/>
                <w:right w:val="none" w:sz="0" w:space="0" w:color="auto"/>
              </w:divBdr>
            </w:div>
          </w:divsChild>
        </w:div>
        <w:div w:id="699087817">
          <w:marLeft w:val="0"/>
          <w:marRight w:val="0"/>
          <w:marTop w:val="0"/>
          <w:marBottom w:val="0"/>
          <w:divBdr>
            <w:top w:val="none" w:sz="0" w:space="0" w:color="auto"/>
            <w:left w:val="none" w:sz="0" w:space="0" w:color="auto"/>
            <w:bottom w:val="none" w:sz="0" w:space="0" w:color="auto"/>
            <w:right w:val="none" w:sz="0" w:space="0" w:color="auto"/>
          </w:divBdr>
          <w:divsChild>
            <w:div w:id="1213880007">
              <w:marLeft w:val="0"/>
              <w:marRight w:val="0"/>
              <w:marTop w:val="0"/>
              <w:marBottom w:val="0"/>
              <w:divBdr>
                <w:top w:val="none" w:sz="0" w:space="0" w:color="auto"/>
                <w:left w:val="none" w:sz="0" w:space="0" w:color="auto"/>
                <w:bottom w:val="none" w:sz="0" w:space="0" w:color="auto"/>
                <w:right w:val="none" w:sz="0" w:space="0" w:color="auto"/>
              </w:divBdr>
            </w:div>
          </w:divsChild>
        </w:div>
        <w:div w:id="727149697">
          <w:marLeft w:val="0"/>
          <w:marRight w:val="0"/>
          <w:marTop w:val="0"/>
          <w:marBottom w:val="0"/>
          <w:divBdr>
            <w:top w:val="none" w:sz="0" w:space="0" w:color="auto"/>
            <w:left w:val="none" w:sz="0" w:space="0" w:color="auto"/>
            <w:bottom w:val="none" w:sz="0" w:space="0" w:color="auto"/>
            <w:right w:val="none" w:sz="0" w:space="0" w:color="auto"/>
          </w:divBdr>
          <w:divsChild>
            <w:div w:id="1673681280">
              <w:marLeft w:val="0"/>
              <w:marRight w:val="0"/>
              <w:marTop w:val="0"/>
              <w:marBottom w:val="0"/>
              <w:divBdr>
                <w:top w:val="none" w:sz="0" w:space="0" w:color="auto"/>
                <w:left w:val="none" w:sz="0" w:space="0" w:color="auto"/>
                <w:bottom w:val="none" w:sz="0" w:space="0" w:color="auto"/>
                <w:right w:val="none" w:sz="0" w:space="0" w:color="auto"/>
              </w:divBdr>
            </w:div>
          </w:divsChild>
        </w:div>
        <w:div w:id="1228958486">
          <w:marLeft w:val="0"/>
          <w:marRight w:val="0"/>
          <w:marTop w:val="0"/>
          <w:marBottom w:val="0"/>
          <w:divBdr>
            <w:top w:val="none" w:sz="0" w:space="0" w:color="auto"/>
            <w:left w:val="none" w:sz="0" w:space="0" w:color="auto"/>
            <w:bottom w:val="none" w:sz="0" w:space="0" w:color="auto"/>
            <w:right w:val="none" w:sz="0" w:space="0" w:color="auto"/>
          </w:divBdr>
          <w:divsChild>
            <w:div w:id="50541660">
              <w:marLeft w:val="0"/>
              <w:marRight w:val="0"/>
              <w:marTop w:val="0"/>
              <w:marBottom w:val="0"/>
              <w:divBdr>
                <w:top w:val="none" w:sz="0" w:space="0" w:color="auto"/>
                <w:left w:val="none" w:sz="0" w:space="0" w:color="auto"/>
                <w:bottom w:val="none" w:sz="0" w:space="0" w:color="auto"/>
                <w:right w:val="none" w:sz="0" w:space="0" w:color="auto"/>
              </w:divBdr>
            </w:div>
          </w:divsChild>
        </w:div>
        <w:div w:id="1267886332">
          <w:marLeft w:val="0"/>
          <w:marRight w:val="0"/>
          <w:marTop w:val="0"/>
          <w:marBottom w:val="0"/>
          <w:divBdr>
            <w:top w:val="none" w:sz="0" w:space="0" w:color="auto"/>
            <w:left w:val="none" w:sz="0" w:space="0" w:color="auto"/>
            <w:bottom w:val="none" w:sz="0" w:space="0" w:color="auto"/>
            <w:right w:val="none" w:sz="0" w:space="0" w:color="auto"/>
          </w:divBdr>
          <w:divsChild>
            <w:div w:id="128521680">
              <w:marLeft w:val="0"/>
              <w:marRight w:val="0"/>
              <w:marTop w:val="0"/>
              <w:marBottom w:val="0"/>
              <w:divBdr>
                <w:top w:val="none" w:sz="0" w:space="0" w:color="auto"/>
                <w:left w:val="none" w:sz="0" w:space="0" w:color="auto"/>
                <w:bottom w:val="none" w:sz="0" w:space="0" w:color="auto"/>
                <w:right w:val="none" w:sz="0" w:space="0" w:color="auto"/>
              </w:divBdr>
            </w:div>
          </w:divsChild>
        </w:div>
        <w:div w:id="1409155931">
          <w:marLeft w:val="0"/>
          <w:marRight w:val="0"/>
          <w:marTop w:val="0"/>
          <w:marBottom w:val="0"/>
          <w:divBdr>
            <w:top w:val="none" w:sz="0" w:space="0" w:color="auto"/>
            <w:left w:val="none" w:sz="0" w:space="0" w:color="auto"/>
            <w:bottom w:val="none" w:sz="0" w:space="0" w:color="auto"/>
            <w:right w:val="none" w:sz="0" w:space="0" w:color="auto"/>
          </w:divBdr>
          <w:divsChild>
            <w:div w:id="1029378578">
              <w:marLeft w:val="0"/>
              <w:marRight w:val="0"/>
              <w:marTop w:val="0"/>
              <w:marBottom w:val="0"/>
              <w:divBdr>
                <w:top w:val="none" w:sz="0" w:space="0" w:color="auto"/>
                <w:left w:val="none" w:sz="0" w:space="0" w:color="auto"/>
                <w:bottom w:val="none" w:sz="0" w:space="0" w:color="auto"/>
                <w:right w:val="none" w:sz="0" w:space="0" w:color="auto"/>
              </w:divBdr>
            </w:div>
          </w:divsChild>
        </w:div>
        <w:div w:id="1861315885">
          <w:marLeft w:val="0"/>
          <w:marRight w:val="0"/>
          <w:marTop w:val="0"/>
          <w:marBottom w:val="0"/>
          <w:divBdr>
            <w:top w:val="none" w:sz="0" w:space="0" w:color="auto"/>
            <w:left w:val="none" w:sz="0" w:space="0" w:color="auto"/>
            <w:bottom w:val="none" w:sz="0" w:space="0" w:color="auto"/>
            <w:right w:val="none" w:sz="0" w:space="0" w:color="auto"/>
          </w:divBdr>
          <w:divsChild>
            <w:div w:id="733117602">
              <w:marLeft w:val="0"/>
              <w:marRight w:val="0"/>
              <w:marTop w:val="0"/>
              <w:marBottom w:val="0"/>
              <w:divBdr>
                <w:top w:val="none" w:sz="0" w:space="0" w:color="auto"/>
                <w:left w:val="none" w:sz="0" w:space="0" w:color="auto"/>
                <w:bottom w:val="none" w:sz="0" w:space="0" w:color="auto"/>
                <w:right w:val="none" w:sz="0" w:space="0" w:color="auto"/>
              </w:divBdr>
            </w:div>
          </w:divsChild>
        </w:div>
        <w:div w:id="1886481359">
          <w:marLeft w:val="0"/>
          <w:marRight w:val="0"/>
          <w:marTop w:val="0"/>
          <w:marBottom w:val="0"/>
          <w:divBdr>
            <w:top w:val="none" w:sz="0" w:space="0" w:color="auto"/>
            <w:left w:val="none" w:sz="0" w:space="0" w:color="auto"/>
            <w:bottom w:val="none" w:sz="0" w:space="0" w:color="auto"/>
            <w:right w:val="none" w:sz="0" w:space="0" w:color="auto"/>
          </w:divBdr>
          <w:divsChild>
            <w:div w:id="65522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7681">
      <w:bodyDiv w:val="1"/>
      <w:marLeft w:val="0"/>
      <w:marRight w:val="0"/>
      <w:marTop w:val="0"/>
      <w:marBottom w:val="0"/>
      <w:divBdr>
        <w:top w:val="none" w:sz="0" w:space="0" w:color="auto"/>
        <w:left w:val="none" w:sz="0" w:space="0" w:color="auto"/>
        <w:bottom w:val="none" w:sz="0" w:space="0" w:color="auto"/>
        <w:right w:val="none" w:sz="0" w:space="0" w:color="auto"/>
      </w:divBdr>
    </w:div>
    <w:div w:id="214369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ta/ac/cm/dashboardtoolkit.asp" TargetMode="External"/><Relationship Id="rId13" Type="http://schemas.openxmlformats.org/officeDocument/2006/relationships/hyperlink" Target="https://www.cde.ca.gov/ta/ac/cm/dashboardresources.asp" TargetMode="External"/><Relationship Id="rId18" Type="http://schemas.openxmlformats.org/officeDocument/2006/relationships/hyperlink" Target="https://www.cde.ca.gov/ta/ac/cm/dashboardguide.as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dashboard@cde.ca.gov" TargetMode="External"/><Relationship Id="rId7" Type="http://schemas.openxmlformats.org/officeDocument/2006/relationships/endnotes" Target="endnotes.xml"/><Relationship Id="rId12" Type="http://schemas.openxmlformats.org/officeDocument/2006/relationships/hyperlink" Target="https://www.cde.ca.gov/ta/ac/cm/documents/districtresidencerule25.pdf" TargetMode="External"/><Relationship Id="rId17" Type="http://schemas.openxmlformats.org/officeDocument/2006/relationships/hyperlink" Target="https://www.cde.ca.gov/ta/ac/cm/dashboardtoolkit.as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de.ca.gov/ta/ac/cm/dashboardtoolkit.asp" TargetMode="External"/><Relationship Id="rId20" Type="http://schemas.openxmlformats.org/officeDocument/2006/relationships/hyperlink" Target="https://www.cde.ca.gov/ta/ac/cm/dbadditionalrpts.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ta/ac/cm/fivebyfivecolortables.as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ashboard@cde.ca.gov" TargetMode="External"/><Relationship Id="rId23" Type="http://schemas.openxmlformats.org/officeDocument/2006/relationships/header" Target="header1.xml"/><Relationship Id="rId10" Type="http://schemas.openxmlformats.org/officeDocument/2006/relationships/image" Target="media/image1.gif"/><Relationship Id="rId19" Type="http://schemas.openxmlformats.org/officeDocument/2006/relationships/hyperlink" Target="https://www.cde.ca.gov/ta/ac/cm/documents/caldashhandbook25.docx" TargetMode="External"/><Relationship Id="rId4" Type="http://schemas.openxmlformats.org/officeDocument/2006/relationships/settings" Target="settings.xml"/><Relationship Id="rId9" Type="http://schemas.openxmlformats.org/officeDocument/2006/relationships/hyperlink" Target="https://www.cde.ca.gov/ta/ac/cm/documents/caldashhandbook25.docx" TargetMode="External"/><Relationship Id="rId14" Type="http://schemas.openxmlformats.org/officeDocument/2006/relationships/hyperlink" Target="https://www.cde.ca.gov/ta/ac/cm/dashboardtoolkit.asp" TargetMode="External"/><Relationship Id="rId22" Type="http://schemas.openxmlformats.org/officeDocument/2006/relationships/hyperlink" Target="https://twitter.com/hashtag/CDEDashboard?src=hashtag_click" TargetMode="External"/></Relationships>
</file>

<file path=word/theme/theme1.xml><?xml version="1.0" encoding="utf-8"?>
<a:theme xmlns:a="http://schemas.openxmlformats.org/drawingml/2006/main" name="Office Theme">
  <a:themeElements>
    <a:clrScheme name="AMARD blue">
      <a:dk1>
        <a:sysClr val="windowText" lastClr="000000"/>
      </a:dk1>
      <a:lt1>
        <a:sysClr val="window" lastClr="FFFFFF"/>
      </a:lt1>
      <a:dk2>
        <a:srgbClr val="364253"/>
      </a:dk2>
      <a:lt2>
        <a:srgbClr val="CCD3DE"/>
      </a:lt2>
      <a:accent1>
        <a:srgbClr val="015B8E"/>
      </a:accent1>
      <a:accent2>
        <a:srgbClr val="BEE7FE"/>
      </a:accent2>
      <a:accent3>
        <a:srgbClr val="CCD3DE"/>
      </a:accent3>
      <a:accent4>
        <a:srgbClr val="015B8E"/>
      </a:accent4>
      <a:accent5>
        <a:srgbClr val="BEE7FE"/>
      </a:accent5>
      <a:accent6>
        <a:srgbClr val="CCD3D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54BFC-7642-48EE-A7A7-1CB41ADDF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2005</Words>
  <Characters>12177</Characters>
  <Application>Microsoft Office Word</Application>
  <DocSecurity>0</DocSecurity>
  <Lines>334</Lines>
  <Paragraphs>228</Paragraphs>
  <ScaleCrop>false</ScaleCrop>
  <HeadingPairs>
    <vt:vector size="2" baseType="variant">
      <vt:variant>
        <vt:lpstr>Title</vt:lpstr>
      </vt:variant>
      <vt:variant>
        <vt:i4>1</vt:i4>
      </vt:variant>
    </vt:vector>
  </HeadingPairs>
  <TitlesOfParts>
    <vt:vector size="1" baseType="lpstr">
      <vt:lpstr>101 NG - California School Dashboard and System of Support (CA Dept of Education)</vt:lpstr>
    </vt:vector>
  </TitlesOfParts>
  <Manager/>
  <Company/>
  <LinksUpToDate>false</LinksUpToDate>
  <CharactersWithSpaces>14061</CharactersWithSpaces>
  <SharedDoc>false</SharedDoc>
  <HLinks>
    <vt:vector size="84" baseType="variant">
      <vt:variant>
        <vt:i4>3342343</vt:i4>
      </vt:variant>
      <vt:variant>
        <vt:i4>45</vt:i4>
      </vt:variant>
      <vt:variant>
        <vt:i4>0</vt:i4>
      </vt:variant>
      <vt:variant>
        <vt:i4>5</vt:i4>
      </vt:variant>
      <vt:variant>
        <vt:lpwstr>https://twitter.com/hashtag/CDEDashboard?src=hashtag_click</vt:lpwstr>
      </vt:variant>
      <vt:variant>
        <vt:lpwstr/>
      </vt:variant>
      <vt:variant>
        <vt:i4>3539026</vt:i4>
      </vt:variant>
      <vt:variant>
        <vt:i4>42</vt:i4>
      </vt:variant>
      <vt:variant>
        <vt:i4>0</vt:i4>
      </vt:variant>
      <vt:variant>
        <vt:i4>5</vt:i4>
      </vt:variant>
      <vt:variant>
        <vt:lpwstr>mailto:dashboard@cde.ca.gov</vt:lpwstr>
      </vt:variant>
      <vt:variant>
        <vt:lpwstr/>
      </vt:variant>
      <vt:variant>
        <vt:i4>1048649</vt:i4>
      </vt:variant>
      <vt:variant>
        <vt:i4>39</vt:i4>
      </vt:variant>
      <vt:variant>
        <vt:i4>0</vt:i4>
      </vt:variant>
      <vt:variant>
        <vt:i4>5</vt:i4>
      </vt:variant>
      <vt:variant>
        <vt:lpwstr>https://www.cde.ca.gov/ta/ac/cm/dbadditionalrpts.asp</vt:lpwstr>
      </vt:variant>
      <vt:variant>
        <vt:lpwstr/>
      </vt:variant>
      <vt:variant>
        <vt:i4>5505099</vt:i4>
      </vt:variant>
      <vt:variant>
        <vt:i4>36</vt:i4>
      </vt:variant>
      <vt:variant>
        <vt:i4>0</vt:i4>
      </vt:variant>
      <vt:variant>
        <vt:i4>5</vt:i4>
      </vt:variant>
      <vt:variant>
        <vt:lpwstr>https://www.cde.ca.gov/ta/ac/cm/documents/caldashhandbook25.docx</vt:lpwstr>
      </vt:variant>
      <vt:variant>
        <vt:lpwstr/>
      </vt:variant>
      <vt:variant>
        <vt:i4>6815797</vt:i4>
      </vt:variant>
      <vt:variant>
        <vt:i4>33</vt:i4>
      </vt:variant>
      <vt:variant>
        <vt:i4>0</vt:i4>
      </vt:variant>
      <vt:variant>
        <vt:i4>5</vt:i4>
      </vt:variant>
      <vt:variant>
        <vt:lpwstr>https://www.cde.ca.gov/ta/ac/cm/dashboardguide.asp</vt:lpwstr>
      </vt:variant>
      <vt:variant>
        <vt:lpwstr/>
      </vt:variant>
      <vt:variant>
        <vt:i4>852039</vt:i4>
      </vt:variant>
      <vt:variant>
        <vt:i4>30</vt:i4>
      </vt:variant>
      <vt:variant>
        <vt:i4>0</vt:i4>
      </vt:variant>
      <vt:variant>
        <vt:i4>5</vt:i4>
      </vt:variant>
      <vt:variant>
        <vt:lpwstr>https://www.cde.ca.gov/ta/ac/cm/dashboardtoolkit.asp</vt:lpwstr>
      </vt:variant>
      <vt:variant>
        <vt:lpwstr>flyersforparents</vt:lpwstr>
      </vt:variant>
      <vt:variant>
        <vt:i4>8323126</vt:i4>
      </vt:variant>
      <vt:variant>
        <vt:i4>27</vt:i4>
      </vt:variant>
      <vt:variant>
        <vt:i4>0</vt:i4>
      </vt:variant>
      <vt:variant>
        <vt:i4>5</vt:i4>
      </vt:variant>
      <vt:variant>
        <vt:lpwstr>https://www.cde.ca.gov/ta/ac/cm/dashboardtoolkit.asp</vt:lpwstr>
      </vt:variant>
      <vt:variant>
        <vt:lpwstr>flyersforeducators</vt:lpwstr>
      </vt:variant>
      <vt:variant>
        <vt:i4>3539026</vt:i4>
      </vt:variant>
      <vt:variant>
        <vt:i4>24</vt:i4>
      </vt:variant>
      <vt:variant>
        <vt:i4>0</vt:i4>
      </vt:variant>
      <vt:variant>
        <vt:i4>5</vt:i4>
      </vt:variant>
      <vt:variant>
        <vt:lpwstr>mailto:dashboard@cde.ca.gov</vt:lpwstr>
      </vt:variant>
      <vt:variant>
        <vt:lpwstr/>
      </vt:variant>
      <vt:variant>
        <vt:i4>458830</vt:i4>
      </vt:variant>
      <vt:variant>
        <vt:i4>21</vt:i4>
      </vt:variant>
      <vt:variant>
        <vt:i4>0</vt:i4>
      </vt:variant>
      <vt:variant>
        <vt:i4>5</vt:i4>
      </vt:variant>
      <vt:variant>
        <vt:lpwstr>https://www.cde.ca.gov/ta/ac/cm/dashboardtoolkit.asp</vt:lpwstr>
      </vt:variant>
      <vt:variant>
        <vt:lpwstr/>
      </vt:variant>
      <vt:variant>
        <vt:i4>6750265</vt:i4>
      </vt:variant>
      <vt:variant>
        <vt:i4>18</vt:i4>
      </vt:variant>
      <vt:variant>
        <vt:i4>0</vt:i4>
      </vt:variant>
      <vt:variant>
        <vt:i4>5</vt:i4>
      </vt:variant>
      <vt:variant>
        <vt:lpwstr>https://www.cde.ca.gov/ta/ac/cm/dashboardresources.asp</vt:lpwstr>
      </vt:variant>
      <vt:variant>
        <vt:lpwstr/>
      </vt:variant>
      <vt:variant>
        <vt:i4>5111875</vt:i4>
      </vt:variant>
      <vt:variant>
        <vt:i4>15</vt:i4>
      </vt:variant>
      <vt:variant>
        <vt:i4>0</vt:i4>
      </vt:variant>
      <vt:variant>
        <vt:i4>5</vt:i4>
      </vt:variant>
      <vt:variant>
        <vt:lpwstr>https://www.cde.ca.gov/ta/ac/cm/documents/districtresidencerule25.pdf</vt:lpwstr>
      </vt:variant>
      <vt:variant>
        <vt:lpwstr/>
      </vt:variant>
      <vt:variant>
        <vt:i4>6488122</vt:i4>
      </vt:variant>
      <vt:variant>
        <vt:i4>9</vt:i4>
      </vt:variant>
      <vt:variant>
        <vt:i4>0</vt:i4>
      </vt:variant>
      <vt:variant>
        <vt:i4>5</vt:i4>
      </vt:variant>
      <vt:variant>
        <vt:lpwstr>https://www.cde.ca.gov/ta/ac/cm/fivebyfivecolortables23.asp</vt:lpwstr>
      </vt:variant>
      <vt:variant>
        <vt:lpwstr/>
      </vt:variant>
      <vt:variant>
        <vt:i4>5505099</vt:i4>
      </vt:variant>
      <vt:variant>
        <vt:i4>3</vt:i4>
      </vt:variant>
      <vt:variant>
        <vt:i4>0</vt:i4>
      </vt:variant>
      <vt:variant>
        <vt:i4>5</vt:i4>
      </vt:variant>
      <vt:variant>
        <vt:lpwstr>https://www.cde.ca.gov/ta/ac/cm/documents/caldashhandbook25.docx</vt:lpwstr>
      </vt:variant>
      <vt:variant>
        <vt:lpwstr/>
      </vt:variant>
      <vt:variant>
        <vt:i4>458830</vt:i4>
      </vt:variant>
      <vt:variant>
        <vt:i4>0</vt:i4>
      </vt:variant>
      <vt:variant>
        <vt:i4>0</vt:i4>
      </vt:variant>
      <vt:variant>
        <vt:i4>5</vt:i4>
      </vt:variant>
      <vt:variant>
        <vt:lpwstr>https://www.cde.ca.gov/ta/ac/cm/dashboardtoolkit.asp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 NG - California School Dashboard and System of Support (CA Dept of Education)</dc:title>
  <dc:subject>Dashboard On-Demand Dashboard 101 Notetaking Guide (NG).</dc:subject>
  <dc:creator/>
  <cp:keywords/>
  <dc:description/>
  <cp:lastModifiedBy/>
  <cp:revision>1</cp:revision>
  <dcterms:created xsi:type="dcterms:W3CDTF">2025-11-05T21:53:00Z</dcterms:created>
  <dcterms:modified xsi:type="dcterms:W3CDTF">2025-11-12T22:20:00Z</dcterms:modified>
  <dc:language/>
</cp:coreProperties>
</file>