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BDFD" w14:textId="5CD72D4A" w:rsidR="007D6BA3" w:rsidRPr="008904C1" w:rsidRDefault="007D6BA3" w:rsidP="00680E04">
      <w:pPr>
        <w:pStyle w:val="Heading1"/>
        <w:rPr>
          <w:rFonts w:cs="Arial"/>
        </w:rPr>
      </w:pPr>
      <w:bookmarkStart w:id="0" w:name="_Hlk151119797"/>
      <w:r w:rsidRPr="008904C1">
        <w:rPr>
          <w:rFonts w:cs="Arial"/>
        </w:rPr>
        <w:t>202</w:t>
      </w:r>
      <w:r w:rsidR="00AA5339" w:rsidRPr="008904C1">
        <w:rPr>
          <w:rFonts w:cs="Arial"/>
        </w:rPr>
        <w:t>5</w:t>
      </w:r>
      <w:r w:rsidRPr="008904C1">
        <w:rPr>
          <w:rFonts w:cs="Arial"/>
        </w:rPr>
        <w:t xml:space="preserve"> Dashboard On-Demand Session: </w:t>
      </w:r>
      <w:r w:rsidR="007A3679" w:rsidRPr="008904C1">
        <w:rPr>
          <w:rFonts w:cs="Arial"/>
        </w:rPr>
        <w:t>Chronic Absenteeism</w:t>
      </w:r>
      <w:r w:rsidRPr="008904C1">
        <w:rPr>
          <w:rFonts w:cs="Arial"/>
        </w:rPr>
        <w:t xml:space="preserve"> Indicator </w:t>
      </w:r>
      <w:r w:rsidR="00680E04" w:rsidRPr="008904C1">
        <w:rPr>
          <w:rFonts w:cs="Arial"/>
        </w:rPr>
        <w:br/>
      </w:r>
      <w:r w:rsidRPr="008904C1">
        <w:rPr>
          <w:rFonts w:cs="Arial"/>
        </w:rPr>
        <w:t>Notetaking Guide</w:t>
      </w:r>
    </w:p>
    <w:p w14:paraId="748A23FE" w14:textId="2F83C7BB" w:rsidR="00E970CA" w:rsidRPr="008904C1" w:rsidRDefault="00E970CA" w:rsidP="009C7F37">
      <w:pPr>
        <w:spacing w:after="480"/>
        <w:jc w:val="center"/>
        <w:rPr>
          <w:rFonts w:ascii="Arial" w:hAnsi="Arial" w:cs="Arial"/>
        </w:rPr>
      </w:pPr>
      <w:r w:rsidRPr="008904C1">
        <w:rPr>
          <w:rFonts w:ascii="Arial" w:hAnsi="Arial" w:cs="Arial"/>
        </w:rPr>
        <w:t xml:space="preserve">California Department of Education | </w:t>
      </w:r>
      <w:r w:rsidR="007C4B75" w:rsidRPr="008904C1">
        <w:rPr>
          <w:rFonts w:ascii="Arial" w:hAnsi="Arial" w:cs="Arial"/>
        </w:rPr>
        <w:t>November</w:t>
      </w:r>
      <w:r w:rsidRPr="008904C1">
        <w:rPr>
          <w:rFonts w:ascii="Arial" w:hAnsi="Arial" w:cs="Arial"/>
        </w:rPr>
        <w:t xml:space="preserve"> 202</w:t>
      </w:r>
      <w:r w:rsidR="00AA5339" w:rsidRPr="008904C1">
        <w:rPr>
          <w:rFonts w:ascii="Arial" w:hAnsi="Arial" w:cs="Arial"/>
        </w:rPr>
        <w:t>5</w:t>
      </w:r>
    </w:p>
    <w:p w14:paraId="75149612" w14:textId="31CE1F96" w:rsidR="00097BBC" w:rsidRPr="008904C1" w:rsidRDefault="00097BBC" w:rsidP="003937ED">
      <w:pPr>
        <w:pStyle w:val="Heading2"/>
      </w:pPr>
      <w:bookmarkStart w:id="1" w:name="_Hlk151119836"/>
      <w:bookmarkEnd w:id="0"/>
      <w:r w:rsidRPr="008904C1">
        <w:t>Agenda</w:t>
      </w:r>
    </w:p>
    <w:p w14:paraId="00049F90" w14:textId="77777777" w:rsidR="00605538" w:rsidRPr="008904C1" w:rsidRDefault="00605538" w:rsidP="003937ED">
      <w:pPr>
        <w:pStyle w:val="ListParagraph"/>
        <w:rPr>
          <w:rFonts w:ascii="Arial" w:hAnsi="Arial" w:cs="Arial"/>
        </w:rPr>
      </w:pPr>
      <w:r w:rsidRPr="008904C1">
        <w:rPr>
          <w:rFonts w:ascii="Arial" w:hAnsi="Arial" w:cs="Arial"/>
        </w:rPr>
        <w:t>Overview of the California School Dashboard (Dashboard)</w:t>
      </w:r>
    </w:p>
    <w:p w14:paraId="4C69FD87" w14:textId="77777777" w:rsidR="00605538" w:rsidRPr="008904C1" w:rsidRDefault="00605538" w:rsidP="003937ED">
      <w:pPr>
        <w:pStyle w:val="ListParagraph"/>
        <w:rPr>
          <w:rFonts w:ascii="Arial" w:hAnsi="Arial" w:cs="Arial"/>
        </w:rPr>
      </w:pPr>
      <w:r w:rsidRPr="008904C1">
        <w:rPr>
          <w:rFonts w:ascii="Arial" w:hAnsi="Arial" w:cs="Arial"/>
        </w:rPr>
        <w:t>The Chronic Absenteeism Indicator</w:t>
      </w:r>
    </w:p>
    <w:p w14:paraId="192FEFF3" w14:textId="77777777" w:rsidR="00605538" w:rsidRPr="008904C1" w:rsidRDefault="00605538" w:rsidP="003937ED">
      <w:pPr>
        <w:pStyle w:val="ListParagraph"/>
        <w:rPr>
          <w:rFonts w:ascii="Arial" w:hAnsi="Arial" w:cs="Arial"/>
        </w:rPr>
      </w:pPr>
      <w:r w:rsidRPr="008904C1">
        <w:rPr>
          <w:rFonts w:ascii="Arial" w:hAnsi="Arial" w:cs="Arial"/>
        </w:rPr>
        <w:t xml:space="preserve">Differences Between DataQuest and the Dashboard </w:t>
      </w:r>
    </w:p>
    <w:p w14:paraId="5F14FEB0" w14:textId="77777777" w:rsidR="00605538" w:rsidRPr="008904C1" w:rsidRDefault="00605538" w:rsidP="003937ED">
      <w:pPr>
        <w:pStyle w:val="ListParagraph"/>
        <w:rPr>
          <w:rFonts w:ascii="Arial" w:hAnsi="Arial" w:cs="Arial"/>
        </w:rPr>
      </w:pPr>
      <w:r w:rsidRPr="008904C1">
        <w:rPr>
          <w:rFonts w:ascii="Arial" w:hAnsi="Arial" w:cs="Arial"/>
        </w:rPr>
        <w:t xml:space="preserve">Frequently Asked Questions (FAQs) </w:t>
      </w:r>
    </w:p>
    <w:p w14:paraId="772C0112" w14:textId="77777777" w:rsidR="00605538" w:rsidRPr="008904C1" w:rsidRDefault="00605538" w:rsidP="003937ED">
      <w:pPr>
        <w:pStyle w:val="ListParagraph"/>
        <w:rPr>
          <w:rFonts w:ascii="Arial" w:hAnsi="Arial" w:cs="Arial"/>
        </w:rPr>
      </w:pPr>
      <w:r w:rsidRPr="008904C1">
        <w:rPr>
          <w:rFonts w:ascii="Arial" w:hAnsi="Arial" w:cs="Arial"/>
        </w:rPr>
        <w:t>Contact Us</w:t>
      </w:r>
    </w:p>
    <w:p w14:paraId="53AD2496" w14:textId="0B4FDD59" w:rsidR="006B3AB0" w:rsidRPr="008904C1" w:rsidRDefault="006B3AB0" w:rsidP="00680E04">
      <w:pPr>
        <w:pStyle w:val="Heading2"/>
      </w:pPr>
      <w:r w:rsidRPr="008904C1">
        <w:t>Overview of the Dashboard</w:t>
      </w:r>
    </w:p>
    <w:p w14:paraId="1225F3E9" w14:textId="77777777" w:rsidR="00603B02" w:rsidRPr="008904C1" w:rsidRDefault="00603B02" w:rsidP="00603B02">
      <w:pPr>
        <w:pStyle w:val="Heading3"/>
      </w:pPr>
      <w:bookmarkStart w:id="2" w:name="_Hlk151119861"/>
      <w:bookmarkEnd w:id="1"/>
      <w:r w:rsidRPr="008904C1">
        <w:t xml:space="preserve">101 Dashboard </w:t>
      </w:r>
    </w:p>
    <w:p w14:paraId="550AEE69" w14:textId="77777777" w:rsidR="00603B02" w:rsidRPr="008904C1" w:rsidRDefault="00603B02" w:rsidP="00603B02">
      <w:pPr>
        <w:rPr>
          <w:rFonts w:ascii="Arial" w:eastAsia="Times New Roman" w:hAnsi="Arial" w:cs="Arial"/>
        </w:rPr>
      </w:pPr>
      <w:r w:rsidRPr="008904C1">
        <w:rPr>
          <w:rFonts w:ascii="Arial" w:eastAsia="Times New Roman" w:hAnsi="Arial" w:cs="Arial"/>
        </w:rPr>
        <w:t>The Dashboard is an online tool designed to help communities across the state access important information about students in transitional kindergarten through grade twelve. The Dashboard reports how districts and schools are performing on multiple state and local measures that make up California’s accountability system.</w:t>
      </w:r>
    </w:p>
    <w:p w14:paraId="4E18D495" w14:textId="48C02DF3" w:rsidR="00F6243E" w:rsidRPr="008904C1" w:rsidRDefault="0046586D" w:rsidP="008904C1">
      <w:pPr>
        <w:spacing w:after="0" w:line="240" w:lineRule="auto"/>
        <w:rPr>
          <w:rFonts w:ascii="Arial" w:hAnsi="Arial" w:cs="Arial"/>
        </w:rPr>
      </w:pPr>
      <w:r w:rsidRPr="008904C1">
        <w:rPr>
          <w:rFonts w:ascii="Arial" w:eastAsia="Times New Roman" w:hAnsi="Arial" w:cs="Arial"/>
          <w:color w:val="000000"/>
          <w:szCs w:val="24"/>
        </w:rPr>
        <w:t xml:space="preserve">For an overview of the </w:t>
      </w:r>
      <w:r w:rsidRPr="008904C1">
        <w:rPr>
          <w:rFonts w:ascii="Arial" w:eastAsia="Arial" w:hAnsi="Arial" w:cs="Arial"/>
          <w:color w:val="000000"/>
          <w:szCs w:val="24"/>
        </w:rPr>
        <w:t xml:space="preserve">California School Dashboard (Dashboard), please check out the Dashboard 101 On Demand session: </w:t>
      </w:r>
      <w:hyperlink r:id="rId8" w:anchor="recordingsnotetakingguide" w:tooltip="Dashboard 101 On Demand Session" w:history="1">
        <w:r w:rsidRPr="008904C1">
          <w:rPr>
            <w:rStyle w:val="Hyperlink"/>
            <w:rFonts w:ascii="Arial" w:eastAsia="Arial" w:hAnsi="Arial" w:cs="Arial"/>
            <w:szCs w:val="24"/>
          </w:rPr>
          <w:t>https://www.cde.ca.gov/ta/ac/cm/dashboardtoolkit.asp#recordingsnotetakingguide</w:t>
        </w:r>
      </w:hyperlink>
      <w:r w:rsidRPr="008904C1">
        <w:rPr>
          <w:rFonts w:ascii="Arial" w:eastAsia="Arial" w:hAnsi="Arial" w:cs="Arial"/>
        </w:rPr>
        <w:t xml:space="preserve"> </w:t>
      </w:r>
      <w:bookmarkEnd w:id="2"/>
    </w:p>
    <w:p w14:paraId="3CC9C43F" w14:textId="7DDF6EEE" w:rsidR="00061C1A" w:rsidRPr="008904C1" w:rsidRDefault="00061C1A" w:rsidP="00680E04">
      <w:pPr>
        <w:pStyle w:val="Heading2"/>
      </w:pPr>
      <w:r w:rsidRPr="008904C1">
        <w:t>202</w:t>
      </w:r>
      <w:r w:rsidR="00544642" w:rsidRPr="008904C1">
        <w:t>5</w:t>
      </w:r>
      <w:r w:rsidRPr="008904C1">
        <w:t xml:space="preserve"> Chronic Absenteeism Indicator</w:t>
      </w:r>
    </w:p>
    <w:p w14:paraId="7D829E4E" w14:textId="69C1AC8A" w:rsidR="008054BA" w:rsidRPr="008904C1" w:rsidRDefault="008054BA" w:rsidP="00680E04">
      <w:pPr>
        <w:pStyle w:val="Heading3"/>
      </w:pPr>
      <w:r w:rsidRPr="008904C1">
        <w:t xml:space="preserve">What </w:t>
      </w:r>
      <w:r w:rsidR="00EF206B" w:rsidRPr="008904C1">
        <w:t>I</w:t>
      </w:r>
      <w:r w:rsidRPr="008904C1">
        <w:t>s Chronic Absenteeism?</w:t>
      </w:r>
    </w:p>
    <w:p w14:paraId="37CC670C" w14:textId="77777777" w:rsidR="009A49CF" w:rsidRPr="008904C1" w:rsidRDefault="009A49CF" w:rsidP="009A49CF">
      <w:pPr>
        <w:rPr>
          <w:rFonts w:ascii="Arial" w:hAnsi="Arial" w:cs="Arial"/>
        </w:rPr>
      </w:pPr>
      <w:r w:rsidRPr="008904C1">
        <w:rPr>
          <w:rFonts w:ascii="Arial" w:hAnsi="Arial" w:cs="Arial"/>
        </w:rPr>
        <w:t>Chronic absenteeism represents the percentage of students who were absent for 10 percent or more of the instructional days they were enrolled to attend.</w:t>
      </w:r>
    </w:p>
    <w:p w14:paraId="379A00F1" w14:textId="64EAE9EA" w:rsidR="009A49CF" w:rsidRPr="008904C1" w:rsidRDefault="009A49CF" w:rsidP="00D8233F">
      <w:pPr>
        <w:spacing w:after="60"/>
        <w:rPr>
          <w:rFonts w:ascii="Arial" w:hAnsi="Arial" w:cs="Arial"/>
        </w:rPr>
      </w:pPr>
      <w:r w:rsidRPr="008904C1">
        <w:rPr>
          <w:rFonts w:ascii="Arial" w:hAnsi="Arial" w:cs="Arial"/>
        </w:rPr>
        <w:t>Absences include</w:t>
      </w:r>
    </w:p>
    <w:p w14:paraId="2A22DF44" w14:textId="073E1160" w:rsidR="009A49CF" w:rsidRPr="008904C1" w:rsidRDefault="00D8233F" w:rsidP="003937ED">
      <w:pPr>
        <w:pStyle w:val="ListParagraph"/>
        <w:numPr>
          <w:ilvl w:val="0"/>
          <w:numId w:val="10"/>
        </w:numPr>
        <w:rPr>
          <w:rFonts w:ascii="Arial" w:hAnsi="Arial" w:cs="Arial"/>
        </w:rPr>
      </w:pPr>
      <w:r w:rsidRPr="008904C1">
        <w:rPr>
          <w:rFonts w:ascii="Arial" w:hAnsi="Arial" w:cs="Arial"/>
        </w:rPr>
        <w:t>e</w:t>
      </w:r>
      <w:r w:rsidR="009A49CF" w:rsidRPr="008904C1">
        <w:rPr>
          <w:rFonts w:ascii="Arial" w:hAnsi="Arial" w:cs="Arial"/>
        </w:rPr>
        <w:t xml:space="preserve">xcused absences </w:t>
      </w:r>
      <w:r w:rsidR="00161218" w:rsidRPr="008904C1">
        <w:rPr>
          <w:rFonts w:ascii="Arial" w:hAnsi="Arial" w:cs="Arial"/>
        </w:rPr>
        <w:t>in person</w:t>
      </w:r>
      <w:r w:rsidRPr="008904C1">
        <w:rPr>
          <w:rFonts w:ascii="Arial" w:hAnsi="Arial" w:cs="Arial"/>
        </w:rPr>
        <w:t>;</w:t>
      </w:r>
    </w:p>
    <w:p w14:paraId="16DBF2A5" w14:textId="28613DAF" w:rsidR="009A49CF" w:rsidRPr="008904C1" w:rsidRDefault="00D8233F" w:rsidP="003937ED">
      <w:pPr>
        <w:pStyle w:val="ListParagraph"/>
        <w:numPr>
          <w:ilvl w:val="0"/>
          <w:numId w:val="10"/>
        </w:numPr>
        <w:rPr>
          <w:rFonts w:ascii="Arial" w:hAnsi="Arial" w:cs="Arial"/>
        </w:rPr>
      </w:pPr>
      <w:r w:rsidRPr="008904C1">
        <w:rPr>
          <w:rFonts w:ascii="Arial" w:hAnsi="Arial" w:cs="Arial"/>
        </w:rPr>
        <w:t>u</w:t>
      </w:r>
      <w:r w:rsidR="009A49CF" w:rsidRPr="008904C1">
        <w:rPr>
          <w:rFonts w:ascii="Arial" w:hAnsi="Arial" w:cs="Arial"/>
        </w:rPr>
        <w:t xml:space="preserve">nexcused absences </w:t>
      </w:r>
      <w:r w:rsidR="00161218" w:rsidRPr="008904C1">
        <w:rPr>
          <w:rFonts w:ascii="Arial" w:hAnsi="Arial" w:cs="Arial"/>
        </w:rPr>
        <w:t>in person</w:t>
      </w:r>
      <w:r w:rsidRPr="008904C1">
        <w:rPr>
          <w:rFonts w:ascii="Arial" w:hAnsi="Arial" w:cs="Arial"/>
        </w:rPr>
        <w:t>;</w:t>
      </w:r>
    </w:p>
    <w:p w14:paraId="0EF86D99" w14:textId="761AFFBB" w:rsidR="009A49CF" w:rsidRPr="008904C1" w:rsidRDefault="00D8233F" w:rsidP="003937ED">
      <w:pPr>
        <w:pStyle w:val="ListParagraph"/>
        <w:numPr>
          <w:ilvl w:val="0"/>
          <w:numId w:val="10"/>
        </w:numPr>
        <w:rPr>
          <w:rFonts w:ascii="Arial" w:hAnsi="Arial" w:cs="Arial"/>
        </w:rPr>
      </w:pPr>
      <w:r w:rsidRPr="008904C1">
        <w:rPr>
          <w:rFonts w:ascii="Arial" w:hAnsi="Arial" w:cs="Arial"/>
        </w:rPr>
        <w:t>o</w:t>
      </w:r>
      <w:r w:rsidR="009A49CF" w:rsidRPr="008904C1">
        <w:rPr>
          <w:rFonts w:ascii="Arial" w:hAnsi="Arial" w:cs="Arial"/>
        </w:rPr>
        <w:t>ut-of-school suspensions</w:t>
      </w:r>
      <w:r w:rsidRPr="008904C1">
        <w:rPr>
          <w:rFonts w:ascii="Arial" w:hAnsi="Arial" w:cs="Arial"/>
        </w:rPr>
        <w:t>;</w:t>
      </w:r>
      <w:r w:rsidR="009A49CF" w:rsidRPr="008904C1">
        <w:rPr>
          <w:rFonts w:ascii="Arial" w:hAnsi="Arial" w:cs="Arial"/>
        </w:rPr>
        <w:t xml:space="preserve"> and </w:t>
      </w:r>
    </w:p>
    <w:p w14:paraId="6B914F43" w14:textId="31C48D3A" w:rsidR="009A49CF" w:rsidRPr="008904C1" w:rsidRDefault="00D8233F" w:rsidP="003937ED">
      <w:pPr>
        <w:pStyle w:val="ListParagraph"/>
        <w:numPr>
          <w:ilvl w:val="0"/>
          <w:numId w:val="10"/>
        </w:numPr>
        <w:rPr>
          <w:rFonts w:ascii="Arial" w:hAnsi="Arial" w:cs="Arial"/>
        </w:rPr>
      </w:pPr>
      <w:r w:rsidRPr="008904C1">
        <w:rPr>
          <w:rFonts w:ascii="Arial" w:hAnsi="Arial" w:cs="Arial"/>
        </w:rPr>
        <w:lastRenderedPageBreak/>
        <w:t>n</w:t>
      </w:r>
      <w:r w:rsidR="009A49CF" w:rsidRPr="008904C1">
        <w:rPr>
          <w:rFonts w:ascii="Arial" w:hAnsi="Arial" w:cs="Arial"/>
        </w:rPr>
        <w:t>on-</w:t>
      </w:r>
      <w:r w:rsidRPr="008904C1">
        <w:rPr>
          <w:rFonts w:ascii="Arial" w:hAnsi="Arial" w:cs="Arial"/>
        </w:rPr>
        <w:t xml:space="preserve">average daily attendance (ADA) </w:t>
      </w:r>
      <w:r w:rsidR="009A49CF" w:rsidRPr="008904C1">
        <w:rPr>
          <w:rFonts w:ascii="Arial" w:hAnsi="Arial" w:cs="Arial"/>
        </w:rPr>
        <w:t>generating independent study days</w:t>
      </w:r>
      <w:r w:rsidRPr="008904C1">
        <w:rPr>
          <w:rFonts w:ascii="Arial" w:hAnsi="Arial" w:cs="Arial"/>
        </w:rPr>
        <w:t>.</w:t>
      </w:r>
    </w:p>
    <w:p w14:paraId="336D3F4E" w14:textId="1240DEE9" w:rsidR="00A17BFF" w:rsidRPr="008904C1" w:rsidRDefault="00916695" w:rsidP="005545C0">
      <w:pPr>
        <w:pStyle w:val="Heading4"/>
        <w:spacing w:after="120"/>
      </w:pPr>
      <w:r w:rsidRPr="008904C1">
        <w:t xml:space="preserve">Who </w:t>
      </w:r>
      <w:r w:rsidR="00EF206B" w:rsidRPr="008904C1">
        <w:t>I</w:t>
      </w:r>
      <w:r w:rsidRPr="008904C1">
        <w:t>s Included in the Chronic Absenteeism Indicator</w:t>
      </w:r>
      <w:r w:rsidR="00685773" w:rsidRPr="008904C1">
        <w:t>?</w:t>
      </w:r>
    </w:p>
    <w:p w14:paraId="4B6E5C94" w14:textId="2DF550A6" w:rsidR="00E757D1" w:rsidRPr="008904C1" w:rsidRDefault="00E757D1" w:rsidP="00EF206B">
      <w:pPr>
        <w:spacing w:after="60" w:line="240" w:lineRule="auto"/>
        <w:rPr>
          <w:rFonts w:ascii="Arial" w:eastAsia="Times New Roman" w:hAnsi="Arial" w:cs="Arial"/>
          <w:szCs w:val="24"/>
        </w:rPr>
      </w:pPr>
      <w:r w:rsidRPr="008904C1">
        <w:rPr>
          <w:rFonts w:ascii="Arial" w:eastAsia="Times New Roman" w:hAnsi="Arial" w:cs="Arial"/>
          <w:szCs w:val="24"/>
        </w:rPr>
        <w:t>Chronic absenteeism is calculated for</w:t>
      </w:r>
    </w:p>
    <w:p w14:paraId="63E26DD5" w14:textId="4A0CCCB6" w:rsidR="00E757D1" w:rsidRPr="008904C1" w:rsidRDefault="00EF206B" w:rsidP="003937ED">
      <w:pPr>
        <w:pStyle w:val="ListParagraph"/>
        <w:rPr>
          <w:rFonts w:ascii="Arial" w:hAnsi="Arial" w:cs="Arial"/>
        </w:rPr>
      </w:pPr>
      <w:r w:rsidRPr="008904C1">
        <w:rPr>
          <w:rFonts w:ascii="Arial" w:hAnsi="Arial" w:cs="Arial"/>
        </w:rPr>
        <w:t>s</w:t>
      </w:r>
      <w:r w:rsidR="00E757D1" w:rsidRPr="008904C1">
        <w:rPr>
          <w:rFonts w:ascii="Arial" w:hAnsi="Arial" w:cs="Arial"/>
        </w:rPr>
        <w:t xml:space="preserve">tudents in kindergarten through grade eight including transitional </w:t>
      </w:r>
      <w:r w:rsidR="00085E99" w:rsidRPr="008904C1">
        <w:rPr>
          <w:rFonts w:ascii="Arial" w:hAnsi="Arial" w:cs="Arial"/>
        </w:rPr>
        <w:t>k</w:t>
      </w:r>
      <w:r w:rsidR="00E757D1" w:rsidRPr="008904C1">
        <w:rPr>
          <w:rFonts w:ascii="Arial" w:hAnsi="Arial" w:cs="Arial"/>
        </w:rPr>
        <w:t>indergarten</w:t>
      </w:r>
      <w:r w:rsidR="00FA0274" w:rsidRPr="008904C1">
        <w:rPr>
          <w:rFonts w:ascii="Arial" w:hAnsi="Arial" w:cs="Arial"/>
        </w:rPr>
        <w:t xml:space="preserve"> (</w:t>
      </w:r>
      <w:r w:rsidR="007136B7" w:rsidRPr="008904C1">
        <w:rPr>
          <w:rFonts w:ascii="Arial" w:hAnsi="Arial" w:cs="Arial"/>
        </w:rPr>
        <w:t>TK</w:t>
      </w:r>
      <w:r w:rsidR="00FA0274" w:rsidRPr="008904C1">
        <w:rPr>
          <w:rFonts w:ascii="Arial" w:hAnsi="Arial" w:cs="Arial"/>
        </w:rPr>
        <w:t>)</w:t>
      </w:r>
      <w:r w:rsidRPr="008904C1">
        <w:rPr>
          <w:rFonts w:ascii="Arial" w:hAnsi="Arial" w:cs="Arial"/>
        </w:rPr>
        <w:t>; and</w:t>
      </w:r>
    </w:p>
    <w:p w14:paraId="009C7CF1" w14:textId="49DC0C37" w:rsidR="00E757D1" w:rsidRPr="008904C1" w:rsidRDefault="00EF206B" w:rsidP="003937ED">
      <w:pPr>
        <w:pStyle w:val="ListParagraph"/>
        <w:rPr>
          <w:rFonts w:ascii="Arial" w:hAnsi="Arial" w:cs="Arial"/>
        </w:rPr>
      </w:pPr>
      <w:r w:rsidRPr="008904C1">
        <w:rPr>
          <w:rFonts w:ascii="Arial" w:hAnsi="Arial" w:cs="Arial"/>
        </w:rPr>
        <w:t>s</w:t>
      </w:r>
      <w:r w:rsidR="00E757D1" w:rsidRPr="008904C1">
        <w:rPr>
          <w:rFonts w:ascii="Arial" w:hAnsi="Arial" w:cs="Arial"/>
        </w:rPr>
        <w:t xml:space="preserve">tudents who are expected to </w:t>
      </w:r>
      <w:r w:rsidR="00685773" w:rsidRPr="008904C1">
        <w:rPr>
          <w:rFonts w:ascii="Arial" w:hAnsi="Arial" w:cs="Arial"/>
        </w:rPr>
        <w:t>attend for</w:t>
      </w:r>
      <w:r w:rsidR="00E757D1" w:rsidRPr="008904C1">
        <w:rPr>
          <w:rFonts w:ascii="Arial" w:hAnsi="Arial" w:cs="Arial"/>
        </w:rPr>
        <w:t xml:space="preserve"> at least 31 days</w:t>
      </w:r>
      <w:r w:rsidRPr="008904C1">
        <w:rPr>
          <w:rFonts w:ascii="Arial" w:hAnsi="Arial" w:cs="Arial"/>
        </w:rPr>
        <w:t>.</w:t>
      </w:r>
    </w:p>
    <w:p w14:paraId="70453AD5" w14:textId="5FB72FD6" w:rsidR="006B7E46" w:rsidRPr="008904C1" w:rsidRDefault="00BE65B2" w:rsidP="005545C0">
      <w:pPr>
        <w:pStyle w:val="Heading4"/>
        <w:spacing w:after="120"/>
      </w:pPr>
      <w:r w:rsidRPr="008904C1">
        <w:t>Chronic Absenteeism Data Source</w:t>
      </w:r>
      <w:r w:rsidR="006B7E46" w:rsidRPr="008904C1">
        <w:t xml:space="preserve"> </w:t>
      </w:r>
    </w:p>
    <w:p w14:paraId="42A903A4" w14:textId="02019786" w:rsidR="00841D6D" w:rsidRPr="008904C1" w:rsidRDefault="00841D6D" w:rsidP="005545C0">
      <w:pPr>
        <w:pStyle w:val="ListParagraph"/>
        <w:rPr>
          <w:rFonts w:ascii="Arial" w:hAnsi="Arial" w:cs="Arial"/>
        </w:rPr>
      </w:pPr>
      <w:r w:rsidRPr="008904C1">
        <w:rPr>
          <w:rFonts w:ascii="Arial" w:hAnsi="Arial" w:cs="Arial"/>
        </w:rPr>
        <w:t xml:space="preserve">The </w:t>
      </w:r>
      <w:r w:rsidR="008B6C55" w:rsidRPr="008904C1">
        <w:rPr>
          <w:rFonts w:ascii="Arial" w:hAnsi="Arial" w:cs="Arial"/>
        </w:rPr>
        <w:t>C</w:t>
      </w:r>
      <w:r w:rsidRPr="008904C1">
        <w:rPr>
          <w:rFonts w:ascii="Arial" w:hAnsi="Arial" w:cs="Arial"/>
        </w:rPr>
        <w:t xml:space="preserve">hronic </w:t>
      </w:r>
      <w:r w:rsidR="008B6C55" w:rsidRPr="008904C1">
        <w:rPr>
          <w:rFonts w:ascii="Arial" w:hAnsi="Arial" w:cs="Arial"/>
        </w:rPr>
        <w:t>A</w:t>
      </w:r>
      <w:r w:rsidRPr="008904C1">
        <w:rPr>
          <w:rFonts w:ascii="Arial" w:hAnsi="Arial" w:cs="Arial"/>
        </w:rPr>
        <w:t xml:space="preserve">bsenteeism </w:t>
      </w:r>
      <w:r w:rsidR="008B6C55" w:rsidRPr="008904C1">
        <w:rPr>
          <w:rFonts w:ascii="Arial" w:hAnsi="Arial" w:cs="Arial"/>
        </w:rPr>
        <w:t>I</w:t>
      </w:r>
      <w:r w:rsidRPr="008904C1">
        <w:rPr>
          <w:rFonts w:ascii="Arial" w:hAnsi="Arial" w:cs="Arial"/>
        </w:rPr>
        <w:t xml:space="preserve">ndicator uses attendance data from the student absence summary file submitted by LEAs for the </w:t>
      </w:r>
      <w:r w:rsidR="00C86080" w:rsidRPr="008904C1">
        <w:rPr>
          <w:rFonts w:ascii="Arial" w:hAnsi="Arial" w:cs="Arial"/>
        </w:rPr>
        <w:t xml:space="preserve">End-of-Year (EOY) </w:t>
      </w:r>
      <w:r w:rsidR="00EF206B" w:rsidRPr="008904C1">
        <w:rPr>
          <w:rFonts w:ascii="Arial" w:hAnsi="Arial" w:cs="Arial"/>
        </w:rPr>
        <w:t>three</w:t>
      </w:r>
      <w:r w:rsidRPr="008904C1">
        <w:rPr>
          <w:rFonts w:ascii="Arial" w:hAnsi="Arial" w:cs="Arial"/>
        </w:rPr>
        <w:t xml:space="preserve"> collection</w:t>
      </w:r>
      <w:r w:rsidR="004C6059" w:rsidRPr="008904C1">
        <w:rPr>
          <w:rFonts w:ascii="Arial" w:hAnsi="Arial" w:cs="Arial"/>
        </w:rPr>
        <w:t>s</w:t>
      </w:r>
      <w:r w:rsidRPr="008904C1">
        <w:rPr>
          <w:rFonts w:ascii="Arial" w:hAnsi="Arial" w:cs="Arial"/>
        </w:rPr>
        <w:t xml:space="preserve">. </w:t>
      </w:r>
    </w:p>
    <w:p w14:paraId="68FD8191" w14:textId="52507332" w:rsidR="00841D6D" w:rsidRPr="008904C1" w:rsidRDefault="00841D6D" w:rsidP="003937ED">
      <w:pPr>
        <w:pStyle w:val="ListParagraph"/>
        <w:rPr>
          <w:rFonts w:ascii="Arial" w:hAnsi="Arial" w:cs="Arial"/>
        </w:rPr>
      </w:pPr>
      <w:r w:rsidRPr="008904C1">
        <w:rPr>
          <w:rFonts w:ascii="Arial" w:hAnsi="Arial" w:cs="Arial"/>
        </w:rPr>
        <w:t xml:space="preserve">For more information about all of the data sources on the Dashboard, </w:t>
      </w:r>
      <w:r w:rsidR="00EF206B" w:rsidRPr="008904C1">
        <w:rPr>
          <w:rFonts w:ascii="Arial" w:hAnsi="Arial" w:cs="Arial"/>
        </w:rPr>
        <w:t xml:space="preserve">refer to </w:t>
      </w:r>
      <w:r w:rsidRPr="008904C1">
        <w:rPr>
          <w:rFonts w:ascii="Arial" w:hAnsi="Arial" w:cs="Arial"/>
        </w:rPr>
        <w:t xml:space="preserve">the </w:t>
      </w:r>
      <w:r w:rsidR="00EF206B" w:rsidRPr="008904C1">
        <w:rPr>
          <w:rFonts w:ascii="Arial" w:hAnsi="Arial" w:cs="Arial"/>
        </w:rPr>
        <w:t xml:space="preserve">California Department of Education (CDE) </w:t>
      </w:r>
      <w:r w:rsidR="00F96993" w:rsidRPr="008904C1">
        <w:rPr>
          <w:rFonts w:ascii="Arial" w:hAnsi="Arial" w:cs="Arial"/>
        </w:rPr>
        <w:t>2024</w:t>
      </w:r>
      <w:r w:rsidR="00EF206B" w:rsidRPr="008904C1">
        <w:rPr>
          <w:rFonts w:ascii="Arial" w:hAnsi="Arial" w:cs="Arial"/>
        </w:rPr>
        <w:t>–2</w:t>
      </w:r>
      <w:r w:rsidR="00F96993" w:rsidRPr="008904C1">
        <w:rPr>
          <w:rFonts w:ascii="Arial" w:hAnsi="Arial" w:cs="Arial"/>
        </w:rPr>
        <w:t>5</w:t>
      </w:r>
      <w:r w:rsidR="00EF206B" w:rsidRPr="008904C1">
        <w:rPr>
          <w:rFonts w:ascii="Arial" w:hAnsi="Arial" w:cs="Arial"/>
        </w:rPr>
        <w:t xml:space="preserve"> Handbook Connecting CALPADS to the Dashboard</w:t>
      </w:r>
      <w:r w:rsidRPr="008904C1">
        <w:rPr>
          <w:rFonts w:ascii="Arial" w:hAnsi="Arial" w:cs="Arial"/>
        </w:rPr>
        <w:t xml:space="preserve">: </w:t>
      </w:r>
      <w:hyperlink r:id="rId9" w:tooltip="2024-25 Handbook Connecting CALPADS to the Dashboard" w:history="1">
        <w:r w:rsidR="00F96993" w:rsidRPr="008904C1">
          <w:rPr>
            <w:rStyle w:val="Hyperlink"/>
            <w:rFonts w:ascii="Arial" w:hAnsi="Arial" w:cs="Arial"/>
          </w:rPr>
          <w:t>https://www.cde.ca.gov/ta/ac/cm/documents/caldashhandbook25.docx</w:t>
        </w:r>
      </w:hyperlink>
      <w:r w:rsidRPr="008904C1">
        <w:rPr>
          <w:rFonts w:ascii="Arial" w:hAnsi="Arial" w:cs="Arial"/>
        </w:rPr>
        <w:t xml:space="preserve"> </w:t>
      </w:r>
    </w:p>
    <w:p w14:paraId="527B425E" w14:textId="2E75C901" w:rsidR="006B7E46" w:rsidRPr="008904C1" w:rsidRDefault="00077D2B" w:rsidP="005545C0">
      <w:pPr>
        <w:pStyle w:val="Heading4"/>
      </w:pPr>
      <w:r w:rsidRPr="008904C1">
        <w:t>Calculating Student Absence Rate</w:t>
      </w:r>
    </w:p>
    <w:p w14:paraId="6C580281" w14:textId="5776ADF9" w:rsidR="00AC3532" w:rsidRPr="008904C1" w:rsidRDefault="005E2ED7" w:rsidP="003B2CD8">
      <w:pPr>
        <w:rPr>
          <w:rFonts w:ascii="Arial" w:hAnsi="Arial" w:cs="Arial"/>
        </w:rPr>
      </w:pPr>
      <w:r w:rsidRPr="008904C1">
        <w:rPr>
          <w:rFonts w:ascii="Arial" w:hAnsi="Arial" w:cs="Arial"/>
        </w:rPr>
        <w:t>To calculate the student absence rate</w:t>
      </w:r>
      <w:r w:rsidR="0030345D" w:rsidRPr="008904C1">
        <w:rPr>
          <w:rFonts w:ascii="Arial" w:hAnsi="Arial" w:cs="Arial"/>
        </w:rPr>
        <w:t>,</w:t>
      </w:r>
      <w:r w:rsidRPr="008904C1">
        <w:rPr>
          <w:rFonts w:ascii="Arial" w:hAnsi="Arial" w:cs="Arial"/>
        </w:rPr>
        <w:t xml:space="preserve"> divide the number of days the student was absent </w:t>
      </w:r>
      <w:r w:rsidR="009F263A" w:rsidRPr="008904C1">
        <w:rPr>
          <w:rFonts w:ascii="Arial" w:hAnsi="Arial" w:cs="Arial"/>
        </w:rPr>
        <w:t xml:space="preserve">(numerator) </w:t>
      </w:r>
      <w:r w:rsidRPr="008904C1">
        <w:rPr>
          <w:rFonts w:ascii="Arial" w:hAnsi="Arial" w:cs="Arial"/>
        </w:rPr>
        <w:t>by the total number of days the student was expected to attend</w:t>
      </w:r>
      <w:r w:rsidR="009F263A" w:rsidRPr="008904C1">
        <w:rPr>
          <w:rFonts w:ascii="Arial" w:hAnsi="Arial" w:cs="Arial"/>
        </w:rPr>
        <w:t xml:space="preserve"> (denominator)</w:t>
      </w:r>
      <w:r w:rsidR="008355D8" w:rsidRPr="008904C1">
        <w:rPr>
          <w:rFonts w:ascii="Arial" w:hAnsi="Arial" w:cs="Arial"/>
        </w:rPr>
        <w:t>. </w:t>
      </w:r>
      <w:r w:rsidR="009F263A" w:rsidRPr="008904C1">
        <w:rPr>
          <w:rFonts w:ascii="Arial" w:hAnsi="Arial" w:cs="Arial"/>
        </w:rPr>
        <w:t xml:space="preserve">The following are the elements that </w:t>
      </w:r>
      <w:r w:rsidR="00EF7FAC" w:rsidRPr="008904C1">
        <w:rPr>
          <w:rFonts w:ascii="Arial" w:hAnsi="Arial" w:cs="Arial"/>
        </w:rPr>
        <w:t>are included in the calculation:</w:t>
      </w:r>
    </w:p>
    <w:p w14:paraId="7D9E57DF" w14:textId="180AF815" w:rsidR="00D04A8E" w:rsidRPr="008904C1" w:rsidRDefault="00D04A8E" w:rsidP="003937ED">
      <w:pPr>
        <w:pStyle w:val="ListParagraph"/>
        <w:rPr>
          <w:rFonts w:ascii="Arial" w:hAnsi="Arial" w:cs="Arial"/>
        </w:rPr>
      </w:pPr>
      <w:r w:rsidRPr="008904C1">
        <w:rPr>
          <w:rFonts w:ascii="Arial" w:hAnsi="Arial" w:cs="Arial"/>
        </w:rPr>
        <w:t>Numerator</w:t>
      </w:r>
      <w:r w:rsidR="003B2CD8" w:rsidRPr="008904C1">
        <w:rPr>
          <w:rFonts w:ascii="Arial" w:hAnsi="Arial" w:cs="Arial"/>
        </w:rPr>
        <w:t>—</w:t>
      </w:r>
      <w:r w:rsidR="003C2585" w:rsidRPr="008904C1">
        <w:rPr>
          <w:rFonts w:ascii="Arial" w:hAnsi="Arial" w:cs="Arial"/>
        </w:rPr>
        <w:t>n</w:t>
      </w:r>
      <w:r w:rsidRPr="008904C1">
        <w:rPr>
          <w:rFonts w:ascii="Arial" w:hAnsi="Arial" w:cs="Arial"/>
        </w:rPr>
        <w:t>umber of days the student was absent</w:t>
      </w:r>
      <w:r w:rsidR="003C2585" w:rsidRPr="008904C1">
        <w:rPr>
          <w:rFonts w:ascii="Arial" w:hAnsi="Arial" w:cs="Arial"/>
        </w:rPr>
        <w:t>. The s</w:t>
      </w:r>
      <w:r w:rsidRPr="008904C1">
        <w:rPr>
          <w:rFonts w:ascii="Arial" w:hAnsi="Arial" w:cs="Arial"/>
        </w:rPr>
        <w:t>um of fields below</w:t>
      </w:r>
      <w:r w:rsidR="003B2CD8" w:rsidRPr="008904C1">
        <w:rPr>
          <w:rFonts w:ascii="Arial" w:hAnsi="Arial" w:cs="Arial"/>
        </w:rPr>
        <w:t>:</w:t>
      </w:r>
    </w:p>
    <w:p w14:paraId="3E9E0E9B" w14:textId="77777777" w:rsidR="00D04A8E" w:rsidRPr="008904C1" w:rsidRDefault="00D04A8E" w:rsidP="005545C0">
      <w:pPr>
        <w:pStyle w:val="ListParagraph"/>
        <w:numPr>
          <w:ilvl w:val="1"/>
          <w:numId w:val="26"/>
        </w:numPr>
        <w:rPr>
          <w:rFonts w:ascii="Arial" w:hAnsi="Arial" w:cs="Arial"/>
        </w:rPr>
      </w:pPr>
      <w:r w:rsidRPr="008904C1">
        <w:rPr>
          <w:rFonts w:ascii="Arial" w:hAnsi="Arial" w:cs="Arial"/>
        </w:rPr>
        <w:t>Excused absence</w:t>
      </w:r>
    </w:p>
    <w:p w14:paraId="50A32F3E" w14:textId="77777777" w:rsidR="00D04A8E" w:rsidRPr="008904C1" w:rsidRDefault="00D04A8E" w:rsidP="005545C0">
      <w:pPr>
        <w:pStyle w:val="ListParagraph"/>
        <w:numPr>
          <w:ilvl w:val="1"/>
          <w:numId w:val="26"/>
        </w:numPr>
        <w:rPr>
          <w:rFonts w:ascii="Arial" w:hAnsi="Arial" w:cs="Arial"/>
        </w:rPr>
      </w:pPr>
      <w:r w:rsidRPr="008904C1">
        <w:rPr>
          <w:rFonts w:ascii="Arial" w:hAnsi="Arial" w:cs="Arial"/>
        </w:rPr>
        <w:t>Unexcused absence</w:t>
      </w:r>
    </w:p>
    <w:p w14:paraId="1F583CAF" w14:textId="279AE606" w:rsidR="00D04A8E" w:rsidRPr="008904C1" w:rsidRDefault="00D04A8E" w:rsidP="005545C0">
      <w:pPr>
        <w:pStyle w:val="ListParagraph"/>
        <w:numPr>
          <w:ilvl w:val="1"/>
          <w:numId w:val="26"/>
        </w:numPr>
        <w:rPr>
          <w:rFonts w:ascii="Arial" w:hAnsi="Arial" w:cs="Arial"/>
        </w:rPr>
      </w:pPr>
      <w:r w:rsidRPr="008904C1">
        <w:rPr>
          <w:rFonts w:ascii="Arial" w:hAnsi="Arial" w:cs="Arial"/>
        </w:rPr>
        <w:t>Out-of-school</w:t>
      </w:r>
      <w:r w:rsidR="005545C0" w:rsidRPr="008904C1">
        <w:rPr>
          <w:rFonts w:ascii="Arial" w:hAnsi="Arial" w:cs="Arial"/>
        </w:rPr>
        <w:t xml:space="preserve"> </w:t>
      </w:r>
      <w:r w:rsidRPr="008904C1">
        <w:rPr>
          <w:rFonts w:ascii="Arial" w:hAnsi="Arial" w:cs="Arial"/>
        </w:rPr>
        <w:t>suspensions</w:t>
      </w:r>
    </w:p>
    <w:p w14:paraId="648B3CD1" w14:textId="790DC3DD" w:rsidR="002F2784" w:rsidRPr="008904C1" w:rsidRDefault="00D04A8E" w:rsidP="005545C0">
      <w:pPr>
        <w:pStyle w:val="ListParagraph"/>
        <w:numPr>
          <w:ilvl w:val="1"/>
          <w:numId w:val="26"/>
        </w:numPr>
        <w:rPr>
          <w:rFonts w:ascii="Arial" w:hAnsi="Arial" w:cs="Arial"/>
        </w:rPr>
      </w:pPr>
      <w:r w:rsidRPr="008904C1">
        <w:rPr>
          <w:rFonts w:ascii="Arial" w:hAnsi="Arial" w:cs="Arial"/>
        </w:rPr>
        <w:t>Non-ADA generating independent study days</w:t>
      </w:r>
    </w:p>
    <w:p w14:paraId="47E20C21" w14:textId="4B36508F" w:rsidR="00D04A8E" w:rsidRPr="008904C1" w:rsidRDefault="00D04A8E" w:rsidP="003937ED">
      <w:pPr>
        <w:pStyle w:val="ListParagraph"/>
        <w:rPr>
          <w:rFonts w:ascii="Arial" w:hAnsi="Arial" w:cs="Arial"/>
        </w:rPr>
      </w:pPr>
      <w:r w:rsidRPr="008904C1">
        <w:rPr>
          <w:rFonts w:ascii="Arial" w:hAnsi="Arial" w:cs="Arial"/>
        </w:rPr>
        <w:t>Denominator</w:t>
      </w:r>
      <w:r w:rsidR="003B2CD8" w:rsidRPr="008904C1">
        <w:rPr>
          <w:rFonts w:ascii="Arial" w:hAnsi="Arial" w:cs="Arial"/>
        </w:rPr>
        <w:t>—</w:t>
      </w:r>
      <w:r w:rsidR="003C2585" w:rsidRPr="008904C1">
        <w:rPr>
          <w:rFonts w:ascii="Arial" w:hAnsi="Arial" w:cs="Arial"/>
        </w:rPr>
        <w:t>t</w:t>
      </w:r>
      <w:r w:rsidRPr="008904C1">
        <w:rPr>
          <w:rFonts w:ascii="Arial" w:hAnsi="Arial" w:cs="Arial"/>
        </w:rPr>
        <w:t>he total number of days the student was expected to attend</w:t>
      </w:r>
      <w:r w:rsidR="003C2585" w:rsidRPr="008904C1">
        <w:rPr>
          <w:rFonts w:ascii="Arial" w:hAnsi="Arial" w:cs="Arial"/>
        </w:rPr>
        <w:t>. The sum of fields below:</w:t>
      </w:r>
    </w:p>
    <w:p w14:paraId="45F836D0" w14:textId="41D6B5FB" w:rsidR="00D04A8E" w:rsidRPr="008904C1" w:rsidRDefault="00D04A8E" w:rsidP="005545C0">
      <w:pPr>
        <w:pStyle w:val="ListParagraph"/>
        <w:numPr>
          <w:ilvl w:val="1"/>
          <w:numId w:val="26"/>
        </w:numPr>
        <w:rPr>
          <w:rFonts w:ascii="Arial" w:hAnsi="Arial" w:cs="Arial"/>
        </w:rPr>
      </w:pPr>
      <w:r w:rsidRPr="008904C1">
        <w:rPr>
          <w:rFonts w:ascii="Arial" w:hAnsi="Arial" w:cs="Arial"/>
        </w:rPr>
        <w:t xml:space="preserve">Days </w:t>
      </w:r>
      <w:r w:rsidR="003B2CD8" w:rsidRPr="008904C1">
        <w:rPr>
          <w:rFonts w:ascii="Arial" w:hAnsi="Arial" w:cs="Arial"/>
        </w:rPr>
        <w:t>a</w:t>
      </w:r>
      <w:r w:rsidRPr="008904C1">
        <w:rPr>
          <w:rFonts w:ascii="Arial" w:hAnsi="Arial" w:cs="Arial"/>
        </w:rPr>
        <w:t xml:space="preserve">ttended </w:t>
      </w:r>
      <w:r w:rsidR="00161218" w:rsidRPr="008904C1">
        <w:rPr>
          <w:rFonts w:ascii="Arial" w:hAnsi="Arial" w:cs="Arial"/>
        </w:rPr>
        <w:t>in person</w:t>
      </w:r>
    </w:p>
    <w:p w14:paraId="5E5BA7D2" w14:textId="2DB2B63A" w:rsidR="00D04A8E" w:rsidRPr="008904C1" w:rsidRDefault="00D04A8E" w:rsidP="005545C0">
      <w:pPr>
        <w:pStyle w:val="ListParagraph"/>
        <w:numPr>
          <w:ilvl w:val="1"/>
          <w:numId w:val="26"/>
        </w:numPr>
        <w:rPr>
          <w:rFonts w:ascii="Arial" w:hAnsi="Arial" w:cs="Arial"/>
        </w:rPr>
      </w:pPr>
      <w:r w:rsidRPr="008904C1">
        <w:rPr>
          <w:rFonts w:ascii="Arial" w:hAnsi="Arial" w:cs="Arial"/>
        </w:rPr>
        <w:t xml:space="preserve">Out of </w:t>
      </w:r>
      <w:r w:rsidR="003B2CD8" w:rsidRPr="008904C1">
        <w:rPr>
          <w:rFonts w:ascii="Arial" w:hAnsi="Arial" w:cs="Arial"/>
        </w:rPr>
        <w:t>s</w:t>
      </w:r>
      <w:r w:rsidRPr="008904C1">
        <w:rPr>
          <w:rFonts w:ascii="Arial" w:hAnsi="Arial" w:cs="Arial"/>
        </w:rPr>
        <w:t xml:space="preserve">chool </w:t>
      </w:r>
      <w:r w:rsidR="003B2CD8" w:rsidRPr="008904C1">
        <w:rPr>
          <w:rFonts w:ascii="Arial" w:hAnsi="Arial" w:cs="Arial"/>
        </w:rPr>
        <w:t>s</w:t>
      </w:r>
      <w:r w:rsidRPr="008904C1">
        <w:rPr>
          <w:rFonts w:ascii="Arial" w:hAnsi="Arial" w:cs="Arial"/>
        </w:rPr>
        <w:t>uspension</w:t>
      </w:r>
    </w:p>
    <w:p w14:paraId="7D421075" w14:textId="311B3648" w:rsidR="00D04A8E" w:rsidRPr="008904C1" w:rsidRDefault="00D04A8E" w:rsidP="005545C0">
      <w:pPr>
        <w:pStyle w:val="ListParagraph"/>
        <w:numPr>
          <w:ilvl w:val="1"/>
          <w:numId w:val="26"/>
        </w:numPr>
        <w:rPr>
          <w:rFonts w:ascii="Arial" w:hAnsi="Arial" w:cs="Arial"/>
        </w:rPr>
      </w:pPr>
      <w:r w:rsidRPr="008904C1">
        <w:rPr>
          <w:rFonts w:ascii="Arial" w:hAnsi="Arial" w:cs="Arial"/>
        </w:rPr>
        <w:t xml:space="preserve">Days in </w:t>
      </w:r>
      <w:r w:rsidR="003B2CD8" w:rsidRPr="008904C1">
        <w:rPr>
          <w:rFonts w:ascii="Arial" w:hAnsi="Arial" w:cs="Arial"/>
        </w:rPr>
        <w:t>a</w:t>
      </w:r>
      <w:r w:rsidRPr="008904C1">
        <w:rPr>
          <w:rFonts w:ascii="Arial" w:hAnsi="Arial" w:cs="Arial"/>
        </w:rPr>
        <w:t xml:space="preserve">ttendance </w:t>
      </w:r>
      <w:r w:rsidR="003B2CD8" w:rsidRPr="008904C1">
        <w:rPr>
          <w:rFonts w:ascii="Arial" w:hAnsi="Arial" w:cs="Arial"/>
        </w:rPr>
        <w:t>i</w:t>
      </w:r>
      <w:r w:rsidRPr="008904C1">
        <w:rPr>
          <w:rFonts w:ascii="Arial" w:hAnsi="Arial" w:cs="Arial"/>
        </w:rPr>
        <w:t>n-</w:t>
      </w:r>
      <w:r w:rsidR="003B2CD8" w:rsidRPr="008904C1">
        <w:rPr>
          <w:rFonts w:ascii="Arial" w:hAnsi="Arial" w:cs="Arial"/>
        </w:rPr>
        <w:t>s</w:t>
      </w:r>
      <w:r w:rsidRPr="008904C1">
        <w:rPr>
          <w:rFonts w:ascii="Arial" w:hAnsi="Arial" w:cs="Arial"/>
        </w:rPr>
        <w:t xml:space="preserve">chool </w:t>
      </w:r>
      <w:r w:rsidR="003B2CD8" w:rsidRPr="008904C1">
        <w:rPr>
          <w:rFonts w:ascii="Arial" w:hAnsi="Arial" w:cs="Arial"/>
        </w:rPr>
        <w:t>s</w:t>
      </w:r>
      <w:r w:rsidRPr="008904C1">
        <w:rPr>
          <w:rFonts w:ascii="Arial" w:hAnsi="Arial" w:cs="Arial"/>
        </w:rPr>
        <w:t>uspension</w:t>
      </w:r>
    </w:p>
    <w:p w14:paraId="6A7E4B4B" w14:textId="3864E552" w:rsidR="00D04A8E" w:rsidRPr="008904C1" w:rsidRDefault="00D04A8E" w:rsidP="005545C0">
      <w:pPr>
        <w:pStyle w:val="ListParagraph"/>
        <w:numPr>
          <w:ilvl w:val="1"/>
          <w:numId w:val="26"/>
        </w:numPr>
        <w:rPr>
          <w:rFonts w:ascii="Arial" w:hAnsi="Arial" w:cs="Arial"/>
        </w:rPr>
      </w:pPr>
      <w:r w:rsidRPr="008904C1">
        <w:rPr>
          <w:rFonts w:ascii="Arial" w:hAnsi="Arial" w:cs="Arial"/>
        </w:rPr>
        <w:t xml:space="preserve">Days </w:t>
      </w:r>
      <w:r w:rsidR="003B2CD8" w:rsidRPr="008904C1">
        <w:rPr>
          <w:rFonts w:ascii="Arial" w:hAnsi="Arial" w:cs="Arial"/>
        </w:rPr>
        <w:t>a</w:t>
      </w:r>
      <w:r w:rsidRPr="008904C1">
        <w:rPr>
          <w:rFonts w:ascii="Arial" w:hAnsi="Arial" w:cs="Arial"/>
        </w:rPr>
        <w:t xml:space="preserve">bsent </w:t>
      </w:r>
      <w:r w:rsidR="00161218" w:rsidRPr="008904C1">
        <w:rPr>
          <w:rFonts w:ascii="Arial" w:hAnsi="Arial" w:cs="Arial"/>
        </w:rPr>
        <w:t>in person</w:t>
      </w:r>
      <w:r w:rsidRPr="008904C1">
        <w:rPr>
          <w:rFonts w:ascii="Arial" w:hAnsi="Arial" w:cs="Arial"/>
        </w:rPr>
        <w:t xml:space="preserve"> </w:t>
      </w:r>
      <w:r w:rsidR="003B2CD8" w:rsidRPr="008904C1">
        <w:rPr>
          <w:rFonts w:ascii="Arial" w:hAnsi="Arial" w:cs="Arial"/>
        </w:rPr>
        <w:t>e</w:t>
      </w:r>
      <w:r w:rsidRPr="008904C1">
        <w:rPr>
          <w:rFonts w:ascii="Arial" w:hAnsi="Arial" w:cs="Arial"/>
        </w:rPr>
        <w:t>xcused</w:t>
      </w:r>
    </w:p>
    <w:p w14:paraId="0A1B6094" w14:textId="4872B0CE" w:rsidR="00D04A8E" w:rsidRPr="008904C1" w:rsidRDefault="00D04A8E" w:rsidP="005545C0">
      <w:pPr>
        <w:pStyle w:val="ListParagraph"/>
        <w:numPr>
          <w:ilvl w:val="1"/>
          <w:numId w:val="26"/>
        </w:numPr>
        <w:rPr>
          <w:rFonts w:ascii="Arial" w:hAnsi="Arial" w:cs="Arial"/>
        </w:rPr>
      </w:pPr>
      <w:r w:rsidRPr="008904C1">
        <w:rPr>
          <w:rFonts w:ascii="Arial" w:hAnsi="Arial" w:cs="Arial"/>
        </w:rPr>
        <w:t xml:space="preserve">Days </w:t>
      </w:r>
      <w:r w:rsidR="003B2CD8" w:rsidRPr="008904C1">
        <w:rPr>
          <w:rFonts w:ascii="Arial" w:hAnsi="Arial" w:cs="Arial"/>
        </w:rPr>
        <w:t>a</w:t>
      </w:r>
      <w:r w:rsidRPr="008904C1">
        <w:rPr>
          <w:rFonts w:ascii="Arial" w:hAnsi="Arial" w:cs="Arial"/>
        </w:rPr>
        <w:t xml:space="preserve">bsent </w:t>
      </w:r>
      <w:r w:rsidR="00161218" w:rsidRPr="008904C1">
        <w:rPr>
          <w:rFonts w:ascii="Arial" w:hAnsi="Arial" w:cs="Arial"/>
        </w:rPr>
        <w:t>in person</w:t>
      </w:r>
      <w:r w:rsidRPr="008904C1">
        <w:rPr>
          <w:rFonts w:ascii="Arial" w:hAnsi="Arial" w:cs="Arial"/>
        </w:rPr>
        <w:t xml:space="preserve"> </w:t>
      </w:r>
      <w:r w:rsidR="003B2CD8" w:rsidRPr="008904C1">
        <w:rPr>
          <w:rFonts w:ascii="Arial" w:hAnsi="Arial" w:cs="Arial"/>
        </w:rPr>
        <w:t>u</w:t>
      </w:r>
      <w:r w:rsidRPr="008904C1">
        <w:rPr>
          <w:rFonts w:ascii="Arial" w:hAnsi="Arial" w:cs="Arial"/>
        </w:rPr>
        <w:t xml:space="preserve">nexcused </w:t>
      </w:r>
      <w:r w:rsidR="003B2CD8" w:rsidRPr="008904C1">
        <w:rPr>
          <w:rFonts w:ascii="Arial" w:hAnsi="Arial" w:cs="Arial"/>
        </w:rPr>
        <w:t>n</w:t>
      </w:r>
      <w:r w:rsidRPr="008904C1">
        <w:rPr>
          <w:rFonts w:ascii="Arial" w:hAnsi="Arial" w:cs="Arial"/>
        </w:rPr>
        <w:t>on-</w:t>
      </w:r>
      <w:r w:rsidR="003B2CD8" w:rsidRPr="008904C1">
        <w:rPr>
          <w:rFonts w:ascii="Arial" w:hAnsi="Arial" w:cs="Arial"/>
        </w:rPr>
        <w:t>s</w:t>
      </w:r>
      <w:r w:rsidRPr="008904C1">
        <w:rPr>
          <w:rFonts w:ascii="Arial" w:hAnsi="Arial" w:cs="Arial"/>
        </w:rPr>
        <w:t>uspension</w:t>
      </w:r>
    </w:p>
    <w:p w14:paraId="5754C98F" w14:textId="66DCB708" w:rsidR="00D04A8E" w:rsidRPr="008904C1" w:rsidRDefault="00D04A8E" w:rsidP="005545C0">
      <w:pPr>
        <w:pStyle w:val="ListParagraph"/>
        <w:numPr>
          <w:ilvl w:val="1"/>
          <w:numId w:val="26"/>
        </w:numPr>
        <w:rPr>
          <w:rFonts w:ascii="Arial" w:hAnsi="Arial" w:cs="Arial"/>
        </w:rPr>
      </w:pPr>
      <w:r w:rsidRPr="008904C1">
        <w:rPr>
          <w:rFonts w:ascii="Arial" w:hAnsi="Arial" w:cs="Arial"/>
        </w:rPr>
        <w:t xml:space="preserve">Non-ADA </w:t>
      </w:r>
      <w:r w:rsidR="003B2CD8" w:rsidRPr="008904C1">
        <w:rPr>
          <w:rFonts w:ascii="Arial" w:hAnsi="Arial" w:cs="Arial"/>
        </w:rPr>
        <w:t>g</w:t>
      </w:r>
      <w:r w:rsidRPr="008904C1">
        <w:rPr>
          <w:rFonts w:ascii="Arial" w:hAnsi="Arial" w:cs="Arial"/>
        </w:rPr>
        <w:t xml:space="preserve">enerating </w:t>
      </w:r>
      <w:r w:rsidR="003B2CD8" w:rsidRPr="008904C1">
        <w:rPr>
          <w:rFonts w:ascii="Arial" w:hAnsi="Arial" w:cs="Arial"/>
        </w:rPr>
        <w:t>i</w:t>
      </w:r>
      <w:r w:rsidRPr="008904C1">
        <w:rPr>
          <w:rFonts w:ascii="Arial" w:hAnsi="Arial" w:cs="Arial"/>
        </w:rPr>
        <w:t xml:space="preserve">ndependent </w:t>
      </w:r>
      <w:r w:rsidR="003B2CD8" w:rsidRPr="008904C1">
        <w:rPr>
          <w:rFonts w:ascii="Arial" w:hAnsi="Arial" w:cs="Arial"/>
        </w:rPr>
        <w:t>s</w:t>
      </w:r>
      <w:r w:rsidRPr="008904C1">
        <w:rPr>
          <w:rFonts w:ascii="Arial" w:hAnsi="Arial" w:cs="Arial"/>
        </w:rPr>
        <w:t xml:space="preserve">tudy </w:t>
      </w:r>
      <w:r w:rsidR="003B2CD8" w:rsidRPr="008904C1">
        <w:rPr>
          <w:rFonts w:ascii="Arial" w:hAnsi="Arial" w:cs="Arial"/>
        </w:rPr>
        <w:t>d</w:t>
      </w:r>
      <w:r w:rsidRPr="008904C1">
        <w:rPr>
          <w:rFonts w:ascii="Arial" w:hAnsi="Arial" w:cs="Arial"/>
        </w:rPr>
        <w:t>ays</w:t>
      </w:r>
    </w:p>
    <w:p w14:paraId="6AC54AD6" w14:textId="76C86D63" w:rsidR="00D04A8E" w:rsidRPr="008904C1" w:rsidRDefault="00D04A8E" w:rsidP="005545C0">
      <w:pPr>
        <w:pStyle w:val="ListParagraph"/>
        <w:numPr>
          <w:ilvl w:val="1"/>
          <w:numId w:val="26"/>
        </w:numPr>
        <w:rPr>
          <w:rFonts w:ascii="Arial" w:hAnsi="Arial" w:cs="Arial"/>
        </w:rPr>
      </w:pPr>
      <w:r w:rsidRPr="008904C1">
        <w:rPr>
          <w:rFonts w:ascii="Arial" w:hAnsi="Arial" w:cs="Arial"/>
        </w:rPr>
        <w:t>ADA-</w:t>
      </w:r>
      <w:r w:rsidR="003B2CD8" w:rsidRPr="008904C1">
        <w:rPr>
          <w:rFonts w:ascii="Arial" w:hAnsi="Arial" w:cs="Arial"/>
        </w:rPr>
        <w:t>g</w:t>
      </w:r>
      <w:r w:rsidRPr="008904C1">
        <w:rPr>
          <w:rFonts w:ascii="Arial" w:hAnsi="Arial" w:cs="Arial"/>
        </w:rPr>
        <w:t xml:space="preserve">enerating </w:t>
      </w:r>
      <w:r w:rsidR="003B2CD8" w:rsidRPr="008904C1">
        <w:rPr>
          <w:rFonts w:ascii="Arial" w:hAnsi="Arial" w:cs="Arial"/>
        </w:rPr>
        <w:t>i</w:t>
      </w:r>
      <w:r w:rsidRPr="008904C1">
        <w:rPr>
          <w:rFonts w:ascii="Arial" w:hAnsi="Arial" w:cs="Arial"/>
        </w:rPr>
        <w:t xml:space="preserve">ndependent </w:t>
      </w:r>
      <w:r w:rsidR="003B2CD8" w:rsidRPr="008904C1">
        <w:rPr>
          <w:rFonts w:ascii="Arial" w:hAnsi="Arial" w:cs="Arial"/>
        </w:rPr>
        <w:t>s</w:t>
      </w:r>
      <w:r w:rsidRPr="008904C1">
        <w:rPr>
          <w:rFonts w:ascii="Arial" w:hAnsi="Arial" w:cs="Arial"/>
        </w:rPr>
        <w:t xml:space="preserve">tudy </w:t>
      </w:r>
      <w:r w:rsidR="003B2CD8" w:rsidRPr="008904C1">
        <w:rPr>
          <w:rFonts w:ascii="Arial" w:hAnsi="Arial" w:cs="Arial"/>
        </w:rPr>
        <w:t>d</w:t>
      </w:r>
      <w:r w:rsidRPr="008904C1">
        <w:rPr>
          <w:rFonts w:ascii="Arial" w:hAnsi="Arial" w:cs="Arial"/>
        </w:rPr>
        <w:t>ays</w:t>
      </w:r>
    </w:p>
    <w:p w14:paraId="733E7011" w14:textId="48F0A724" w:rsidR="00D073BC" w:rsidRPr="008904C1" w:rsidRDefault="00CF7159" w:rsidP="00680E04">
      <w:pPr>
        <w:pStyle w:val="Heading3"/>
      </w:pPr>
      <w:r w:rsidRPr="008904C1">
        <w:lastRenderedPageBreak/>
        <w:t xml:space="preserve">Calculating </w:t>
      </w:r>
      <w:r w:rsidR="005545C0" w:rsidRPr="008904C1">
        <w:t>Performance (Status)</w:t>
      </w:r>
    </w:p>
    <w:p w14:paraId="48A1B91A" w14:textId="58FD23AE" w:rsidR="001035E9" w:rsidRPr="008904C1" w:rsidRDefault="001035E9" w:rsidP="005C47DC">
      <w:pPr>
        <w:pStyle w:val="ListParagraph"/>
        <w:numPr>
          <w:ilvl w:val="0"/>
          <w:numId w:val="27"/>
        </w:numPr>
        <w:rPr>
          <w:rFonts w:ascii="Arial" w:hAnsi="Arial" w:cs="Arial"/>
        </w:rPr>
      </w:pPr>
      <w:r w:rsidRPr="008904C1">
        <w:rPr>
          <w:rFonts w:ascii="Arial" w:hAnsi="Arial" w:cs="Arial"/>
        </w:rPr>
        <w:t>Numerator</w:t>
      </w:r>
      <w:r w:rsidR="0082604C" w:rsidRPr="008904C1">
        <w:rPr>
          <w:rFonts w:ascii="Arial" w:hAnsi="Arial" w:cs="Arial"/>
        </w:rPr>
        <w:t>: T</w:t>
      </w:r>
      <w:r w:rsidRPr="008904C1">
        <w:rPr>
          <w:rFonts w:ascii="Arial" w:hAnsi="Arial" w:cs="Arial"/>
        </w:rPr>
        <w:t>otal number of unduplicated count of students who were absent 10 percent or more of instructional days (in which the student was expected to attend) during the 202</w:t>
      </w:r>
      <w:r w:rsidR="006036A0" w:rsidRPr="008904C1">
        <w:rPr>
          <w:rFonts w:ascii="Arial" w:hAnsi="Arial" w:cs="Arial"/>
        </w:rPr>
        <w:t>4</w:t>
      </w:r>
      <w:r w:rsidRPr="008904C1">
        <w:rPr>
          <w:rFonts w:ascii="Arial" w:hAnsi="Arial" w:cs="Arial"/>
        </w:rPr>
        <w:t>–2</w:t>
      </w:r>
      <w:r w:rsidR="006036A0" w:rsidRPr="008904C1">
        <w:rPr>
          <w:rFonts w:ascii="Arial" w:hAnsi="Arial" w:cs="Arial"/>
        </w:rPr>
        <w:t>5</w:t>
      </w:r>
      <w:r w:rsidRPr="008904C1">
        <w:rPr>
          <w:rFonts w:ascii="Arial" w:hAnsi="Arial" w:cs="Arial"/>
        </w:rPr>
        <w:t xml:space="preserve"> academic year</w:t>
      </w:r>
    </w:p>
    <w:p w14:paraId="7F46FA0D" w14:textId="07CA2FCA" w:rsidR="001035E9" w:rsidRPr="008904C1" w:rsidRDefault="001035E9" w:rsidP="005C47DC">
      <w:pPr>
        <w:pStyle w:val="ListParagraph"/>
        <w:numPr>
          <w:ilvl w:val="0"/>
          <w:numId w:val="27"/>
        </w:numPr>
        <w:spacing w:after="0" w:line="240" w:lineRule="auto"/>
        <w:textAlignment w:val="baseline"/>
        <w:rPr>
          <w:rFonts w:ascii="Arial" w:eastAsia="Times New Roman" w:hAnsi="Arial" w:cs="Arial"/>
          <w:szCs w:val="24"/>
        </w:rPr>
      </w:pPr>
      <w:r w:rsidRPr="008904C1">
        <w:rPr>
          <w:rFonts w:ascii="Arial" w:eastAsia="Times New Roman" w:hAnsi="Arial" w:cs="Arial"/>
          <w:szCs w:val="24"/>
        </w:rPr>
        <w:t>Denominator</w:t>
      </w:r>
      <w:r w:rsidR="0082604C" w:rsidRPr="008904C1">
        <w:rPr>
          <w:rFonts w:ascii="Arial" w:eastAsia="Times New Roman" w:hAnsi="Arial" w:cs="Arial"/>
          <w:szCs w:val="24"/>
        </w:rPr>
        <w:t xml:space="preserve">: </w:t>
      </w:r>
      <w:r w:rsidRPr="008904C1">
        <w:rPr>
          <w:rFonts w:ascii="Arial" w:eastAsia="Times New Roman" w:hAnsi="Arial" w:cs="Arial"/>
          <w:szCs w:val="24"/>
        </w:rPr>
        <w:t>Total number of cumulatively enrolled students who meet specific “eligible enrolled” requirements</w:t>
      </w:r>
    </w:p>
    <w:p w14:paraId="1C24CB10" w14:textId="3DC4E231" w:rsidR="007E773E" w:rsidRPr="008904C1" w:rsidRDefault="007E773E" w:rsidP="005C47DC">
      <w:pPr>
        <w:pStyle w:val="Heading4"/>
      </w:pPr>
      <w:r w:rsidRPr="008904C1">
        <w:t xml:space="preserve">Calculating </w:t>
      </w:r>
      <w:r w:rsidR="00F744B7" w:rsidRPr="008904C1">
        <w:t>Change</w:t>
      </w:r>
    </w:p>
    <w:p w14:paraId="4B28B113" w14:textId="1BC5C3D2" w:rsidR="00BD23E3" w:rsidRPr="008904C1" w:rsidRDefault="00BD23E3" w:rsidP="00BD23E3">
      <w:pPr>
        <w:spacing w:after="0" w:line="240" w:lineRule="auto"/>
        <w:rPr>
          <w:rFonts w:ascii="Arial" w:hAnsi="Arial" w:cs="Arial"/>
        </w:rPr>
      </w:pPr>
      <w:r w:rsidRPr="008904C1">
        <w:rPr>
          <w:rFonts w:ascii="Arial" w:hAnsi="Arial" w:cs="Arial"/>
        </w:rPr>
        <w:t xml:space="preserve">To calculate </w:t>
      </w:r>
      <w:r w:rsidR="005C47DC" w:rsidRPr="008904C1">
        <w:rPr>
          <w:rFonts w:ascii="Arial" w:hAnsi="Arial" w:cs="Arial"/>
        </w:rPr>
        <w:t>Change</w:t>
      </w:r>
      <w:r w:rsidR="0082604C" w:rsidRPr="008904C1">
        <w:rPr>
          <w:rFonts w:ascii="Arial" w:hAnsi="Arial" w:cs="Arial"/>
        </w:rPr>
        <w:t>,</w:t>
      </w:r>
      <w:r w:rsidRPr="008904C1">
        <w:rPr>
          <w:rFonts w:ascii="Arial" w:hAnsi="Arial" w:cs="Arial"/>
        </w:rPr>
        <w:t xml:space="preserve"> take the current </w:t>
      </w:r>
      <w:r w:rsidR="0082604C" w:rsidRPr="008904C1">
        <w:rPr>
          <w:rFonts w:ascii="Arial" w:hAnsi="Arial" w:cs="Arial"/>
        </w:rPr>
        <w:t>year's</w:t>
      </w:r>
      <w:r w:rsidRPr="008904C1">
        <w:rPr>
          <w:rFonts w:ascii="Arial" w:hAnsi="Arial" w:cs="Arial"/>
        </w:rPr>
        <w:t xml:space="preserve"> </w:t>
      </w:r>
      <w:r w:rsidR="005C47DC" w:rsidRPr="008904C1">
        <w:rPr>
          <w:rFonts w:ascii="Arial" w:hAnsi="Arial" w:cs="Arial"/>
        </w:rPr>
        <w:t xml:space="preserve">Status </w:t>
      </w:r>
      <w:r w:rsidRPr="008904C1">
        <w:rPr>
          <w:rFonts w:ascii="Arial" w:hAnsi="Arial" w:cs="Arial"/>
        </w:rPr>
        <w:t xml:space="preserve">and subtract the prior </w:t>
      </w:r>
      <w:r w:rsidR="0082604C" w:rsidRPr="008904C1">
        <w:rPr>
          <w:rFonts w:ascii="Arial" w:hAnsi="Arial" w:cs="Arial"/>
        </w:rPr>
        <w:t>year's</w:t>
      </w:r>
      <w:r w:rsidRPr="008904C1">
        <w:rPr>
          <w:rFonts w:ascii="Arial" w:hAnsi="Arial" w:cs="Arial"/>
        </w:rPr>
        <w:t xml:space="preserve"> </w:t>
      </w:r>
      <w:r w:rsidR="005C47DC" w:rsidRPr="008904C1">
        <w:rPr>
          <w:rFonts w:ascii="Arial" w:hAnsi="Arial" w:cs="Arial"/>
        </w:rPr>
        <w:t>Status</w:t>
      </w:r>
      <w:r w:rsidRPr="008904C1">
        <w:rPr>
          <w:rFonts w:ascii="Arial" w:hAnsi="Arial" w:cs="Arial"/>
        </w:rPr>
        <w:t>.</w:t>
      </w:r>
    </w:p>
    <w:p w14:paraId="0AF2CD35" w14:textId="5ECB858F" w:rsidR="00D073BC" w:rsidRPr="008904C1" w:rsidRDefault="00BD23E3" w:rsidP="00BD23E3">
      <w:pPr>
        <w:spacing w:after="0" w:line="240" w:lineRule="auto"/>
        <w:rPr>
          <w:rFonts w:ascii="Arial" w:hAnsi="Arial" w:cs="Arial"/>
        </w:rPr>
      </w:pPr>
      <w:r w:rsidRPr="008904C1">
        <w:rPr>
          <w:rFonts w:ascii="Arial" w:hAnsi="Arial" w:cs="Arial"/>
        </w:rPr>
        <w:t xml:space="preserve">For the </w:t>
      </w:r>
      <w:r w:rsidR="006036A0" w:rsidRPr="008904C1">
        <w:rPr>
          <w:rFonts w:ascii="Arial" w:hAnsi="Arial" w:cs="Arial"/>
        </w:rPr>
        <w:t xml:space="preserve">2025 </w:t>
      </w:r>
      <w:r w:rsidRPr="008904C1">
        <w:rPr>
          <w:rFonts w:ascii="Arial" w:hAnsi="Arial" w:cs="Arial"/>
        </w:rPr>
        <w:t>Dashboard</w:t>
      </w:r>
      <w:r w:rsidR="0082604C" w:rsidRPr="008904C1">
        <w:rPr>
          <w:rFonts w:ascii="Arial" w:hAnsi="Arial" w:cs="Arial"/>
        </w:rPr>
        <w:t>,</w:t>
      </w:r>
      <w:r w:rsidRPr="008904C1">
        <w:rPr>
          <w:rFonts w:ascii="Arial" w:hAnsi="Arial" w:cs="Arial"/>
        </w:rPr>
        <w:t xml:space="preserve"> this will mean the </w:t>
      </w:r>
      <w:r w:rsidR="006036A0" w:rsidRPr="008904C1">
        <w:rPr>
          <w:rFonts w:ascii="Arial" w:hAnsi="Arial" w:cs="Arial"/>
        </w:rPr>
        <w:t>2024</w:t>
      </w:r>
      <w:r w:rsidR="0082604C" w:rsidRPr="008904C1">
        <w:rPr>
          <w:rFonts w:ascii="Arial" w:hAnsi="Arial" w:cs="Arial"/>
        </w:rPr>
        <w:t>–</w:t>
      </w:r>
      <w:r w:rsidRPr="008904C1">
        <w:rPr>
          <w:rFonts w:ascii="Arial" w:hAnsi="Arial" w:cs="Arial"/>
        </w:rPr>
        <w:t>2</w:t>
      </w:r>
      <w:r w:rsidR="006036A0" w:rsidRPr="008904C1">
        <w:rPr>
          <w:rFonts w:ascii="Arial" w:hAnsi="Arial" w:cs="Arial"/>
        </w:rPr>
        <w:t>5</w:t>
      </w:r>
      <w:r w:rsidRPr="008904C1">
        <w:rPr>
          <w:rFonts w:ascii="Arial" w:hAnsi="Arial" w:cs="Arial"/>
        </w:rPr>
        <w:t xml:space="preserve"> </w:t>
      </w:r>
      <w:r w:rsidR="005C47DC" w:rsidRPr="008904C1">
        <w:rPr>
          <w:rFonts w:ascii="Arial" w:hAnsi="Arial" w:cs="Arial"/>
        </w:rPr>
        <w:t xml:space="preserve">Status </w:t>
      </w:r>
      <w:r w:rsidRPr="008904C1">
        <w:rPr>
          <w:rFonts w:ascii="Arial" w:hAnsi="Arial" w:cs="Arial"/>
        </w:rPr>
        <w:t xml:space="preserve">minus the </w:t>
      </w:r>
      <w:r w:rsidR="005C47DC" w:rsidRPr="008904C1">
        <w:rPr>
          <w:rFonts w:ascii="Arial" w:hAnsi="Arial" w:cs="Arial"/>
        </w:rPr>
        <w:t xml:space="preserve">Status </w:t>
      </w:r>
      <w:r w:rsidRPr="008904C1">
        <w:rPr>
          <w:rFonts w:ascii="Arial" w:hAnsi="Arial" w:cs="Arial"/>
        </w:rPr>
        <w:t xml:space="preserve">from the </w:t>
      </w:r>
      <w:r w:rsidR="006036A0" w:rsidRPr="008904C1">
        <w:rPr>
          <w:rFonts w:ascii="Arial" w:hAnsi="Arial" w:cs="Arial"/>
        </w:rPr>
        <w:t>2023</w:t>
      </w:r>
      <w:r w:rsidR="0082604C" w:rsidRPr="008904C1">
        <w:rPr>
          <w:rFonts w:ascii="Arial" w:hAnsi="Arial" w:cs="Arial"/>
        </w:rPr>
        <w:t>–</w:t>
      </w:r>
      <w:r w:rsidRPr="008904C1">
        <w:rPr>
          <w:rFonts w:ascii="Arial" w:hAnsi="Arial" w:cs="Arial"/>
        </w:rPr>
        <w:t>2</w:t>
      </w:r>
      <w:r w:rsidR="006036A0" w:rsidRPr="008904C1">
        <w:rPr>
          <w:rFonts w:ascii="Arial" w:hAnsi="Arial" w:cs="Arial"/>
        </w:rPr>
        <w:t>4</w:t>
      </w:r>
      <w:r w:rsidRPr="008904C1">
        <w:rPr>
          <w:rFonts w:ascii="Arial" w:hAnsi="Arial" w:cs="Arial"/>
        </w:rPr>
        <w:t xml:space="preserve"> school year.</w:t>
      </w:r>
    </w:p>
    <w:p w14:paraId="5371B161" w14:textId="0F2E1331" w:rsidR="00F84C06" w:rsidRPr="008904C1" w:rsidRDefault="00F84C06" w:rsidP="005C47DC">
      <w:pPr>
        <w:pStyle w:val="Heading3"/>
      </w:pPr>
      <w:r w:rsidRPr="008904C1">
        <w:t>Performance Level – Status</w:t>
      </w:r>
    </w:p>
    <w:p w14:paraId="4ADBC638" w14:textId="7FDF90A8" w:rsidR="000C5FED" w:rsidRPr="008904C1" w:rsidRDefault="000C5FED" w:rsidP="000C5FED">
      <w:pPr>
        <w:spacing w:after="0" w:line="240" w:lineRule="auto"/>
        <w:rPr>
          <w:rFonts w:ascii="Arial" w:hAnsi="Arial" w:cs="Arial"/>
        </w:rPr>
      </w:pPr>
      <w:r w:rsidRPr="008904C1">
        <w:rPr>
          <w:rFonts w:ascii="Arial" w:hAnsi="Arial" w:cs="Arial"/>
        </w:rPr>
        <w:t xml:space="preserve">Current Year Chronic Absenteeism Status levels: </w:t>
      </w:r>
    </w:p>
    <w:p w14:paraId="6C502B22" w14:textId="77777777" w:rsidR="000C5FED" w:rsidRPr="008904C1" w:rsidRDefault="000C5FED" w:rsidP="000C5FED">
      <w:pPr>
        <w:numPr>
          <w:ilvl w:val="0"/>
          <w:numId w:val="30"/>
        </w:numPr>
        <w:spacing w:after="0" w:line="240" w:lineRule="auto"/>
        <w:rPr>
          <w:rFonts w:ascii="Arial" w:hAnsi="Arial" w:cs="Arial"/>
        </w:rPr>
      </w:pPr>
      <w:r w:rsidRPr="008904C1">
        <w:rPr>
          <w:rFonts w:ascii="Arial" w:hAnsi="Arial" w:cs="Arial"/>
        </w:rPr>
        <w:t>Very Low</w:t>
      </w:r>
    </w:p>
    <w:p w14:paraId="5A939A8E" w14:textId="77777777" w:rsidR="000C5FED" w:rsidRPr="008904C1" w:rsidRDefault="000C5FED" w:rsidP="000C5FED">
      <w:pPr>
        <w:numPr>
          <w:ilvl w:val="0"/>
          <w:numId w:val="30"/>
        </w:numPr>
        <w:spacing w:after="0" w:line="240" w:lineRule="auto"/>
        <w:rPr>
          <w:rFonts w:ascii="Arial" w:hAnsi="Arial" w:cs="Arial"/>
        </w:rPr>
      </w:pPr>
      <w:r w:rsidRPr="008904C1">
        <w:rPr>
          <w:rFonts w:ascii="Arial" w:hAnsi="Arial" w:cs="Arial"/>
        </w:rPr>
        <w:t>Low</w:t>
      </w:r>
    </w:p>
    <w:p w14:paraId="6B9D264E" w14:textId="77777777" w:rsidR="000C5FED" w:rsidRPr="008904C1" w:rsidRDefault="000C5FED" w:rsidP="000C5FED">
      <w:pPr>
        <w:numPr>
          <w:ilvl w:val="0"/>
          <w:numId w:val="30"/>
        </w:numPr>
        <w:spacing w:after="0" w:line="240" w:lineRule="auto"/>
        <w:rPr>
          <w:rFonts w:ascii="Arial" w:hAnsi="Arial" w:cs="Arial"/>
        </w:rPr>
      </w:pPr>
      <w:r w:rsidRPr="008904C1">
        <w:rPr>
          <w:rFonts w:ascii="Arial" w:hAnsi="Arial" w:cs="Arial"/>
        </w:rPr>
        <w:t>Medium</w:t>
      </w:r>
    </w:p>
    <w:p w14:paraId="06D36DAF" w14:textId="77777777" w:rsidR="000C5FED" w:rsidRPr="008904C1" w:rsidRDefault="000C5FED" w:rsidP="000C5FED">
      <w:pPr>
        <w:numPr>
          <w:ilvl w:val="0"/>
          <w:numId w:val="30"/>
        </w:numPr>
        <w:spacing w:after="0" w:line="240" w:lineRule="auto"/>
        <w:rPr>
          <w:rFonts w:ascii="Arial" w:hAnsi="Arial" w:cs="Arial"/>
        </w:rPr>
      </w:pPr>
      <w:r w:rsidRPr="008904C1">
        <w:rPr>
          <w:rFonts w:ascii="Arial" w:hAnsi="Arial" w:cs="Arial"/>
        </w:rPr>
        <w:t>High</w:t>
      </w:r>
    </w:p>
    <w:p w14:paraId="7823830D" w14:textId="77777777" w:rsidR="000C5FED" w:rsidRPr="008904C1" w:rsidRDefault="000C5FED" w:rsidP="000C5FED">
      <w:pPr>
        <w:numPr>
          <w:ilvl w:val="0"/>
          <w:numId w:val="30"/>
        </w:numPr>
        <w:spacing w:after="0" w:line="240" w:lineRule="auto"/>
        <w:rPr>
          <w:rFonts w:ascii="Arial" w:hAnsi="Arial" w:cs="Arial"/>
        </w:rPr>
      </w:pPr>
      <w:r w:rsidRPr="008904C1">
        <w:rPr>
          <w:rFonts w:ascii="Arial" w:hAnsi="Arial" w:cs="Arial"/>
        </w:rPr>
        <w:t>Very High</w:t>
      </w:r>
    </w:p>
    <w:p w14:paraId="08E309E4" w14:textId="1B12B80E" w:rsidR="000C5FED" w:rsidRPr="008904C1" w:rsidRDefault="000C5FED" w:rsidP="000C5FED">
      <w:pPr>
        <w:pStyle w:val="Heading3"/>
      </w:pPr>
      <w:r w:rsidRPr="008904C1">
        <w:t>Performance Level - Change</w:t>
      </w:r>
    </w:p>
    <w:p w14:paraId="7321975F" w14:textId="77777777" w:rsidR="00D83423" w:rsidRPr="008904C1" w:rsidRDefault="00D83423" w:rsidP="00D83423">
      <w:pPr>
        <w:spacing w:after="0" w:line="240" w:lineRule="auto"/>
        <w:rPr>
          <w:rFonts w:ascii="Arial" w:hAnsi="Arial" w:cs="Arial"/>
        </w:rPr>
      </w:pPr>
      <w:r w:rsidRPr="008904C1">
        <w:rPr>
          <w:rFonts w:ascii="Arial" w:hAnsi="Arial" w:cs="Arial"/>
        </w:rPr>
        <w:t>Compare current and prior year data to determine how Chronic Absenteeism changed.</w:t>
      </w:r>
    </w:p>
    <w:p w14:paraId="743440BE" w14:textId="77777777" w:rsidR="00D83423" w:rsidRPr="008904C1" w:rsidRDefault="00D83423" w:rsidP="000264FE">
      <w:pPr>
        <w:spacing w:after="0" w:line="240" w:lineRule="auto"/>
        <w:rPr>
          <w:rFonts w:ascii="Arial" w:hAnsi="Arial" w:cs="Arial"/>
        </w:rPr>
      </w:pPr>
      <w:r w:rsidRPr="008904C1">
        <w:rPr>
          <w:rFonts w:ascii="Arial" w:hAnsi="Arial" w:cs="Arial"/>
        </w:rPr>
        <w:t>Change Levels:</w:t>
      </w:r>
    </w:p>
    <w:p w14:paraId="13A49F27" w14:textId="77777777" w:rsidR="00D83423" w:rsidRPr="008904C1" w:rsidRDefault="00D83423" w:rsidP="000264FE">
      <w:pPr>
        <w:numPr>
          <w:ilvl w:val="0"/>
          <w:numId w:val="31"/>
        </w:numPr>
        <w:spacing w:after="0" w:line="240" w:lineRule="auto"/>
        <w:rPr>
          <w:rFonts w:ascii="Arial" w:hAnsi="Arial" w:cs="Arial"/>
        </w:rPr>
      </w:pPr>
      <w:r w:rsidRPr="008904C1">
        <w:rPr>
          <w:rFonts w:ascii="Arial" w:hAnsi="Arial" w:cs="Arial"/>
        </w:rPr>
        <w:t>Declined Significantly</w:t>
      </w:r>
    </w:p>
    <w:p w14:paraId="2D7A64D3" w14:textId="77777777" w:rsidR="00D83423" w:rsidRPr="008904C1" w:rsidRDefault="00D83423" w:rsidP="000264FE">
      <w:pPr>
        <w:numPr>
          <w:ilvl w:val="0"/>
          <w:numId w:val="31"/>
        </w:numPr>
        <w:spacing w:after="0" w:line="240" w:lineRule="auto"/>
        <w:rPr>
          <w:rFonts w:ascii="Arial" w:hAnsi="Arial" w:cs="Arial"/>
        </w:rPr>
      </w:pPr>
      <w:r w:rsidRPr="008904C1">
        <w:rPr>
          <w:rFonts w:ascii="Arial" w:hAnsi="Arial" w:cs="Arial"/>
        </w:rPr>
        <w:t>Declined</w:t>
      </w:r>
    </w:p>
    <w:p w14:paraId="4B7ABB55" w14:textId="77777777" w:rsidR="00D83423" w:rsidRPr="008904C1" w:rsidRDefault="00D83423" w:rsidP="000264FE">
      <w:pPr>
        <w:numPr>
          <w:ilvl w:val="0"/>
          <w:numId w:val="31"/>
        </w:numPr>
        <w:spacing w:after="0" w:line="240" w:lineRule="auto"/>
        <w:rPr>
          <w:rFonts w:ascii="Arial" w:hAnsi="Arial" w:cs="Arial"/>
        </w:rPr>
      </w:pPr>
      <w:r w:rsidRPr="008904C1">
        <w:rPr>
          <w:rFonts w:ascii="Arial" w:hAnsi="Arial" w:cs="Arial"/>
        </w:rPr>
        <w:t xml:space="preserve">Maintained </w:t>
      </w:r>
    </w:p>
    <w:p w14:paraId="3E718D10" w14:textId="77777777" w:rsidR="00D83423" w:rsidRPr="008904C1" w:rsidRDefault="00D83423" w:rsidP="000264FE">
      <w:pPr>
        <w:numPr>
          <w:ilvl w:val="0"/>
          <w:numId w:val="31"/>
        </w:numPr>
        <w:spacing w:after="0" w:line="240" w:lineRule="auto"/>
        <w:rPr>
          <w:rFonts w:ascii="Arial" w:hAnsi="Arial" w:cs="Arial"/>
        </w:rPr>
      </w:pPr>
      <w:r w:rsidRPr="008904C1">
        <w:rPr>
          <w:rFonts w:ascii="Arial" w:hAnsi="Arial" w:cs="Arial"/>
        </w:rPr>
        <w:t>Increased</w:t>
      </w:r>
    </w:p>
    <w:p w14:paraId="63C8D5ED" w14:textId="77777777" w:rsidR="00D83423" w:rsidRPr="008904C1" w:rsidRDefault="00D83423" w:rsidP="005C47DC">
      <w:pPr>
        <w:numPr>
          <w:ilvl w:val="0"/>
          <w:numId w:val="31"/>
        </w:numPr>
        <w:spacing w:after="0" w:line="240" w:lineRule="auto"/>
        <w:rPr>
          <w:rFonts w:ascii="Arial" w:hAnsi="Arial" w:cs="Arial"/>
        </w:rPr>
      </w:pPr>
      <w:r w:rsidRPr="008904C1">
        <w:rPr>
          <w:rFonts w:ascii="Arial" w:hAnsi="Arial" w:cs="Arial"/>
        </w:rPr>
        <w:t>Increased Significantly</w:t>
      </w:r>
    </w:p>
    <w:p w14:paraId="4D486DBB" w14:textId="77777777" w:rsidR="00D83423" w:rsidRPr="008904C1" w:rsidRDefault="00D83423" w:rsidP="00D83423">
      <w:pPr>
        <w:pStyle w:val="Heading3"/>
      </w:pPr>
      <w:r w:rsidRPr="008904C1">
        <w:t>Five-by-Five Table</w:t>
      </w:r>
    </w:p>
    <w:p w14:paraId="6EA67A92" w14:textId="77777777" w:rsidR="00D83423" w:rsidRPr="008904C1" w:rsidRDefault="00D83423" w:rsidP="00D83423">
      <w:pPr>
        <w:spacing w:line="240" w:lineRule="auto"/>
        <w:rPr>
          <w:rFonts w:ascii="Arial" w:eastAsia="Times New Roman" w:hAnsi="Arial" w:cs="Arial"/>
          <w:szCs w:val="24"/>
        </w:rPr>
      </w:pPr>
      <w:r w:rsidRPr="008904C1">
        <w:rPr>
          <w:rFonts w:ascii="Arial" w:eastAsia="Times New Roman" w:hAnsi="Arial" w:cs="Arial"/>
          <w:szCs w:val="24"/>
        </w:rPr>
        <w:t>An LEA, school, or student group’s Performance Level (color) is determined through the use of a five-by-five colored table that utilizes the Status and Change levels.</w:t>
      </w:r>
    </w:p>
    <w:p w14:paraId="03B91280" w14:textId="77777777" w:rsidR="00D83423" w:rsidRPr="008904C1" w:rsidRDefault="00D83423" w:rsidP="00D83423">
      <w:pPr>
        <w:spacing w:line="240" w:lineRule="auto"/>
        <w:rPr>
          <w:rFonts w:ascii="Arial" w:eastAsia="Times New Roman" w:hAnsi="Arial" w:cs="Arial"/>
          <w:szCs w:val="24"/>
        </w:rPr>
      </w:pPr>
      <w:r w:rsidRPr="008904C1">
        <w:rPr>
          <w:rFonts w:ascii="Arial" w:eastAsia="Times New Roman" w:hAnsi="Arial" w:cs="Arial"/>
          <w:szCs w:val="24"/>
        </w:rPr>
        <w:t>The Status header column on the left side, indicating performance in the current year, includes Very Low, Low, Medium, High, and Very High.</w:t>
      </w:r>
    </w:p>
    <w:p w14:paraId="6E077BDC" w14:textId="77777777" w:rsidR="00D83423" w:rsidRPr="008904C1" w:rsidRDefault="00D83423" w:rsidP="00D83423">
      <w:pPr>
        <w:spacing w:line="240" w:lineRule="auto"/>
        <w:rPr>
          <w:rFonts w:ascii="Arial" w:eastAsia="Times New Roman" w:hAnsi="Arial" w:cs="Arial"/>
          <w:szCs w:val="24"/>
        </w:rPr>
      </w:pPr>
      <w:r w:rsidRPr="008904C1">
        <w:rPr>
          <w:rFonts w:ascii="Arial" w:eastAsia="Times New Roman" w:hAnsi="Arial" w:cs="Arial"/>
          <w:szCs w:val="24"/>
        </w:rPr>
        <w:lastRenderedPageBreak/>
        <w:t>The Change header row on the top, indicating the Change from the prior year, includes Increased Significantly, Increased, Maintained, Declined, and Declined Significantly.</w:t>
      </w:r>
    </w:p>
    <w:p w14:paraId="30278C14" w14:textId="77777777" w:rsidR="00D83423" w:rsidRPr="008904C1" w:rsidRDefault="00D83423" w:rsidP="00D83423">
      <w:pPr>
        <w:spacing w:line="240" w:lineRule="auto"/>
        <w:rPr>
          <w:rFonts w:ascii="Arial" w:eastAsia="Arial" w:hAnsi="Arial" w:cs="Arial"/>
          <w:szCs w:val="24"/>
        </w:rPr>
      </w:pPr>
      <w:r w:rsidRPr="008904C1">
        <w:rPr>
          <w:rFonts w:ascii="Arial" w:eastAsia="Arial" w:hAnsi="Arial" w:cs="Arial"/>
          <w:szCs w:val="24"/>
        </w:rPr>
        <w:t>As a reminder, Very Low is the desired outcome for the Chronic Absenteeism Indicator.</w:t>
      </w:r>
    </w:p>
    <w:p w14:paraId="78359721" w14:textId="66E07B56" w:rsidR="00D83423" w:rsidRPr="008904C1" w:rsidRDefault="00D83423" w:rsidP="00D83423">
      <w:pPr>
        <w:spacing w:after="360" w:line="240" w:lineRule="auto"/>
        <w:rPr>
          <w:rFonts w:ascii="Arial" w:eastAsia="Times New Roman" w:hAnsi="Arial" w:cs="Arial"/>
          <w:szCs w:val="24"/>
        </w:rPr>
      </w:pPr>
      <w:r w:rsidRPr="008904C1">
        <w:rPr>
          <w:rFonts w:ascii="Arial" w:eastAsia="Times New Roman" w:hAnsi="Arial" w:cs="Arial"/>
          <w:szCs w:val="24"/>
        </w:rPr>
        <w:t xml:space="preserve">The five-by-five tables and cut scores are available for each of the indicators on the CDE Five-by-Five Colored Tables web page at </w:t>
      </w:r>
      <w:hyperlink r:id="rId10" w:tooltip="CDE Five-by-Five Colored Tables web page" w:history="1">
        <w:r w:rsidR="00172A95">
          <w:rPr>
            <w:rStyle w:val="Hyperlink"/>
            <w:rFonts w:ascii="Arial" w:hAnsi="Arial" w:cs="Arial"/>
          </w:rPr>
          <w:t>https://www.cde.ca.gov/ta/ac/cm/fivebyfivecolortables.asp</w:t>
        </w:r>
      </w:hyperlink>
      <w:r w:rsidRPr="008904C1">
        <w:rPr>
          <w:rFonts w:ascii="Arial" w:eastAsia="Times New Roman" w:hAnsi="Arial" w:cs="Arial"/>
          <w:szCs w:val="24"/>
        </w:rPr>
        <w:t>.</w:t>
      </w:r>
    </w:p>
    <w:p w14:paraId="3AF3D236" w14:textId="77777777" w:rsidR="00D83423" w:rsidRPr="008904C1" w:rsidRDefault="00D83423" w:rsidP="00D83423">
      <w:pPr>
        <w:pStyle w:val="Caption"/>
        <w:rPr>
          <w:rFonts w:ascii="Arial" w:hAnsi="Arial" w:cs="Arial"/>
        </w:rPr>
      </w:pPr>
      <w:r w:rsidRPr="008904C1">
        <w:rPr>
          <w:rFonts w:ascii="Arial" w:hAnsi="Arial" w:cs="Arial"/>
        </w:rPr>
        <w:t xml:space="preserve">Table </w:t>
      </w:r>
      <w:r w:rsidRPr="008904C1">
        <w:rPr>
          <w:rFonts w:ascii="Arial" w:hAnsi="Arial" w:cs="Arial"/>
        </w:rPr>
        <w:fldChar w:fldCharType="begin"/>
      </w:r>
      <w:r w:rsidRPr="008904C1">
        <w:rPr>
          <w:rFonts w:ascii="Arial" w:hAnsi="Arial" w:cs="Arial"/>
        </w:rPr>
        <w:instrText xml:space="preserve"> SEQ Table \* ARABIC </w:instrText>
      </w:r>
      <w:r w:rsidRPr="008904C1">
        <w:rPr>
          <w:rFonts w:ascii="Arial" w:hAnsi="Arial" w:cs="Arial"/>
        </w:rPr>
        <w:fldChar w:fldCharType="separate"/>
      </w:r>
      <w:r w:rsidRPr="008904C1">
        <w:rPr>
          <w:rFonts w:ascii="Arial" w:hAnsi="Arial" w:cs="Arial"/>
          <w:noProof/>
        </w:rPr>
        <w:t>1</w:t>
      </w:r>
      <w:r w:rsidRPr="008904C1">
        <w:rPr>
          <w:rFonts w:ascii="Arial" w:hAnsi="Arial" w:cs="Arial"/>
          <w:noProof/>
        </w:rPr>
        <w:fldChar w:fldCharType="end"/>
      </w:r>
      <w:r w:rsidRPr="008904C1">
        <w:rPr>
          <w:rFonts w:ascii="Arial" w:hAnsi="Arial" w:cs="Arial"/>
        </w:rPr>
        <w:t>. Five-by-Five Colored Table</w:t>
      </w:r>
    </w:p>
    <w:tbl>
      <w:tblPr>
        <w:tblStyle w:val="TableGrid"/>
        <w:tblW w:w="9498" w:type="dxa"/>
        <w:tblBorders>
          <w:top w:val="single" w:sz="6" w:space="0" w:color="auto"/>
          <w:left w:val="single" w:sz="6" w:space="0" w:color="auto"/>
          <w:bottom w:val="single" w:sz="6" w:space="0" w:color="auto"/>
          <w:right w:val="single" w:sz="6" w:space="0" w:color="auto"/>
          <w:insideH w:val="single" w:sz="4" w:space="0" w:color="44546A" w:themeColor="text1"/>
          <w:insideV w:val="single" w:sz="4" w:space="0" w:color="44546A" w:themeColor="text1"/>
        </w:tblBorders>
        <w:tblLayout w:type="fixed"/>
        <w:tblLook w:val="0620" w:firstRow="1" w:lastRow="0" w:firstColumn="0" w:lastColumn="0" w:noHBand="1" w:noVBand="1"/>
        <w:tblDescription w:val="Five-by-Five Colored Table "/>
      </w:tblPr>
      <w:tblGrid>
        <w:gridCol w:w="1583"/>
        <w:gridCol w:w="1583"/>
        <w:gridCol w:w="1583"/>
        <w:gridCol w:w="1583"/>
        <w:gridCol w:w="1583"/>
        <w:gridCol w:w="1583"/>
      </w:tblGrid>
      <w:tr w:rsidR="00D83423" w:rsidRPr="008904C1" w14:paraId="7908C373" w14:textId="77777777" w:rsidTr="00172A95">
        <w:trPr>
          <w:cantSplit/>
          <w:trHeight w:val="792"/>
          <w:tblHeader/>
        </w:trPr>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36D439F5" w14:textId="77777777" w:rsidR="00D83423" w:rsidRPr="008904C1" w:rsidRDefault="00D83423" w:rsidP="00392625">
            <w:pPr>
              <w:jc w:val="center"/>
              <w:rPr>
                <w:rFonts w:ascii="Arial" w:eastAsia="Arial" w:hAnsi="Arial" w:cs="Arial"/>
                <w:b/>
                <w:bCs/>
                <w:szCs w:val="24"/>
              </w:rPr>
            </w:pPr>
            <w:r w:rsidRPr="008904C1">
              <w:rPr>
                <w:rFonts w:ascii="Arial" w:eastAsia="Arial" w:hAnsi="Arial" w:cs="Arial"/>
                <w:b/>
                <w:bCs/>
                <w:szCs w:val="24"/>
              </w:rPr>
              <w:t>Performance Level</w:t>
            </w:r>
          </w:p>
        </w:tc>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5F06B512" w14:textId="6853B2AB" w:rsidR="0089577C" w:rsidRPr="008904C1" w:rsidRDefault="00D83423" w:rsidP="00012A6F">
            <w:pPr>
              <w:jc w:val="center"/>
              <w:rPr>
                <w:rFonts w:ascii="Arial" w:eastAsia="Arial" w:hAnsi="Arial" w:cs="Arial"/>
                <w:szCs w:val="24"/>
              </w:rPr>
            </w:pPr>
            <w:r w:rsidRPr="008904C1">
              <w:rPr>
                <w:rFonts w:ascii="Arial" w:eastAsia="Arial" w:hAnsi="Arial" w:cs="Arial"/>
                <w:b/>
                <w:bCs/>
                <w:szCs w:val="24"/>
              </w:rPr>
              <w:t xml:space="preserve">Increased </w:t>
            </w:r>
            <w:r w:rsidR="00EA58BB" w:rsidRPr="008904C1">
              <w:rPr>
                <w:rFonts w:ascii="Arial" w:eastAsia="Arial" w:hAnsi="Arial" w:cs="Arial"/>
                <w:b/>
                <w:bCs/>
                <w:szCs w:val="24"/>
              </w:rPr>
              <w:t>Significantly</w:t>
            </w:r>
            <w:r w:rsidR="00EA58BB" w:rsidRPr="008904C1">
              <w:rPr>
                <w:rFonts w:ascii="Arial" w:eastAsia="Arial" w:hAnsi="Arial" w:cs="Arial"/>
                <w:szCs w:val="24"/>
              </w:rPr>
              <w:t xml:space="preserve"> </w:t>
            </w:r>
          </w:p>
          <w:p w14:paraId="06C04BC4" w14:textId="23580464" w:rsidR="00012A6F" w:rsidRPr="008904C1" w:rsidRDefault="003C284C" w:rsidP="00012A6F">
            <w:pPr>
              <w:jc w:val="center"/>
              <w:rPr>
                <w:rFonts w:ascii="Arial" w:eastAsia="Arial" w:hAnsi="Arial" w:cs="Arial"/>
                <w:b/>
                <w:bCs/>
                <w:szCs w:val="24"/>
              </w:rPr>
            </w:pPr>
            <w:r w:rsidRPr="008904C1">
              <w:rPr>
                <w:rFonts w:ascii="Arial" w:hAnsi="Arial" w:cs="Arial"/>
              </w:rPr>
              <w:t>from Prior Year (</w:t>
            </w:r>
            <w:r w:rsidR="00EA58BB" w:rsidRPr="008904C1">
              <w:rPr>
                <w:rFonts w:ascii="Arial" w:eastAsia="Arial" w:hAnsi="Arial" w:cs="Arial"/>
                <w:szCs w:val="24"/>
              </w:rPr>
              <w:t>by</w:t>
            </w:r>
            <w:r w:rsidR="00012A6F" w:rsidRPr="008904C1">
              <w:rPr>
                <w:rFonts w:ascii="Arial" w:eastAsia="Arial" w:hAnsi="Arial" w:cs="Arial"/>
                <w:szCs w:val="24"/>
              </w:rPr>
              <w:t xml:space="preserve"> 3.1 p.pts or more</w:t>
            </w:r>
            <w:r w:rsidRPr="008904C1">
              <w:rPr>
                <w:rFonts w:ascii="Arial" w:eastAsia="Arial" w:hAnsi="Arial" w:cs="Arial"/>
                <w:szCs w:val="24"/>
              </w:rPr>
              <w:t>)</w:t>
            </w:r>
          </w:p>
        </w:tc>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3958DCF1" w14:textId="4821A094" w:rsidR="0089577C" w:rsidRPr="008904C1" w:rsidRDefault="00D83423" w:rsidP="00A664A6">
            <w:pPr>
              <w:jc w:val="center"/>
              <w:rPr>
                <w:rFonts w:ascii="Arial" w:hAnsi="Arial" w:cs="Arial"/>
                <w:b/>
                <w:bCs/>
                <w:color w:val="000000"/>
                <w:sz w:val="27"/>
                <w:szCs w:val="27"/>
                <w:shd w:val="clear" w:color="auto" w:fill="FFFFFF"/>
              </w:rPr>
            </w:pPr>
            <w:r w:rsidRPr="008904C1">
              <w:rPr>
                <w:rFonts w:ascii="Arial" w:eastAsia="Arial" w:hAnsi="Arial" w:cs="Arial"/>
                <w:b/>
                <w:bCs/>
                <w:szCs w:val="24"/>
              </w:rPr>
              <w:t>Increased</w:t>
            </w:r>
            <w:r w:rsidR="00A664A6" w:rsidRPr="008904C1">
              <w:rPr>
                <w:rFonts w:ascii="Arial" w:hAnsi="Arial" w:cs="Arial"/>
                <w:b/>
                <w:bCs/>
                <w:color w:val="000000"/>
                <w:sz w:val="27"/>
                <w:szCs w:val="27"/>
                <w:shd w:val="clear" w:color="auto" w:fill="FFFFFF"/>
              </w:rPr>
              <w:t xml:space="preserve"> </w:t>
            </w:r>
          </w:p>
          <w:p w14:paraId="1A2756ED" w14:textId="4E4E7A2E" w:rsidR="00C408B0" w:rsidRPr="008904C1" w:rsidRDefault="003C284C" w:rsidP="00A664A6">
            <w:pPr>
              <w:jc w:val="center"/>
              <w:rPr>
                <w:rFonts w:ascii="Arial" w:hAnsi="Arial" w:cs="Arial"/>
                <w:b/>
                <w:bCs/>
                <w:color w:val="000000"/>
                <w:sz w:val="27"/>
                <w:szCs w:val="27"/>
                <w:shd w:val="clear" w:color="auto" w:fill="FFFFFF"/>
              </w:rPr>
            </w:pPr>
            <w:r w:rsidRPr="008904C1">
              <w:rPr>
                <w:rFonts w:ascii="Arial" w:hAnsi="Arial" w:cs="Arial"/>
              </w:rPr>
              <w:t>from Prior Year (</w:t>
            </w:r>
            <w:r w:rsidR="00C408B0" w:rsidRPr="008904C1">
              <w:rPr>
                <w:rFonts w:ascii="Arial" w:eastAsia="Arial" w:hAnsi="Arial" w:cs="Arial"/>
                <w:szCs w:val="24"/>
              </w:rPr>
              <w:t>by 3.1 p.pts or more</w:t>
            </w:r>
            <w:r w:rsidRPr="008904C1">
              <w:rPr>
                <w:rFonts w:ascii="Arial" w:eastAsia="Arial" w:hAnsi="Arial" w:cs="Arial"/>
                <w:szCs w:val="24"/>
              </w:rPr>
              <w:t>)</w:t>
            </w:r>
          </w:p>
        </w:tc>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7D12D7C7" w14:textId="77777777" w:rsidR="0089577C" w:rsidRPr="008904C1" w:rsidRDefault="00D83423" w:rsidP="00392625">
            <w:pPr>
              <w:jc w:val="center"/>
              <w:rPr>
                <w:rFonts w:ascii="Arial" w:eastAsia="Arial" w:hAnsi="Arial" w:cs="Arial"/>
                <w:b/>
                <w:bCs/>
                <w:szCs w:val="24"/>
              </w:rPr>
            </w:pPr>
            <w:r w:rsidRPr="008904C1">
              <w:rPr>
                <w:rFonts w:ascii="Arial" w:eastAsia="Arial" w:hAnsi="Arial" w:cs="Arial"/>
                <w:b/>
                <w:bCs/>
                <w:szCs w:val="24"/>
              </w:rPr>
              <w:t>Maintained</w:t>
            </w:r>
            <w:r w:rsidR="00C408B0" w:rsidRPr="008904C1">
              <w:rPr>
                <w:rFonts w:ascii="Arial" w:eastAsia="Arial" w:hAnsi="Arial" w:cs="Arial"/>
                <w:b/>
                <w:bCs/>
                <w:szCs w:val="24"/>
              </w:rPr>
              <w:t xml:space="preserve"> </w:t>
            </w:r>
          </w:p>
          <w:p w14:paraId="723E88D4" w14:textId="045C8521" w:rsidR="00D83423" w:rsidRPr="008904C1" w:rsidRDefault="003C284C" w:rsidP="00392625">
            <w:pPr>
              <w:jc w:val="center"/>
              <w:rPr>
                <w:rFonts w:ascii="Arial" w:eastAsia="Arial" w:hAnsi="Arial" w:cs="Arial"/>
                <w:szCs w:val="24"/>
              </w:rPr>
            </w:pPr>
            <w:r w:rsidRPr="008904C1">
              <w:rPr>
                <w:rFonts w:ascii="Arial" w:hAnsi="Arial" w:cs="Arial"/>
              </w:rPr>
              <w:t>from Prior Year (</w:t>
            </w:r>
            <w:r w:rsidR="00C408B0" w:rsidRPr="008904C1">
              <w:rPr>
                <w:rFonts w:ascii="Arial" w:eastAsia="Arial" w:hAnsi="Arial" w:cs="Arial"/>
                <w:szCs w:val="24"/>
              </w:rPr>
              <w:t>declined or</w:t>
            </w:r>
            <w:r w:rsidRPr="008904C1">
              <w:rPr>
                <w:rFonts w:ascii="Arial" w:eastAsia="Arial" w:hAnsi="Arial" w:cs="Arial"/>
                <w:szCs w:val="24"/>
              </w:rPr>
              <w:t xml:space="preserve"> </w:t>
            </w:r>
            <w:r w:rsidR="00C408B0" w:rsidRPr="008904C1">
              <w:rPr>
                <w:rFonts w:ascii="Arial" w:eastAsia="Arial" w:hAnsi="Arial" w:cs="Arial"/>
                <w:szCs w:val="24"/>
              </w:rPr>
              <w:t>increased by 0.4 p.pts or fewer</w:t>
            </w:r>
            <w:r w:rsidRPr="008904C1">
              <w:rPr>
                <w:rFonts w:ascii="Arial" w:eastAsia="Arial" w:hAnsi="Arial" w:cs="Arial"/>
                <w:szCs w:val="24"/>
              </w:rPr>
              <w:t>)</w:t>
            </w:r>
          </w:p>
        </w:tc>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1399061C" w14:textId="77777777" w:rsidR="0089577C" w:rsidRPr="008904C1" w:rsidRDefault="00D83423" w:rsidP="00392625">
            <w:pPr>
              <w:jc w:val="center"/>
              <w:rPr>
                <w:rFonts w:ascii="Arial" w:eastAsia="Arial" w:hAnsi="Arial" w:cs="Arial"/>
                <w:b/>
                <w:bCs/>
                <w:szCs w:val="24"/>
              </w:rPr>
            </w:pPr>
            <w:r w:rsidRPr="008904C1">
              <w:rPr>
                <w:rFonts w:ascii="Arial" w:eastAsia="Arial" w:hAnsi="Arial" w:cs="Arial"/>
                <w:b/>
                <w:bCs/>
                <w:szCs w:val="24"/>
              </w:rPr>
              <w:t>Declined</w:t>
            </w:r>
            <w:r w:rsidR="00A664A6" w:rsidRPr="008904C1">
              <w:rPr>
                <w:rFonts w:ascii="Arial" w:eastAsia="Arial" w:hAnsi="Arial" w:cs="Arial"/>
                <w:b/>
                <w:bCs/>
                <w:szCs w:val="24"/>
              </w:rPr>
              <w:t xml:space="preserve"> </w:t>
            </w:r>
          </w:p>
          <w:p w14:paraId="641418D6" w14:textId="7C8F78CF" w:rsidR="00D83423" w:rsidRPr="008904C1" w:rsidRDefault="003C284C" w:rsidP="00392625">
            <w:pPr>
              <w:jc w:val="center"/>
              <w:rPr>
                <w:rFonts w:ascii="Arial" w:eastAsia="Arial" w:hAnsi="Arial" w:cs="Arial"/>
                <w:b/>
                <w:bCs/>
                <w:szCs w:val="24"/>
              </w:rPr>
            </w:pPr>
            <w:r w:rsidRPr="008904C1">
              <w:rPr>
                <w:rFonts w:ascii="Arial" w:hAnsi="Arial" w:cs="Arial"/>
              </w:rPr>
              <w:t>from Prior Year (</w:t>
            </w:r>
            <w:r w:rsidR="00A664A6" w:rsidRPr="008904C1">
              <w:rPr>
                <w:rFonts w:ascii="Arial" w:eastAsia="Arial" w:hAnsi="Arial" w:cs="Arial"/>
                <w:szCs w:val="24"/>
              </w:rPr>
              <w:t>by</w:t>
            </w:r>
            <w:r w:rsidR="00A664A6" w:rsidRPr="008904C1">
              <w:rPr>
                <w:rFonts w:ascii="Arial" w:eastAsia="Arial" w:hAnsi="Arial" w:cs="Arial"/>
                <w:b/>
                <w:bCs/>
                <w:szCs w:val="24"/>
              </w:rPr>
              <w:t xml:space="preserve"> </w:t>
            </w:r>
            <w:r w:rsidR="00A664A6" w:rsidRPr="008904C1">
              <w:rPr>
                <w:rFonts w:ascii="Arial" w:eastAsia="Arial" w:hAnsi="Arial" w:cs="Arial"/>
                <w:szCs w:val="24"/>
              </w:rPr>
              <w:t>0.5 p.pts to 2.9 p.pts</w:t>
            </w:r>
            <w:r w:rsidRPr="008904C1">
              <w:rPr>
                <w:rFonts w:ascii="Arial" w:eastAsia="Arial" w:hAnsi="Arial" w:cs="Arial"/>
                <w:szCs w:val="24"/>
              </w:rPr>
              <w:t>)</w:t>
            </w:r>
          </w:p>
        </w:tc>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2F22FABB" w14:textId="5F6EF895" w:rsidR="0089577C" w:rsidRPr="008904C1" w:rsidRDefault="00D83423" w:rsidP="00A664A6">
            <w:pPr>
              <w:jc w:val="center"/>
              <w:rPr>
                <w:rFonts w:ascii="Arial" w:eastAsia="Arial" w:hAnsi="Arial" w:cs="Arial"/>
                <w:szCs w:val="24"/>
              </w:rPr>
            </w:pPr>
            <w:r w:rsidRPr="008904C1">
              <w:rPr>
                <w:rFonts w:ascii="Arial" w:eastAsia="Arial" w:hAnsi="Arial" w:cs="Arial"/>
                <w:b/>
                <w:bCs/>
                <w:szCs w:val="24"/>
              </w:rPr>
              <w:t xml:space="preserve">Declined </w:t>
            </w:r>
            <w:r w:rsidR="00EA58BB" w:rsidRPr="008904C1">
              <w:rPr>
                <w:rFonts w:ascii="Arial" w:eastAsia="Arial" w:hAnsi="Arial" w:cs="Arial"/>
                <w:b/>
                <w:bCs/>
                <w:szCs w:val="24"/>
              </w:rPr>
              <w:t>Significantly</w:t>
            </w:r>
            <w:r w:rsidR="00EA58BB" w:rsidRPr="008904C1">
              <w:rPr>
                <w:rFonts w:ascii="Arial" w:eastAsia="Arial" w:hAnsi="Arial" w:cs="Arial"/>
                <w:szCs w:val="24"/>
              </w:rPr>
              <w:t xml:space="preserve"> </w:t>
            </w:r>
          </w:p>
          <w:p w14:paraId="7209B244" w14:textId="4E54BE83" w:rsidR="00A664A6" w:rsidRPr="008904C1" w:rsidRDefault="003C284C" w:rsidP="00A664A6">
            <w:pPr>
              <w:jc w:val="center"/>
              <w:rPr>
                <w:rFonts w:ascii="Arial" w:eastAsia="Arial" w:hAnsi="Arial" w:cs="Arial"/>
                <w:b/>
                <w:bCs/>
                <w:szCs w:val="24"/>
              </w:rPr>
            </w:pPr>
            <w:r w:rsidRPr="008904C1">
              <w:rPr>
                <w:rFonts w:ascii="Arial" w:hAnsi="Arial" w:cs="Arial"/>
              </w:rPr>
              <w:t>from Prior Year (</w:t>
            </w:r>
            <w:r w:rsidR="00EA58BB" w:rsidRPr="008904C1">
              <w:rPr>
                <w:rFonts w:ascii="Arial" w:eastAsia="Arial" w:hAnsi="Arial" w:cs="Arial"/>
                <w:szCs w:val="24"/>
              </w:rPr>
              <w:t>by</w:t>
            </w:r>
            <w:r w:rsidR="00A664A6" w:rsidRPr="008904C1">
              <w:rPr>
                <w:rFonts w:ascii="Arial" w:eastAsia="Arial" w:hAnsi="Arial" w:cs="Arial"/>
                <w:szCs w:val="24"/>
              </w:rPr>
              <w:t xml:space="preserve"> 3.0 p.pts or more</w:t>
            </w:r>
            <w:r w:rsidRPr="008904C1">
              <w:rPr>
                <w:rFonts w:ascii="Arial" w:eastAsia="Arial" w:hAnsi="Arial" w:cs="Arial"/>
                <w:szCs w:val="24"/>
              </w:rPr>
              <w:t>)</w:t>
            </w:r>
          </w:p>
        </w:tc>
      </w:tr>
      <w:tr w:rsidR="00D83423" w:rsidRPr="008904C1" w14:paraId="1E3B70DF" w14:textId="77777777" w:rsidTr="00172A95">
        <w:trPr>
          <w:cantSplit/>
          <w:trHeight w:val="576"/>
        </w:trPr>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15A18E63" w14:textId="77777777" w:rsidR="00D83423" w:rsidRPr="008904C1" w:rsidRDefault="00D83423" w:rsidP="00392625">
            <w:pPr>
              <w:jc w:val="center"/>
              <w:rPr>
                <w:rFonts w:ascii="Arial" w:eastAsia="Arial" w:hAnsi="Arial" w:cs="Arial"/>
                <w:b/>
                <w:bCs/>
                <w:color w:val="354052"/>
                <w:szCs w:val="24"/>
              </w:rPr>
            </w:pPr>
            <w:r w:rsidRPr="008904C1">
              <w:rPr>
                <w:rFonts w:ascii="Arial" w:eastAsia="Arial" w:hAnsi="Arial" w:cs="Arial"/>
                <w:b/>
                <w:bCs/>
                <w:color w:val="354052"/>
                <w:szCs w:val="24"/>
              </w:rPr>
              <w:t>Very Low</w:t>
            </w:r>
          </w:p>
          <w:p w14:paraId="603F1095" w14:textId="0309D132" w:rsidR="00C355C3" w:rsidRPr="008904C1" w:rsidRDefault="00C355C3" w:rsidP="00392625">
            <w:pPr>
              <w:jc w:val="center"/>
              <w:rPr>
                <w:rFonts w:ascii="Arial" w:eastAsia="Arial" w:hAnsi="Arial" w:cs="Arial"/>
                <w:color w:val="354052"/>
                <w:szCs w:val="24"/>
              </w:rPr>
            </w:pPr>
            <w:r w:rsidRPr="008904C1">
              <w:rPr>
                <w:rFonts w:ascii="Arial" w:eastAsia="Arial" w:hAnsi="Arial" w:cs="Arial"/>
                <w:color w:val="354052"/>
                <w:szCs w:val="24"/>
              </w:rPr>
              <w:t>2.5% or less in Current Year</w:t>
            </w:r>
          </w:p>
        </w:tc>
        <w:tc>
          <w:tcPr>
            <w:tcW w:w="1583" w:type="dxa"/>
            <w:tcBorders>
              <w:top w:val="single" w:sz="6" w:space="0" w:color="354052"/>
              <w:left w:val="single" w:sz="6" w:space="0" w:color="354052"/>
              <w:bottom w:val="single" w:sz="6" w:space="0" w:color="354052"/>
              <w:right w:val="single" w:sz="6" w:space="0" w:color="354052"/>
            </w:tcBorders>
            <w:shd w:val="clear" w:color="auto" w:fill="FFFF00"/>
            <w:tcMar>
              <w:top w:w="27" w:type="dxa"/>
              <w:left w:w="53" w:type="dxa"/>
              <w:bottom w:w="27" w:type="dxa"/>
              <w:right w:w="53" w:type="dxa"/>
            </w:tcMar>
            <w:vAlign w:val="center"/>
          </w:tcPr>
          <w:p w14:paraId="6E6BFD11" w14:textId="77777777" w:rsidR="00D83423" w:rsidRPr="008904C1" w:rsidRDefault="00D83423" w:rsidP="00392625">
            <w:pPr>
              <w:jc w:val="center"/>
              <w:rPr>
                <w:rFonts w:ascii="Arial" w:eastAsia="Arial" w:hAnsi="Arial" w:cs="Arial"/>
                <w:color w:val="1B2029"/>
                <w:szCs w:val="24"/>
              </w:rPr>
            </w:pPr>
            <w:r w:rsidRPr="008904C1">
              <w:rPr>
                <w:rFonts w:ascii="Arial" w:eastAsia="Arial" w:hAnsi="Arial" w:cs="Arial"/>
                <w:color w:val="1B2029"/>
                <w:szCs w:val="24"/>
              </w:rPr>
              <w:t>Yellow</w:t>
            </w:r>
          </w:p>
        </w:tc>
        <w:tc>
          <w:tcPr>
            <w:tcW w:w="1583" w:type="dxa"/>
            <w:tcBorders>
              <w:top w:val="single" w:sz="6" w:space="0" w:color="354052"/>
              <w:left w:val="single" w:sz="6" w:space="0" w:color="354052"/>
              <w:bottom w:val="single" w:sz="6" w:space="0" w:color="354052"/>
              <w:right w:val="single" w:sz="6" w:space="0" w:color="354052"/>
            </w:tcBorders>
            <w:shd w:val="clear" w:color="auto" w:fill="006500"/>
            <w:tcMar>
              <w:top w:w="27" w:type="dxa"/>
              <w:left w:w="53" w:type="dxa"/>
              <w:bottom w:w="27" w:type="dxa"/>
              <w:right w:w="53" w:type="dxa"/>
            </w:tcMar>
            <w:vAlign w:val="center"/>
          </w:tcPr>
          <w:p w14:paraId="3FD86651"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c>
          <w:tcPr>
            <w:tcW w:w="1583" w:type="dxa"/>
            <w:tcBorders>
              <w:top w:val="single" w:sz="6" w:space="0" w:color="354052"/>
              <w:left w:val="single" w:sz="6" w:space="0" w:color="354052"/>
              <w:bottom w:val="single" w:sz="6" w:space="0" w:color="354052"/>
              <w:right w:val="single" w:sz="6" w:space="0" w:color="354052"/>
            </w:tcBorders>
            <w:shd w:val="clear" w:color="auto" w:fill="0000FF"/>
            <w:tcMar>
              <w:top w:w="27" w:type="dxa"/>
              <w:left w:w="53" w:type="dxa"/>
              <w:bottom w:w="27" w:type="dxa"/>
              <w:right w:w="53" w:type="dxa"/>
            </w:tcMar>
            <w:vAlign w:val="center"/>
          </w:tcPr>
          <w:p w14:paraId="6BDA160D"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Blue</w:t>
            </w:r>
          </w:p>
        </w:tc>
        <w:tc>
          <w:tcPr>
            <w:tcW w:w="1583" w:type="dxa"/>
            <w:tcBorders>
              <w:top w:val="single" w:sz="6" w:space="0" w:color="354052"/>
              <w:left w:val="single" w:sz="6" w:space="0" w:color="354052"/>
              <w:bottom w:val="single" w:sz="6" w:space="0" w:color="354052"/>
              <w:right w:val="single" w:sz="6" w:space="0" w:color="354052"/>
            </w:tcBorders>
            <w:shd w:val="clear" w:color="auto" w:fill="0000FF"/>
            <w:tcMar>
              <w:top w:w="27" w:type="dxa"/>
              <w:left w:w="53" w:type="dxa"/>
              <w:bottom w:w="27" w:type="dxa"/>
              <w:right w:w="53" w:type="dxa"/>
            </w:tcMar>
            <w:vAlign w:val="center"/>
          </w:tcPr>
          <w:p w14:paraId="288CEEC1"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Blue</w:t>
            </w:r>
          </w:p>
        </w:tc>
        <w:tc>
          <w:tcPr>
            <w:tcW w:w="1583" w:type="dxa"/>
            <w:tcBorders>
              <w:top w:val="single" w:sz="6" w:space="0" w:color="354052"/>
              <w:left w:val="single" w:sz="6" w:space="0" w:color="354052"/>
              <w:bottom w:val="single" w:sz="6" w:space="0" w:color="354052"/>
              <w:right w:val="single" w:sz="6" w:space="0" w:color="354052"/>
            </w:tcBorders>
            <w:shd w:val="clear" w:color="auto" w:fill="0000FF"/>
            <w:tcMar>
              <w:top w:w="27" w:type="dxa"/>
              <w:left w:w="53" w:type="dxa"/>
              <w:bottom w:w="27" w:type="dxa"/>
              <w:right w:w="53" w:type="dxa"/>
            </w:tcMar>
            <w:vAlign w:val="center"/>
          </w:tcPr>
          <w:p w14:paraId="41B029AC"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Blue</w:t>
            </w:r>
          </w:p>
        </w:tc>
      </w:tr>
      <w:tr w:rsidR="00D83423" w:rsidRPr="008904C1" w14:paraId="5A304EA4" w14:textId="77777777" w:rsidTr="00172A95">
        <w:trPr>
          <w:cantSplit/>
          <w:trHeight w:val="576"/>
        </w:trPr>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23844915" w14:textId="77777777" w:rsidR="00D83423" w:rsidRPr="008904C1" w:rsidRDefault="00D83423" w:rsidP="00392625">
            <w:pPr>
              <w:jc w:val="center"/>
              <w:rPr>
                <w:rFonts w:ascii="Arial" w:eastAsia="Arial" w:hAnsi="Arial" w:cs="Arial"/>
                <w:b/>
                <w:bCs/>
                <w:color w:val="354052"/>
                <w:szCs w:val="24"/>
              </w:rPr>
            </w:pPr>
            <w:r w:rsidRPr="008904C1">
              <w:rPr>
                <w:rFonts w:ascii="Arial" w:eastAsia="Arial" w:hAnsi="Arial" w:cs="Arial"/>
                <w:b/>
                <w:bCs/>
                <w:color w:val="354052"/>
                <w:szCs w:val="24"/>
              </w:rPr>
              <w:t>Low</w:t>
            </w:r>
          </w:p>
          <w:p w14:paraId="6965D621" w14:textId="0ADA9776" w:rsidR="00C355C3" w:rsidRPr="008904C1" w:rsidRDefault="00C355C3" w:rsidP="00392625">
            <w:pPr>
              <w:jc w:val="center"/>
              <w:rPr>
                <w:rFonts w:ascii="Arial" w:eastAsia="Arial" w:hAnsi="Arial" w:cs="Arial"/>
                <w:color w:val="354052"/>
                <w:szCs w:val="24"/>
              </w:rPr>
            </w:pPr>
            <w:r w:rsidRPr="008904C1">
              <w:rPr>
                <w:rFonts w:ascii="Arial" w:eastAsia="Arial" w:hAnsi="Arial" w:cs="Arial"/>
                <w:color w:val="354052"/>
                <w:szCs w:val="24"/>
              </w:rPr>
              <w:t>2.6% to 5.0% in Current Year</w:t>
            </w:r>
          </w:p>
        </w:tc>
        <w:tc>
          <w:tcPr>
            <w:tcW w:w="1583" w:type="dxa"/>
            <w:tcBorders>
              <w:top w:val="single" w:sz="6" w:space="0" w:color="354052"/>
              <w:left w:val="single" w:sz="6" w:space="0" w:color="354052"/>
              <w:bottom w:val="single" w:sz="6" w:space="0" w:color="354052"/>
              <w:right w:val="single" w:sz="6" w:space="0" w:color="354052"/>
            </w:tcBorders>
            <w:shd w:val="clear" w:color="auto" w:fill="FFA500"/>
            <w:tcMar>
              <w:top w:w="27" w:type="dxa"/>
              <w:left w:w="53" w:type="dxa"/>
              <w:bottom w:w="27" w:type="dxa"/>
              <w:right w:w="53" w:type="dxa"/>
            </w:tcMar>
            <w:vAlign w:val="center"/>
          </w:tcPr>
          <w:p w14:paraId="02D495E5" w14:textId="77777777" w:rsidR="00D83423" w:rsidRPr="008904C1" w:rsidRDefault="00D83423" w:rsidP="00392625">
            <w:pPr>
              <w:jc w:val="center"/>
              <w:rPr>
                <w:rFonts w:ascii="Arial" w:eastAsia="Arial" w:hAnsi="Arial" w:cs="Arial"/>
                <w:color w:val="354052"/>
                <w:szCs w:val="24"/>
              </w:rPr>
            </w:pPr>
            <w:r w:rsidRPr="008904C1">
              <w:rPr>
                <w:rFonts w:ascii="Arial" w:eastAsia="Arial" w:hAnsi="Arial" w:cs="Arial"/>
                <w:color w:val="354052"/>
                <w:szCs w:val="24"/>
              </w:rPr>
              <w:t>Orange</w:t>
            </w:r>
          </w:p>
        </w:tc>
        <w:tc>
          <w:tcPr>
            <w:tcW w:w="1583" w:type="dxa"/>
            <w:tcBorders>
              <w:top w:val="single" w:sz="6" w:space="0" w:color="354052"/>
              <w:left w:val="single" w:sz="6" w:space="0" w:color="354052"/>
              <w:bottom w:val="single" w:sz="6" w:space="0" w:color="354052"/>
              <w:right w:val="single" w:sz="6" w:space="0" w:color="354052"/>
            </w:tcBorders>
            <w:shd w:val="clear" w:color="auto" w:fill="FFFF00"/>
            <w:tcMar>
              <w:top w:w="27" w:type="dxa"/>
              <w:left w:w="53" w:type="dxa"/>
              <w:bottom w:w="27" w:type="dxa"/>
              <w:right w:w="53" w:type="dxa"/>
            </w:tcMar>
            <w:vAlign w:val="center"/>
          </w:tcPr>
          <w:p w14:paraId="308726DE" w14:textId="77777777" w:rsidR="00D83423" w:rsidRPr="008904C1" w:rsidRDefault="00D83423" w:rsidP="00392625">
            <w:pPr>
              <w:jc w:val="center"/>
              <w:rPr>
                <w:rFonts w:ascii="Arial" w:eastAsia="Arial" w:hAnsi="Arial" w:cs="Arial"/>
                <w:color w:val="1B2029"/>
                <w:szCs w:val="24"/>
              </w:rPr>
            </w:pPr>
            <w:r w:rsidRPr="008904C1">
              <w:rPr>
                <w:rFonts w:ascii="Arial" w:eastAsia="Arial" w:hAnsi="Arial" w:cs="Arial"/>
                <w:color w:val="1B2029"/>
                <w:szCs w:val="24"/>
              </w:rPr>
              <w:t>Yellow</w:t>
            </w:r>
          </w:p>
        </w:tc>
        <w:tc>
          <w:tcPr>
            <w:tcW w:w="1583" w:type="dxa"/>
            <w:tcBorders>
              <w:top w:val="single" w:sz="6" w:space="0" w:color="354052"/>
              <w:left w:val="single" w:sz="6" w:space="0" w:color="354052"/>
              <w:bottom w:val="single" w:sz="6" w:space="0" w:color="354052"/>
              <w:right w:val="single" w:sz="6" w:space="0" w:color="354052"/>
            </w:tcBorders>
            <w:shd w:val="clear" w:color="auto" w:fill="006500"/>
            <w:tcMar>
              <w:top w:w="27" w:type="dxa"/>
              <w:left w:w="53" w:type="dxa"/>
              <w:bottom w:w="27" w:type="dxa"/>
              <w:right w:w="53" w:type="dxa"/>
            </w:tcMar>
            <w:vAlign w:val="center"/>
          </w:tcPr>
          <w:p w14:paraId="4BEAE0BA"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c>
          <w:tcPr>
            <w:tcW w:w="1583" w:type="dxa"/>
            <w:tcBorders>
              <w:top w:val="single" w:sz="6" w:space="0" w:color="354052"/>
              <w:left w:val="single" w:sz="6" w:space="0" w:color="354052"/>
              <w:bottom w:val="single" w:sz="6" w:space="0" w:color="354052"/>
              <w:right w:val="single" w:sz="6" w:space="0" w:color="354052"/>
            </w:tcBorders>
            <w:shd w:val="clear" w:color="auto" w:fill="006500"/>
            <w:tcMar>
              <w:top w:w="27" w:type="dxa"/>
              <w:left w:w="53" w:type="dxa"/>
              <w:bottom w:w="27" w:type="dxa"/>
              <w:right w:w="53" w:type="dxa"/>
            </w:tcMar>
            <w:vAlign w:val="center"/>
          </w:tcPr>
          <w:p w14:paraId="0CBC1465"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c>
          <w:tcPr>
            <w:tcW w:w="1583" w:type="dxa"/>
            <w:tcBorders>
              <w:top w:val="single" w:sz="6" w:space="0" w:color="354052"/>
              <w:left w:val="single" w:sz="6" w:space="0" w:color="354052"/>
              <w:bottom w:val="single" w:sz="6" w:space="0" w:color="354052"/>
              <w:right w:val="single" w:sz="6" w:space="0" w:color="354052"/>
            </w:tcBorders>
            <w:shd w:val="clear" w:color="auto" w:fill="0000FF"/>
            <w:tcMar>
              <w:top w:w="27" w:type="dxa"/>
              <w:left w:w="53" w:type="dxa"/>
              <w:bottom w:w="27" w:type="dxa"/>
              <w:right w:w="53" w:type="dxa"/>
            </w:tcMar>
            <w:vAlign w:val="center"/>
          </w:tcPr>
          <w:p w14:paraId="26670B7C"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Blue</w:t>
            </w:r>
          </w:p>
        </w:tc>
      </w:tr>
      <w:tr w:rsidR="00D83423" w:rsidRPr="008904C1" w14:paraId="39C99118" w14:textId="77777777" w:rsidTr="00172A95">
        <w:trPr>
          <w:cantSplit/>
          <w:trHeight w:val="576"/>
        </w:trPr>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56C2806E" w14:textId="77777777" w:rsidR="00D83423" w:rsidRPr="008904C1" w:rsidRDefault="00D83423" w:rsidP="00392625">
            <w:pPr>
              <w:jc w:val="center"/>
              <w:rPr>
                <w:rFonts w:ascii="Arial" w:eastAsia="Arial" w:hAnsi="Arial" w:cs="Arial"/>
                <w:b/>
                <w:bCs/>
                <w:color w:val="354052"/>
                <w:szCs w:val="24"/>
              </w:rPr>
            </w:pPr>
            <w:r w:rsidRPr="008904C1">
              <w:rPr>
                <w:rFonts w:ascii="Arial" w:eastAsia="Arial" w:hAnsi="Arial" w:cs="Arial"/>
                <w:b/>
                <w:bCs/>
                <w:color w:val="354052"/>
                <w:szCs w:val="24"/>
              </w:rPr>
              <w:t>Medium</w:t>
            </w:r>
          </w:p>
          <w:p w14:paraId="0A45C512" w14:textId="40B66963" w:rsidR="00C355C3" w:rsidRPr="008904C1" w:rsidRDefault="00C355C3" w:rsidP="00392625">
            <w:pPr>
              <w:jc w:val="center"/>
              <w:rPr>
                <w:rFonts w:ascii="Arial" w:eastAsia="Arial" w:hAnsi="Arial" w:cs="Arial"/>
                <w:color w:val="354052"/>
                <w:szCs w:val="24"/>
              </w:rPr>
            </w:pPr>
            <w:r w:rsidRPr="008904C1">
              <w:rPr>
                <w:rFonts w:ascii="Arial" w:eastAsia="Arial" w:hAnsi="Arial" w:cs="Arial"/>
                <w:color w:val="354052"/>
                <w:szCs w:val="24"/>
              </w:rPr>
              <w:t>5.1% to 10.0% in Current Year</w:t>
            </w:r>
          </w:p>
        </w:tc>
        <w:tc>
          <w:tcPr>
            <w:tcW w:w="1583" w:type="dxa"/>
            <w:tcBorders>
              <w:top w:val="single" w:sz="6" w:space="0" w:color="354052"/>
              <w:left w:val="single" w:sz="6" w:space="0" w:color="354052"/>
              <w:bottom w:val="single" w:sz="6" w:space="0" w:color="354052"/>
              <w:right w:val="single" w:sz="6" w:space="0" w:color="354052"/>
            </w:tcBorders>
            <w:shd w:val="clear" w:color="auto" w:fill="FFA500"/>
            <w:tcMar>
              <w:top w:w="27" w:type="dxa"/>
              <w:left w:w="53" w:type="dxa"/>
              <w:bottom w:w="27" w:type="dxa"/>
              <w:right w:w="53" w:type="dxa"/>
            </w:tcMar>
            <w:vAlign w:val="center"/>
          </w:tcPr>
          <w:p w14:paraId="31A5EEB3" w14:textId="77777777" w:rsidR="00D83423" w:rsidRPr="008904C1" w:rsidRDefault="00D83423" w:rsidP="00392625">
            <w:pPr>
              <w:jc w:val="center"/>
              <w:rPr>
                <w:rFonts w:ascii="Arial" w:eastAsia="Arial" w:hAnsi="Arial" w:cs="Arial"/>
                <w:color w:val="354052"/>
                <w:szCs w:val="24"/>
              </w:rPr>
            </w:pPr>
            <w:r w:rsidRPr="008904C1">
              <w:rPr>
                <w:rFonts w:ascii="Arial" w:eastAsia="Arial" w:hAnsi="Arial" w:cs="Arial"/>
                <w:color w:val="354052"/>
                <w:szCs w:val="24"/>
              </w:rPr>
              <w:t>Orange</w:t>
            </w:r>
          </w:p>
        </w:tc>
        <w:tc>
          <w:tcPr>
            <w:tcW w:w="1583" w:type="dxa"/>
            <w:tcBorders>
              <w:top w:val="single" w:sz="6" w:space="0" w:color="354052"/>
              <w:left w:val="single" w:sz="6" w:space="0" w:color="354052"/>
              <w:bottom w:val="single" w:sz="6" w:space="0" w:color="354052"/>
              <w:right w:val="single" w:sz="6" w:space="0" w:color="354052"/>
            </w:tcBorders>
            <w:shd w:val="clear" w:color="auto" w:fill="FFA500"/>
            <w:tcMar>
              <w:top w:w="27" w:type="dxa"/>
              <w:left w:w="53" w:type="dxa"/>
              <w:bottom w:w="27" w:type="dxa"/>
              <w:right w:w="53" w:type="dxa"/>
            </w:tcMar>
            <w:vAlign w:val="center"/>
          </w:tcPr>
          <w:p w14:paraId="45C3147B" w14:textId="77777777" w:rsidR="00D83423" w:rsidRPr="008904C1" w:rsidRDefault="00D83423" w:rsidP="00392625">
            <w:pPr>
              <w:jc w:val="center"/>
              <w:rPr>
                <w:rFonts w:ascii="Arial" w:eastAsia="Arial" w:hAnsi="Arial" w:cs="Arial"/>
                <w:color w:val="354052"/>
                <w:szCs w:val="24"/>
              </w:rPr>
            </w:pPr>
            <w:r w:rsidRPr="008904C1">
              <w:rPr>
                <w:rFonts w:ascii="Arial" w:eastAsia="Arial" w:hAnsi="Arial" w:cs="Arial"/>
                <w:color w:val="354052"/>
                <w:szCs w:val="24"/>
              </w:rPr>
              <w:t>Orange</w:t>
            </w:r>
          </w:p>
        </w:tc>
        <w:tc>
          <w:tcPr>
            <w:tcW w:w="1583" w:type="dxa"/>
            <w:tcBorders>
              <w:top w:val="single" w:sz="6" w:space="0" w:color="354052"/>
              <w:left w:val="single" w:sz="6" w:space="0" w:color="354052"/>
              <w:bottom w:val="single" w:sz="6" w:space="0" w:color="354052"/>
              <w:right w:val="single" w:sz="6" w:space="0" w:color="354052"/>
            </w:tcBorders>
            <w:shd w:val="clear" w:color="auto" w:fill="FFFF00"/>
            <w:tcMar>
              <w:top w:w="27" w:type="dxa"/>
              <w:left w:w="53" w:type="dxa"/>
              <w:bottom w:w="27" w:type="dxa"/>
              <w:right w:w="53" w:type="dxa"/>
            </w:tcMar>
            <w:vAlign w:val="center"/>
          </w:tcPr>
          <w:p w14:paraId="67F58926" w14:textId="77777777" w:rsidR="00D83423" w:rsidRPr="008904C1" w:rsidRDefault="00D83423" w:rsidP="00392625">
            <w:pPr>
              <w:jc w:val="center"/>
              <w:rPr>
                <w:rFonts w:ascii="Arial" w:eastAsia="Arial" w:hAnsi="Arial" w:cs="Arial"/>
                <w:color w:val="1B2029"/>
                <w:szCs w:val="24"/>
              </w:rPr>
            </w:pPr>
            <w:r w:rsidRPr="008904C1">
              <w:rPr>
                <w:rFonts w:ascii="Arial" w:eastAsia="Arial" w:hAnsi="Arial" w:cs="Arial"/>
                <w:color w:val="1B2029"/>
                <w:szCs w:val="24"/>
              </w:rPr>
              <w:t>Yellow</w:t>
            </w:r>
          </w:p>
        </w:tc>
        <w:tc>
          <w:tcPr>
            <w:tcW w:w="1583" w:type="dxa"/>
            <w:tcBorders>
              <w:top w:val="single" w:sz="6" w:space="0" w:color="354052"/>
              <w:left w:val="single" w:sz="6" w:space="0" w:color="354052"/>
              <w:bottom w:val="single" w:sz="6" w:space="0" w:color="354052"/>
              <w:right w:val="single" w:sz="6" w:space="0" w:color="354052"/>
            </w:tcBorders>
            <w:shd w:val="clear" w:color="auto" w:fill="006500"/>
            <w:tcMar>
              <w:top w:w="27" w:type="dxa"/>
              <w:left w:w="53" w:type="dxa"/>
              <w:bottom w:w="27" w:type="dxa"/>
              <w:right w:w="53" w:type="dxa"/>
            </w:tcMar>
            <w:vAlign w:val="center"/>
          </w:tcPr>
          <w:p w14:paraId="519B682C"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c>
          <w:tcPr>
            <w:tcW w:w="1583" w:type="dxa"/>
            <w:tcBorders>
              <w:top w:val="single" w:sz="6" w:space="0" w:color="354052"/>
              <w:left w:val="single" w:sz="6" w:space="0" w:color="354052"/>
              <w:bottom w:val="single" w:sz="6" w:space="0" w:color="354052"/>
              <w:right w:val="single" w:sz="6" w:space="0" w:color="354052"/>
            </w:tcBorders>
            <w:shd w:val="clear" w:color="auto" w:fill="006500"/>
            <w:tcMar>
              <w:top w:w="27" w:type="dxa"/>
              <w:left w:w="53" w:type="dxa"/>
              <w:bottom w:w="27" w:type="dxa"/>
              <w:right w:w="53" w:type="dxa"/>
            </w:tcMar>
            <w:vAlign w:val="center"/>
          </w:tcPr>
          <w:p w14:paraId="51F83301"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r>
      <w:tr w:rsidR="00D83423" w:rsidRPr="008904C1" w14:paraId="588CE469" w14:textId="77777777" w:rsidTr="00172A95">
        <w:trPr>
          <w:cantSplit/>
          <w:trHeight w:val="576"/>
        </w:trPr>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10B001C0" w14:textId="77777777" w:rsidR="00D83423" w:rsidRPr="008904C1" w:rsidRDefault="00D83423" w:rsidP="00392625">
            <w:pPr>
              <w:jc w:val="center"/>
              <w:rPr>
                <w:rFonts w:ascii="Arial" w:eastAsia="Arial" w:hAnsi="Arial" w:cs="Arial"/>
                <w:b/>
                <w:bCs/>
                <w:color w:val="354052"/>
                <w:szCs w:val="24"/>
              </w:rPr>
            </w:pPr>
            <w:r w:rsidRPr="008904C1">
              <w:rPr>
                <w:rFonts w:ascii="Arial" w:eastAsia="Arial" w:hAnsi="Arial" w:cs="Arial"/>
                <w:b/>
                <w:bCs/>
                <w:color w:val="354052"/>
                <w:szCs w:val="24"/>
              </w:rPr>
              <w:t>High</w:t>
            </w:r>
          </w:p>
          <w:p w14:paraId="04D0167F" w14:textId="000220C7" w:rsidR="00C355C3" w:rsidRPr="008904C1" w:rsidRDefault="00C355C3" w:rsidP="00392625">
            <w:pPr>
              <w:jc w:val="center"/>
              <w:rPr>
                <w:rFonts w:ascii="Arial" w:eastAsia="Arial" w:hAnsi="Arial" w:cs="Arial"/>
                <w:color w:val="354052"/>
                <w:szCs w:val="24"/>
              </w:rPr>
            </w:pPr>
            <w:r w:rsidRPr="008904C1">
              <w:rPr>
                <w:rFonts w:ascii="Arial" w:eastAsia="Arial" w:hAnsi="Arial" w:cs="Arial"/>
                <w:color w:val="354052"/>
                <w:szCs w:val="24"/>
              </w:rPr>
              <w:t>10.1% to 20.0% in Current Year</w:t>
            </w:r>
          </w:p>
        </w:tc>
        <w:tc>
          <w:tcPr>
            <w:tcW w:w="1583" w:type="dxa"/>
            <w:tcBorders>
              <w:top w:val="single" w:sz="6" w:space="0" w:color="354052"/>
              <w:left w:val="single" w:sz="6" w:space="0" w:color="354052"/>
              <w:bottom w:val="single" w:sz="6" w:space="0" w:color="354052"/>
              <w:right w:val="single" w:sz="6" w:space="0" w:color="354052"/>
            </w:tcBorders>
            <w:shd w:val="clear" w:color="auto" w:fill="A20000"/>
            <w:tcMar>
              <w:top w:w="27" w:type="dxa"/>
              <w:left w:w="53" w:type="dxa"/>
              <w:bottom w:w="27" w:type="dxa"/>
              <w:right w:w="53" w:type="dxa"/>
            </w:tcMar>
            <w:vAlign w:val="center"/>
          </w:tcPr>
          <w:p w14:paraId="3DFBB245"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Red</w:t>
            </w:r>
          </w:p>
        </w:tc>
        <w:tc>
          <w:tcPr>
            <w:tcW w:w="1583" w:type="dxa"/>
            <w:tcBorders>
              <w:top w:val="single" w:sz="6" w:space="0" w:color="354052"/>
              <w:left w:val="single" w:sz="6" w:space="0" w:color="354052"/>
              <w:bottom w:val="single" w:sz="6" w:space="0" w:color="354052"/>
              <w:right w:val="single" w:sz="6" w:space="0" w:color="354052"/>
            </w:tcBorders>
            <w:shd w:val="clear" w:color="auto" w:fill="FFA500"/>
            <w:tcMar>
              <w:top w:w="27" w:type="dxa"/>
              <w:left w:w="53" w:type="dxa"/>
              <w:bottom w:w="27" w:type="dxa"/>
              <w:right w:w="53" w:type="dxa"/>
            </w:tcMar>
            <w:vAlign w:val="center"/>
          </w:tcPr>
          <w:p w14:paraId="7BF2DA61" w14:textId="77777777" w:rsidR="00D83423" w:rsidRPr="008904C1" w:rsidRDefault="00D83423" w:rsidP="00392625">
            <w:pPr>
              <w:jc w:val="center"/>
              <w:rPr>
                <w:rFonts w:ascii="Arial" w:eastAsia="Arial" w:hAnsi="Arial" w:cs="Arial"/>
                <w:color w:val="354052"/>
                <w:szCs w:val="24"/>
              </w:rPr>
            </w:pPr>
            <w:r w:rsidRPr="008904C1">
              <w:rPr>
                <w:rFonts w:ascii="Arial" w:eastAsia="Arial" w:hAnsi="Arial" w:cs="Arial"/>
                <w:color w:val="354052"/>
                <w:szCs w:val="24"/>
              </w:rPr>
              <w:t>Orange</w:t>
            </w:r>
          </w:p>
        </w:tc>
        <w:tc>
          <w:tcPr>
            <w:tcW w:w="1583" w:type="dxa"/>
            <w:tcBorders>
              <w:top w:val="single" w:sz="6" w:space="0" w:color="354052"/>
              <w:left w:val="single" w:sz="6" w:space="0" w:color="354052"/>
              <w:bottom w:val="single" w:sz="6" w:space="0" w:color="354052"/>
              <w:right w:val="single" w:sz="6" w:space="0" w:color="354052"/>
            </w:tcBorders>
            <w:shd w:val="clear" w:color="auto" w:fill="FFA500"/>
            <w:tcMar>
              <w:top w:w="27" w:type="dxa"/>
              <w:left w:w="53" w:type="dxa"/>
              <w:bottom w:w="27" w:type="dxa"/>
              <w:right w:w="53" w:type="dxa"/>
            </w:tcMar>
            <w:vAlign w:val="center"/>
          </w:tcPr>
          <w:p w14:paraId="2EB0A8DC" w14:textId="77777777" w:rsidR="00D83423" w:rsidRPr="008904C1" w:rsidRDefault="00D83423" w:rsidP="00392625">
            <w:pPr>
              <w:jc w:val="center"/>
              <w:rPr>
                <w:rFonts w:ascii="Arial" w:eastAsia="Arial" w:hAnsi="Arial" w:cs="Arial"/>
                <w:color w:val="354052"/>
                <w:szCs w:val="24"/>
              </w:rPr>
            </w:pPr>
            <w:r w:rsidRPr="008904C1">
              <w:rPr>
                <w:rFonts w:ascii="Arial" w:eastAsia="Arial" w:hAnsi="Arial" w:cs="Arial"/>
                <w:color w:val="354052"/>
                <w:szCs w:val="24"/>
              </w:rPr>
              <w:t>Orange</w:t>
            </w:r>
          </w:p>
        </w:tc>
        <w:tc>
          <w:tcPr>
            <w:tcW w:w="1583" w:type="dxa"/>
            <w:tcBorders>
              <w:top w:val="single" w:sz="6" w:space="0" w:color="354052"/>
              <w:left w:val="single" w:sz="6" w:space="0" w:color="354052"/>
              <w:bottom w:val="single" w:sz="6" w:space="0" w:color="354052"/>
              <w:right w:val="single" w:sz="6" w:space="0" w:color="354052"/>
            </w:tcBorders>
            <w:shd w:val="clear" w:color="auto" w:fill="FFFF00"/>
            <w:tcMar>
              <w:top w:w="27" w:type="dxa"/>
              <w:left w:w="53" w:type="dxa"/>
              <w:bottom w:w="27" w:type="dxa"/>
              <w:right w:w="53" w:type="dxa"/>
            </w:tcMar>
            <w:vAlign w:val="center"/>
          </w:tcPr>
          <w:p w14:paraId="4A4ACFDF" w14:textId="77777777" w:rsidR="00D83423" w:rsidRPr="008904C1" w:rsidRDefault="00D83423" w:rsidP="00392625">
            <w:pPr>
              <w:jc w:val="center"/>
              <w:rPr>
                <w:rFonts w:ascii="Arial" w:eastAsia="Arial" w:hAnsi="Arial" w:cs="Arial"/>
                <w:color w:val="1B2029"/>
                <w:szCs w:val="24"/>
              </w:rPr>
            </w:pPr>
            <w:r w:rsidRPr="008904C1">
              <w:rPr>
                <w:rFonts w:ascii="Arial" w:eastAsia="Arial" w:hAnsi="Arial" w:cs="Arial"/>
                <w:color w:val="1B2029"/>
                <w:szCs w:val="24"/>
              </w:rPr>
              <w:t>Yellow</w:t>
            </w:r>
          </w:p>
        </w:tc>
        <w:tc>
          <w:tcPr>
            <w:tcW w:w="1583" w:type="dxa"/>
            <w:tcBorders>
              <w:top w:val="single" w:sz="6" w:space="0" w:color="354052"/>
              <w:left w:val="single" w:sz="6" w:space="0" w:color="354052"/>
              <w:bottom w:val="single" w:sz="6" w:space="0" w:color="354052"/>
              <w:right w:val="single" w:sz="6" w:space="0" w:color="354052"/>
            </w:tcBorders>
            <w:shd w:val="clear" w:color="auto" w:fill="FFFF00"/>
            <w:tcMar>
              <w:top w:w="27" w:type="dxa"/>
              <w:left w:w="53" w:type="dxa"/>
              <w:bottom w:w="27" w:type="dxa"/>
              <w:right w:w="53" w:type="dxa"/>
            </w:tcMar>
            <w:vAlign w:val="center"/>
          </w:tcPr>
          <w:p w14:paraId="33157095" w14:textId="77777777" w:rsidR="00D83423" w:rsidRPr="008904C1" w:rsidRDefault="00D83423" w:rsidP="00392625">
            <w:pPr>
              <w:jc w:val="center"/>
              <w:rPr>
                <w:rFonts w:ascii="Arial" w:eastAsia="Arial" w:hAnsi="Arial" w:cs="Arial"/>
                <w:color w:val="1B2029"/>
                <w:szCs w:val="24"/>
              </w:rPr>
            </w:pPr>
            <w:r w:rsidRPr="008904C1">
              <w:rPr>
                <w:rFonts w:ascii="Arial" w:eastAsia="Arial" w:hAnsi="Arial" w:cs="Arial"/>
                <w:color w:val="1B2029"/>
                <w:szCs w:val="24"/>
              </w:rPr>
              <w:t>Yellow</w:t>
            </w:r>
          </w:p>
        </w:tc>
      </w:tr>
      <w:tr w:rsidR="00D83423" w:rsidRPr="008904C1" w14:paraId="01420237" w14:textId="77777777" w:rsidTr="00172A95">
        <w:trPr>
          <w:cantSplit/>
          <w:trHeight w:val="576"/>
        </w:trPr>
        <w:tc>
          <w:tcPr>
            <w:tcW w:w="1583"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27" w:type="dxa"/>
              <w:left w:w="53" w:type="dxa"/>
              <w:bottom w:w="27" w:type="dxa"/>
              <w:right w:w="53" w:type="dxa"/>
            </w:tcMar>
            <w:vAlign w:val="center"/>
          </w:tcPr>
          <w:p w14:paraId="389375E8" w14:textId="77777777" w:rsidR="00D83423" w:rsidRPr="008904C1" w:rsidRDefault="00D83423" w:rsidP="00392625">
            <w:pPr>
              <w:jc w:val="center"/>
              <w:rPr>
                <w:rFonts w:ascii="Arial" w:eastAsia="Arial" w:hAnsi="Arial" w:cs="Arial"/>
                <w:b/>
                <w:bCs/>
                <w:color w:val="354052"/>
                <w:szCs w:val="24"/>
              </w:rPr>
            </w:pPr>
            <w:r w:rsidRPr="008904C1">
              <w:rPr>
                <w:rFonts w:ascii="Arial" w:eastAsia="Arial" w:hAnsi="Arial" w:cs="Arial"/>
                <w:b/>
                <w:bCs/>
                <w:color w:val="354052"/>
                <w:szCs w:val="24"/>
              </w:rPr>
              <w:t>Very High</w:t>
            </w:r>
          </w:p>
          <w:p w14:paraId="302379A5" w14:textId="115D4BA9" w:rsidR="009B5CED" w:rsidRPr="008904C1" w:rsidRDefault="009B5CED" w:rsidP="00392625">
            <w:pPr>
              <w:jc w:val="center"/>
              <w:rPr>
                <w:rFonts w:ascii="Arial" w:eastAsia="Arial" w:hAnsi="Arial" w:cs="Arial"/>
                <w:color w:val="354052"/>
                <w:szCs w:val="24"/>
              </w:rPr>
            </w:pPr>
            <w:r w:rsidRPr="008904C1">
              <w:rPr>
                <w:rFonts w:ascii="Arial" w:eastAsia="Arial" w:hAnsi="Arial" w:cs="Arial"/>
                <w:color w:val="354052"/>
                <w:szCs w:val="24"/>
              </w:rPr>
              <w:t>20.1% or greater in Current Year</w:t>
            </w:r>
          </w:p>
        </w:tc>
        <w:tc>
          <w:tcPr>
            <w:tcW w:w="1583" w:type="dxa"/>
            <w:tcBorders>
              <w:top w:val="single" w:sz="6" w:space="0" w:color="354052"/>
              <w:left w:val="single" w:sz="6" w:space="0" w:color="354052"/>
              <w:bottom w:val="single" w:sz="6" w:space="0" w:color="354052"/>
              <w:right w:val="single" w:sz="6" w:space="0" w:color="354052"/>
            </w:tcBorders>
            <w:shd w:val="clear" w:color="auto" w:fill="A20000"/>
            <w:tcMar>
              <w:top w:w="27" w:type="dxa"/>
              <w:left w:w="53" w:type="dxa"/>
              <w:bottom w:w="27" w:type="dxa"/>
              <w:right w:w="53" w:type="dxa"/>
            </w:tcMar>
            <w:vAlign w:val="center"/>
          </w:tcPr>
          <w:p w14:paraId="5BFE7F30"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Red</w:t>
            </w:r>
          </w:p>
        </w:tc>
        <w:tc>
          <w:tcPr>
            <w:tcW w:w="1583" w:type="dxa"/>
            <w:tcBorders>
              <w:top w:val="single" w:sz="6" w:space="0" w:color="354052"/>
              <w:left w:val="single" w:sz="6" w:space="0" w:color="354052"/>
              <w:bottom w:val="single" w:sz="6" w:space="0" w:color="354052"/>
              <w:right w:val="single" w:sz="6" w:space="0" w:color="354052"/>
            </w:tcBorders>
            <w:shd w:val="clear" w:color="auto" w:fill="A20000"/>
            <w:tcMar>
              <w:top w:w="27" w:type="dxa"/>
              <w:left w:w="53" w:type="dxa"/>
              <w:bottom w:w="27" w:type="dxa"/>
              <w:right w:w="53" w:type="dxa"/>
            </w:tcMar>
            <w:vAlign w:val="center"/>
          </w:tcPr>
          <w:p w14:paraId="4D6242E2"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Red</w:t>
            </w:r>
          </w:p>
        </w:tc>
        <w:tc>
          <w:tcPr>
            <w:tcW w:w="1583" w:type="dxa"/>
            <w:tcBorders>
              <w:top w:val="single" w:sz="6" w:space="0" w:color="354052"/>
              <w:left w:val="single" w:sz="6" w:space="0" w:color="354052"/>
              <w:bottom w:val="single" w:sz="6" w:space="0" w:color="354052"/>
              <w:right w:val="single" w:sz="6" w:space="0" w:color="354052"/>
            </w:tcBorders>
            <w:shd w:val="clear" w:color="auto" w:fill="A20000"/>
            <w:tcMar>
              <w:top w:w="27" w:type="dxa"/>
              <w:left w:w="53" w:type="dxa"/>
              <w:bottom w:w="27" w:type="dxa"/>
              <w:right w:w="53" w:type="dxa"/>
            </w:tcMar>
            <w:vAlign w:val="center"/>
          </w:tcPr>
          <w:p w14:paraId="4DACA7E6" w14:textId="77777777" w:rsidR="00D83423" w:rsidRPr="008904C1" w:rsidRDefault="00D83423" w:rsidP="00392625">
            <w:pPr>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Red</w:t>
            </w:r>
          </w:p>
        </w:tc>
        <w:tc>
          <w:tcPr>
            <w:tcW w:w="1583" w:type="dxa"/>
            <w:tcBorders>
              <w:top w:val="single" w:sz="6" w:space="0" w:color="354052"/>
              <w:left w:val="single" w:sz="6" w:space="0" w:color="354052"/>
              <w:bottom w:val="single" w:sz="6" w:space="0" w:color="354052"/>
              <w:right w:val="single" w:sz="6" w:space="0" w:color="354052"/>
            </w:tcBorders>
            <w:shd w:val="clear" w:color="auto" w:fill="FFA500"/>
            <w:tcMar>
              <w:top w:w="27" w:type="dxa"/>
              <w:left w:w="53" w:type="dxa"/>
              <w:bottom w:w="27" w:type="dxa"/>
              <w:right w:w="53" w:type="dxa"/>
            </w:tcMar>
            <w:vAlign w:val="center"/>
          </w:tcPr>
          <w:p w14:paraId="73B20D8D" w14:textId="77777777" w:rsidR="00D83423" w:rsidRPr="008904C1" w:rsidRDefault="00D83423" w:rsidP="00392625">
            <w:pPr>
              <w:jc w:val="center"/>
              <w:rPr>
                <w:rFonts w:ascii="Arial" w:eastAsia="Arial" w:hAnsi="Arial" w:cs="Arial"/>
                <w:color w:val="354052"/>
                <w:szCs w:val="24"/>
              </w:rPr>
            </w:pPr>
            <w:r w:rsidRPr="008904C1">
              <w:rPr>
                <w:rFonts w:ascii="Arial" w:eastAsia="Arial" w:hAnsi="Arial" w:cs="Arial"/>
                <w:color w:val="354052"/>
                <w:szCs w:val="24"/>
              </w:rPr>
              <w:t>Orange</w:t>
            </w:r>
          </w:p>
        </w:tc>
        <w:tc>
          <w:tcPr>
            <w:tcW w:w="1583" w:type="dxa"/>
            <w:tcBorders>
              <w:top w:val="single" w:sz="6" w:space="0" w:color="354052"/>
              <w:left w:val="single" w:sz="6" w:space="0" w:color="354052"/>
              <w:bottom w:val="single" w:sz="6" w:space="0" w:color="354052"/>
              <w:right w:val="single" w:sz="6" w:space="0" w:color="354052"/>
            </w:tcBorders>
            <w:shd w:val="clear" w:color="auto" w:fill="FFFF00"/>
            <w:tcMar>
              <w:top w:w="27" w:type="dxa"/>
              <w:left w:w="53" w:type="dxa"/>
              <w:bottom w:w="27" w:type="dxa"/>
              <w:right w:w="53" w:type="dxa"/>
            </w:tcMar>
            <w:vAlign w:val="center"/>
          </w:tcPr>
          <w:p w14:paraId="10BEC2C0" w14:textId="77777777" w:rsidR="00D83423" w:rsidRPr="008904C1" w:rsidRDefault="00D83423" w:rsidP="00392625">
            <w:pPr>
              <w:jc w:val="center"/>
              <w:rPr>
                <w:rFonts w:ascii="Arial" w:eastAsia="Arial" w:hAnsi="Arial" w:cs="Arial"/>
                <w:color w:val="1B2029"/>
                <w:szCs w:val="24"/>
              </w:rPr>
            </w:pPr>
            <w:r w:rsidRPr="008904C1">
              <w:rPr>
                <w:rFonts w:ascii="Arial" w:eastAsia="Arial" w:hAnsi="Arial" w:cs="Arial"/>
                <w:color w:val="1B2029"/>
                <w:szCs w:val="24"/>
              </w:rPr>
              <w:t>Yellow</w:t>
            </w:r>
          </w:p>
        </w:tc>
      </w:tr>
    </w:tbl>
    <w:p w14:paraId="0332E852" w14:textId="77777777" w:rsidR="00D83423" w:rsidRPr="008904C1" w:rsidRDefault="00D83423" w:rsidP="00D83423">
      <w:pPr>
        <w:pStyle w:val="Heading3"/>
      </w:pPr>
      <w:r w:rsidRPr="008904C1">
        <w:lastRenderedPageBreak/>
        <w:t>Three-by-Five Table</w:t>
      </w:r>
    </w:p>
    <w:p w14:paraId="53074C9B" w14:textId="77777777" w:rsidR="00D83423" w:rsidRPr="008904C1" w:rsidRDefault="00D83423" w:rsidP="00D83423">
      <w:pPr>
        <w:rPr>
          <w:rFonts w:ascii="Arial" w:hAnsi="Arial" w:cs="Arial"/>
        </w:rPr>
      </w:pPr>
      <w:r w:rsidRPr="008904C1">
        <w:rPr>
          <w:rFonts w:ascii="Arial" w:hAnsi="Arial" w:cs="Arial"/>
        </w:rPr>
        <w:t>Select LEAs and schools with small populations are more susceptible to large swings in results from year to year. To account for this, a three-by-five table is applied when N-size is less than 150 at the LEA, school, and student group levels for certain indicators, including the Chronic Absenteeism Indicator. When less than 150 students meet the eligibility criteria to be included in the denominator, the three-by-five table is applied.</w:t>
      </w:r>
    </w:p>
    <w:p w14:paraId="5A12C6B4" w14:textId="2363B7FF" w:rsidR="00D83423" w:rsidRPr="008904C1" w:rsidRDefault="00D83423" w:rsidP="00D83423">
      <w:pPr>
        <w:rPr>
          <w:rFonts w:ascii="Arial" w:hAnsi="Arial" w:cs="Arial"/>
        </w:rPr>
      </w:pPr>
      <w:r w:rsidRPr="008904C1">
        <w:rPr>
          <w:rFonts w:ascii="Arial" w:hAnsi="Arial" w:cs="Arial"/>
        </w:rPr>
        <w:t>The three-by-five tables remove both the “Increased Significantly” and “Declined Significantly” Change levels from the Performance Level determinations. Small student populations will receive only one of</w:t>
      </w:r>
      <w:r w:rsidR="007220E3">
        <w:rPr>
          <w:rFonts w:ascii="Arial" w:hAnsi="Arial" w:cs="Arial"/>
        </w:rPr>
        <w:t xml:space="preserve"> </w:t>
      </w:r>
      <w:r w:rsidRPr="008904C1">
        <w:rPr>
          <w:rFonts w:ascii="Arial" w:hAnsi="Arial" w:cs="Arial"/>
          <w:b/>
          <w:bCs/>
        </w:rPr>
        <w:t>three Change levels</w:t>
      </w:r>
      <w:r w:rsidRPr="008904C1">
        <w:rPr>
          <w:rFonts w:ascii="Arial" w:hAnsi="Arial" w:cs="Arial"/>
        </w:rPr>
        <w:t xml:space="preserve">: </w:t>
      </w:r>
      <w:r w:rsidRPr="008904C1">
        <w:rPr>
          <w:rFonts w:ascii="Arial" w:eastAsia="Times New Roman" w:hAnsi="Arial" w:cs="Arial"/>
          <w:szCs w:val="24"/>
        </w:rPr>
        <w:t>Increased, Maintained, or Declined.</w:t>
      </w:r>
    </w:p>
    <w:p w14:paraId="1D5DC38E" w14:textId="77777777" w:rsidR="00D83423" w:rsidRPr="008904C1" w:rsidRDefault="00D83423" w:rsidP="00D83423">
      <w:pPr>
        <w:pStyle w:val="Caption"/>
        <w:rPr>
          <w:rFonts w:ascii="Arial" w:hAnsi="Arial" w:cs="Arial"/>
        </w:rPr>
      </w:pPr>
      <w:r w:rsidRPr="008904C1">
        <w:rPr>
          <w:rFonts w:ascii="Arial" w:hAnsi="Arial" w:cs="Arial"/>
        </w:rPr>
        <w:t xml:space="preserve">Table </w:t>
      </w:r>
      <w:r w:rsidRPr="008904C1">
        <w:rPr>
          <w:rFonts w:ascii="Arial" w:hAnsi="Arial" w:cs="Arial"/>
        </w:rPr>
        <w:fldChar w:fldCharType="begin"/>
      </w:r>
      <w:r w:rsidRPr="008904C1">
        <w:rPr>
          <w:rFonts w:ascii="Arial" w:hAnsi="Arial" w:cs="Arial"/>
        </w:rPr>
        <w:instrText xml:space="preserve"> SEQ Table \* ARABIC </w:instrText>
      </w:r>
      <w:r w:rsidRPr="008904C1">
        <w:rPr>
          <w:rFonts w:ascii="Arial" w:hAnsi="Arial" w:cs="Arial"/>
        </w:rPr>
        <w:fldChar w:fldCharType="separate"/>
      </w:r>
      <w:r w:rsidRPr="008904C1">
        <w:rPr>
          <w:rFonts w:ascii="Arial" w:hAnsi="Arial" w:cs="Arial"/>
          <w:noProof/>
        </w:rPr>
        <w:t>2</w:t>
      </w:r>
      <w:r w:rsidRPr="008904C1">
        <w:rPr>
          <w:rFonts w:ascii="Arial" w:hAnsi="Arial" w:cs="Arial"/>
          <w:noProof/>
        </w:rPr>
        <w:fldChar w:fldCharType="end"/>
      </w:r>
      <w:r w:rsidRPr="008904C1">
        <w:rPr>
          <w:rFonts w:ascii="Arial" w:hAnsi="Arial" w:cs="Arial"/>
        </w:rPr>
        <w:t>. Three-by-Five Colored Table</w:t>
      </w:r>
    </w:p>
    <w:tbl>
      <w:tblPr>
        <w:tblStyle w:val="TableGrid"/>
        <w:tblW w:w="9360" w:type="dxa"/>
        <w:tblBorders>
          <w:top w:val="single" w:sz="6" w:space="0" w:color="auto"/>
          <w:left w:val="single" w:sz="6" w:space="0" w:color="auto"/>
          <w:bottom w:val="single" w:sz="6" w:space="0" w:color="auto"/>
          <w:right w:val="single" w:sz="6" w:space="0" w:color="auto"/>
          <w:insideH w:val="single" w:sz="4" w:space="0" w:color="44546A" w:themeColor="text1"/>
          <w:insideV w:val="single" w:sz="4" w:space="0" w:color="44546A" w:themeColor="text1"/>
        </w:tblBorders>
        <w:tblLayout w:type="fixed"/>
        <w:tblLook w:val="0620" w:firstRow="1" w:lastRow="0" w:firstColumn="0" w:lastColumn="0" w:noHBand="1" w:noVBand="1"/>
        <w:tblDescription w:val=" Three-by-Five Colored Table"/>
      </w:tblPr>
      <w:tblGrid>
        <w:gridCol w:w="2340"/>
        <w:gridCol w:w="2340"/>
        <w:gridCol w:w="2340"/>
        <w:gridCol w:w="2340"/>
      </w:tblGrid>
      <w:tr w:rsidR="009B5CED" w:rsidRPr="008904C1" w14:paraId="7C8B46B9" w14:textId="77777777" w:rsidTr="00172A95">
        <w:trPr>
          <w:cantSplit/>
          <w:trHeight w:val="300"/>
          <w:tblHeader/>
        </w:trPr>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3123E219" w14:textId="77777777" w:rsidR="009B5CED" w:rsidRPr="008904C1" w:rsidRDefault="009B5CED" w:rsidP="009B5CED">
            <w:pPr>
              <w:spacing w:line="240" w:lineRule="exact"/>
              <w:jc w:val="center"/>
              <w:rPr>
                <w:rFonts w:ascii="Arial" w:eastAsia="Arial" w:hAnsi="Arial" w:cs="Arial"/>
                <w:b/>
                <w:bCs/>
                <w:color w:val="181717"/>
                <w:szCs w:val="24"/>
              </w:rPr>
            </w:pPr>
            <w:r w:rsidRPr="008904C1">
              <w:rPr>
                <w:rFonts w:ascii="Arial" w:eastAsia="Arial" w:hAnsi="Arial" w:cs="Arial"/>
                <w:b/>
                <w:bCs/>
                <w:color w:val="181717"/>
                <w:szCs w:val="24"/>
              </w:rPr>
              <w:t>Performance Level</w:t>
            </w:r>
          </w:p>
        </w:tc>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4A6AD713" w14:textId="77777777" w:rsidR="0089577C" w:rsidRPr="008904C1" w:rsidRDefault="009B5CED" w:rsidP="009B5CED">
            <w:pPr>
              <w:spacing w:line="240" w:lineRule="exact"/>
              <w:jc w:val="center"/>
              <w:rPr>
                <w:rFonts w:ascii="Arial" w:hAnsi="Arial" w:cs="Arial"/>
                <w:b/>
                <w:bCs/>
                <w:color w:val="000000"/>
                <w:sz w:val="27"/>
                <w:szCs w:val="27"/>
                <w:shd w:val="clear" w:color="auto" w:fill="FFFFFF"/>
              </w:rPr>
            </w:pPr>
            <w:r w:rsidRPr="008904C1">
              <w:rPr>
                <w:rFonts w:ascii="Arial" w:eastAsia="Arial" w:hAnsi="Arial" w:cs="Arial"/>
                <w:b/>
                <w:bCs/>
                <w:szCs w:val="24"/>
              </w:rPr>
              <w:t>Increased</w:t>
            </w:r>
            <w:r w:rsidRPr="008904C1">
              <w:rPr>
                <w:rFonts w:ascii="Arial" w:hAnsi="Arial" w:cs="Arial"/>
                <w:b/>
                <w:bCs/>
                <w:color w:val="000000"/>
                <w:sz w:val="27"/>
                <w:szCs w:val="27"/>
                <w:shd w:val="clear" w:color="auto" w:fill="FFFFFF"/>
              </w:rPr>
              <w:t xml:space="preserve"> </w:t>
            </w:r>
          </w:p>
          <w:p w14:paraId="48A5A5CF" w14:textId="16091672" w:rsidR="009B5CED" w:rsidRPr="008904C1" w:rsidRDefault="009B5CED" w:rsidP="009B5CED">
            <w:pPr>
              <w:spacing w:line="240" w:lineRule="exact"/>
              <w:jc w:val="center"/>
              <w:rPr>
                <w:rFonts w:ascii="Arial" w:eastAsia="Arial" w:hAnsi="Arial" w:cs="Arial"/>
                <w:b/>
                <w:bCs/>
                <w:color w:val="181717"/>
                <w:szCs w:val="24"/>
              </w:rPr>
            </w:pPr>
            <w:r w:rsidRPr="008904C1">
              <w:rPr>
                <w:rFonts w:ascii="Arial" w:eastAsia="Arial" w:hAnsi="Arial" w:cs="Arial"/>
                <w:szCs w:val="24"/>
              </w:rPr>
              <w:t>by 3.1 p.pts or more</w:t>
            </w:r>
          </w:p>
        </w:tc>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71B6EE32" w14:textId="77777777" w:rsidR="0089577C" w:rsidRPr="008904C1" w:rsidRDefault="009B5CED" w:rsidP="009B5CED">
            <w:pPr>
              <w:spacing w:line="240" w:lineRule="exact"/>
              <w:jc w:val="center"/>
              <w:rPr>
                <w:rFonts w:ascii="Arial" w:eastAsia="Arial" w:hAnsi="Arial" w:cs="Arial"/>
                <w:b/>
                <w:bCs/>
                <w:szCs w:val="24"/>
              </w:rPr>
            </w:pPr>
            <w:r w:rsidRPr="008904C1">
              <w:rPr>
                <w:rFonts w:ascii="Arial" w:eastAsia="Arial" w:hAnsi="Arial" w:cs="Arial"/>
                <w:b/>
                <w:bCs/>
                <w:szCs w:val="24"/>
              </w:rPr>
              <w:t xml:space="preserve">Maintained </w:t>
            </w:r>
          </w:p>
          <w:p w14:paraId="15D6D00B" w14:textId="4C0833C5" w:rsidR="009B5CED" w:rsidRPr="008904C1" w:rsidRDefault="009B5CED" w:rsidP="009B5CED">
            <w:pPr>
              <w:spacing w:line="240" w:lineRule="exact"/>
              <w:jc w:val="center"/>
              <w:rPr>
                <w:rFonts w:ascii="Arial" w:eastAsia="Arial" w:hAnsi="Arial" w:cs="Arial"/>
                <w:b/>
                <w:bCs/>
                <w:color w:val="181717"/>
                <w:szCs w:val="24"/>
              </w:rPr>
            </w:pPr>
            <w:r w:rsidRPr="008904C1">
              <w:rPr>
                <w:rFonts w:ascii="Arial" w:eastAsia="Arial" w:hAnsi="Arial" w:cs="Arial"/>
                <w:szCs w:val="24"/>
              </w:rPr>
              <w:t>declined or</w:t>
            </w:r>
            <w:r w:rsidRPr="008904C1">
              <w:rPr>
                <w:rFonts w:ascii="Arial" w:eastAsia="Arial" w:hAnsi="Arial" w:cs="Arial"/>
                <w:szCs w:val="24"/>
              </w:rPr>
              <w:br/>
              <w:t>increased by 0.4 p.pts or fewer</w:t>
            </w:r>
          </w:p>
        </w:tc>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199300F6" w14:textId="77777777" w:rsidR="0089577C" w:rsidRPr="008904C1" w:rsidRDefault="009B5CED" w:rsidP="009B5CED">
            <w:pPr>
              <w:spacing w:line="240" w:lineRule="exact"/>
              <w:jc w:val="center"/>
              <w:rPr>
                <w:rFonts w:ascii="Arial" w:eastAsia="Arial" w:hAnsi="Arial" w:cs="Arial"/>
                <w:b/>
                <w:bCs/>
                <w:szCs w:val="24"/>
              </w:rPr>
            </w:pPr>
            <w:r w:rsidRPr="008904C1">
              <w:rPr>
                <w:rFonts w:ascii="Arial" w:eastAsia="Arial" w:hAnsi="Arial" w:cs="Arial"/>
                <w:b/>
                <w:bCs/>
                <w:szCs w:val="24"/>
              </w:rPr>
              <w:t xml:space="preserve">Declined </w:t>
            </w:r>
          </w:p>
          <w:p w14:paraId="6CF7E14D" w14:textId="6A8F6142" w:rsidR="009B5CED" w:rsidRPr="008904C1" w:rsidRDefault="009B5CED" w:rsidP="009B5CED">
            <w:pPr>
              <w:spacing w:line="240" w:lineRule="exact"/>
              <w:jc w:val="center"/>
              <w:rPr>
                <w:rFonts w:ascii="Arial" w:eastAsia="Arial" w:hAnsi="Arial" w:cs="Arial"/>
                <w:b/>
                <w:bCs/>
                <w:color w:val="181717"/>
                <w:szCs w:val="24"/>
              </w:rPr>
            </w:pPr>
            <w:r w:rsidRPr="008904C1">
              <w:rPr>
                <w:rFonts w:ascii="Arial" w:eastAsia="Arial" w:hAnsi="Arial" w:cs="Arial"/>
                <w:szCs w:val="24"/>
              </w:rPr>
              <w:t>by</w:t>
            </w:r>
            <w:r w:rsidRPr="008904C1">
              <w:rPr>
                <w:rFonts w:ascii="Arial" w:eastAsia="Arial" w:hAnsi="Arial" w:cs="Arial"/>
                <w:b/>
                <w:bCs/>
                <w:szCs w:val="24"/>
              </w:rPr>
              <w:t xml:space="preserve"> </w:t>
            </w:r>
            <w:r w:rsidRPr="008904C1">
              <w:rPr>
                <w:rFonts w:ascii="Arial" w:eastAsia="Arial" w:hAnsi="Arial" w:cs="Arial"/>
                <w:szCs w:val="24"/>
              </w:rPr>
              <w:t>0.5 p.pts to 2.9 p.pts</w:t>
            </w:r>
          </w:p>
        </w:tc>
      </w:tr>
      <w:tr w:rsidR="009B5CED" w:rsidRPr="008904C1" w14:paraId="17AF7BCD" w14:textId="77777777" w:rsidTr="00172A95">
        <w:trPr>
          <w:cantSplit/>
          <w:trHeight w:val="300"/>
        </w:trPr>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69C8BC3C" w14:textId="77777777" w:rsidR="009B5CED" w:rsidRPr="008904C1" w:rsidRDefault="009B5CED" w:rsidP="009B5CED">
            <w:pPr>
              <w:jc w:val="center"/>
              <w:rPr>
                <w:rFonts w:ascii="Arial" w:eastAsia="Arial" w:hAnsi="Arial" w:cs="Arial"/>
                <w:b/>
                <w:bCs/>
                <w:color w:val="354052"/>
                <w:szCs w:val="24"/>
              </w:rPr>
            </w:pPr>
            <w:r w:rsidRPr="008904C1">
              <w:rPr>
                <w:rFonts w:ascii="Arial" w:eastAsia="Arial" w:hAnsi="Arial" w:cs="Arial"/>
                <w:b/>
                <w:bCs/>
                <w:color w:val="354052"/>
                <w:szCs w:val="24"/>
              </w:rPr>
              <w:t>Very Low</w:t>
            </w:r>
          </w:p>
          <w:p w14:paraId="06251BE0" w14:textId="54EA4820" w:rsidR="009B5CED" w:rsidRPr="008904C1" w:rsidRDefault="009B5CED" w:rsidP="009B5CED">
            <w:pPr>
              <w:spacing w:line="240" w:lineRule="exact"/>
              <w:jc w:val="center"/>
              <w:rPr>
                <w:rFonts w:ascii="Arial" w:eastAsia="Arial" w:hAnsi="Arial" w:cs="Arial"/>
                <w:color w:val="181717"/>
                <w:szCs w:val="24"/>
              </w:rPr>
            </w:pPr>
            <w:r w:rsidRPr="008904C1">
              <w:rPr>
                <w:rFonts w:ascii="Arial" w:eastAsia="Arial" w:hAnsi="Arial" w:cs="Arial"/>
                <w:color w:val="354052"/>
                <w:szCs w:val="24"/>
              </w:rPr>
              <w:t>2.5% or less in Current Year</w:t>
            </w:r>
          </w:p>
        </w:tc>
        <w:tc>
          <w:tcPr>
            <w:tcW w:w="2340"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58AB0CCE"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c>
          <w:tcPr>
            <w:tcW w:w="2340"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35173006"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Blue</w:t>
            </w:r>
          </w:p>
        </w:tc>
        <w:tc>
          <w:tcPr>
            <w:tcW w:w="2340"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559A3351"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Blue</w:t>
            </w:r>
          </w:p>
        </w:tc>
      </w:tr>
      <w:tr w:rsidR="009B5CED" w:rsidRPr="008904C1" w14:paraId="650FCF87" w14:textId="77777777" w:rsidTr="00172A95">
        <w:trPr>
          <w:cantSplit/>
          <w:trHeight w:val="360"/>
        </w:trPr>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6B8A4F9B" w14:textId="77777777" w:rsidR="009B5CED" w:rsidRPr="008904C1" w:rsidRDefault="009B5CED" w:rsidP="009B5CED">
            <w:pPr>
              <w:jc w:val="center"/>
              <w:rPr>
                <w:rFonts w:ascii="Arial" w:eastAsia="Arial" w:hAnsi="Arial" w:cs="Arial"/>
                <w:b/>
                <w:bCs/>
                <w:color w:val="354052"/>
                <w:szCs w:val="24"/>
              </w:rPr>
            </w:pPr>
            <w:r w:rsidRPr="008904C1">
              <w:rPr>
                <w:rFonts w:ascii="Arial" w:eastAsia="Arial" w:hAnsi="Arial" w:cs="Arial"/>
                <w:b/>
                <w:bCs/>
                <w:color w:val="354052"/>
                <w:szCs w:val="24"/>
              </w:rPr>
              <w:t>Low</w:t>
            </w:r>
          </w:p>
          <w:p w14:paraId="422D24FD" w14:textId="341CD888" w:rsidR="009B5CED" w:rsidRPr="008904C1" w:rsidRDefault="009B5CED" w:rsidP="009B5CED">
            <w:pPr>
              <w:spacing w:line="240" w:lineRule="exact"/>
              <w:jc w:val="center"/>
              <w:rPr>
                <w:rFonts w:ascii="Arial" w:eastAsia="Arial" w:hAnsi="Arial" w:cs="Arial"/>
                <w:color w:val="181717"/>
                <w:szCs w:val="24"/>
              </w:rPr>
            </w:pPr>
            <w:r w:rsidRPr="008904C1">
              <w:rPr>
                <w:rFonts w:ascii="Arial" w:eastAsia="Arial" w:hAnsi="Arial" w:cs="Arial"/>
                <w:color w:val="354052"/>
                <w:szCs w:val="24"/>
              </w:rPr>
              <w:t>2.6% to 5.0% in Current Year</w:t>
            </w:r>
          </w:p>
        </w:tc>
        <w:tc>
          <w:tcPr>
            <w:tcW w:w="2340"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58F0DC9E"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Yellow</w:t>
            </w:r>
          </w:p>
        </w:tc>
        <w:tc>
          <w:tcPr>
            <w:tcW w:w="2340"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2B4C8A04"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c>
          <w:tcPr>
            <w:tcW w:w="2340"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32579585"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r>
      <w:tr w:rsidR="009B5CED" w:rsidRPr="008904C1" w14:paraId="04E2CD09" w14:textId="77777777" w:rsidTr="00172A95">
        <w:trPr>
          <w:cantSplit/>
          <w:trHeight w:val="300"/>
        </w:trPr>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42A0CE37" w14:textId="77777777" w:rsidR="009B5CED" w:rsidRPr="008904C1" w:rsidRDefault="009B5CED" w:rsidP="009B5CED">
            <w:pPr>
              <w:jc w:val="center"/>
              <w:rPr>
                <w:rFonts w:ascii="Arial" w:eastAsia="Arial" w:hAnsi="Arial" w:cs="Arial"/>
                <w:b/>
                <w:bCs/>
                <w:color w:val="354052"/>
                <w:szCs w:val="24"/>
              </w:rPr>
            </w:pPr>
            <w:r w:rsidRPr="008904C1">
              <w:rPr>
                <w:rFonts w:ascii="Arial" w:eastAsia="Arial" w:hAnsi="Arial" w:cs="Arial"/>
                <w:b/>
                <w:bCs/>
                <w:color w:val="354052"/>
                <w:szCs w:val="24"/>
              </w:rPr>
              <w:t>Medium</w:t>
            </w:r>
          </w:p>
          <w:p w14:paraId="2A99616F" w14:textId="2E13E847" w:rsidR="009B5CED" w:rsidRPr="008904C1" w:rsidRDefault="009B5CED" w:rsidP="009B5CED">
            <w:pPr>
              <w:spacing w:line="240" w:lineRule="exact"/>
              <w:jc w:val="center"/>
              <w:rPr>
                <w:rFonts w:ascii="Arial" w:eastAsia="Arial" w:hAnsi="Arial" w:cs="Arial"/>
                <w:color w:val="181717"/>
                <w:szCs w:val="24"/>
              </w:rPr>
            </w:pPr>
            <w:r w:rsidRPr="008904C1">
              <w:rPr>
                <w:rFonts w:ascii="Arial" w:eastAsia="Arial" w:hAnsi="Arial" w:cs="Arial"/>
                <w:color w:val="354052"/>
                <w:szCs w:val="24"/>
              </w:rPr>
              <w:t>5.1% to 10.0% in Current Year</w:t>
            </w:r>
          </w:p>
        </w:tc>
        <w:tc>
          <w:tcPr>
            <w:tcW w:w="2340"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593BAEAC"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Orange</w:t>
            </w:r>
          </w:p>
        </w:tc>
        <w:tc>
          <w:tcPr>
            <w:tcW w:w="2340"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61A8E409"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Yellow</w:t>
            </w:r>
          </w:p>
        </w:tc>
        <w:tc>
          <w:tcPr>
            <w:tcW w:w="2340"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27410829"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Green</w:t>
            </w:r>
          </w:p>
        </w:tc>
      </w:tr>
      <w:tr w:rsidR="009B5CED" w:rsidRPr="008904C1" w14:paraId="13A1FC25" w14:textId="77777777" w:rsidTr="00172A95">
        <w:trPr>
          <w:cantSplit/>
          <w:trHeight w:val="465"/>
        </w:trPr>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6361B4D9" w14:textId="77777777" w:rsidR="009B5CED" w:rsidRPr="008904C1" w:rsidRDefault="009B5CED" w:rsidP="009B5CED">
            <w:pPr>
              <w:jc w:val="center"/>
              <w:rPr>
                <w:rFonts w:ascii="Arial" w:eastAsia="Arial" w:hAnsi="Arial" w:cs="Arial"/>
                <w:b/>
                <w:bCs/>
                <w:color w:val="354052"/>
                <w:szCs w:val="24"/>
              </w:rPr>
            </w:pPr>
            <w:r w:rsidRPr="008904C1">
              <w:rPr>
                <w:rFonts w:ascii="Arial" w:eastAsia="Arial" w:hAnsi="Arial" w:cs="Arial"/>
                <w:b/>
                <w:bCs/>
                <w:color w:val="354052"/>
                <w:szCs w:val="24"/>
              </w:rPr>
              <w:t>High</w:t>
            </w:r>
          </w:p>
          <w:p w14:paraId="0BE09855" w14:textId="3663C1B3" w:rsidR="009B5CED" w:rsidRPr="008904C1" w:rsidRDefault="009B5CED" w:rsidP="009B5CED">
            <w:pPr>
              <w:spacing w:line="240" w:lineRule="exact"/>
              <w:jc w:val="center"/>
              <w:rPr>
                <w:rFonts w:ascii="Arial" w:eastAsia="Arial" w:hAnsi="Arial" w:cs="Arial"/>
                <w:color w:val="181717"/>
                <w:szCs w:val="24"/>
              </w:rPr>
            </w:pPr>
            <w:r w:rsidRPr="008904C1">
              <w:rPr>
                <w:rFonts w:ascii="Arial" w:eastAsia="Arial" w:hAnsi="Arial" w:cs="Arial"/>
                <w:color w:val="354052"/>
                <w:szCs w:val="24"/>
              </w:rPr>
              <w:t>10.1% to 20.0% in Current Year</w:t>
            </w:r>
          </w:p>
        </w:tc>
        <w:tc>
          <w:tcPr>
            <w:tcW w:w="2340"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4240A1FC"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Orange</w:t>
            </w:r>
          </w:p>
        </w:tc>
        <w:tc>
          <w:tcPr>
            <w:tcW w:w="2340"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449327B9"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Orange</w:t>
            </w:r>
          </w:p>
        </w:tc>
        <w:tc>
          <w:tcPr>
            <w:tcW w:w="2340"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5C67C29E"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Yellow</w:t>
            </w:r>
          </w:p>
        </w:tc>
      </w:tr>
      <w:tr w:rsidR="009B5CED" w:rsidRPr="008904C1" w14:paraId="1C8C20D8" w14:textId="77777777" w:rsidTr="00172A95">
        <w:trPr>
          <w:cantSplit/>
          <w:trHeight w:val="300"/>
        </w:trPr>
        <w:tc>
          <w:tcPr>
            <w:tcW w:w="2340" w:type="dxa"/>
            <w:tcBorders>
              <w:top w:val="single" w:sz="6" w:space="0" w:color="354052"/>
              <w:left w:val="single" w:sz="6" w:space="0" w:color="354052"/>
              <w:bottom w:val="single" w:sz="6" w:space="0" w:color="354052"/>
              <w:right w:val="single" w:sz="6" w:space="0" w:color="354052"/>
            </w:tcBorders>
            <w:shd w:val="clear" w:color="auto" w:fill="FFFFFF" w:themeFill="background1"/>
            <w:tcMar>
              <w:top w:w="60" w:type="dxa"/>
              <w:left w:w="135" w:type="dxa"/>
              <w:bottom w:w="60" w:type="dxa"/>
              <w:right w:w="135" w:type="dxa"/>
            </w:tcMar>
            <w:vAlign w:val="center"/>
          </w:tcPr>
          <w:p w14:paraId="31A20158" w14:textId="77777777" w:rsidR="009B5CED" w:rsidRPr="008904C1" w:rsidRDefault="009B5CED" w:rsidP="009B5CED">
            <w:pPr>
              <w:jc w:val="center"/>
              <w:rPr>
                <w:rFonts w:ascii="Arial" w:eastAsia="Arial" w:hAnsi="Arial" w:cs="Arial"/>
                <w:b/>
                <w:bCs/>
                <w:color w:val="354052"/>
                <w:szCs w:val="24"/>
              </w:rPr>
            </w:pPr>
            <w:r w:rsidRPr="008904C1">
              <w:rPr>
                <w:rFonts w:ascii="Arial" w:eastAsia="Arial" w:hAnsi="Arial" w:cs="Arial"/>
                <w:b/>
                <w:bCs/>
                <w:color w:val="354052"/>
                <w:szCs w:val="24"/>
              </w:rPr>
              <w:t>Very High</w:t>
            </w:r>
          </w:p>
          <w:p w14:paraId="4852DBA0" w14:textId="2F1A5653" w:rsidR="009B5CED" w:rsidRPr="008904C1" w:rsidRDefault="009B5CED" w:rsidP="009B5CED">
            <w:pPr>
              <w:spacing w:line="240" w:lineRule="exact"/>
              <w:jc w:val="center"/>
              <w:rPr>
                <w:rFonts w:ascii="Arial" w:eastAsia="Arial" w:hAnsi="Arial" w:cs="Arial"/>
                <w:color w:val="181717"/>
                <w:szCs w:val="24"/>
              </w:rPr>
            </w:pPr>
            <w:r w:rsidRPr="008904C1">
              <w:rPr>
                <w:rFonts w:ascii="Arial" w:eastAsia="Arial" w:hAnsi="Arial" w:cs="Arial"/>
                <w:color w:val="354052"/>
                <w:szCs w:val="24"/>
              </w:rPr>
              <w:t>20.1% or greater in Current Year</w:t>
            </w:r>
          </w:p>
        </w:tc>
        <w:tc>
          <w:tcPr>
            <w:tcW w:w="2340"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2DC06E34"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Red</w:t>
            </w:r>
          </w:p>
        </w:tc>
        <w:tc>
          <w:tcPr>
            <w:tcW w:w="2340"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4A509C01" w14:textId="77777777" w:rsidR="009B5CED" w:rsidRPr="008904C1" w:rsidRDefault="009B5CED" w:rsidP="009B5CED">
            <w:pPr>
              <w:spacing w:line="240" w:lineRule="exact"/>
              <w:jc w:val="center"/>
              <w:rPr>
                <w:rFonts w:ascii="Arial" w:eastAsia="Arial" w:hAnsi="Arial" w:cs="Arial"/>
                <w:color w:val="FFFFFF" w:themeColor="background1"/>
                <w:szCs w:val="24"/>
              </w:rPr>
            </w:pPr>
            <w:r w:rsidRPr="008904C1">
              <w:rPr>
                <w:rFonts w:ascii="Arial" w:eastAsia="Arial" w:hAnsi="Arial" w:cs="Arial"/>
                <w:color w:val="FFFFFF" w:themeColor="background1"/>
                <w:szCs w:val="24"/>
              </w:rPr>
              <w:t>Red</w:t>
            </w:r>
          </w:p>
        </w:tc>
        <w:tc>
          <w:tcPr>
            <w:tcW w:w="2340"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117DA769" w14:textId="77777777" w:rsidR="009B5CED" w:rsidRPr="008904C1" w:rsidRDefault="009B5CED" w:rsidP="009B5CED">
            <w:pPr>
              <w:spacing w:line="240" w:lineRule="exact"/>
              <w:jc w:val="center"/>
              <w:rPr>
                <w:rFonts w:ascii="Arial" w:eastAsia="Arial" w:hAnsi="Arial" w:cs="Arial"/>
                <w:color w:val="354052"/>
                <w:szCs w:val="24"/>
              </w:rPr>
            </w:pPr>
            <w:r w:rsidRPr="008904C1">
              <w:rPr>
                <w:rFonts w:ascii="Arial" w:eastAsia="Arial" w:hAnsi="Arial" w:cs="Arial"/>
                <w:color w:val="354052"/>
                <w:szCs w:val="24"/>
              </w:rPr>
              <w:t>Orange</w:t>
            </w:r>
          </w:p>
        </w:tc>
      </w:tr>
    </w:tbl>
    <w:p w14:paraId="42B9DFAC" w14:textId="77777777" w:rsidR="008D356D" w:rsidRPr="008904C1" w:rsidRDefault="008D356D" w:rsidP="008D356D">
      <w:pPr>
        <w:pStyle w:val="Heading3"/>
      </w:pPr>
      <w:r w:rsidRPr="008904C1">
        <w:lastRenderedPageBreak/>
        <w:t>Automatic Assignment of Orange</w:t>
      </w:r>
    </w:p>
    <w:p w14:paraId="6FC6B41B" w14:textId="6A43F70A" w:rsidR="008D356D" w:rsidRPr="008904C1" w:rsidRDefault="008D356D" w:rsidP="008D356D">
      <w:pPr>
        <w:rPr>
          <w:rFonts w:ascii="Arial" w:hAnsi="Arial" w:cs="Arial"/>
        </w:rPr>
      </w:pPr>
      <w:r w:rsidRPr="008904C1">
        <w:rPr>
          <w:rFonts w:ascii="Arial" w:hAnsi="Arial" w:cs="Arial"/>
        </w:rPr>
        <w:t>LEAs and school can receive an automatic assignment of orange they have 30 or more students enrolled to attend and if they do any of the following:</w:t>
      </w:r>
    </w:p>
    <w:p w14:paraId="34F85BDB" w14:textId="4C69348A" w:rsidR="008D356D" w:rsidRPr="008904C1" w:rsidRDefault="008D356D" w:rsidP="008D356D">
      <w:pPr>
        <w:numPr>
          <w:ilvl w:val="0"/>
          <w:numId w:val="28"/>
        </w:numPr>
        <w:rPr>
          <w:rFonts w:ascii="Arial" w:hAnsi="Arial" w:cs="Arial"/>
        </w:rPr>
      </w:pPr>
      <w:r w:rsidRPr="008904C1">
        <w:rPr>
          <w:rFonts w:ascii="Arial" w:hAnsi="Arial" w:cs="Arial"/>
          <w:b/>
          <w:bCs/>
          <w:i/>
          <w:iCs/>
        </w:rPr>
        <w:t>Submitted incorrect data</w:t>
      </w:r>
      <w:r w:rsidRPr="008904C1">
        <w:rPr>
          <w:rFonts w:ascii="Arial" w:hAnsi="Arial" w:cs="Arial"/>
        </w:rPr>
        <w:t xml:space="preserve"> for the current year</w:t>
      </w:r>
    </w:p>
    <w:p w14:paraId="36E8B7B3" w14:textId="7B118046" w:rsidR="008D356D" w:rsidRPr="008904C1" w:rsidRDefault="008D356D" w:rsidP="008D356D">
      <w:pPr>
        <w:numPr>
          <w:ilvl w:val="0"/>
          <w:numId w:val="28"/>
        </w:numPr>
        <w:rPr>
          <w:rFonts w:ascii="Arial" w:hAnsi="Arial" w:cs="Arial"/>
        </w:rPr>
      </w:pPr>
      <w:r w:rsidRPr="008904C1">
        <w:rPr>
          <w:rFonts w:ascii="Arial" w:hAnsi="Arial" w:cs="Arial"/>
          <w:b/>
          <w:bCs/>
          <w:i/>
          <w:iCs/>
        </w:rPr>
        <w:t xml:space="preserve">Submitted attendance data but did not certify </w:t>
      </w:r>
      <w:r w:rsidRPr="008904C1">
        <w:rPr>
          <w:rFonts w:ascii="Arial" w:hAnsi="Arial" w:cs="Arial"/>
        </w:rPr>
        <w:t>for the current or prior year</w:t>
      </w:r>
    </w:p>
    <w:p w14:paraId="18DC3163" w14:textId="6972FE14" w:rsidR="008D356D" w:rsidRPr="008904C1" w:rsidRDefault="008D356D" w:rsidP="008D356D">
      <w:pPr>
        <w:numPr>
          <w:ilvl w:val="0"/>
          <w:numId w:val="28"/>
        </w:numPr>
        <w:rPr>
          <w:rFonts w:ascii="Arial" w:hAnsi="Arial" w:cs="Arial"/>
        </w:rPr>
      </w:pPr>
      <w:r w:rsidRPr="008904C1">
        <w:rPr>
          <w:rFonts w:ascii="Arial" w:hAnsi="Arial" w:cs="Arial"/>
          <w:b/>
          <w:bCs/>
          <w:i/>
          <w:iCs/>
        </w:rPr>
        <w:t>Did not submit Student Absence Summary (STAS) data</w:t>
      </w:r>
      <w:r w:rsidRPr="008904C1">
        <w:rPr>
          <w:rFonts w:ascii="Arial" w:hAnsi="Arial" w:cs="Arial"/>
        </w:rPr>
        <w:t>. Cumulative enrollment will be used to provide student group denominators for all student groups in place of attendance data.</w:t>
      </w:r>
    </w:p>
    <w:p w14:paraId="525F50E5" w14:textId="7B8A40D2" w:rsidR="008D356D" w:rsidRPr="008904C1" w:rsidRDefault="008D356D" w:rsidP="008D356D">
      <w:pPr>
        <w:numPr>
          <w:ilvl w:val="0"/>
          <w:numId w:val="28"/>
        </w:numPr>
        <w:rPr>
          <w:rFonts w:ascii="Arial" w:hAnsi="Arial" w:cs="Arial"/>
        </w:rPr>
      </w:pPr>
      <w:r w:rsidRPr="008904C1">
        <w:rPr>
          <w:rFonts w:ascii="Arial" w:hAnsi="Arial" w:cs="Arial"/>
          <w:b/>
          <w:bCs/>
          <w:i/>
          <w:iCs/>
        </w:rPr>
        <w:t>Submitted STAS data that is misaligned</w:t>
      </w:r>
      <w:r w:rsidRPr="008904C1">
        <w:rPr>
          <w:rFonts w:ascii="Arial" w:hAnsi="Arial" w:cs="Arial"/>
        </w:rPr>
        <w:t xml:space="preserve"> with their cumulative enrollment data submission</w:t>
      </w:r>
    </w:p>
    <w:p w14:paraId="2DAF484B" w14:textId="01E5A64A" w:rsidR="008D356D" w:rsidRPr="008904C1" w:rsidRDefault="008D356D" w:rsidP="008D356D">
      <w:pPr>
        <w:numPr>
          <w:ilvl w:val="0"/>
          <w:numId w:val="28"/>
        </w:numPr>
        <w:rPr>
          <w:rFonts w:ascii="Arial" w:hAnsi="Arial" w:cs="Arial"/>
        </w:rPr>
      </w:pPr>
      <w:r w:rsidRPr="008904C1">
        <w:rPr>
          <w:rFonts w:ascii="Arial" w:hAnsi="Arial" w:cs="Arial"/>
          <w:i/>
          <w:iCs/>
        </w:rPr>
        <w:t xml:space="preserve">Had more </w:t>
      </w:r>
      <w:r w:rsidRPr="008904C1">
        <w:rPr>
          <w:rFonts w:ascii="Arial" w:hAnsi="Arial" w:cs="Arial"/>
          <w:b/>
          <w:bCs/>
          <w:i/>
          <w:iCs/>
        </w:rPr>
        <w:t xml:space="preserve">full-days </w:t>
      </w:r>
      <w:r w:rsidRPr="008904C1">
        <w:rPr>
          <w:rFonts w:ascii="Arial" w:hAnsi="Arial" w:cs="Arial"/>
          <w:i/>
          <w:iCs/>
        </w:rPr>
        <w:t xml:space="preserve">of </w:t>
      </w:r>
      <w:r w:rsidRPr="008904C1">
        <w:rPr>
          <w:rFonts w:ascii="Arial" w:hAnsi="Arial" w:cs="Arial"/>
          <w:b/>
          <w:bCs/>
          <w:i/>
          <w:iCs/>
        </w:rPr>
        <w:t xml:space="preserve">out-of-school suspensions </w:t>
      </w:r>
      <w:r w:rsidRPr="008904C1">
        <w:rPr>
          <w:rFonts w:ascii="Arial" w:hAnsi="Arial" w:cs="Arial"/>
          <w:i/>
          <w:iCs/>
        </w:rPr>
        <w:t xml:space="preserve">than the </w:t>
      </w:r>
      <w:r w:rsidRPr="008904C1">
        <w:rPr>
          <w:rFonts w:ascii="Arial" w:hAnsi="Arial" w:cs="Arial"/>
          <w:b/>
          <w:bCs/>
          <w:i/>
          <w:iCs/>
        </w:rPr>
        <w:t xml:space="preserve">number of days </w:t>
      </w:r>
      <w:r w:rsidRPr="008904C1">
        <w:rPr>
          <w:rFonts w:ascii="Arial" w:hAnsi="Arial" w:cs="Arial"/>
          <w:i/>
          <w:iCs/>
        </w:rPr>
        <w:t>reported as</w:t>
      </w:r>
      <w:r w:rsidRPr="008904C1">
        <w:rPr>
          <w:rFonts w:ascii="Arial" w:hAnsi="Arial" w:cs="Arial"/>
          <w:b/>
          <w:bCs/>
          <w:i/>
          <w:iCs/>
        </w:rPr>
        <w:t xml:space="preserve"> absences. </w:t>
      </w:r>
      <w:r w:rsidRPr="008904C1">
        <w:rPr>
          <w:rFonts w:ascii="Arial" w:hAnsi="Arial" w:cs="Arial"/>
        </w:rPr>
        <w:t xml:space="preserve">Recall that out-of-school suspensions are counted as absences. LEAs and schools meet this criterion if for the current Dashboard cycle the CALPADS student absence summary file reflected: Full day out-of-school suspensions but there were zero absences reported. </w:t>
      </w:r>
    </w:p>
    <w:p w14:paraId="38753CB0" w14:textId="62290ADF" w:rsidR="008D356D" w:rsidRPr="008904C1" w:rsidRDefault="008D356D" w:rsidP="008D356D">
      <w:pPr>
        <w:rPr>
          <w:rFonts w:ascii="Arial" w:hAnsi="Arial" w:cs="Arial"/>
        </w:rPr>
      </w:pPr>
      <w:r w:rsidRPr="008904C1">
        <w:rPr>
          <w:rFonts w:ascii="Arial" w:hAnsi="Arial" w:cs="Arial"/>
        </w:rPr>
        <w:t>Note that if the LEA or school’s own chronic absenteeism data places them at the Red performance color, then the LEA or school will continue to receive a Red Performance Level and is not assigned an Orange. Also, LEAs submit the data for their schools as well, so the schools within the LEA will also be assigned “Orange”. </w:t>
      </w:r>
    </w:p>
    <w:p w14:paraId="04A604CE" w14:textId="5B92EA60" w:rsidR="008D356D" w:rsidRPr="008904C1" w:rsidRDefault="008D356D" w:rsidP="008D356D">
      <w:pPr>
        <w:rPr>
          <w:rFonts w:ascii="Arial" w:hAnsi="Arial" w:cs="Arial"/>
        </w:rPr>
      </w:pPr>
      <w:r w:rsidRPr="008904C1">
        <w:rPr>
          <w:rFonts w:ascii="Arial" w:hAnsi="Arial" w:cs="Arial"/>
        </w:rPr>
        <w:t>Finally, if an LEA, school, or student group is marked with the Data Error Flag two or more consecutive years, then the LEA, school, or student group will receive a Red Performance Level</w:t>
      </w:r>
    </w:p>
    <w:p w14:paraId="0F08455B" w14:textId="7551F249" w:rsidR="00BD23E3" w:rsidRPr="008904C1" w:rsidRDefault="001D125C" w:rsidP="00D83423">
      <w:pPr>
        <w:pStyle w:val="Heading3"/>
      </w:pPr>
      <w:r w:rsidRPr="008904C1">
        <w:lastRenderedPageBreak/>
        <w:t>Chronic Absenteeism on the Dashboard</w:t>
      </w:r>
    </w:p>
    <w:p w14:paraId="0FF473EF" w14:textId="401B990E" w:rsidR="00AA01FA" w:rsidRPr="008904C1" w:rsidRDefault="0082484F" w:rsidP="005C47DC">
      <w:pPr>
        <w:keepNext/>
        <w:keepLines/>
        <w:spacing w:after="0" w:line="240" w:lineRule="auto"/>
        <w:rPr>
          <w:rFonts w:ascii="Arial" w:eastAsia="Arial" w:hAnsi="Arial" w:cs="Arial"/>
          <w:szCs w:val="24"/>
        </w:rPr>
      </w:pPr>
      <w:r w:rsidRPr="008904C1">
        <w:rPr>
          <w:rFonts w:ascii="Arial" w:eastAsia="Arial" w:hAnsi="Arial" w:cs="Arial"/>
          <w:szCs w:val="24"/>
        </w:rPr>
        <w:t xml:space="preserve">Dashboard </w:t>
      </w:r>
      <w:r w:rsidR="00AA01FA" w:rsidRPr="008904C1">
        <w:rPr>
          <w:rFonts w:ascii="Arial" w:eastAsia="Arial" w:hAnsi="Arial" w:cs="Arial"/>
          <w:szCs w:val="24"/>
        </w:rPr>
        <w:t xml:space="preserve">cards will be the first level of information available to schools and LEAs related to the Chronic Absenteeism Indicator. </w:t>
      </w:r>
      <w:r w:rsidR="005C47DC" w:rsidRPr="008904C1">
        <w:rPr>
          <w:rFonts w:ascii="Arial" w:eastAsia="Arial" w:hAnsi="Arial" w:cs="Arial"/>
          <w:szCs w:val="24"/>
        </w:rPr>
        <w:t>They</w:t>
      </w:r>
      <w:r w:rsidR="00AA01FA" w:rsidRPr="008904C1">
        <w:rPr>
          <w:rFonts w:ascii="Arial" w:eastAsia="Arial" w:hAnsi="Arial" w:cs="Arial"/>
          <w:szCs w:val="24"/>
        </w:rPr>
        <w:t xml:space="preserve"> show</w:t>
      </w:r>
      <w:r w:rsidR="005C47DC" w:rsidRPr="008904C1">
        <w:rPr>
          <w:rFonts w:ascii="Arial" w:eastAsia="Arial" w:hAnsi="Arial" w:cs="Arial"/>
          <w:szCs w:val="24"/>
        </w:rPr>
        <w:t xml:space="preserve"> </w:t>
      </w:r>
      <w:r w:rsidR="002360FE" w:rsidRPr="008904C1">
        <w:rPr>
          <w:rFonts w:ascii="Arial" w:eastAsia="Arial" w:hAnsi="Arial" w:cs="Arial"/>
          <w:szCs w:val="24"/>
        </w:rPr>
        <w:t>P</w:t>
      </w:r>
      <w:r w:rsidR="00AA01FA" w:rsidRPr="008904C1">
        <w:rPr>
          <w:rFonts w:ascii="Arial" w:eastAsia="Arial" w:hAnsi="Arial" w:cs="Arial"/>
          <w:szCs w:val="24"/>
        </w:rPr>
        <w:t xml:space="preserve">erformance </w:t>
      </w:r>
      <w:r w:rsidR="002360FE" w:rsidRPr="008904C1">
        <w:rPr>
          <w:rFonts w:ascii="Arial" w:eastAsia="Arial" w:hAnsi="Arial" w:cs="Arial"/>
          <w:szCs w:val="24"/>
        </w:rPr>
        <w:t>L</w:t>
      </w:r>
      <w:r w:rsidR="00AA01FA" w:rsidRPr="008904C1">
        <w:rPr>
          <w:rFonts w:ascii="Arial" w:eastAsia="Arial" w:hAnsi="Arial" w:cs="Arial"/>
          <w:szCs w:val="24"/>
        </w:rPr>
        <w:t xml:space="preserve">evels or colors, </w:t>
      </w:r>
      <w:r w:rsidR="005C47DC" w:rsidRPr="008904C1">
        <w:rPr>
          <w:rFonts w:ascii="Arial" w:eastAsia="Arial" w:hAnsi="Arial" w:cs="Arial"/>
          <w:szCs w:val="24"/>
        </w:rPr>
        <w:t>Status</w:t>
      </w:r>
      <w:r w:rsidR="00AA01FA" w:rsidRPr="008904C1">
        <w:rPr>
          <w:rFonts w:ascii="Arial" w:eastAsia="Arial" w:hAnsi="Arial" w:cs="Arial"/>
          <w:szCs w:val="24"/>
        </w:rPr>
        <w:t xml:space="preserve">, </w:t>
      </w:r>
      <w:r w:rsidR="005C47DC" w:rsidRPr="008904C1">
        <w:rPr>
          <w:rFonts w:ascii="Arial" w:eastAsia="Arial" w:hAnsi="Arial" w:cs="Arial"/>
          <w:szCs w:val="24"/>
        </w:rPr>
        <w:t>Change</w:t>
      </w:r>
      <w:r w:rsidR="00AA01FA" w:rsidRPr="008904C1">
        <w:rPr>
          <w:rFonts w:ascii="Arial" w:eastAsia="Arial" w:hAnsi="Arial" w:cs="Arial"/>
          <w:szCs w:val="24"/>
        </w:rPr>
        <w:t>, and the equity report.</w:t>
      </w:r>
    </w:p>
    <w:p w14:paraId="27E5B34F" w14:textId="7148DA25" w:rsidR="00BD23E3" w:rsidRPr="008904C1" w:rsidRDefault="004B03A7" w:rsidP="00FC4002">
      <w:pPr>
        <w:spacing w:after="0" w:line="240" w:lineRule="auto"/>
        <w:jc w:val="center"/>
        <w:rPr>
          <w:rFonts w:ascii="Arial" w:hAnsi="Arial" w:cs="Arial"/>
        </w:rPr>
      </w:pPr>
      <w:r w:rsidRPr="008904C1">
        <w:rPr>
          <w:rFonts w:ascii="Arial" w:hAnsi="Arial" w:cs="Arial"/>
          <w:noProof/>
        </w:rPr>
        <w:drawing>
          <wp:inline distT="0" distB="0" distL="0" distR="0" wp14:anchorId="08B0C559" wp14:editId="2705DA79">
            <wp:extent cx="3061480" cy="4879238"/>
            <wp:effectExtent l="0" t="0" r="5715" b="0"/>
            <wp:docPr id="1796810639" name="Picture 1796810639" descr="Chronic Absenteeism Dashboard Card with five colors gauge—Red, Orange, Yellow, Green, and Blue. The description is below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0639" name="Picture 1796810639" descr="Chronic Absenteeism Dashboard Card with five colors gauge—Red, Orange, Yellow, Green, and Blue. The description is below the image."/>
                    <pic:cNvPicPr/>
                  </pic:nvPicPr>
                  <pic:blipFill>
                    <a:blip r:embed="rId11">
                      <a:extLst>
                        <a:ext uri="{28A0092B-C50C-407E-A947-70E740481C1C}">
                          <a14:useLocalDpi xmlns:a14="http://schemas.microsoft.com/office/drawing/2010/main" val="0"/>
                        </a:ext>
                      </a:extLst>
                    </a:blip>
                    <a:stretch>
                      <a:fillRect/>
                    </a:stretch>
                  </pic:blipFill>
                  <pic:spPr>
                    <a:xfrm>
                      <a:off x="0" y="0"/>
                      <a:ext cx="3089177" cy="4923380"/>
                    </a:xfrm>
                    <a:prstGeom prst="rect">
                      <a:avLst/>
                    </a:prstGeom>
                  </pic:spPr>
                </pic:pic>
              </a:graphicData>
            </a:graphic>
          </wp:inline>
        </w:drawing>
      </w:r>
    </w:p>
    <w:p w14:paraId="15C891C3" w14:textId="1AA679F7" w:rsidR="002C64CF" w:rsidRPr="008904C1" w:rsidRDefault="002C64CF" w:rsidP="005C47DC">
      <w:pPr>
        <w:pStyle w:val="Heading4"/>
      </w:pPr>
      <w:r w:rsidRPr="008904C1">
        <w:t xml:space="preserve">Description of Chronic Absenteeism </w:t>
      </w:r>
      <w:r w:rsidR="004A40F0" w:rsidRPr="008904C1">
        <w:t xml:space="preserve">Dashboard </w:t>
      </w:r>
      <w:r w:rsidR="005C47DC" w:rsidRPr="008904C1">
        <w:t>Card</w:t>
      </w:r>
    </w:p>
    <w:p w14:paraId="08A96856" w14:textId="536C36B6" w:rsidR="004A553D" w:rsidRPr="008904C1" w:rsidRDefault="004A553D" w:rsidP="00D608FE">
      <w:pPr>
        <w:rPr>
          <w:rFonts w:ascii="Arial" w:hAnsi="Arial" w:cs="Arial"/>
        </w:rPr>
      </w:pPr>
      <w:r w:rsidRPr="008904C1">
        <w:rPr>
          <w:rFonts w:ascii="Arial" w:hAnsi="Arial" w:cs="Arial"/>
        </w:rPr>
        <w:t xml:space="preserve">This card reports </w:t>
      </w:r>
      <w:r w:rsidR="00665903" w:rsidRPr="008904C1">
        <w:rPr>
          <w:rFonts w:ascii="Arial" w:hAnsi="Arial" w:cs="Arial"/>
        </w:rPr>
        <w:t xml:space="preserve">the </w:t>
      </w:r>
      <w:r w:rsidRPr="008904C1">
        <w:rPr>
          <w:rFonts w:ascii="Arial" w:hAnsi="Arial" w:cs="Arial"/>
        </w:rPr>
        <w:t xml:space="preserve">results of a school or LEA's </w:t>
      </w:r>
      <w:r w:rsidR="002532BE" w:rsidRPr="008904C1">
        <w:rPr>
          <w:rFonts w:ascii="Arial" w:eastAsia="Arial" w:hAnsi="Arial" w:cs="Arial"/>
          <w:szCs w:val="24"/>
        </w:rPr>
        <w:t>Chronic Absenteeism Indicator</w:t>
      </w:r>
      <w:r w:rsidRPr="008904C1">
        <w:rPr>
          <w:rFonts w:ascii="Arial" w:hAnsi="Arial" w:cs="Arial"/>
        </w:rPr>
        <w:t xml:space="preserve">. The gauge shows five different </w:t>
      </w:r>
      <w:r w:rsidR="005C47DC" w:rsidRPr="008904C1">
        <w:rPr>
          <w:rFonts w:ascii="Arial" w:hAnsi="Arial" w:cs="Arial"/>
        </w:rPr>
        <w:t xml:space="preserve">possible </w:t>
      </w:r>
      <w:r w:rsidR="002532BE" w:rsidRPr="008904C1">
        <w:rPr>
          <w:rFonts w:ascii="Arial" w:hAnsi="Arial" w:cs="Arial"/>
        </w:rPr>
        <w:t>P</w:t>
      </w:r>
      <w:r w:rsidRPr="008904C1">
        <w:rPr>
          <w:rFonts w:ascii="Arial" w:hAnsi="Arial" w:cs="Arial"/>
        </w:rPr>
        <w:t xml:space="preserve">erformance </w:t>
      </w:r>
      <w:r w:rsidR="002532BE" w:rsidRPr="008904C1">
        <w:rPr>
          <w:rFonts w:ascii="Arial" w:hAnsi="Arial" w:cs="Arial"/>
        </w:rPr>
        <w:t>L</w:t>
      </w:r>
      <w:r w:rsidRPr="008904C1">
        <w:rPr>
          <w:rFonts w:ascii="Arial" w:hAnsi="Arial" w:cs="Arial"/>
        </w:rPr>
        <w:t xml:space="preserve">evels: </w:t>
      </w:r>
      <w:r w:rsidR="002532BE" w:rsidRPr="008904C1">
        <w:rPr>
          <w:rFonts w:ascii="Arial" w:hAnsi="Arial" w:cs="Arial"/>
        </w:rPr>
        <w:t>R</w:t>
      </w:r>
      <w:r w:rsidRPr="008904C1">
        <w:rPr>
          <w:rFonts w:ascii="Arial" w:hAnsi="Arial" w:cs="Arial"/>
        </w:rPr>
        <w:t xml:space="preserve">ed, </w:t>
      </w:r>
      <w:r w:rsidR="002532BE" w:rsidRPr="008904C1">
        <w:rPr>
          <w:rFonts w:ascii="Arial" w:hAnsi="Arial" w:cs="Arial"/>
        </w:rPr>
        <w:t>O</w:t>
      </w:r>
      <w:r w:rsidRPr="008904C1">
        <w:rPr>
          <w:rFonts w:ascii="Arial" w:hAnsi="Arial" w:cs="Arial"/>
        </w:rPr>
        <w:t xml:space="preserve">range, </w:t>
      </w:r>
      <w:r w:rsidR="002532BE" w:rsidRPr="008904C1">
        <w:rPr>
          <w:rFonts w:ascii="Arial" w:hAnsi="Arial" w:cs="Arial"/>
        </w:rPr>
        <w:t>Y</w:t>
      </w:r>
      <w:r w:rsidRPr="008904C1">
        <w:rPr>
          <w:rFonts w:ascii="Arial" w:hAnsi="Arial" w:cs="Arial"/>
        </w:rPr>
        <w:t xml:space="preserve">ellow, </w:t>
      </w:r>
      <w:r w:rsidR="002532BE" w:rsidRPr="008904C1">
        <w:rPr>
          <w:rFonts w:ascii="Arial" w:hAnsi="Arial" w:cs="Arial"/>
        </w:rPr>
        <w:t>G</w:t>
      </w:r>
      <w:r w:rsidRPr="008904C1">
        <w:rPr>
          <w:rFonts w:ascii="Arial" w:hAnsi="Arial" w:cs="Arial"/>
        </w:rPr>
        <w:t>reen</w:t>
      </w:r>
      <w:r w:rsidR="00665903" w:rsidRPr="008904C1">
        <w:rPr>
          <w:rFonts w:ascii="Arial" w:hAnsi="Arial" w:cs="Arial"/>
        </w:rPr>
        <w:t>,</w:t>
      </w:r>
      <w:r w:rsidRPr="008904C1">
        <w:rPr>
          <w:rFonts w:ascii="Arial" w:hAnsi="Arial" w:cs="Arial"/>
        </w:rPr>
        <w:t xml:space="preserve"> an</w:t>
      </w:r>
      <w:r w:rsidR="002532BE" w:rsidRPr="008904C1">
        <w:rPr>
          <w:rFonts w:ascii="Arial" w:hAnsi="Arial" w:cs="Arial"/>
        </w:rPr>
        <w:t>d B</w:t>
      </w:r>
      <w:r w:rsidRPr="008904C1">
        <w:rPr>
          <w:rFonts w:ascii="Arial" w:hAnsi="Arial" w:cs="Arial"/>
        </w:rPr>
        <w:t>lue. This</w:t>
      </w:r>
      <w:r w:rsidR="005C47DC" w:rsidRPr="008904C1">
        <w:rPr>
          <w:rFonts w:ascii="Arial" w:hAnsi="Arial" w:cs="Arial"/>
        </w:rPr>
        <w:t xml:space="preserve"> sample </w:t>
      </w:r>
      <w:r w:rsidR="007220E3">
        <w:rPr>
          <w:rFonts w:ascii="Arial" w:hAnsi="Arial" w:cs="Arial"/>
        </w:rPr>
        <w:t>dashboard</w:t>
      </w:r>
      <w:r w:rsidRPr="008904C1">
        <w:rPr>
          <w:rFonts w:ascii="Arial" w:hAnsi="Arial" w:cs="Arial"/>
        </w:rPr>
        <w:t xml:space="preserve"> card </w:t>
      </w:r>
      <w:r w:rsidR="005C47DC" w:rsidRPr="008904C1">
        <w:rPr>
          <w:rFonts w:ascii="Arial" w:hAnsi="Arial" w:cs="Arial"/>
        </w:rPr>
        <w:t>displays</w:t>
      </w:r>
      <w:r w:rsidRPr="008904C1">
        <w:rPr>
          <w:rFonts w:ascii="Arial" w:hAnsi="Arial" w:cs="Arial"/>
        </w:rPr>
        <w:t xml:space="preserve"> </w:t>
      </w:r>
      <w:r w:rsidR="001A2E41" w:rsidRPr="008904C1">
        <w:rPr>
          <w:rFonts w:ascii="Arial" w:hAnsi="Arial" w:cs="Arial"/>
        </w:rPr>
        <w:t>a</w:t>
      </w:r>
      <w:r w:rsidR="005C47DC" w:rsidRPr="008904C1">
        <w:rPr>
          <w:rFonts w:ascii="Arial" w:hAnsi="Arial" w:cs="Arial"/>
        </w:rPr>
        <w:t xml:space="preserve">n Orange </w:t>
      </w:r>
      <w:r w:rsidR="002532BE" w:rsidRPr="008904C1">
        <w:rPr>
          <w:rFonts w:ascii="Arial" w:hAnsi="Arial" w:cs="Arial"/>
        </w:rPr>
        <w:t>P</w:t>
      </w:r>
      <w:r w:rsidRPr="008904C1">
        <w:rPr>
          <w:rFonts w:ascii="Arial" w:hAnsi="Arial" w:cs="Arial"/>
        </w:rPr>
        <w:t xml:space="preserve">erformance </w:t>
      </w:r>
      <w:r w:rsidR="002532BE" w:rsidRPr="008904C1">
        <w:rPr>
          <w:rFonts w:ascii="Arial" w:hAnsi="Arial" w:cs="Arial"/>
        </w:rPr>
        <w:t>L</w:t>
      </w:r>
      <w:r w:rsidRPr="008904C1">
        <w:rPr>
          <w:rFonts w:ascii="Arial" w:hAnsi="Arial" w:cs="Arial"/>
        </w:rPr>
        <w:t xml:space="preserve">evel, or color, with the gauge pointing to the </w:t>
      </w:r>
      <w:r w:rsidR="00665903" w:rsidRPr="008904C1">
        <w:rPr>
          <w:rFonts w:ascii="Arial" w:hAnsi="Arial" w:cs="Arial"/>
        </w:rPr>
        <w:t>orange</w:t>
      </w:r>
      <w:r w:rsidRPr="008904C1">
        <w:rPr>
          <w:rFonts w:ascii="Arial" w:hAnsi="Arial" w:cs="Arial"/>
        </w:rPr>
        <w:t xml:space="preserve"> section and the word "Orange" under the gauge. </w:t>
      </w:r>
      <w:r w:rsidR="00857988" w:rsidRPr="008904C1">
        <w:rPr>
          <w:rFonts w:ascii="Arial" w:hAnsi="Arial" w:cs="Arial"/>
        </w:rPr>
        <w:t>Under the gauge, there is</w:t>
      </w:r>
      <w:r w:rsidRPr="008904C1">
        <w:rPr>
          <w:rFonts w:ascii="Arial" w:hAnsi="Arial" w:cs="Arial"/>
        </w:rPr>
        <w:t xml:space="preserve"> the reporting for </w:t>
      </w:r>
      <w:r w:rsidR="005C47DC" w:rsidRPr="008904C1">
        <w:rPr>
          <w:rFonts w:ascii="Arial" w:hAnsi="Arial" w:cs="Arial"/>
        </w:rPr>
        <w:t xml:space="preserve">Status </w:t>
      </w:r>
      <w:r w:rsidRPr="008904C1">
        <w:rPr>
          <w:rFonts w:ascii="Arial" w:hAnsi="Arial" w:cs="Arial"/>
        </w:rPr>
        <w:t xml:space="preserve">and </w:t>
      </w:r>
      <w:r w:rsidR="005C47DC" w:rsidRPr="008904C1">
        <w:rPr>
          <w:rFonts w:ascii="Arial" w:hAnsi="Arial" w:cs="Arial"/>
        </w:rPr>
        <w:t>Change</w:t>
      </w:r>
      <w:r w:rsidRPr="008904C1">
        <w:rPr>
          <w:rFonts w:ascii="Arial" w:hAnsi="Arial" w:cs="Arial"/>
        </w:rPr>
        <w:t xml:space="preserve">. In this example, the </w:t>
      </w:r>
      <w:r w:rsidR="005C47DC" w:rsidRPr="008904C1">
        <w:rPr>
          <w:rFonts w:ascii="Arial" w:hAnsi="Arial" w:cs="Arial"/>
        </w:rPr>
        <w:t xml:space="preserve">Status </w:t>
      </w:r>
      <w:r w:rsidRPr="008904C1">
        <w:rPr>
          <w:rFonts w:ascii="Arial" w:hAnsi="Arial" w:cs="Arial"/>
        </w:rPr>
        <w:t xml:space="preserve">shows a </w:t>
      </w:r>
      <w:r w:rsidR="002532BE" w:rsidRPr="008904C1">
        <w:rPr>
          <w:rFonts w:ascii="Arial" w:hAnsi="Arial" w:cs="Arial"/>
        </w:rPr>
        <w:t>C</w:t>
      </w:r>
      <w:r w:rsidRPr="008904C1">
        <w:rPr>
          <w:rFonts w:ascii="Arial" w:hAnsi="Arial" w:cs="Arial"/>
        </w:rPr>
        <w:t xml:space="preserve">hronic </w:t>
      </w:r>
      <w:r w:rsidR="002532BE" w:rsidRPr="008904C1">
        <w:rPr>
          <w:rFonts w:ascii="Arial" w:hAnsi="Arial" w:cs="Arial"/>
        </w:rPr>
        <w:t>A</w:t>
      </w:r>
      <w:r w:rsidRPr="008904C1">
        <w:rPr>
          <w:rFonts w:ascii="Arial" w:hAnsi="Arial" w:cs="Arial"/>
        </w:rPr>
        <w:t xml:space="preserve">bsenteeism rate of 10.1 percent and an increase of 1.1 percentage points from the </w:t>
      </w:r>
      <w:r w:rsidR="005C47DC" w:rsidRPr="008904C1">
        <w:rPr>
          <w:rFonts w:ascii="Arial" w:hAnsi="Arial" w:cs="Arial"/>
        </w:rPr>
        <w:t xml:space="preserve">prior </w:t>
      </w:r>
      <w:r w:rsidRPr="008904C1">
        <w:rPr>
          <w:rFonts w:ascii="Arial" w:hAnsi="Arial" w:cs="Arial"/>
        </w:rPr>
        <w:t xml:space="preserve">year. Finally, at the bottom of the card, the equity report shares the number of student groups in each </w:t>
      </w:r>
      <w:r w:rsidR="002532BE" w:rsidRPr="008904C1">
        <w:rPr>
          <w:rFonts w:ascii="Arial" w:hAnsi="Arial" w:cs="Arial"/>
        </w:rPr>
        <w:t>P</w:t>
      </w:r>
      <w:r w:rsidRPr="008904C1">
        <w:rPr>
          <w:rFonts w:ascii="Arial" w:hAnsi="Arial" w:cs="Arial"/>
        </w:rPr>
        <w:t xml:space="preserve">erformance </w:t>
      </w:r>
      <w:r w:rsidR="002532BE" w:rsidRPr="008904C1">
        <w:rPr>
          <w:rFonts w:ascii="Arial" w:hAnsi="Arial" w:cs="Arial"/>
        </w:rPr>
        <w:t>L</w:t>
      </w:r>
      <w:r w:rsidRPr="008904C1">
        <w:rPr>
          <w:rFonts w:ascii="Arial" w:hAnsi="Arial" w:cs="Arial"/>
        </w:rPr>
        <w:t xml:space="preserve">evel or color. In this example, </w:t>
      </w:r>
      <w:r w:rsidR="00E54104" w:rsidRPr="008904C1">
        <w:rPr>
          <w:rFonts w:ascii="Arial" w:hAnsi="Arial" w:cs="Arial"/>
        </w:rPr>
        <w:t>no student</w:t>
      </w:r>
      <w:r w:rsidRPr="008904C1">
        <w:rPr>
          <w:rFonts w:ascii="Arial" w:hAnsi="Arial" w:cs="Arial"/>
        </w:rPr>
        <w:t xml:space="preserve"> groups were in </w:t>
      </w:r>
      <w:r w:rsidR="002532BE" w:rsidRPr="008904C1">
        <w:rPr>
          <w:rFonts w:ascii="Arial" w:hAnsi="Arial" w:cs="Arial"/>
        </w:rPr>
        <w:t>B</w:t>
      </w:r>
      <w:r w:rsidRPr="008904C1">
        <w:rPr>
          <w:rFonts w:ascii="Arial" w:hAnsi="Arial" w:cs="Arial"/>
        </w:rPr>
        <w:t xml:space="preserve">lue </w:t>
      </w:r>
      <w:r w:rsidR="00E54104" w:rsidRPr="008904C1">
        <w:rPr>
          <w:rFonts w:ascii="Arial" w:hAnsi="Arial" w:cs="Arial"/>
        </w:rPr>
        <w:t>or</w:t>
      </w:r>
      <w:r w:rsidRPr="008904C1">
        <w:rPr>
          <w:rFonts w:ascii="Arial" w:hAnsi="Arial" w:cs="Arial"/>
        </w:rPr>
        <w:t xml:space="preserve"> </w:t>
      </w:r>
      <w:r w:rsidR="002532BE" w:rsidRPr="008904C1">
        <w:rPr>
          <w:rFonts w:ascii="Arial" w:hAnsi="Arial" w:cs="Arial"/>
        </w:rPr>
        <w:t>G</w:t>
      </w:r>
      <w:r w:rsidRPr="008904C1">
        <w:rPr>
          <w:rFonts w:ascii="Arial" w:hAnsi="Arial" w:cs="Arial"/>
        </w:rPr>
        <w:t xml:space="preserve">reen, </w:t>
      </w:r>
      <w:r w:rsidR="00E54104" w:rsidRPr="008904C1">
        <w:rPr>
          <w:rFonts w:ascii="Arial" w:hAnsi="Arial" w:cs="Arial"/>
        </w:rPr>
        <w:t>two</w:t>
      </w:r>
      <w:r w:rsidRPr="008904C1">
        <w:rPr>
          <w:rFonts w:ascii="Arial" w:hAnsi="Arial" w:cs="Arial"/>
        </w:rPr>
        <w:t xml:space="preserve"> groups were in</w:t>
      </w:r>
      <w:r w:rsidR="002532BE" w:rsidRPr="008904C1">
        <w:rPr>
          <w:rFonts w:ascii="Arial" w:hAnsi="Arial" w:cs="Arial"/>
        </w:rPr>
        <w:t xml:space="preserve"> Y</w:t>
      </w:r>
      <w:r w:rsidRPr="008904C1">
        <w:rPr>
          <w:rFonts w:ascii="Arial" w:hAnsi="Arial" w:cs="Arial"/>
        </w:rPr>
        <w:t xml:space="preserve">ellow, </w:t>
      </w:r>
      <w:r w:rsidR="00E54104" w:rsidRPr="008904C1">
        <w:rPr>
          <w:rFonts w:ascii="Arial" w:hAnsi="Arial" w:cs="Arial"/>
        </w:rPr>
        <w:t>eight</w:t>
      </w:r>
      <w:r w:rsidRPr="008904C1">
        <w:rPr>
          <w:rFonts w:ascii="Arial" w:hAnsi="Arial" w:cs="Arial"/>
        </w:rPr>
        <w:t xml:space="preserve"> </w:t>
      </w:r>
      <w:r w:rsidR="002532BE" w:rsidRPr="008904C1">
        <w:rPr>
          <w:rFonts w:ascii="Arial" w:hAnsi="Arial" w:cs="Arial"/>
        </w:rPr>
        <w:lastRenderedPageBreak/>
        <w:t xml:space="preserve">groups </w:t>
      </w:r>
      <w:r w:rsidRPr="008904C1">
        <w:rPr>
          <w:rFonts w:ascii="Arial" w:hAnsi="Arial" w:cs="Arial"/>
        </w:rPr>
        <w:t xml:space="preserve">were in </w:t>
      </w:r>
      <w:r w:rsidR="002532BE" w:rsidRPr="008904C1">
        <w:rPr>
          <w:rFonts w:ascii="Arial" w:hAnsi="Arial" w:cs="Arial"/>
        </w:rPr>
        <w:t>O</w:t>
      </w:r>
      <w:r w:rsidRPr="008904C1">
        <w:rPr>
          <w:rFonts w:ascii="Arial" w:hAnsi="Arial" w:cs="Arial"/>
        </w:rPr>
        <w:t xml:space="preserve">range, and </w:t>
      </w:r>
      <w:r w:rsidR="00E54104" w:rsidRPr="008904C1">
        <w:rPr>
          <w:rFonts w:ascii="Arial" w:hAnsi="Arial" w:cs="Arial"/>
        </w:rPr>
        <w:t>three</w:t>
      </w:r>
      <w:r w:rsidRPr="008904C1">
        <w:rPr>
          <w:rFonts w:ascii="Arial" w:hAnsi="Arial" w:cs="Arial"/>
        </w:rPr>
        <w:t xml:space="preserve"> </w:t>
      </w:r>
      <w:r w:rsidR="002532BE" w:rsidRPr="008904C1">
        <w:rPr>
          <w:rFonts w:ascii="Arial" w:hAnsi="Arial" w:cs="Arial"/>
        </w:rPr>
        <w:t xml:space="preserve">groups </w:t>
      </w:r>
      <w:r w:rsidRPr="008904C1">
        <w:rPr>
          <w:rFonts w:ascii="Arial" w:hAnsi="Arial" w:cs="Arial"/>
        </w:rPr>
        <w:t xml:space="preserve">were in </w:t>
      </w:r>
      <w:r w:rsidR="002532BE" w:rsidRPr="008904C1">
        <w:rPr>
          <w:rFonts w:ascii="Arial" w:hAnsi="Arial" w:cs="Arial"/>
        </w:rPr>
        <w:t>R</w:t>
      </w:r>
      <w:r w:rsidRPr="008904C1">
        <w:rPr>
          <w:rFonts w:ascii="Arial" w:hAnsi="Arial" w:cs="Arial"/>
        </w:rPr>
        <w:t>ed. There is a link to view more details at the base of the card</w:t>
      </w:r>
      <w:r w:rsidR="00E54104" w:rsidRPr="008904C1">
        <w:rPr>
          <w:rFonts w:ascii="Arial" w:hAnsi="Arial" w:cs="Arial"/>
        </w:rPr>
        <w:t>,</w:t>
      </w:r>
      <w:r w:rsidRPr="008904C1">
        <w:rPr>
          <w:rFonts w:ascii="Arial" w:hAnsi="Arial" w:cs="Arial"/>
        </w:rPr>
        <w:t xml:space="preserve"> which provides more specific student group information.</w:t>
      </w:r>
    </w:p>
    <w:p w14:paraId="17D35B90" w14:textId="6474481D" w:rsidR="00A50D01" w:rsidRPr="008904C1" w:rsidRDefault="00A50D01" w:rsidP="00B025BB">
      <w:pPr>
        <w:pStyle w:val="Heading4"/>
      </w:pPr>
      <w:r w:rsidRPr="008904C1">
        <w:t>Chronic Absenteeism Rate</w:t>
      </w:r>
      <w:r w:rsidR="00451330" w:rsidRPr="008904C1">
        <w:t>—</w:t>
      </w:r>
      <w:r w:rsidRPr="008904C1">
        <w:t>Reverse Goal</w:t>
      </w:r>
    </w:p>
    <w:p w14:paraId="226C5BA9" w14:textId="34C4DF0B" w:rsidR="00A50D01" w:rsidRPr="008904C1" w:rsidRDefault="00A50D01" w:rsidP="00C51CF0">
      <w:pPr>
        <w:rPr>
          <w:rFonts w:ascii="Arial" w:hAnsi="Arial" w:cs="Arial"/>
        </w:rPr>
      </w:pPr>
      <w:r w:rsidRPr="008904C1">
        <w:rPr>
          <w:rFonts w:ascii="Arial" w:hAnsi="Arial" w:cs="Arial"/>
        </w:rPr>
        <w:t xml:space="preserve">For most of the other state indicators, the desired outcome is to have a high percentage in the current year with a “high” </w:t>
      </w:r>
      <w:r w:rsidR="00B025BB" w:rsidRPr="008904C1">
        <w:rPr>
          <w:rFonts w:ascii="Arial" w:hAnsi="Arial" w:cs="Arial"/>
        </w:rPr>
        <w:t xml:space="preserve">Status </w:t>
      </w:r>
      <w:r w:rsidRPr="008904C1">
        <w:rPr>
          <w:rFonts w:ascii="Arial" w:hAnsi="Arial" w:cs="Arial"/>
        </w:rPr>
        <w:t xml:space="preserve">level. However, for the </w:t>
      </w:r>
      <w:r w:rsidR="004C6059" w:rsidRPr="008904C1">
        <w:rPr>
          <w:rFonts w:ascii="Arial" w:hAnsi="Arial" w:cs="Arial"/>
        </w:rPr>
        <w:t>c</w:t>
      </w:r>
      <w:r w:rsidRPr="008904C1">
        <w:rPr>
          <w:rFonts w:ascii="Arial" w:hAnsi="Arial" w:cs="Arial"/>
        </w:rPr>
        <w:t xml:space="preserve">hronic </w:t>
      </w:r>
      <w:r w:rsidR="004C6059" w:rsidRPr="008904C1">
        <w:rPr>
          <w:rFonts w:ascii="Arial" w:hAnsi="Arial" w:cs="Arial"/>
        </w:rPr>
        <w:t>a</w:t>
      </w:r>
      <w:r w:rsidRPr="008904C1">
        <w:rPr>
          <w:rFonts w:ascii="Arial" w:hAnsi="Arial" w:cs="Arial"/>
        </w:rPr>
        <w:t xml:space="preserve">bsenteeism </w:t>
      </w:r>
      <w:r w:rsidR="004C6059" w:rsidRPr="008904C1">
        <w:rPr>
          <w:rFonts w:ascii="Arial" w:hAnsi="Arial" w:cs="Arial"/>
        </w:rPr>
        <w:t>rate</w:t>
      </w:r>
      <w:r w:rsidRPr="008904C1">
        <w:rPr>
          <w:rFonts w:ascii="Arial" w:hAnsi="Arial" w:cs="Arial"/>
        </w:rPr>
        <w:t xml:space="preserve">, the desired outcome is reversed, and the goal is to achieve a low chronic absenteeism rate and a decreased rate </w:t>
      </w:r>
      <w:r w:rsidR="00AF76A2" w:rsidRPr="008904C1">
        <w:rPr>
          <w:rFonts w:ascii="Arial" w:hAnsi="Arial" w:cs="Arial"/>
        </w:rPr>
        <w:t>in</w:t>
      </w:r>
      <w:r w:rsidRPr="008904C1">
        <w:rPr>
          <w:rFonts w:ascii="Arial" w:hAnsi="Arial" w:cs="Arial"/>
        </w:rPr>
        <w:t xml:space="preserve"> </w:t>
      </w:r>
      <w:r w:rsidR="00B025BB" w:rsidRPr="008904C1">
        <w:rPr>
          <w:rFonts w:ascii="Arial" w:hAnsi="Arial" w:cs="Arial"/>
        </w:rPr>
        <w:t>Change</w:t>
      </w:r>
      <w:r w:rsidRPr="008904C1">
        <w:rPr>
          <w:rFonts w:ascii="Arial" w:hAnsi="Arial" w:cs="Arial"/>
        </w:rPr>
        <w:t>.</w:t>
      </w:r>
    </w:p>
    <w:p w14:paraId="32052CA6" w14:textId="386DBA4E" w:rsidR="00A50D01" w:rsidRPr="008904C1" w:rsidRDefault="00A50D01" w:rsidP="00C51CF0">
      <w:pPr>
        <w:rPr>
          <w:rFonts w:ascii="Arial" w:hAnsi="Arial" w:cs="Arial"/>
        </w:rPr>
      </w:pPr>
      <w:r w:rsidRPr="008904C1">
        <w:rPr>
          <w:rFonts w:ascii="Arial" w:hAnsi="Arial" w:cs="Arial"/>
        </w:rPr>
        <w:t xml:space="preserve">Overall </w:t>
      </w:r>
      <w:r w:rsidR="004C6059" w:rsidRPr="008904C1">
        <w:rPr>
          <w:rFonts w:ascii="Arial" w:eastAsia="Times New Roman" w:hAnsi="Arial" w:cs="Arial"/>
          <w:szCs w:val="24"/>
        </w:rPr>
        <w:t xml:space="preserve">Performance Level (color) </w:t>
      </w:r>
      <w:r w:rsidR="004C6059" w:rsidRPr="008904C1">
        <w:rPr>
          <w:rFonts w:ascii="Arial" w:hAnsi="Arial" w:cs="Arial"/>
        </w:rPr>
        <w:t>remains</w:t>
      </w:r>
      <w:r w:rsidRPr="008904C1">
        <w:rPr>
          <w:rFonts w:ascii="Arial" w:hAnsi="Arial" w:cs="Arial"/>
        </w:rPr>
        <w:t xml:space="preserve"> the same where Red is the lowest </w:t>
      </w:r>
      <w:r w:rsidR="00AF76A2" w:rsidRPr="008904C1">
        <w:rPr>
          <w:rFonts w:ascii="Arial" w:hAnsi="Arial" w:cs="Arial"/>
        </w:rPr>
        <w:t>P</w:t>
      </w:r>
      <w:r w:rsidRPr="008904C1">
        <w:rPr>
          <w:rFonts w:ascii="Arial" w:hAnsi="Arial" w:cs="Arial"/>
        </w:rPr>
        <w:t xml:space="preserve">erformance </w:t>
      </w:r>
      <w:r w:rsidR="00AF76A2" w:rsidRPr="008904C1">
        <w:rPr>
          <w:rFonts w:ascii="Arial" w:hAnsi="Arial" w:cs="Arial"/>
        </w:rPr>
        <w:t>L</w:t>
      </w:r>
      <w:r w:rsidRPr="008904C1">
        <w:rPr>
          <w:rFonts w:ascii="Arial" w:hAnsi="Arial" w:cs="Arial"/>
        </w:rPr>
        <w:t xml:space="preserve">evel and Blue is the highest </w:t>
      </w:r>
      <w:r w:rsidR="00AF76A2" w:rsidRPr="008904C1">
        <w:rPr>
          <w:rFonts w:ascii="Arial" w:hAnsi="Arial" w:cs="Arial"/>
        </w:rPr>
        <w:t>P</w:t>
      </w:r>
      <w:r w:rsidRPr="008904C1">
        <w:rPr>
          <w:rFonts w:ascii="Arial" w:hAnsi="Arial" w:cs="Arial"/>
        </w:rPr>
        <w:t xml:space="preserve">erformance </w:t>
      </w:r>
      <w:r w:rsidR="00AF76A2" w:rsidRPr="008904C1">
        <w:rPr>
          <w:rFonts w:ascii="Arial" w:hAnsi="Arial" w:cs="Arial"/>
        </w:rPr>
        <w:t>L</w:t>
      </w:r>
      <w:r w:rsidRPr="008904C1">
        <w:rPr>
          <w:rFonts w:ascii="Arial" w:hAnsi="Arial" w:cs="Arial"/>
        </w:rPr>
        <w:t>evel, just like the other Dashboard indicators.</w:t>
      </w:r>
    </w:p>
    <w:p w14:paraId="488F213B" w14:textId="77777777" w:rsidR="00BF35BE" w:rsidRPr="008904C1" w:rsidRDefault="00BF35BE" w:rsidP="00BF35BE">
      <w:pPr>
        <w:pStyle w:val="Heading3"/>
      </w:pPr>
      <w:r w:rsidRPr="008904C1">
        <w:t>Dashboard for 11 to 29 Students</w:t>
      </w:r>
    </w:p>
    <w:p w14:paraId="35FAA608" w14:textId="77777777" w:rsidR="00BF35BE" w:rsidRPr="008904C1" w:rsidRDefault="00BF35BE" w:rsidP="00BF35BE">
      <w:pPr>
        <w:pStyle w:val="ListParagraph"/>
        <w:rPr>
          <w:rFonts w:ascii="Arial" w:hAnsi="Arial" w:cs="Arial"/>
        </w:rPr>
      </w:pPr>
      <w:r w:rsidRPr="008904C1">
        <w:rPr>
          <w:rFonts w:ascii="Arial" w:hAnsi="Arial" w:cs="Arial"/>
        </w:rPr>
        <w:t>Performance Level (color) graphic greyed out</w:t>
      </w:r>
    </w:p>
    <w:p w14:paraId="6BC05353" w14:textId="77777777" w:rsidR="00BF35BE" w:rsidRPr="008904C1" w:rsidRDefault="00BF35BE" w:rsidP="00BF35BE">
      <w:pPr>
        <w:pStyle w:val="ListParagraph"/>
        <w:rPr>
          <w:rFonts w:ascii="Arial" w:eastAsia="Times New Roman" w:hAnsi="Arial" w:cs="Arial"/>
          <w:szCs w:val="24"/>
        </w:rPr>
      </w:pPr>
      <w:r w:rsidRPr="008904C1">
        <w:rPr>
          <w:rFonts w:ascii="Arial" w:eastAsia="Times New Roman" w:hAnsi="Arial" w:cs="Arial"/>
          <w:szCs w:val="24"/>
        </w:rPr>
        <w:t>Status and Change reported</w:t>
      </w:r>
    </w:p>
    <w:p w14:paraId="4C498FDD" w14:textId="77777777" w:rsidR="00BF35BE" w:rsidRPr="008904C1" w:rsidRDefault="00BF35BE" w:rsidP="00BF35BE">
      <w:pPr>
        <w:pStyle w:val="ListParagraph"/>
        <w:rPr>
          <w:rFonts w:ascii="Arial" w:eastAsia="Times New Roman" w:hAnsi="Arial" w:cs="Arial"/>
          <w:szCs w:val="24"/>
        </w:rPr>
      </w:pPr>
      <w:r w:rsidRPr="008904C1">
        <w:rPr>
          <w:rFonts w:ascii="Arial" w:eastAsia="Times New Roman" w:hAnsi="Arial" w:cs="Arial"/>
          <w:szCs w:val="24"/>
        </w:rPr>
        <w:t>Not held accountable for support determinations</w:t>
      </w:r>
    </w:p>
    <w:p w14:paraId="0ED94A1E" w14:textId="77777777" w:rsidR="00BF35BE" w:rsidRPr="008904C1" w:rsidRDefault="00BF35BE" w:rsidP="00BF35BE">
      <w:pPr>
        <w:pStyle w:val="Heading3"/>
      </w:pPr>
      <w:r w:rsidRPr="008904C1">
        <w:t>Dashboard for Fewer than 11 Students</w:t>
      </w:r>
    </w:p>
    <w:p w14:paraId="40FD2A54" w14:textId="77777777" w:rsidR="00BF35BE" w:rsidRPr="008904C1" w:rsidRDefault="00BF35BE" w:rsidP="00BF35BE">
      <w:pPr>
        <w:pStyle w:val="ListParagraph"/>
        <w:rPr>
          <w:rFonts w:ascii="Arial" w:hAnsi="Arial" w:cs="Arial"/>
        </w:rPr>
      </w:pPr>
      <w:r w:rsidRPr="008904C1">
        <w:rPr>
          <w:rFonts w:ascii="Arial" w:hAnsi="Arial" w:cs="Arial"/>
        </w:rPr>
        <w:t>Performance Level (color) graphic greyed out</w:t>
      </w:r>
    </w:p>
    <w:p w14:paraId="4B4DB2A7" w14:textId="77777777" w:rsidR="00BF35BE" w:rsidRPr="008904C1" w:rsidRDefault="00BF35BE" w:rsidP="00BF35BE">
      <w:pPr>
        <w:pStyle w:val="ListParagraph"/>
        <w:rPr>
          <w:rFonts w:ascii="Arial" w:hAnsi="Arial" w:cs="Arial"/>
        </w:rPr>
      </w:pPr>
      <w:r w:rsidRPr="008904C1">
        <w:rPr>
          <w:rFonts w:ascii="Arial" w:hAnsi="Arial" w:cs="Arial"/>
        </w:rPr>
        <w:t>Status and Change not reported</w:t>
      </w:r>
    </w:p>
    <w:p w14:paraId="7ECB9E36" w14:textId="77777777" w:rsidR="00BF35BE" w:rsidRPr="008904C1" w:rsidRDefault="00BF35BE" w:rsidP="00BF35BE">
      <w:pPr>
        <w:pStyle w:val="ListParagraph"/>
        <w:rPr>
          <w:rFonts w:ascii="Arial" w:hAnsi="Arial" w:cs="Arial"/>
        </w:rPr>
      </w:pPr>
      <w:r w:rsidRPr="008904C1">
        <w:rPr>
          <w:rFonts w:ascii="Arial" w:hAnsi="Arial" w:cs="Arial"/>
        </w:rPr>
        <w:t>Not held accountable for support determinations</w:t>
      </w:r>
    </w:p>
    <w:p w14:paraId="355CD640" w14:textId="77777777" w:rsidR="001D629F" w:rsidRPr="008904C1" w:rsidRDefault="001D629F" w:rsidP="001D629F">
      <w:pPr>
        <w:pStyle w:val="Heading3"/>
      </w:pPr>
      <w:r w:rsidRPr="008904C1">
        <w:t>Verify Your Chronic Absenteeism Data</w:t>
      </w:r>
    </w:p>
    <w:p w14:paraId="4594256C" w14:textId="77777777" w:rsidR="001D629F" w:rsidRPr="008904C1" w:rsidRDefault="001D629F" w:rsidP="001D629F">
      <w:pPr>
        <w:rPr>
          <w:rFonts w:ascii="Arial" w:eastAsia="Calibri" w:hAnsi="Arial" w:cs="Arial"/>
          <w:szCs w:val="24"/>
        </w:rPr>
      </w:pPr>
      <w:r w:rsidRPr="008904C1">
        <w:rPr>
          <w:rFonts w:ascii="Arial" w:eastAsia="Calibri" w:hAnsi="Arial" w:cs="Arial"/>
          <w:szCs w:val="24"/>
        </w:rPr>
        <w:t>LEAs can validate their chronic absenteeism data prior to certification using the following two California Longitudinal Pupil Achievement Data System (CALPADS) Reports:</w:t>
      </w:r>
    </w:p>
    <w:p w14:paraId="5F6C87B5" w14:textId="77777777" w:rsidR="001D629F" w:rsidRPr="008904C1" w:rsidRDefault="001D629F" w:rsidP="001D629F">
      <w:pPr>
        <w:pStyle w:val="ListParagraph"/>
        <w:rPr>
          <w:rFonts w:ascii="Arial" w:hAnsi="Arial" w:cs="Arial"/>
        </w:rPr>
      </w:pPr>
      <w:r w:rsidRPr="008904C1">
        <w:rPr>
          <w:rFonts w:ascii="Arial" w:hAnsi="Arial" w:cs="Arial"/>
        </w:rPr>
        <w:t xml:space="preserve">14.1 Student Absenteeism—Count for summary results </w:t>
      </w:r>
    </w:p>
    <w:p w14:paraId="619F2509" w14:textId="77777777" w:rsidR="001D629F" w:rsidRPr="008904C1" w:rsidRDefault="001D629F" w:rsidP="001D629F">
      <w:pPr>
        <w:pStyle w:val="ListParagraph"/>
        <w:rPr>
          <w:rFonts w:ascii="Arial" w:hAnsi="Arial" w:cs="Arial"/>
        </w:rPr>
      </w:pPr>
      <w:r w:rsidRPr="008904C1">
        <w:rPr>
          <w:rFonts w:ascii="Arial" w:hAnsi="Arial" w:cs="Arial"/>
        </w:rPr>
        <w:t>14.2 Student Absences—Student List to access student-level data</w:t>
      </w:r>
    </w:p>
    <w:p w14:paraId="315CB4E5" w14:textId="444FD64D" w:rsidR="001D629F" w:rsidRPr="008904C1" w:rsidRDefault="001D629F" w:rsidP="001D629F">
      <w:pPr>
        <w:rPr>
          <w:rFonts w:ascii="Arial" w:eastAsia="Calibri" w:hAnsi="Arial" w:cs="Arial"/>
          <w:szCs w:val="24"/>
        </w:rPr>
      </w:pPr>
      <w:r w:rsidRPr="008904C1">
        <w:rPr>
          <w:rFonts w:ascii="Arial" w:eastAsia="Calibri" w:hAnsi="Arial" w:cs="Arial"/>
          <w:szCs w:val="24"/>
        </w:rPr>
        <w:t xml:space="preserve">These reports are available annually starting in May and can be reviewed throughout the CALPADS EOY certification window. Further information about these reports can be obtained through the </w:t>
      </w:r>
      <w:r w:rsidRPr="008904C1">
        <w:rPr>
          <w:rFonts w:ascii="Arial" w:hAnsi="Arial" w:cs="Arial"/>
        </w:rPr>
        <w:t>Connecting CALPADS to the Dashboard handbook</w:t>
      </w:r>
      <w:r w:rsidRPr="008904C1">
        <w:rPr>
          <w:rFonts w:ascii="Arial" w:eastAsia="Calibri" w:hAnsi="Arial" w:cs="Arial"/>
          <w:szCs w:val="24"/>
        </w:rPr>
        <w:t>. The handbook contains print screens to help you navigate through these reports and includes examples and questions to consider prior to certification. The CDE 202</w:t>
      </w:r>
      <w:r w:rsidR="00A00125">
        <w:rPr>
          <w:rFonts w:ascii="Arial" w:eastAsia="Calibri" w:hAnsi="Arial" w:cs="Arial"/>
          <w:szCs w:val="24"/>
        </w:rPr>
        <w:t>4</w:t>
      </w:r>
      <w:r w:rsidRPr="008904C1">
        <w:rPr>
          <w:rFonts w:ascii="Arial" w:eastAsia="Calibri" w:hAnsi="Arial" w:cs="Arial"/>
          <w:szCs w:val="24"/>
        </w:rPr>
        <w:t>–2</w:t>
      </w:r>
      <w:r w:rsidR="00A00125">
        <w:rPr>
          <w:rFonts w:ascii="Arial" w:eastAsia="Calibri" w:hAnsi="Arial" w:cs="Arial"/>
          <w:szCs w:val="24"/>
        </w:rPr>
        <w:t>5</w:t>
      </w:r>
      <w:r w:rsidRPr="008904C1">
        <w:rPr>
          <w:rFonts w:ascii="Arial" w:eastAsia="Calibri" w:hAnsi="Arial" w:cs="Arial"/>
          <w:szCs w:val="24"/>
        </w:rPr>
        <w:t xml:space="preserve"> handbook Connecting CALPADS to the Dashboard is available at </w:t>
      </w:r>
      <w:hyperlink r:id="rId12" w:tooltip="Connecting CALPADS to the Dashboard " w:history="1">
        <w:r w:rsidR="00012D64">
          <w:rPr>
            <w:rStyle w:val="Hyperlink"/>
            <w:rFonts w:ascii="Arial" w:hAnsi="Arial" w:cs="Arial"/>
          </w:rPr>
          <w:t>https://www.cde.ca.gov/ta/ac/cm/documents/caldashhandbook25.docx</w:t>
        </w:r>
      </w:hyperlink>
      <w:r w:rsidRPr="008904C1">
        <w:rPr>
          <w:rFonts w:ascii="Arial" w:eastAsia="Calibri" w:hAnsi="Arial" w:cs="Arial"/>
          <w:szCs w:val="24"/>
        </w:rPr>
        <w:t>.</w:t>
      </w:r>
    </w:p>
    <w:p w14:paraId="09521C9B" w14:textId="573742A7" w:rsidR="00CE1891" w:rsidRPr="008904C1" w:rsidRDefault="006B4596" w:rsidP="00680E04">
      <w:pPr>
        <w:pStyle w:val="Heading3"/>
      </w:pPr>
      <w:r w:rsidRPr="008904C1">
        <w:lastRenderedPageBreak/>
        <w:t>Differences between Data</w:t>
      </w:r>
      <w:r w:rsidR="001A4E66" w:rsidRPr="008904C1">
        <w:t>Q</w:t>
      </w:r>
      <w:r w:rsidRPr="008904C1">
        <w:t>uest and the Dashboard</w:t>
      </w:r>
    </w:p>
    <w:p w14:paraId="32BD84C6" w14:textId="1882FC96" w:rsidR="00003472" w:rsidRPr="008904C1" w:rsidRDefault="00003472" w:rsidP="00003472">
      <w:pPr>
        <w:spacing w:line="240" w:lineRule="auto"/>
        <w:textAlignment w:val="baseline"/>
        <w:rPr>
          <w:rFonts w:ascii="Arial" w:eastAsia="Times New Roman" w:hAnsi="Arial" w:cs="Arial"/>
          <w:szCs w:val="24"/>
        </w:rPr>
      </w:pPr>
      <w:r w:rsidRPr="008904C1">
        <w:rPr>
          <w:rFonts w:ascii="Arial" w:eastAsia="Times New Roman" w:hAnsi="Arial" w:cs="Arial"/>
          <w:szCs w:val="24"/>
        </w:rPr>
        <w:t>Many schools and LEAs use both Data</w:t>
      </w:r>
      <w:r w:rsidR="00D47774" w:rsidRPr="008904C1">
        <w:rPr>
          <w:rFonts w:ascii="Arial" w:eastAsia="Times New Roman" w:hAnsi="Arial" w:cs="Arial"/>
          <w:szCs w:val="24"/>
        </w:rPr>
        <w:t>Q</w:t>
      </w:r>
      <w:r w:rsidRPr="008904C1">
        <w:rPr>
          <w:rFonts w:ascii="Arial" w:eastAsia="Times New Roman" w:hAnsi="Arial" w:cs="Arial"/>
          <w:szCs w:val="24"/>
        </w:rPr>
        <w:t>uest and the Dashboard to understand their data. While both report chronic absenteeism rates, there are differences in the way the data is calculated and reported. To simplify these differences, the table below highlights the differences between Data</w:t>
      </w:r>
      <w:r w:rsidR="00D47774" w:rsidRPr="008904C1">
        <w:rPr>
          <w:rFonts w:ascii="Arial" w:eastAsia="Times New Roman" w:hAnsi="Arial" w:cs="Arial"/>
          <w:szCs w:val="24"/>
        </w:rPr>
        <w:t>Q</w:t>
      </w:r>
      <w:r w:rsidRPr="008904C1">
        <w:rPr>
          <w:rFonts w:ascii="Arial" w:eastAsia="Times New Roman" w:hAnsi="Arial" w:cs="Arial"/>
          <w:szCs w:val="24"/>
        </w:rPr>
        <w:t xml:space="preserve">uest and the Dashboard reports for </w:t>
      </w:r>
      <w:r w:rsidR="00761C20" w:rsidRPr="008904C1">
        <w:rPr>
          <w:rFonts w:ascii="Arial" w:eastAsia="Times New Roman" w:hAnsi="Arial" w:cs="Arial"/>
          <w:szCs w:val="24"/>
        </w:rPr>
        <w:t>the C</w:t>
      </w:r>
      <w:r w:rsidRPr="008904C1">
        <w:rPr>
          <w:rFonts w:ascii="Arial" w:eastAsia="Times New Roman" w:hAnsi="Arial" w:cs="Arial"/>
          <w:szCs w:val="24"/>
        </w:rPr>
        <w:t xml:space="preserve">hronic </w:t>
      </w:r>
      <w:r w:rsidR="00761C20" w:rsidRPr="008904C1">
        <w:rPr>
          <w:rFonts w:ascii="Arial" w:eastAsia="Times New Roman" w:hAnsi="Arial" w:cs="Arial"/>
          <w:szCs w:val="24"/>
        </w:rPr>
        <w:t>A</w:t>
      </w:r>
      <w:r w:rsidRPr="008904C1">
        <w:rPr>
          <w:rFonts w:ascii="Arial" w:eastAsia="Times New Roman" w:hAnsi="Arial" w:cs="Arial"/>
          <w:szCs w:val="24"/>
        </w:rPr>
        <w:t>bsenteeism</w:t>
      </w:r>
      <w:r w:rsidR="00761C20" w:rsidRPr="008904C1">
        <w:rPr>
          <w:rFonts w:ascii="Arial" w:eastAsia="Times New Roman" w:hAnsi="Arial" w:cs="Arial"/>
          <w:szCs w:val="24"/>
        </w:rPr>
        <w:t xml:space="preserve"> Indicator</w:t>
      </w:r>
      <w:r w:rsidRPr="008904C1">
        <w:rPr>
          <w:rFonts w:ascii="Arial" w:eastAsia="Times New Roman" w:hAnsi="Arial" w:cs="Arial"/>
          <w:szCs w:val="24"/>
        </w:rPr>
        <w:t>.</w:t>
      </w:r>
    </w:p>
    <w:p w14:paraId="6CE4866D" w14:textId="01A02519" w:rsidR="006F4905" w:rsidRPr="008904C1" w:rsidRDefault="006F4905" w:rsidP="006F4905">
      <w:pPr>
        <w:pStyle w:val="Caption"/>
        <w:rPr>
          <w:rFonts w:ascii="Arial" w:hAnsi="Arial" w:cs="Arial"/>
        </w:rPr>
      </w:pPr>
      <w:r w:rsidRPr="008904C1">
        <w:rPr>
          <w:rFonts w:ascii="Arial" w:hAnsi="Arial" w:cs="Arial"/>
        </w:rPr>
        <w:t xml:space="preserve">Table </w:t>
      </w:r>
      <w:r w:rsidR="005B6282" w:rsidRPr="008904C1">
        <w:rPr>
          <w:rFonts w:ascii="Arial" w:hAnsi="Arial" w:cs="Arial"/>
        </w:rPr>
        <w:t>3:</w:t>
      </w:r>
      <w:r w:rsidRPr="008904C1">
        <w:rPr>
          <w:rFonts w:ascii="Arial" w:hAnsi="Arial" w:cs="Arial"/>
        </w:rPr>
        <w:t xml:space="preserve"> Differences between Data</w:t>
      </w:r>
      <w:r w:rsidR="004F03F2" w:rsidRPr="008904C1">
        <w:rPr>
          <w:rFonts w:ascii="Arial" w:hAnsi="Arial" w:cs="Arial"/>
        </w:rPr>
        <w:t>Q</w:t>
      </w:r>
      <w:r w:rsidRPr="008904C1">
        <w:rPr>
          <w:rFonts w:ascii="Arial" w:hAnsi="Arial" w:cs="Arial"/>
        </w:rPr>
        <w:t>uest and the Dashboard</w:t>
      </w:r>
    </w:p>
    <w:tbl>
      <w:tblPr>
        <w:tblStyle w:val="GridTable4"/>
        <w:tblW w:w="9360" w:type="dxa"/>
        <w:tblLayout w:type="fixed"/>
        <w:tblLook w:val="0620" w:firstRow="1" w:lastRow="0" w:firstColumn="0" w:lastColumn="0" w:noHBand="1" w:noVBand="1"/>
        <w:tblDescription w:val="Differences between Dataquest and the Dashboard"/>
      </w:tblPr>
      <w:tblGrid>
        <w:gridCol w:w="4585"/>
        <w:gridCol w:w="4775"/>
      </w:tblGrid>
      <w:tr w:rsidR="00003472" w:rsidRPr="008904C1" w14:paraId="5776B8F1" w14:textId="77777777" w:rsidTr="00172A95">
        <w:trPr>
          <w:cnfStyle w:val="100000000000" w:firstRow="1" w:lastRow="0" w:firstColumn="0" w:lastColumn="0" w:oddVBand="0" w:evenVBand="0" w:oddHBand="0" w:evenHBand="0" w:firstRowFirstColumn="0" w:firstRowLastColumn="0" w:lastRowFirstColumn="0" w:lastRowLastColumn="0"/>
          <w:cantSplit/>
          <w:trHeight w:val="300"/>
          <w:tblHeader/>
        </w:trPr>
        <w:tc>
          <w:tcPr>
            <w:tcW w:w="4585" w:type="dxa"/>
          </w:tcPr>
          <w:p w14:paraId="2B9B810A" w14:textId="77777777" w:rsidR="00003472" w:rsidRPr="008904C1" w:rsidRDefault="00003472" w:rsidP="0000425B">
            <w:pPr>
              <w:jc w:val="center"/>
              <w:rPr>
                <w:rFonts w:ascii="Arial" w:eastAsia="Times New Roman" w:hAnsi="Arial" w:cs="Arial"/>
                <w:szCs w:val="24"/>
              </w:rPr>
            </w:pPr>
            <w:r w:rsidRPr="008904C1">
              <w:rPr>
                <w:rFonts w:ascii="Arial" w:eastAsia="Times New Roman" w:hAnsi="Arial" w:cs="Arial"/>
                <w:szCs w:val="24"/>
              </w:rPr>
              <w:t>DataQuest</w:t>
            </w:r>
          </w:p>
        </w:tc>
        <w:tc>
          <w:tcPr>
            <w:tcW w:w="4775" w:type="dxa"/>
          </w:tcPr>
          <w:p w14:paraId="07B21FB3" w14:textId="77777777" w:rsidR="00003472" w:rsidRPr="008904C1" w:rsidRDefault="00003472" w:rsidP="0000425B">
            <w:pPr>
              <w:jc w:val="center"/>
              <w:rPr>
                <w:rFonts w:ascii="Arial" w:eastAsia="Times New Roman" w:hAnsi="Arial" w:cs="Arial"/>
                <w:szCs w:val="24"/>
              </w:rPr>
            </w:pPr>
            <w:r w:rsidRPr="008904C1">
              <w:rPr>
                <w:rFonts w:ascii="Arial" w:eastAsia="Times New Roman" w:hAnsi="Arial" w:cs="Arial"/>
                <w:szCs w:val="24"/>
              </w:rPr>
              <w:t>Dashboard</w:t>
            </w:r>
          </w:p>
        </w:tc>
      </w:tr>
      <w:tr w:rsidR="00003472" w:rsidRPr="008904C1" w14:paraId="215DB650" w14:textId="77777777" w:rsidTr="00172A95">
        <w:trPr>
          <w:cantSplit/>
          <w:trHeight w:val="300"/>
        </w:trPr>
        <w:tc>
          <w:tcPr>
            <w:tcW w:w="4585" w:type="dxa"/>
          </w:tcPr>
          <w:p w14:paraId="00A1E81F" w14:textId="2B335FA9" w:rsidR="00003472" w:rsidRPr="008904C1" w:rsidRDefault="00003472" w:rsidP="0000425B">
            <w:pPr>
              <w:rPr>
                <w:rFonts w:ascii="Arial" w:eastAsia="Arial" w:hAnsi="Arial" w:cs="Arial"/>
                <w:b/>
                <w:bCs/>
                <w:szCs w:val="24"/>
              </w:rPr>
            </w:pPr>
            <w:r w:rsidRPr="008904C1">
              <w:rPr>
                <w:rFonts w:ascii="Arial" w:eastAsia="Arial" w:hAnsi="Arial" w:cs="Arial"/>
                <w:szCs w:val="24"/>
              </w:rPr>
              <w:t xml:space="preserve">Reports </w:t>
            </w:r>
            <w:r w:rsidR="00EE393B" w:rsidRPr="008904C1">
              <w:rPr>
                <w:rFonts w:ascii="Arial" w:eastAsia="Arial" w:hAnsi="Arial" w:cs="Arial"/>
                <w:szCs w:val="24"/>
              </w:rPr>
              <w:t>transitional k</w:t>
            </w:r>
            <w:r w:rsidRPr="008904C1">
              <w:rPr>
                <w:rFonts w:ascii="Arial" w:eastAsia="Arial" w:hAnsi="Arial" w:cs="Arial"/>
                <w:szCs w:val="24"/>
              </w:rPr>
              <w:t xml:space="preserve">indergarten through grade </w:t>
            </w:r>
            <w:r w:rsidR="003B3B41" w:rsidRPr="008904C1">
              <w:rPr>
                <w:rFonts w:ascii="Arial" w:eastAsia="Arial" w:hAnsi="Arial" w:cs="Arial"/>
                <w:szCs w:val="24"/>
              </w:rPr>
              <w:t>twelve</w:t>
            </w:r>
            <w:r w:rsidRPr="008904C1">
              <w:rPr>
                <w:rFonts w:ascii="Arial" w:eastAsia="Arial" w:hAnsi="Arial" w:cs="Arial"/>
                <w:szCs w:val="24"/>
              </w:rPr>
              <w:t>. Use filters to report grade spans</w:t>
            </w:r>
            <w:r w:rsidR="003B3B41" w:rsidRPr="008904C1">
              <w:rPr>
                <w:rFonts w:ascii="Arial" w:eastAsia="Arial" w:hAnsi="Arial" w:cs="Arial"/>
                <w:szCs w:val="24"/>
              </w:rPr>
              <w:t>.</w:t>
            </w:r>
          </w:p>
        </w:tc>
        <w:tc>
          <w:tcPr>
            <w:tcW w:w="4775" w:type="dxa"/>
          </w:tcPr>
          <w:p w14:paraId="5E529652" w14:textId="3E32640D" w:rsidR="00003472" w:rsidRPr="008904C1" w:rsidRDefault="00003472" w:rsidP="0000425B">
            <w:pPr>
              <w:rPr>
                <w:rFonts w:ascii="Arial" w:hAnsi="Arial" w:cs="Arial"/>
              </w:rPr>
            </w:pPr>
            <w:r w:rsidRPr="008904C1">
              <w:rPr>
                <w:rFonts w:ascii="Arial" w:eastAsia="Arial" w:hAnsi="Arial" w:cs="Arial"/>
                <w:szCs w:val="24"/>
              </w:rPr>
              <w:t xml:space="preserve">Reports </w:t>
            </w:r>
            <w:r w:rsidR="00EE393B" w:rsidRPr="008904C1">
              <w:rPr>
                <w:rFonts w:ascii="Arial" w:eastAsia="Arial" w:hAnsi="Arial" w:cs="Arial"/>
                <w:b/>
                <w:szCs w:val="24"/>
              </w:rPr>
              <w:t xml:space="preserve">transitional kindergarten </w:t>
            </w:r>
            <w:r w:rsidRPr="008904C1">
              <w:rPr>
                <w:rFonts w:ascii="Arial" w:eastAsia="Arial" w:hAnsi="Arial" w:cs="Arial"/>
                <w:b/>
                <w:szCs w:val="24"/>
              </w:rPr>
              <w:t>through grade eight</w:t>
            </w:r>
            <w:r w:rsidRPr="008904C1">
              <w:rPr>
                <w:rFonts w:ascii="Arial" w:eastAsia="Arial" w:hAnsi="Arial" w:cs="Arial"/>
                <w:szCs w:val="24"/>
              </w:rPr>
              <w:t xml:space="preserve"> only</w:t>
            </w:r>
            <w:r w:rsidR="003B3B41" w:rsidRPr="008904C1">
              <w:rPr>
                <w:rFonts w:ascii="Arial" w:eastAsia="Arial" w:hAnsi="Arial" w:cs="Arial"/>
                <w:szCs w:val="24"/>
              </w:rPr>
              <w:t>.</w:t>
            </w:r>
          </w:p>
        </w:tc>
      </w:tr>
      <w:tr w:rsidR="00003472" w:rsidRPr="008904C1" w14:paraId="5D55ECFA" w14:textId="77777777" w:rsidTr="00172A95">
        <w:trPr>
          <w:cantSplit/>
          <w:trHeight w:val="300"/>
        </w:trPr>
        <w:tc>
          <w:tcPr>
            <w:tcW w:w="4585" w:type="dxa"/>
          </w:tcPr>
          <w:p w14:paraId="2327D6EF" w14:textId="712AD9D3" w:rsidR="00003472" w:rsidRPr="008904C1" w:rsidRDefault="00003472" w:rsidP="0000425B">
            <w:pPr>
              <w:rPr>
                <w:rFonts w:ascii="Arial" w:eastAsia="Arial" w:hAnsi="Arial" w:cs="Arial"/>
                <w:b/>
                <w:bCs/>
                <w:szCs w:val="24"/>
              </w:rPr>
            </w:pPr>
            <w:r w:rsidRPr="008904C1">
              <w:rPr>
                <w:rFonts w:ascii="Arial" w:eastAsia="Arial" w:hAnsi="Arial" w:cs="Arial"/>
                <w:szCs w:val="24"/>
              </w:rPr>
              <w:t>Use filters to include</w:t>
            </w:r>
            <w:r w:rsidR="003B3B41" w:rsidRPr="008904C1">
              <w:rPr>
                <w:rFonts w:ascii="Arial" w:eastAsia="Arial" w:hAnsi="Arial" w:cs="Arial"/>
                <w:szCs w:val="24"/>
              </w:rPr>
              <w:t xml:space="preserve"> or </w:t>
            </w:r>
            <w:r w:rsidRPr="008904C1">
              <w:rPr>
                <w:rFonts w:ascii="Arial" w:eastAsia="Arial" w:hAnsi="Arial" w:cs="Arial"/>
                <w:szCs w:val="24"/>
              </w:rPr>
              <w:t>exclude charter schools for authorizers</w:t>
            </w:r>
            <w:r w:rsidR="003B3B41" w:rsidRPr="008904C1">
              <w:rPr>
                <w:rFonts w:ascii="Arial" w:eastAsia="Arial" w:hAnsi="Arial" w:cs="Arial"/>
                <w:szCs w:val="24"/>
              </w:rPr>
              <w:t>.</w:t>
            </w:r>
          </w:p>
        </w:tc>
        <w:tc>
          <w:tcPr>
            <w:tcW w:w="4775" w:type="dxa"/>
          </w:tcPr>
          <w:p w14:paraId="4A6D4752" w14:textId="0D3300A2" w:rsidR="00003472" w:rsidRPr="008904C1" w:rsidRDefault="00003472" w:rsidP="0000425B">
            <w:pPr>
              <w:rPr>
                <w:rFonts w:ascii="Arial" w:hAnsi="Arial" w:cs="Arial"/>
              </w:rPr>
            </w:pPr>
            <w:r w:rsidRPr="008904C1">
              <w:rPr>
                <w:rFonts w:ascii="Arial" w:eastAsia="Arial" w:hAnsi="Arial" w:cs="Arial"/>
                <w:b/>
                <w:bCs/>
                <w:szCs w:val="24"/>
              </w:rPr>
              <w:t xml:space="preserve">Charter schools </w:t>
            </w:r>
            <w:r w:rsidR="00FE4496" w:rsidRPr="008904C1">
              <w:rPr>
                <w:rFonts w:ascii="Arial" w:eastAsia="Arial" w:hAnsi="Arial" w:cs="Arial"/>
                <w:b/>
                <w:bCs/>
                <w:szCs w:val="24"/>
              </w:rPr>
              <w:t>are</w:t>
            </w:r>
            <w:r w:rsidR="003B3B41" w:rsidRPr="008904C1">
              <w:rPr>
                <w:rFonts w:ascii="Arial" w:eastAsia="Arial" w:hAnsi="Arial" w:cs="Arial"/>
                <w:b/>
                <w:bCs/>
                <w:szCs w:val="24"/>
              </w:rPr>
              <w:t xml:space="preserve"> </w:t>
            </w:r>
            <w:r w:rsidRPr="008904C1">
              <w:rPr>
                <w:rFonts w:ascii="Arial" w:eastAsia="Arial" w:hAnsi="Arial" w:cs="Arial"/>
                <w:b/>
                <w:bCs/>
                <w:szCs w:val="24"/>
              </w:rPr>
              <w:t>excluded</w:t>
            </w:r>
            <w:r w:rsidRPr="008904C1">
              <w:rPr>
                <w:rFonts w:ascii="Arial" w:eastAsia="Arial" w:hAnsi="Arial" w:cs="Arial"/>
                <w:szCs w:val="24"/>
              </w:rPr>
              <w:t xml:space="preserve"> from </w:t>
            </w:r>
            <w:r w:rsidR="003B3B41" w:rsidRPr="008904C1">
              <w:rPr>
                <w:rFonts w:ascii="Arial" w:eastAsia="Arial" w:hAnsi="Arial" w:cs="Arial"/>
                <w:szCs w:val="24"/>
              </w:rPr>
              <w:t xml:space="preserve">the </w:t>
            </w:r>
            <w:r w:rsidRPr="008904C1">
              <w:rPr>
                <w:rFonts w:ascii="Arial" w:eastAsia="Arial" w:hAnsi="Arial" w:cs="Arial"/>
                <w:szCs w:val="24"/>
              </w:rPr>
              <w:t>authorizer’s results</w:t>
            </w:r>
            <w:r w:rsidR="003B3B41" w:rsidRPr="008904C1">
              <w:rPr>
                <w:rFonts w:ascii="Arial" w:eastAsia="Arial" w:hAnsi="Arial" w:cs="Arial"/>
                <w:szCs w:val="24"/>
              </w:rPr>
              <w:t>.</w:t>
            </w:r>
          </w:p>
        </w:tc>
      </w:tr>
      <w:tr w:rsidR="00003472" w:rsidRPr="008904C1" w14:paraId="3D6CC849" w14:textId="77777777" w:rsidTr="00172A95">
        <w:trPr>
          <w:cantSplit/>
          <w:trHeight w:val="300"/>
        </w:trPr>
        <w:tc>
          <w:tcPr>
            <w:tcW w:w="4585" w:type="dxa"/>
          </w:tcPr>
          <w:p w14:paraId="44712B01" w14:textId="46F647BC" w:rsidR="00003472" w:rsidRPr="008904C1" w:rsidRDefault="00003472" w:rsidP="0000425B">
            <w:pPr>
              <w:rPr>
                <w:rFonts w:ascii="Arial" w:eastAsia="Arial" w:hAnsi="Arial" w:cs="Arial"/>
                <w:b/>
                <w:bCs/>
                <w:szCs w:val="24"/>
              </w:rPr>
            </w:pPr>
            <w:r w:rsidRPr="008904C1">
              <w:rPr>
                <w:rFonts w:ascii="Arial" w:eastAsia="Arial" w:hAnsi="Arial" w:cs="Arial"/>
                <w:szCs w:val="24"/>
              </w:rPr>
              <w:t>Students with Disabilities are reported at the District of Attendance</w:t>
            </w:r>
            <w:r w:rsidR="003B3B41" w:rsidRPr="008904C1">
              <w:rPr>
                <w:rFonts w:ascii="Arial" w:eastAsia="Arial" w:hAnsi="Arial" w:cs="Arial"/>
                <w:szCs w:val="24"/>
              </w:rPr>
              <w:t>.</w:t>
            </w:r>
          </w:p>
        </w:tc>
        <w:tc>
          <w:tcPr>
            <w:tcW w:w="4775" w:type="dxa"/>
          </w:tcPr>
          <w:p w14:paraId="448BACB0" w14:textId="7218727E" w:rsidR="00003472" w:rsidRPr="008904C1" w:rsidRDefault="00003472" w:rsidP="0000425B">
            <w:pPr>
              <w:rPr>
                <w:rFonts w:ascii="Arial" w:hAnsi="Arial" w:cs="Arial"/>
              </w:rPr>
            </w:pPr>
            <w:r w:rsidRPr="008904C1">
              <w:rPr>
                <w:rFonts w:ascii="Arial" w:eastAsia="Arial" w:hAnsi="Arial" w:cs="Arial"/>
                <w:szCs w:val="24"/>
              </w:rPr>
              <w:t xml:space="preserve">Students with Disabilities are reported at the </w:t>
            </w:r>
            <w:r w:rsidRPr="008904C1">
              <w:rPr>
                <w:rFonts w:ascii="Arial" w:eastAsia="Arial" w:hAnsi="Arial" w:cs="Arial"/>
                <w:b/>
                <w:bCs/>
                <w:szCs w:val="24"/>
              </w:rPr>
              <w:t>District of Residence</w:t>
            </w:r>
            <w:r w:rsidR="00167756" w:rsidRPr="008904C1">
              <w:rPr>
                <w:rFonts w:ascii="Arial" w:eastAsia="Arial" w:hAnsi="Arial" w:cs="Arial"/>
                <w:b/>
                <w:bCs/>
                <w:szCs w:val="24"/>
              </w:rPr>
              <w:t>.</w:t>
            </w:r>
          </w:p>
        </w:tc>
      </w:tr>
      <w:tr w:rsidR="00003472" w:rsidRPr="008904C1" w14:paraId="4CF6A292" w14:textId="77777777" w:rsidTr="00172A95">
        <w:trPr>
          <w:cantSplit/>
          <w:trHeight w:val="300"/>
        </w:trPr>
        <w:tc>
          <w:tcPr>
            <w:tcW w:w="4585" w:type="dxa"/>
          </w:tcPr>
          <w:p w14:paraId="114C6506" w14:textId="47669F33" w:rsidR="00003472" w:rsidRPr="008904C1" w:rsidRDefault="00003472" w:rsidP="0000425B">
            <w:pPr>
              <w:rPr>
                <w:rFonts w:ascii="Arial" w:eastAsia="Arial" w:hAnsi="Arial" w:cs="Arial"/>
                <w:b/>
                <w:bCs/>
                <w:szCs w:val="24"/>
              </w:rPr>
            </w:pPr>
            <w:r w:rsidRPr="008904C1">
              <w:rPr>
                <w:rFonts w:ascii="Arial" w:eastAsia="Arial" w:hAnsi="Arial" w:cs="Arial"/>
                <w:szCs w:val="24"/>
              </w:rPr>
              <w:t>Reports absenteeism by reason</w:t>
            </w:r>
            <w:r w:rsidR="003B3B41" w:rsidRPr="008904C1">
              <w:rPr>
                <w:rFonts w:ascii="Arial" w:eastAsia="Arial" w:hAnsi="Arial" w:cs="Arial"/>
                <w:szCs w:val="24"/>
              </w:rPr>
              <w:t>.</w:t>
            </w:r>
          </w:p>
        </w:tc>
        <w:tc>
          <w:tcPr>
            <w:tcW w:w="4775" w:type="dxa"/>
          </w:tcPr>
          <w:p w14:paraId="3ACC5C1D" w14:textId="0E53E48B" w:rsidR="00003472" w:rsidRPr="008904C1" w:rsidRDefault="003B3B41" w:rsidP="0000425B">
            <w:pPr>
              <w:rPr>
                <w:rFonts w:ascii="Arial" w:eastAsia="Arial" w:hAnsi="Arial" w:cs="Arial"/>
                <w:szCs w:val="24"/>
              </w:rPr>
            </w:pPr>
            <w:r w:rsidRPr="008904C1">
              <w:rPr>
                <w:rFonts w:ascii="Arial" w:eastAsia="Arial" w:hAnsi="Arial" w:cs="Arial"/>
                <w:b/>
                <w:bCs/>
                <w:szCs w:val="24"/>
              </w:rPr>
              <w:t>Do</w:t>
            </w:r>
            <w:r w:rsidR="00DB07FD" w:rsidRPr="008904C1">
              <w:rPr>
                <w:rFonts w:ascii="Arial" w:eastAsia="Arial" w:hAnsi="Arial" w:cs="Arial"/>
                <w:b/>
                <w:bCs/>
                <w:szCs w:val="24"/>
              </w:rPr>
              <w:t>es</w:t>
            </w:r>
            <w:r w:rsidR="00003472" w:rsidRPr="008904C1">
              <w:rPr>
                <w:rFonts w:ascii="Arial" w:eastAsia="Arial" w:hAnsi="Arial" w:cs="Arial"/>
                <w:b/>
                <w:bCs/>
                <w:szCs w:val="24"/>
              </w:rPr>
              <w:t xml:space="preserve"> not report</w:t>
            </w:r>
            <w:r w:rsidR="00003472" w:rsidRPr="008904C1">
              <w:rPr>
                <w:rFonts w:ascii="Arial" w:eastAsia="Arial" w:hAnsi="Arial" w:cs="Arial"/>
                <w:szCs w:val="24"/>
              </w:rPr>
              <w:t xml:space="preserve"> absenteeism by reason. However, there is a link on the Dashboard to the DataQuest Absenteeism by Reason report.</w:t>
            </w:r>
          </w:p>
        </w:tc>
      </w:tr>
    </w:tbl>
    <w:p w14:paraId="35239D08" w14:textId="04E27059" w:rsidR="006B3AB0" w:rsidRPr="008904C1" w:rsidRDefault="007136B7" w:rsidP="00506A59">
      <w:pPr>
        <w:pStyle w:val="Heading2"/>
      </w:pPr>
      <w:r w:rsidRPr="008904C1">
        <w:t>FAQs</w:t>
      </w:r>
    </w:p>
    <w:p w14:paraId="48FF6C1C" w14:textId="77CCEA52" w:rsidR="00167B00" w:rsidRPr="008904C1" w:rsidRDefault="00167B00" w:rsidP="00506A59">
      <w:pPr>
        <w:pStyle w:val="Heading3"/>
      </w:pPr>
      <w:bookmarkStart w:id="3" w:name="_Hlk117594099"/>
      <w:bookmarkEnd w:id="3"/>
      <w:r w:rsidRPr="008904C1">
        <w:t>The Dashboard is not showing chronic absenteeism data for all of my high schools. Is this an error?</w:t>
      </w:r>
    </w:p>
    <w:p w14:paraId="09E35700" w14:textId="264BB432" w:rsidR="00167B00" w:rsidRPr="008904C1" w:rsidRDefault="00167B00" w:rsidP="00167B00">
      <w:pPr>
        <w:spacing w:line="240" w:lineRule="auto"/>
        <w:rPr>
          <w:rFonts w:ascii="Arial" w:eastAsia="Times New Roman" w:hAnsi="Arial" w:cs="Arial"/>
          <w:szCs w:val="24"/>
        </w:rPr>
      </w:pPr>
      <w:r w:rsidRPr="008904C1">
        <w:rPr>
          <w:rFonts w:ascii="Arial" w:eastAsia="Times New Roman" w:hAnsi="Arial" w:cs="Arial"/>
          <w:szCs w:val="24"/>
        </w:rPr>
        <w:t>No</w:t>
      </w:r>
      <w:r w:rsidR="00245802">
        <w:rPr>
          <w:rFonts w:ascii="Arial" w:eastAsia="Times New Roman" w:hAnsi="Arial" w:cs="Arial"/>
          <w:szCs w:val="24"/>
        </w:rPr>
        <w:t>, this is not an error</w:t>
      </w:r>
      <w:r w:rsidRPr="008904C1">
        <w:rPr>
          <w:rFonts w:ascii="Arial" w:eastAsia="Times New Roman" w:hAnsi="Arial" w:cs="Arial"/>
          <w:szCs w:val="24"/>
        </w:rPr>
        <w:t xml:space="preserve">. Keep in mind that the Chronic Absenteeism Indicator is </w:t>
      </w:r>
      <w:r w:rsidR="00506A59" w:rsidRPr="008904C1">
        <w:rPr>
          <w:rFonts w:ascii="Arial" w:eastAsia="Times New Roman" w:hAnsi="Arial" w:cs="Arial"/>
          <w:szCs w:val="24"/>
        </w:rPr>
        <w:t>for students in kindergarten</w:t>
      </w:r>
      <w:r w:rsidRPr="008904C1">
        <w:rPr>
          <w:rFonts w:ascii="Arial" w:eastAsia="Times New Roman" w:hAnsi="Arial" w:cs="Arial"/>
          <w:szCs w:val="24"/>
        </w:rPr>
        <w:t xml:space="preserve"> through grade eight. Data are reported on the Dashboard for elementary and middle </w:t>
      </w:r>
      <w:r w:rsidR="00506A59" w:rsidRPr="008904C1">
        <w:rPr>
          <w:rFonts w:ascii="Arial" w:eastAsia="Times New Roman" w:hAnsi="Arial" w:cs="Arial"/>
          <w:szCs w:val="24"/>
        </w:rPr>
        <w:t xml:space="preserve">school </w:t>
      </w:r>
      <w:r w:rsidRPr="008904C1">
        <w:rPr>
          <w:rFonts w:ascii="Arial" w:eastAsia="Times New Roman" w:hAnsi="Arial" w:cs="Arial"/>
          <w:szCs w:val="24"/>
        </w:rPr>
        <w:t>grades only. However, chronic absenteeism data for all grade</w:t>
      </w:r>
      <w:r w:rsidR="00506A59" w:rsidRPr="008904C1">
        <w:rPr>
          <w:rFonts w:ascii="Arial" w:eastAsia="Times New Roman" w:hAnsi="Arial" w:cs="Arial"/>
          <w:szCs w:val="24"/>
        </w:rPr>
        <w:t xml:space="preserve"> levels</w:t>
      </w:r>
      <w:r w:rsidRPr="008904C1">
        <w:rPr>
          <w:rFonts w:ascii="Arial" w:eastAsia="Times New Roman" w:hAnsi="Arial" w:cs="Arial"/>
          <w:szCs w:val="24"/>
        </w:rPr>
        <w:t xml:space="preserve"> (kindergarten through grade twelve) are available on DataQuest.</w:t>
      </w:r>
    </w:p>
    <w:p w14:paraId="29F7A44A" w14:textId="3B22154A" w:rsidR="00167B00" w:rsidRPr="008904C1" w:rsidRDefault="00167B00" w:rsidP="00D93C63">
      <w:pPr>
        <w:pStyle w:val="Heading3"/>
      </w:pPr>
      <w:r w:rsidRPr="008904C1">
        <w:t>Are excused absences included?</w:t>
      </w:r>
    </w:p>
    <w:p w14:paraId="1C666FD2" w14:textId="078BB581" w:rsidR="00167B00" w:rsidRPr="008904C1" w:rsidRDefault="00167B00" w:rsidP="007363FB">
      <w:pPr>
        <w:spacing w:after="60" w:line="240" w:lineRule="auto"/>
        <w:rPr>
          <w:rFonts w:ascii="Arial" w:eastAsia="Times New Roman" w:hAnsi="Arial" w:cs="Arial"/>
          <w:szCs w:val="24"/>
        </w:rPr>
      </w:pPr>
      <w:r w:rsidRPr="008904C1">
        <w:rPr>
          <w:rFonts w:ascii="Arial" w:eastAsia="Times New Roman" w:hAnsi="Arial" w:cs="Arial"/>
          <w:szCs w:val="24"/>
        </w:rPr>
        <w:t xml:space="preserve"> Yes. The following absences are included in the </w:t>
      </w:r>
      <w:r w:rsidR="00E979D3" w:rsidRPr="008904C1">
        <w:rPr>
          <w:rFonts w:ascii="Arial" w:eastAsia="Times New Roman" w:hAnsi="Arial" w:cs="Arial"/>
          <w:szCs w:val="24"/>
        </w:rPr>
        <w:t>C</w:t>
      </w:r>
      <w:r w:rsidRPr="008904C1">
        <w:rPr>
          <w:rFonts w:ascii="Arial" w:eastAsia="Times New Roman" w:hAnsi="Arial" w:cs="Arial"/>
          <w:szCs w:val="24"/>
        </w:rPr>
        <w:t xml:space="preserve">hronic </w:t>
      </w:r>
      <w:r w:rsidR="00E979D3" w:rsidRPr="008904C1">
        <w:rPr>
          <w:rFonts w:ascii="Arial" w:eastAsia="Times New Roman" w:hAnsi="Arial" w:cs="Arial"/>
          <w:szCs w:val="24"/>
        </w:rPr>
        <w:t>A</w:t>
      </w:r>
      <w:r w:rsidRPr="008904C1">
        <w:rPr>
          <w:rFonts w:ascii="Arial" w:eastAsia="Times New Roman" w:hAnsi="Arial" w:cs="Arial"/>
          <w:szCs w:val="24"/>
        </w:rPr>
        <w:t xml:space="preserve">bsenteeism </w:t>
      </w:r>
      <w:r w:rsidR="00E979D3" w:rsidRPr="008904C1">
        <w:rPr>
          <w:rFonts w:ascii="Arial" w:eastAsia="Times New Roman" w:hAnsi="Arial" w:cs="Arial"/>
          <w:szCs w:val="24"/>
        </w:rPr>
        <w:t>I</w:t>
      </w:r>
      <w:r w:rsidRPr="008904C1">
        <w:rPr>
          <w:rFonts w:ascii="Arial" w:eastAsia="Times New Roman" w:hAnsi="Arial" w:cs="Arial"/>
          <w:szCs w:val="24"/>
        </w:rPr>
        <w:t xml:space="preserve">ndicator: </w:t>
      </w:r>
    </w:p>
    <w:p w14:paraId="20DC82F7" w14:textId="53F0568E" w:rsidR="00167B00" w:rsidRPr="008904C1" w:rsidRDefault="00167B00" w:rsidP="003937ED">
      <w:pPr>
        <w:pStyle w:val="ListParagraph"/>
        <w:rPr>
          <w:rFonts w:ascii="Arial" w:hAnsi="Arial" w:cs="Arial"/>
        </w:rPr>
      </w:pPr>
      <w:r w:rsidRPr="008904C1">
        <w:rPr>
          <w:rFonts w:ascii="Arial" w:hAnsi="Arial" w:cs="Arial"/>
        </w:rPr>
        <w:t xml:space="preserve">Excused </w:t>
      </w:r>
      <w:r w:rsidR="007363FB" w:rsidRPr="008904C1">
        <w:rPr>
          <w:rFonts w:ascii="Arial" w:hAnsi="Arial" w:cs="Arial"/>
        </w:rPr>
        <w:t>a</w:t>
      </w:r>
      <w:r w:rsidRPr="008904C1">
        <w:rPr>
          <w:rFonts w:ascii="Arial" w:hAnsi="Arial" w:cs="Arial"/>
        </w:rPr>
        <w:t xml:space="preserve">bsence </w:t>
      </w:r>
      <w:r w:rsidR="00161218" w:rsidRPr="008904C1">
        <w:rPr>
          <w:rFonts w:ascii="Arial" w:hAnsi="Arial" w:cs="Arial"/>
        </w:rPr>
        <w:t>in person</w:t>
      </w:r>
    </w:p>
    <w:p w14:paraId="4698EFA2" w14:textId="0A669595" w:rsidR="00167B00" w:rsidRPr="008904C1" w:rsidRDefault="00167B00" w:rsidP="003937ED">
      <w:pPr>
        <w:pStyle w:val="ListParagraph"/>
        <w:rPr>
          <w:rFonts w:ascii="Arial" w:hAnsi="Arial" w:cs="Arial"/>
        </w:rPr>
      </w:pPr>
      <w:r w:rsidRPr="008904C1">
        <w:rPr>
          <w:rFonts w:ascii="Arial" w:hAnsi="Arial" w:cs="Arial"/>
        </w:rPr>
        <w:t xml:space="preserve">Unexcused </w:t>
      </w:r>
      <w:r w:rsidR="007363FB" w:rsidRPr="008904C1">
        <w:rPr>
          <w:rFonts w:ascii="Arial" w:hAnsi="Arial" w:cs="Arial"/>
        </w:rPr>
        <w:t>a</w:t>
      </w:r>
      <w:r w:rsidRPr="008904C1">
        <w:rPr>
          <w:rFonts w:ascii="Arial" w:hAnsi="Arial" w:cs="Arial"/>
        </w:rPr>
        <w:t xml:space="preserve">bsence </w:t>
      </w:r>
      <w:r w:rsidR="00161218" w:rsidRPr="008904C1">
        <w:rPr>
          <w:rFonts w:ascii="Arial" w:hAnsi="Arial" w:cs="Arial"/>
        </w:rPr>
        <w:t>in person</w:t>
      </w:r>
    </w:p>
    <w:p w14:paraId="742DF2A4" w14:textId="7806700F" w:rsidR="00167B00" w:rsidRPr="008904C1" w:rsidRDefault="00167B00" w:rsidP="003937ED">
      <w:pPr>
        <w:pStyle w:val="ListParagraph"/>
        <w:rPr>
          <w:rFonts w:ascii="Arial" w:hAnsi="Arial" w:cs="Arial"/>
        </w:rPr>
      </w:pPr>
      <w:r w:rsidRPr="008904C1">
        <w:rPr>
          <w:rFonts w:ascii="Arial" w:hAnsi="Arial" w:cs="Arial"/>
        </w:rPr>
        <w:t>Out-of-</w:t>
      </w:r>
      <w:r w:rsidR="007363FB" w:rsidRPr="008904C1">
        <w:rPr>
          <w:rFonts w:ascii="Arial" w:hAnsi="Arial" w:cs="Arial"/>
        </w:rPr>
        <w:t>s</w:t>
      </w:r>
      <w:r w:rsidRPr="008904C1">
        <w:rPr>
          <w:rFonts w:ascii="Arial" w:hAnsi="Arial" w:cs="Arial"/>
        </w:rPr>
        <w:t xml:space="preserve">chool </w:t>
      </w:r>
      <w:r w:rsidR="007363FB" w:rsidRPr="008904C1">
        <w:rPr>
          <w:rFonts w:ascii="Arial" w:hAnsi="Arial" w:cs="Arial"/>
        </w:rPr>
        <w:t>s</w:t>
      </w:r>
      <w:r w:rsidRPr="008904C1">
        <w:rPr>
          <w:rFonts w:ascii="Arial" w:hAnsi="Arial" w:cs="Arial"/>
        </w:rPr>
        <w:t>uspension</w:t>
      </w:r>
    </w:p>
    <w:p w14:paraId="21C260C9" w14:textId="788CDA6B" w:rsidR="00167B00" w:rsidRPr="008904C1" w:rsidRDefault="00167B00" w:rsidP="003937ED">
      <w:pPr>
        <w:pStyle w:val="ListParagraph"/>
        <w:rPr>
          <w:rFonts w:ascii="Arial" w:hAnsi="Arial" w:cs="Arial"/>
        </w:rPr>
      </w:pPr>
      <w:r w:rsidRPr="008904C1">
        <w:rPr>
          <w:rFonts w:ascii="Arial" w:hAnsi="Arial" w:cs="Arial"/>
        </w:rPr>
        <w:t>Non-ADA-</w:t>
      </w:r>
      <w:r w:rsidR="007363FB" w:rsidRPr="008904C1">
        <w:rPr>
          <w:rFonts w:ascii="Arial" w:hAnsi="Arial" w:cs="Arial"/>
        </w:rPr>
        <w:t>g</w:t>
      </w:r>
      <w:r w:rsidRPr="008904C1">
        <w:rPr>
          <w:rFonts w:ascii="Arial" w:hAnsi="Arial" w:cs="Arial"/>
        </w:rPr>
        <w:t xml:space="preserve">enerating </w:t>
      </w:r>
      <w:r w:rsidR="007363FB" w:rsidRPr="008904C1">
        <w:rPr>
          <w:rFonts w:ascii="Arial" w:hAnsi="Arial" w:cs="Arial"/>
        </w:rPr>
        <w:t>i</w:t>
      </w:r>
      <w:r w:rsidRPr="008904C1">
        <w:rPr>
          <w:rFonts w:ascii="Arial" w:hAnsi="Arial" w:cs="Arial"/>
        </w:rPr>
        <w:t xml:space="preserve">ndependent </w:t>
      </w:r>
      <w:r w:rsidR="007363FB" w:rsidRPr="008904C1">
        <w:rPr>
          <w:rFonts w:ascii="Arial" w:hAnsi="Arial" w:cs="Arial"/>
        </w:rPr>
        <w:t>s</w:t>
      </w:r>
      <w:r w:rsidRPr="008904C1">
        <w:rPr>
          <w:rFonts w:ascii="Arial" w:hAnsi="Arial" w:cs="Arial"/>
        </w:rPr>
        <w:t xml:space="preserve">tudy  </w:t>
      </w:r>
    </w:p>
    <w:p w14:paraId="3907C561" w14:textId="27E954CD" w:rsidR="00167B00" w:rsidRPr="008904C1" w:rsidRDefault="006A6AAB" w:rsidP="00D93C63">
      <w:pPr>
        <w:pStyle w:val="Heading3"/>
      </w:pPr>
      <w:r w:rsidRPr="008904C1">
        <w:lastRenderedPageBreak/>
        <w:t xml:space="preserve">Are </w:t>
      </w:r>
      <w:r w:rsidR="00167B00" w:rsidRPr="008904C1">
        <w:t xml:space="preserve">students with ‘in-school’ suspensions counted as absent in the </w:t>
      </w:r>
      <w:r w:rsidR="00D27192" w:rsidRPr="008904C1">
        <w:t>c</w:t>
      </w:r>
      <w:r w:rsidR="00167B00" w:rsidRPr="008904C1">
        <w:t xml:space="preserve">hronic </w:t>
      </w:r>
      <w:r w:rsidR="00D27192" w:rsidRPr="008904C1">
        <w:t>a</w:t>
      </w:r>
      <w:r w:rsidR="00167B00" w:rsidRPr="008904C1">
        <w:t>bsenteeism rate?</w:t>
      </w:r>
    </w:p>
    <w:p w14:paraId="7A2BE337" w14:textId="3358CE7A" w:rsidR="00167B00" w:rsidRPr="008904C1" w:rsidRDefault="00167B00" w:rsidP="007363FB">
      <w:pPr>
        <w:spacing w:after="60" w:line="257" w:lineRule="auto"/>
        <w:rPr>
          <w:rFonts w:ascii="Arial" w:eastAsia="Arial" w:hAnsi="Arial" w:cs="Arial"/>
          <w:szCs w:val="24"/>
        </w:rPr>
      </w:pPr>
      <w:r w:rsidRPr="008904C1">
        <w:rPr>
          <w:rFonts w:ascii="Arial" w:eastAsia="Arial" w:hAnsi="Arial" w:cs="Arial"/>
          <w:szCs w:val="24"/>
        </w:rPr>
        <w:t>No. In-school suspensions are not counted as absence</w:t>
      </w:r>
      <w:r w:rsidR="006A6AAB" w:rsidRPr="008904C1">
        <w:rPr>
          <w:rFonts w:ascii="Arial" w:eastAsia="Arial" w:hAnsi="Arial" w:cs="Arial"/>
          <w:szCs w:val="24"/>
        </w:rPr>
        <w:t>s</w:t>
      </w:r>
      <w:r w:rsidRPr="008904C1">
        <w:rPr>
          <w:rFonts w:ascii="Arial" w:eastAsia="Arial" w:hAnsi="Arial" w:cs="Arial"/>
          <w:szCs w:val="24"/>
        </w:rPr>
        <w:t>. Only the following are counted as an absence and included in the numerator of the chronic absenteeism rate:</w:t>
      </w:r>
    </w:p>
    <w:p w14:paraId="20235530" w14:textId="4FA64CF5" w:rsidR="007363FB" w:rsidRPr="008904C1" w:rsidRDefault="007363FB" w:rsidP="003937ED">
      <w:pPr>
        <w:pStyle w:val="ListParagraph"/>
        <w:rPr>
          <w:rFonts w:ascii="Arial" w:hAnsi="Arial" w:cs="Arial"/>
        </w:rPr>
      </w:pPr>
      <w:r w:rsidRPr="008904C1">
        <w:rPr>
          <w:rFonts w:ascii="Arial" w:hAnsi="Arial" w:cs="Arial"/>
        </w:rPr>
        <w:t>Excused absence in</w:t>
      </w:r>
      <w:r w:rsidR="004C6059" w:rsidRPr="008904C1">
        <w:rPr>
          <w:rFonts w:ascii="Arial" w:hAnsi="Arial" w:cs="Arial"/>
        </w:rPr>
        <w:t xml:space="preserve"> </w:t>
      </w:r>
      <w:r w:rsidRPr="008904C1">
        <w:rPr>
          <w:rFonts w:ascii="Arial" w:hAnsi="Arial" w:cs="Arial"/>
        </w:rPr>
        <w:t>person</w:t>
      </w:r>
    </w:p>
    <w:p w14:paraId="0687C4CB" w14:textId="5D3055A3" w:rsidR="007363FB" w:rsidRPr="008904C1" w:rsidRDefault="007363FB" w:rsidP="003937ED">
      <w:pPr>
        <w:pStyle w:val="ListParagraph"/>
        <w:rPr>
          <w:rFonts w:ascii="Arial" w:hAnsi="Arial" w:cs="Arial"/>
        </w:rPr>
      </w:pPr>
      <w:r w:rsidRPr="008904C1">
        <w:rPr>
          <w:rFonts w:ascii="Arial" w:hAnsi="Arial" w:cs="Arial"/>
        </w:rPr>
        <w:t>Unexcused absence in</w:t>
      </w:r>
      <w:r w:rsidR="004C6059" w:rsidRPr="008904C1">
        <w:rPr>
          <w:rFonts w:ascii="Arial" w:hAnsi="Arial" w:cs="Arial"/>
        </w:rPr>
        <w:t xml:space="preserve"> </w:t>
      </w:r>
      <w:r w:rsidRPr="008904C1">
        <w:rPr>
          <w:rFonts w:ascii="Arial" w:hAnsi="Arial" w:cs="Arial"/>
        </w:rPr>
        <w:t>person</w:t>
      </w:r>
    </w:p>
    <w:p w14:paraId="2195559F" w14:textId="77777777" w:rsidR="007363FB" w:rsidRPr="008904C1" w:rsidRDefault="007363FB" w:rsidP="003937ED">
      <w:pPr>
        <w:pStyle w:val="ListParagraph"/>
        <w:rPr>
          <w:rFonts w:ascii="Arial" w:hAnsi="Arial" w:cs="Arial"/>
        </w:rPr>
      </w:pPr>
      <w:r w:rsidRPr="008904C1">
        <w:rPr>
          <w:rFonts w:ascii="Arial" w:hAnsi="Arial" w:cs="Arial"/>
        </w:rPr>
        <w:t>Out-of-school suspension</w:t>
      </w:r>
    </w:p>
    <w:p w14:paraId="79027F3D" w14:textId="1D1A4FB3" w:rsidR="007363FB" w:rsidRPr="008904C1" w:rsidRDefault="007363FB" w:rsidP="003937ED">
      <w:pPr>
        <w:pStyle w:val="ListParagraph"/>
        <w:rPr>
          <w:rFonts w:ascii="Arial" w:hAnsi="Arial" w:cs="Arial"/>
        </w:rPr>
      </w:pPr>
      <w:r w:rsidRPr="008904C1">
        <w:rPr>
          <w:rFonts w:ascii="Arial" w:hAnsi="Arial" w:cs="Arial"/>
        </w:rPr>
        <w:t>Non-ADA-generating independent study</w:t>
      </w:r>
    </w:p>
    <w:p w14:paraId="0B981D17" w14:textId="0E347610" w:rsidR="003919AC" w:rsidRPr="008904C1" w:rsidRDefault="003919AC" w:rsidP="003919AC">
      <w:pPr>
        <w:pStyle w:val="Heading3"/>
      </w:pPr>
      <w:r w:rsidRPr="008904C1">
        <w:t xml:space="preserve">Can students </w:t>
      </w:r>
      <w:r w:rsidR="00245802">
        <w:t>recover</w:t>
      </w:r>
      <w:r w:rsidRPr="008904C1">
        <w:t xml:space="preserve"> attendance for the day they are absent?</w:t>
      </w:r>
    </w:p>
    <w:p w14:paraId="489808D8" w14:textId="0060431A" w:rsidR="003919AC" w:rsidRPr="008904C1" w:rsidRDefault="003919AC" w:rsidP="003919AC">
      <w:pPr>
        <w:rPr>
          <w:rFonts w:ascii="Arial" w:hAnsi="Arial" w:cs="Arial"/>
        </w:rPr>
      </w:pPr>
      <w:r w:rsidRPr="008904C1">
        <w:rPr>
          <w:rFonts w:ascii="Arial" w:hAnsi="Arial" w:cs="Arial"/>
        </w:rPr>
        <w:t>Not at this time. Students will not be able to recover the days they were absent for the 2024 Dashboard. The 2024 California Omnibus Budget Bill created an attendance recovery program, but this program will not take effect until at least the 2025-26 academic year.</w:t>
      </w:r>
    </w:p>
    <w:p w14:paraId="76189546" w14:textId="15981B77" w:rsidR="00167B00" w:rsidRPr="008904C1" w:rsidRDefault="00167B00" w:rsidP="00D93C63">
      <w:pPr>
        <w:pStyle w:val="Heading3"/>
      </w:pPr>
      <w:r w:rsidRPr="008904C1">
        <w:t xml:space="preserve">My school was closed because of a blizzard (natural disaster). Will all </w:t>
      </w:r>
      <w:r w:rsidR="007E2B78" w:rsidRPr="008904C1">
        <w:t>of m</w:t>
      </w:r>
      <w:r w:rsidRPr="008904C1">
        <w:t xml:space="preserve">y students be counted as absent for the </w:t>
      </w:r>
      <w:r w:rsidR="00D8597A" w:rsidRPr="008904C1">
        <w:t>C</w:t>
      </w:r>
      <w:r w:rsidRPr="008904C1">
        <w:t xml:space="preserve">hronic </w:t>
      </w:r>
      <w:r w:rsidR="00D8597A" w:rsidRPr="008904C1">
        <w:t>A</w:t>
      </w:r>
      <w:r w:rsidRPr="008904C1">
        <w:t xml:space="preserve">bsenteeism </w:t>
      </w:r>
      <w:r w:rsidR="00D8597A" w:rsidRPr="008904C1">
        <w:t>I</w:t>
      </w:r>
      <w:r w:rsidRPr="008904C1">
        <w:t>ndicator?</w:t>
      </w:r>
    </w:p>
    <w:p w14:paraId="2823A41B" w14:textId="0A737AD9" w:rsidR="00167B00" w:rsidRPr="008904C1" w:rsidRDefault="00167B00" w:rsidP="000B004F">
      <w:pPr>
        <w:rPr>
          <w:rFonts w:ascii="Arial" w:hAnsi="Arial" w:cs="Arial"/>
        </w:rPr>
      </w:pPr>
      <w:r w:rsidRPr="008904C1">
        <w:rPr>
          <w:rFonts w:ascii="Arial" w:eastAsia="Arial" w:hAnsi="Arial" w:cs="Arial"/>
        </w:rPr>
        <w:t xml:space="preserve">No. </w:t>
      </w:r>
      <w:r w:rsidRPr="008904C1">
        <w:rPr>
          <w:rFonts w:ascii="Arial" w:hAnsi="Arial" w:cs="Arial"/>
        </w:rPr>
        <w:t xml:space="preserve">The </w:t>
      </w:r>
      <w:r w:rsidR="00F9663A" w:rsidRPr="008904C1">
        <w:rPr>
          <w:rFonts w:ascii="Arial" w:hAnsi="Arial" w:cs="Arial"/>
        </w:rPr>
        <w:t>C</w:t>
      </w:r>
      <w:r w:rsidRPr="008904C1">
        <w:rPr>
          <w:rFonts w:ascii="Arial" w:hAnsi="Arial" w:cs="Arial"/>
        </w:rPr>
        <w:t xml:space="preserve">hronic </w:t>
      </w:r>
      <w:r w:rsidR="00F9663A" w:rsidRPr="008904C1">
        <w:rPr>
          <w:rFonts w:ascii="Arial" w:hAnsi="Arial" w:cs="Arial"/>
        </w:rPr>
        <w:t>A</w:t>
      </w:r>
      <w:r w:rsidRPr="008904C1">
        <w:rPr>
          <w:rFonts w:ascii="Arial" w:hAnsi="Arial" w:cs="Arial"/>
        </w:rPr>
        <w:t xml:space="preserve">bsenteeism </w:t>
      </w:r>
      <w:r w:rsidR="00F9663A" w:rsidRPr="008904C1">
        <w:rPr>
          <w:rFonts w:ascii="Arial" w:hAnsi="Arial" w:cs="Arial"/>
        </w:rPr>
        <w:t>I</w:t>
      </w:r>
      <w:r w:rsidRPr="008904C1">
        <w:rPr>
          <w:rFonts w:ascii="Arial" w:hAnsi="Arial" w:cs="Arial"/>
        </w:rPr>
        <w:t xml:space="preserve">ndicator uses “Expected Attendance Days” </w:t>
      </w:r>
      <w:r w:rsidR="00F9663A" w:rsidRPr="008904C1">
        <w:rPr>
          <w:rFonts w:ascii="Arial" w:hAnsi="Arial" w:cs="Arial"/>
        </w:rPr>
        <w:t>as</w:t>
      </w:r>
      <w:r w:rsidRPr="008904C1">
        <w:rPr>
          <w:rFonts w:ascii="Arial" w:hAnsi="Arial" w:cs="Arial"/>
        </w:rPr>
        <w:t xml:space="preserve"> its denominator. Expected Attendance Days are the total number of days a student was scheduled to attend. The days the school is closed are not included in the Expected Attendance Days calculation. The following are types of days that are included in the calculation for Expected Attendance Days. For information on these days please refer to the </w:t>
      </w:r>
      <w:r w:rsidR="00F9663A" w:rsidRPr="008904C1">
        <w:rPr>
          <w:rFonts w:ascii="Arial" w:hAnsi="Arial" w:cs="Arial"/>
        </w:rPr>
        <w:t>202</w:t>
      </w:r>
      <w:r w:rsidR="006855F9" w:rsidRPr="008904C1">
        <w:rPr>
          <w:rFonts w:ascii="Arial" w:hAnsi="Arial" w:cs="Arial"/>
        </w:rPr>
        <w:t>4</w:t>
      </w:r>
      <w:r w:rsidR="00F9663A" w:rsidRPr="008904C1">
        <w:rPr>
          <w:rFonts w:ascii="Arial" w:hAnsi="Arial" w:cs="Arial"/>
        </w:rPr>
        <w:t xml:space="preserve"> Dashboard T</w:t>
      </w:r>
      <w:r w:rsidRPr="008904C1">
        <w:rPr>
          <w:rFonts w:ascii="Arial" w:hAnsi="Arial" w:cs="Arial"/>
        </w:rPr>
        <w:t xml:space="preserve">echnical </w:t>
      </w:r>
      <w:r w:rsidR="00F9663A" w:rsidRPr="008904C1">
        <w:rPr>
          <w:rFonts w:ascii="Arial" w:hAnsi="Arial" w:cs="Arial"/>
        </w:rPr>
        <w:t>G</w:t>
      </w:r>
      <w:r w:rsidRPr="008904C1">
        <w:rPr>
          <w:rFonts w:ascii="Arial" w:hAnsi="Arial" w:cs="Arial"/>
        </w:rPr>
        <w:t>uide</w:t>
      </w:r>
      <w:r w:rsidR="00946FAD" w:rsidRPr="008904C1">
        <w:rPr>
          <w:rFonts w:ascii="Arial" w:hAnsi="Arial" w:cs="Arial"/>
        </w:rPr>
        <w:t xml:space="preserve"> website</w:t>
      </w:r>
      <w:r w:rsidR="008075DF" w:rsidRPr="008904C1">
        <w:rPr>
          <w:rFonts w:ascii="Arial" w:hAnsi="Arial" w:cs="Arial"/>
        </w:rPr>
        <w:t xml:space="preserve">: </w:t>
      </w:r>
      <w:hyperlink r:id="rId13" w:tooltip="Dashboard Technical Guide " w:history="1">
        <w:r w:rsidR="00245802">
          <w:rPr>
            <w:rStyle w:val="Hyperlink"/>
            <w:rFonts w:ascii="Arial" w:hAnsi="Arial" w:cs="Arial"/>
          </w:rPr>
          <w:t>https://www.cde.ca.gov/ta/ac/cm/dashboardguide.asp</w:t>
        </w:r>
      </w:hyperlink>
      <w:r w:rsidR="008075DF" w:rsidRPr="008904C1">
        <w:rPr>
          <w:rFonts w:ascii="Arial" w:hAnsi="Arial" w:cs="Arial"/>
        </w:rPr>
        <w:t xml:space="preserve"> </w:t>
      </w:r>
    </w:p>
    <w:p w14:paraId="7A5B5514" w14:textId="3A4E612C" w:rsidR="00167B00" w:rsidRPr="008904C1" w:rsidRDefault="00167B00" w:rsidP="003937ED">
      <w:pPr>
        <w:pStyle w:val="ListParagraph"/>
        <w:rPr>
          <w:rFonts w:ascii="Arial" w:hAnsi="Arial" w:cs="Arial"/>
        </w:rPr>
      </w:pPr>
      <w:r w:rsidRPr="008904C1">
        <w:rPr>
          <w:rFonts w:ascii="Arial" w:hAnsi="Arial" w:cs="Arial"/>
        </w:rPr>
        <w:t xml:space="preserve">Days </w:t>
      </w:r>
      <w:r w:rsidR="00F9663A" w:rsidRPr="008904C1">
        <w:rPr>
          <w:rFonts w:ascii="Arial" w:hAnsi="Arial" w:cs="Arial"/>
        </w:rPr>
        <w:t>a</w:t>
      </w:r>
      <w:r w:rsidRPr="008904C1">
        <w:rPr>
          <w:rFonts w:ascii="Arial" w:hAnsi="Arial" w:cs="Arial"/>
        </w:rPr>
        <w:t xml:space="preserve">ttended </w:t>
      </w:r>
      <w:r w:rsidR="00161218" w:rsidRPr="008904C1">
        <w:rPr>
          <w:rFonts w:ascii="Arial" w:hAnsi="Arial" w:cs="Arial"/>
        </w:rPr>
        <w:t>in person</w:t>
      </w:r>
      <w:r w:rsidRPr="008904C1">
        <w:rPr>
          <w:rFonts w:ascii="Arial" w:hAnsi="Arial" w:cs="Arial"/>
        </w:rPr>
        <w:t xml:space="preserve"> </w:t>
      </w:r>
    </w:p>
    <w:p w14:paraId="1CDBE617" w14:textId="418CA02A" w:rsidR="00167B00" w:rsidRPr="008904C1" w:rsidRDefault="00167B00" w:rsidP="003937ED">
      <w:pPr>
        <w:pStyle w:val="ListParagraph"/>
        <w:rPr>
          <w:rFonts w:ascii="Arial" w:hAnsi="Arial" w:cs="Arial"/>
        </w:rPr>
      </w:pPr>
      <w:r w:rsidRPr="008904C1">
        <w:rPr>
          <w:rFonts w:ascii="Arial" w:hAnsi="Arial" w:cs="Arial"/>
        </w:rPr>
        <w:t xml:space="preserve">Out of </w:t>
      </w:r>
      <w:r w:rsidR="00F9663A" w:rsidRPr="008904C1">
        <w:rPr>
          <w:rFonts w:ascii="Arial" w:hAnsi="Arial" w:cs="Arial"/>
        </w:rPr>
        <w:t>s</w:t>
      </w:r>
      <w:r w:rsidRPr="008904C1">
        <w:rPr>
          <w:rFonts w:ascii="Arial" w:hAnsi="Arial" w:cs="Arial"/>
        </w:rPr>
        <w:t xml:space="preserve">chool </w:t>
      </w:r>
      <w:r w:rsidR="00F9663A" w:rsidRPr="008904C1">
        <w:rPr>
          <w:rFonts w:ascii="Arial" w:hAnsi="Arial" w:cs="Arial"/>
        </w:rPr>
        <w:t>s</w:t>
      </w:r>
      <w:r w:rsidRPr="008904C1">
        <w:rPr>
          <w:rFonts w:ascii="Arial" w:hAnsi="Arial" w:cs="Arial"/>
        </w:rPr>
        <w:t xml:space="preserve">uspension </w:t>
      </w:r>
    </w:p>
    <w:p w14:paraId="3B16C3B7" w14:textId="19F3AA0A" w:rsidR="00167B00" w:rsidRPr="008904C1" w:rsidRDefault="00167B00" w:rsidP="003937ED">
      <w:pPr>
        <w:pStyle w:val="ListParagraph"/>
        <w:rPr>
          <w:rFonts w:ascii="Arial" w:hAnsi="Arial" w:cs="Arial"/>
        </w:rPr>
      </w:pPr>
      <w:r w:rsidRPr="008904C1">
        <w:rPr>
          <w:rFonts w:ascii="Arial" w:hAnsi="Arial" w:cs="Arial"/>
        </w:rPr>
        <w:t xml:space="preserve">Days in </w:t>
      </w:r>
      <w:r w:rsidR="00F9663A" w:rsidRPr="008904C1">
        <w:rPr>
          <w:rFonts w:ascii="Arial" w:hAnsi="Arial" w:cs="Arial"/>
        </w:rPr>
        <w:t>a</w:t>
      </w:r>
      <w:r w:rsidRPr="008904C1">
        <w:rPr>
          <w:rFonts w:ascii="Arial" w:hAnsi="Arial" w:cs="Arial"/>
        </w:rPr>
        <w:t xml:space="preserve">ttendance </w:t>
      </w:r>
      <w:r w:rsidR="00F9663A" w:rsidRPr="008904C1">
        <w:rPr>
          <w:rFonts w:ascii="Arial" w:hAnsi="Arial" w:cs="Arial"/>
        </w:rPr>
        <w:t>i</w:t>
      </w:r>
      <w:r w:rsidRPr="008904C1">
        <w:rPr>
          <w:rFonts w:ascii="Arial" w:hAnsi="Arial" w:cs="Arial"/>
        </w:rPr>
        <w:t>n-</w:t>
      </w:r>
      <w:r w:rsidR="00F9663A" w:rsidRPr="008904C1">
        <w:rPr>
          <w:rFonts w:ascii="Arial" w:hAnsi="Arial" w:cs="Arial"/>
        </w:rPr>
        <w:t>s</w:t>
      </w:r>
      <w:r w:rsidRPr="008904C1">
        <w:rPr>
          <w:rFonts w:ascii="Arial" w:hAnsi="Arial" w:cs="Arial"/>
        </w:rPr>
        <w:t xml:space="preserve">chool </w:t>
      </w:r>
      <w:r w:rsidR="00F9663A" w:rsidRPr="008904C1">
        <w:rPr>
          <w:rFonts w:ascii="Arial" w:hAnsi="Arial" w:cs="Arial"/>
        </w:rPr>
        <w:t>s</w:t>
      </w:r>
      <w:r w:rsidRPr="008904C1">
        <w:rPr>
          <w:rFonts w:ascii="Arial" w:hAnsi="Arial" w:cs="Arial"/>
        </w:rPr>
        <w:t>uspension</w:t>
      </w:r>
    </w:p>
    <w:p w14:paraId="735F28A1" w14:textId="57D929F2" w:rsidR="00167B00" w:rsidRPr="008904C1" w:rsidRDefault="00167B00" w:rsidP="003937ED">
      <w:pPr>
        <w:pStyle w:val="ListParagraph"/>
        <w:rPr>
          <w:rFonts w:ascii="Arial" w:hAnsi="Arial" w:cs="Arial"/>
        </w:rPr>
      </w:pPr>
      <w:r w:rsidRPr="008904C1">
        <w:rPr>
          <w:rFonts w:ascii="Arial" w:hAnsi="Arial" w:cs="Arial"/>
        </w:rPr>
        <w:t xml:space="preserve">Days </w:t>
      </w:r>
      <w:r w:rsidR="00F9663A" w:rsidRPr="008904C1">
        <w:rPr>
          <w:rFonts w:ascii="Arial" w:hAnsi="Arial" w:cs="Arial"/>
        </w:rPr>
        <w:t>a</w:t>
      </w:r>
      <w:r w:rsidRPr="008904C1">
        <w:rPr>
          <w:rFonts w:ascii="Arial" w:hAnsi="Arial" w:cs="Arial"/>
        </w:rPr>
        <w:t xml:space="preserve">bsent </w:t>
      </w:r>
      <w:r w:rsidR="00161218" w:rsidRPr="008904C1">
        <w:rPr>
          <w:rFonts w:ascii="Arial" w:hAnsi="Arial" w:cs="Arial"/>
        </w:rPr>
        <w:t>in person</w:t>
      </w:r>
      <w:r w:rsidRPr="008904C1">
        <w:rPr>
          <w:rFonts w:ascii="Arial" w:hAnsi="Arial" w:cs="Arial"/>
        </w:rPr>
        <w:t xml:space="preserve"> </w:t>
      </w:r>
      <w:r w:rsidR="00F9663A" w:rsidRPr="008904C1">
        <w:rPr>
          <w:rFonts w:ascii="Arial" w:hAnsi="Arial" w:cs="Arial"/>
        </w:rPr>
        <w:t>e</w:t>
      </w:r>
      <w:r w:rsidRPr="008904C1">
        <w:rPr>
          <w:rFonts w:ascii="Arial" w:hAnsi="Arial" w:cs="Arial"/>
        </w:rPr>
        <w:t>xcused</w:t>
      </w:r>
    </w:p>
    <w:p w14:paraId="24A6B0EF" w14:textId="2A1577C9" w:rsidR="00167B00" w:rsidRPr="008904C1" w:rsidRDefault="00167B00" w:rsidP="003937ED">
      <w:pPr>
        <w:pStyle w:val="ListParagraph"/>
        <w:rPr>
          <w:rFonts w:ascii="Arial" w:hAnsi="Arial" w:cs="Arial"/>
        </w:rPr>
      </w:pPr>
      <w:r w:rsidRPr="008904C1">
        <w:rPr>
          <w:rFonts w:ascii="Arial" w:hAnsi="Arial" w:cs="Arial"/>
        </w:rPr>
        <w:t xml:space="preserve">Days </w:t>
      </w:r>
      <w:r w:rsidR="00F9663A" w:rsidRPr="008904C1">
        <w:rPr>
          <w:rFonts w:ascii="Arial" w:hAnsi="Arial" w:cs="Arial"/>
        </w:rPr>
        <w:t>a</w:t>
      </w:r>
      <w:r w:rsidRPr="008904C1">
        <w:rPr>
          <w:rFonts w:ascii="Arial" w:hAnsi="Arial" w:cs="Arial"/>
        </w:rPr>
        <w:t xml:space="preserve">bsent </w:t>
      </w:r>
      <w:r w:rsidR="00161218" w:rsidRPr="008904C1">
        <w:rPr>
          <w:rFonts w:ascii="Arial" w:hAnsi="Arial" w:cs="Arial"/>
        </w:rPr>
        <w:t>in person</w:t>
      </w:r>
      <w:r w:rsidRPr="008904C1">
        <w:rPr>
          <w:rFonts w:ascii="Arial" w:hAnsi="Arial" w:cs="Arial"/>
        </w:rPr>
        <w:t xml:space="preserve"> </w:t>
      </w:r>
      <w:r w:rsidR="00F9663A" w:rsidRPr="008904C1">
        <w:rPr>
          <w:rFonts w:ascii="Arial" w:hAnsi="Arial" w:cs="Arial"/>
        </w:rPr>
        <w:t>u</w:t>
      </w:r>
      <w:r w:rsidRPr="008904C1">
        <w:rPr>
          <w:rFonts w:ascii="Arial" w:hAnsi="Arial" w:cs="Arial"/>
        </w:rPr>
        <w:t xml:space="preserve">nexcused </w:t>
      </w:r>
      <w:r w:rsidR="00F9663A" w:rsidRPr="008904C1">
        <w:rPr>
          <w:rFonts w:ascii="Arial" w:hAnsi="Arial" w:cs="Arial"/>
        </w:rPr>
        <w:t>n</w:t>
      </w:r>
      <w:r w:rsidRPr="008904C1">
        <w:rPr>
          <w:rFonts w:ascii="Arial" w:hAnsi="Arial" w:cs="Arial"/>
        </w:rPr>
        <w:t>on-</w:t>
      </w:r>
      <w:r w:rsidR="00F9663A" w:rsidRPr="008904C1">
        <w:rPr>
          <w:rFonts w:ascii="Arial" w:hAnsi="Arial" w:cs="Arial"/>
        </w:rPr>
        <w:t>s</w:t>
      </w:r>
      <w:r w:rsidRPr="008904C1">
        <w:rPr>
          <w:rFonts w:ascii="Arial" w:hAnsi="Arial" w:cs="Arial"/>
        </w:rPr>
        <w:t>uspension</w:t>
      </w:r>
    </w:p>
    <w:p w14:paraId="29DE91D3" w14:textId="56C7D284" w:rsidR="00167B00" w:rsidRPr="008904C1" w:rsidRDefault="00167B00" w:rsidP="003937ED">
      <w:pPr>
        <w:pStyle w:val="ListParagraph"/>
        <w:rPr>
          <w:rFonts w:ascii="Arial" w:hAnsi="Arial" w:cs="Arial"/>
        </w:rPr>
      </w:pPr>
      <w:r w:rsidRPr="008904C1">
        <w:rPr>
          <w:rFonts w:ascii="Arial" w:hAnsi="Arial" w:cs="Arial"/>
        </w:rPr>
        <w:t xml:space="preserve">Non-ADA </w:t>
      </w:r>
      <w:r w:rsidR="00F9663A" w:rsidRPr="008904C1">
        <w:rPr>
          <w:rFonts w:ascii="Arial" w:hAnsi="Arial" w:cs="Arial"/>
        </w:rPr>
        <w:t>g</w:t>
      </w:r>
      <w:r w:rsidRPr="008904C1">
        <w:rPr>
          <w:rFonts w:ascii="Arial" w:hAnsi="Arial" w:cs="Arial"/>
        </w:rPr>
        <w:t xml:space="preserve">enerating </w:t>
      </w:r>
      <w:r w:rsidR="00F9663A" w:rsidRPr="008904C1">
        <w:rPr>
          <w:rFonts w:ascii="Arial" w:hAnsi="Arial" w:cs="Arial"/>
        </w:rPr>
        <w:t>i</w:t>
      </w:r>
      <w:r w:rsidRPr="008904C1">
        <w:rPr>
          <w:rFonts w:ascii="Arial" w:hAnsi="Arial" w:cs="Arial"/>
        </w:rPr>
        <w:t xml:space="preserve">ndependent </w:t>
      </w:r>
      <w:r w:rsidR="00F9663A" w:rsidRPr="008904C1">
        <w:rPr>
          <w:rFonts w:ascii="Arial" w:hAnsi="Arial" w:cs="Arial"/>
        </w:rPr>
        <w:t>s</w:t>
      </w:r>
      <w:r w:rsidRPr="008904C1">
        <w:rPr>
          <w:rFonts w:ascii="Arial" w:hAnsi="Arial" w:cs="Arial"/>
        </w:rPr>
        <w:t xml:space="preserve">tudy </w:t>
      </w:r>
      <w:r w:rsidR="00F9663A" w:rsidRPr="008904C1">
        <w:rPr>
          <w:rFonts w:ascii="Arial" w:hAnsi="Arial" w:cs="Arial"/>
        </w:rPr>
        <w:t>d</w:t>
      </w:r>
      <w:r w:rsidRPr="008904C1">
        <w:rPr>
          <w:rFonts w:ascii="Arial" w:hAnsi="Arial" w:cs="Arial"/>
        </w:rPr>
        <w:t>ays</w:t>
      </w:r>
    </w:p>
    <w:p w14:paraId="5A8D0CB0" w14:textId="6ED679C7" w:rsidR="00167B00" w:rsidRPr="008904C1" w:rsidRDefault="00167B00" w:rsidP="003937ED">
      <w:pPr>
        <w:pStyle w:val="ListParagraph"/>
        <w:rPr>
          <w:rFonts w:ascii="Arial" w:hAnsi="Arial" w:cs="Arial"/>
        </w:rPr>
      </w:pPr>
      <w:r w:rsidRPr="008904C1">
        <w:rPr>
          <w:rFonts w:ascii="Arial" w:hAnsi="Arial" w:cs="Arial"/>
        </w:rPr>
        <w:t>ADA-</w:t>
      </w:r>
      <w:r w:rsidR="00F9663A" w:rsidRPr="008904C1">
        <w:rPr>
          <w:rFonts w:ascii="Arial" w:hAnsi="Arial" w:cs="Arial"/>
        </w:rPr>
        <w:t>g</w:t>
      </w:r>
      <w:r w:rsidRPr="008904C1">
        <w:rPr>
          <w:rFonts w:ascii="Arial" w:hAnsi="Arial" w:cs="Arial"/>
        </w:rPr>
        <w:t xml:space="preserve">enerating </w:t>
      </w:r>
      <w:r w:rsidR="00F9663A" w:rsidRPr="008904C1">
        <w:rPr>
          <w:rFonts w:ascii="Arial" w:hAnsi="Arial" w:cs="Arial"/>
        </w:rPr>
        <w:t>i</w:t>
      </w:r>
      <w:r w:rsidRPr="008904C1">
        <w:rPr>
          <w:rFonts w:ascii="Arial" w:hAnsi="Arial" w:cs="Arial"/>
        </w:rPr>
        <w:t xml:space="preserve">ndependent </w:t>
      </w:r>
      <w:r w:rsidR="00F9663A" w:rsidRPr="008904C1">
        <w:rPr>
          <w:rFonts w:ascii="Arial" w:hAnsi="Arial" w:cs="Arial"/>
        </w:rPr>
        <w:t>s</w:t>
      </w:r>
      <w:r w:rsidRPr="008904C1">
        <w:rPr>
          <w:rFonts w:ascii="Arial" w:hAnsi="Arial" w:cs="Arial"/>
        </w:rPr>
        <w:t xml:space="preserve">tudy </w:t>
      </w:r>
      <w:r w:rsidR="00F9663A" w:rsidRPr="008904C1">
        <w:rPr>
          <w:rFonts w:ascii="Arial" w:hAnsi="Arial" w:cs="Arial"/>
        </w:rPr>
        <w:t>d</w:t>
      </w:r>
      <w:r w:rsidRPr="008904C1">
        <w:rPr>
          <w:rFonts w:ascii="Arial" w:hAnsi="Arial" w:cs="Arial"/>
        </w:rPr>
        <w:t>ays</w:t>
      </w:r>
    </w:p>
    <w:p w14:paraId="712FE941" w14:textId="5F251F0A" w:rsidR="006B3AB0" w:rsidRPr="008904C1" w:rsidRDefault="006B3AB0" w:rsidP="00D93C63">
      <w:pPr>
        <w:pStyle w:val="Heading3"/>
      </w:pPr>
      <w:r w:rsidRPr="008904C1">
        <w:lastRenderedPageBreak/>
        <w:t>Additional 202</w:t>
      </w:r>
      <w:r w:rsidR="00577FCE" w:rsidRPr="008904C1">
        <w:t>5</w:t>
      </w:r>
      <w:r w:rsidRPr="008904C1">
        <w:t xml:space="preserve"> </w:t>
      </w:r>
      <w:r w:rsidR="00167B00" w:rsidRPr="008904C1">
        <w:t>Chronic Absenteeism</w:t>
      </w:r>
      <w:r w:rsidR="00415FAE" w:rsidRPr="008904C1">
        <w:t xml:space="preserve"> Indicator</w:t>
      </w:r>
      <w:r w:rsidRPr="008904C1">
        <w:t xml:space="preserve"> Resources</w:t>
      </w:r>
    </w:p>
    <w:p w14:paraId="1EFD5188" w14:textId="45F1C26E" w:rsidR="006C788A" w:rsidRPr="008904C1" w:rsidRDefault="008D4533" w:rsidP="00B20AB9">
      <w:pPr>
        <w:pStyle w:val="ListParagraph"/>
        <w:rPr>
          <w:rStyle w:val="Hyperlink"/>
          <w:rFonts w:ascii="Arial" w:hAnsi="Arial" w:cs="Arial"/>
        </w:rPr>
      </w:pPr>
      <w:r w:rsidRPr="008904C1">
        <w:rPr>
          <w:rFonts w:ascii="Arial" w:hAnsi="Arial" w:cs="Arial"/>
        </w:rPr>
        <w:t xml:space="preserve">The </w:t>
      </w:r>
      <w:r w:rsidR="006C788A" w:rsidRPr="008904C1">
        <w:rPr>
          <w:rFonts w:ascii="Arial" w:hAnsi="Arial" w:cs="Arial"/>
        </w:rPr>
        <w:t>CDE Chronic Absenteeism Indicator web page</w:t>
      </w:r>
      <w:r w:rsidR="00B50AD0" w:rsidRPr="008904C1">
        <w:rPr>
          <w:rFonts w:ascii="Arial" w:hAnsi="Arial" w:cs="Arial"/>
        </w:rPr>
        <w:t xml:space="preserve">: </w:t>
      </w:r>
      <w:hyperlink r:id="rId14" w:tooltip="The CDE Chronic Absenteeism Rate Indicator web page">
        <w:r w:rsidR="006C788A" w:rsidRPr="008904C1">
          <w:rPr>
            <w:rStyle w:val="Hyperlink"/>
            <w:rFonts w:ascii="Arial" w:hAnsi="Arial" w:cs="Arial"/>
          </w:rPr>
          <w:t>https://www.cde.ca.gov/ta/ac/cm/dashboardchronic.asp</w:t>
        </w:r>
      </w:hyperlink>
      <w:r w:rsidR="006C788A" w:rsidRPr="008904C1">
        <w:rPr>
          <w:rStyle w:val="Hyperlink"/>
          <w:rFonts w:ascii="Arial" w:hAnsi="Arial" w:cs="Arial"/>
        </w:rPr>
        <w:t xml:space="preserve"> </w:t>
      </w:r>
    </w:p>
    <w:p w14:paraId="2B7FE2E0" w14:textId="194624FC" w:rsidR="006C788A" w:rsidRPr="008904C1" w:rsidRDefault="008D4533" w:rsidP="00B20AB9">
      <w:pPr>
        <w:pStyle w:val="ListParagraph"/>
        <w:rPr>
          <w:rStyle w:val="Hyperlink"/>
          <w:rFonts w:ascii="Arial" w:hAnsi="Arial" w:cs="Arial"/>
        </w:rPr>
      </w:pPr>
      <w:r w:rsidRPr="008904C1">
        <w:rPr>
          <w:rFonts w:ascii="Arial" w:hAnsi="Arial" w:cs="Arial"/>
        </w:rPr>
        <w:t xml:space="preserve">The </w:t>
      </w:r>
      <w:r w:rsidR="006C788A" w:rsidRPr="008904C1">
        <w:rPr>
          <w:rFonts w:ascii="Arial" w:hAnsi="Arial" w:cs="Arial"/>
        </w:rPr>
        <w:t>CDE School Dashboard Additional Reports web page</w:t>
      </w:r>
      <w:r w:rsidR="00B50AD0" w:rsidRPr="008904C1">
        <w:rPr>
          <w:rFonts w:ascii="Arial" w:hAnsi="Arial" w:cs="Arial"/>
        </w:rPr>
        <w:t xml:space="preserve">: </w:t>
      </w:r>
      <w:hyperlink r:id="rId15" w:tooltip="The CDE School Dashboard Additional Reports web page">
        <w:r w:rsidR="006C788A" w:rsidRPr="008904C1">
          <w:rPr>
            <w:rStyle w:val="Hyperlink"/>
            <w:rFonts w:ascii="Arial" w:hAnsi="Arial" w:cs="Arial"/>
          </w:rPr>
          <w:t>https://www6.cde.ca.gov/californiamodel/</w:t>
        </w:r>
      </w:hyperlink>
      <w:r w:rsidR="006C788A" w:rsidRPr="008904C1">
        <w:rPr>
          <w:rStyle w:val="Hyperlink"/>
          <w:rFonts w:ascii="Arial" w:hAnsi="Arial" w:cs="Arial"/>
        </w:rPr>
        <w:t xml:space="preserve"> </w:t>
      </w:r>
    </w:p>
    <w:p w14:paraId="0A1CBFB6" w14:textId="77777777" w:rsidR="006B3AB0" w:rsidRPr="008904C1" w:rsidRDefault="006B3AB0" w:rsidP="00680E04">
      <w:pPr>
        <w:pStyle w:val="Heading2"/>
      </w:pPr>
      <w:r w:rsidRPr="008904C1">
        <w:t>Contact Us</w:t>
      </w:r>
    </w:p>
    <w:p w14:paraId="0BF36CA2" w14:textId="40E51A1D" w:rsidR="006B3AB0" w:rsidRPr="008904C1" w:rsidRDefault="00103E48" w:rsidP="003937ED">
      <w:pPr>
        <w:pStyle w:val="ListParagraph"/>
        <w:numPr>
          <w:ilvl w:val="0"/>
          <w:numId w:val="5"/>
        </w:numPr>
        <w:rPr>
          <w:rFonts w:ascii="Arial" w:eastAsia="Times New Roman" w:hAnsi="Arial" w:cs="Arial"/>
          <w:color w:val="000000"/>
          <w:szCs w:val="24"/>
        </w:rPr>
      </w:pPr>
      <w:r w:rsidRPr="008904C1">
        <w:rPr>
          <w:rFonts w:ascii="Arial" w:hAnsi="Arial" w:cs="Arial"/>
        </w:rPr>
        <w:t>Email:</w:t>
      </w:r>
      <w:r w:rsidR="00097273" w:rsidRPr="008904C1">
        <w:rPr>
          <w:rFonts w:ascii="Arial" w:hAnsi="Arial" w:cs="Arial"/>
        </w:rPr>
        <w:t xml:space="preserve"> </w:t>
      </w:r>
      <w:hyperlink r:id="rId16" w:history="1">
        <w:r w:rsidR="00097273" w:rsidRPr="008904C1">
          <w:rPr>
            <w:rStyle w:val="Hyperlink"/>
            <w:rFonts w:ascii="Arial" w:hAnsi="Arial" w:cs="Arial"/>
          </w:rPr>
          <w:t>dashboard@cde.ca.gov</w:t>
        </w:r>
      </w:hyperlink>
    </w:p>
    <w:p w14:paraId="149B2938" w14:textId="61B03765" w:rsidR="006B3AB0" w:rsidRPr="008904C1" w:rsidRDefault="006B3AB0" w:rsidP="003937ED">
      <w:pPr>
        <w:pStyle w:val="ListParagraph"/>
        <w:numPr>
          <w:ilvl w:val="0"/>
          <w:numId w:val="5"/>
        </w:numPr>
        <w:rPr>
          <w:rFonts w:ascii="Arial" w:hAnsi="Arial" w:cs="Arial"/>
        </w:rPr>
      </w:pPr>
      <w:r w:rsidRPr="008904C1">
        <w:rPr>
          <w:rFonts w:ascii="Arial" w:hAnsi="Arial" w:cs="Arial"/>
        </w:rPr>
        <w:t xml:space="preserve">Follow us on </w:t>
      </w:r>
      <w:r w:rsidR="00180534" w:rsidRPr="008904C1">
        <w:rPr>
          <w:rFonts w:ascii="Arial" w:hAnsi="Arial" w:cs="Arial"/>
        </w:rPr>
        <w:t>X</w:t>
      </w:r>
      <w:r w:rsidR="00BB0888" w:rsidRPr="008904C1">
        <w:rPr>
          <w:rFonts w:ascii="Arial" w:hAnsi="Arial" w:cs="Arial"/>
        </w:rPr>
        <w:t xml:space="preserve"> (</w:t>
      </w:r>
      <w:r w:rsidR="003F1743" w:rsidRPr="008904C1">
        <w:rPr>
          <w:rFonts w:ascii="Arial" w:hAnsi="Arial" w:cs="Arial"/>
        </w:rPr>
        <w:t>f</w:t>
      </w:r>
      <w:r w:rsidR="00BB0888" w:rsidRPr="008904C1">
        <w:rPr>
          <w:rFonts w:ascii="Arial" w:hAnsi="Arial" w:cs="Arial"/>
        </w:rPr>
        <w:t xml:space="preserve">ormerly </w:t>
      </w:r>
      <w:r w:rsidRPr="008904C1">
        <w:rPr>
          <w:rFonts w:ascii="Arial" w:hAnsi="Arial" w:cs="Arial"/>
        </w:rPr>
        <w:t>Twitter</w:t>
      </w:r>
      <w:r w:rsidR="00BB0888" w:rsidRPr="008904C1">
        <w:rPr>
          <w:rFonts w:ascii="Arial" w:hAnsi="Arial" w:cs="Arial"/>
        </w:rPr>
        <w:t>)</w:t>
      </w:r>
      <w:r w:rsidRPr="008904C1">
        <w:rPr>
          <w:rFonts w:ascii="Arial" w:hAnsi="Arial" w:cs="Arial"/>
        </w:rPr>
        <w:t>:</w:t>
      </w:r>
      <w:r w:rsidR="00103E48" w:rsidRPr="008904C1">
        <w:rPr>
          <w:rFonts w:ascii="Arial" w:hAnsi="Arial" w:cs="Arial"/>
        </w:rPr>
        <w:t xml:space="preserve"> </w:t>
      </w:r>
      <w:hyperlink r:id="rId17" w:tooltip="X (formerly Twitter)" w:history="1">
        <w:r w:rsidRPr="008904C1">
          <w:rPr>
            <w:rStyle w:val="Hyperlink"/>
            <w:rFonts w:ascii="Arial" w:hAnsi="Arial" w:cs="Arial"/>
          </w:rPr>
          <w:t>@CDEDashboard</w:t>
        </w:r>
      </w:hyperlink>
    </w:p>
    <w:sectPr w:rsidR="006B3AB0" w:rsidRPr="008904C1" w:rsidSect="003B2A3C">
      <w:footerReference w:type="defaul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BCC3" w14:textId="77777777" w:rsidR="002C3A01" w:rsidRDefault="002C3A01" w:rsidP="00CF7280">
      <w:r>
        <w:separator/>
      </w:r>
    </w:p>
  </w:endnote>
  <w:endnote w:type="continuationSeparator" w:id="0">
    <w:p w14:paraId="68992A17" w14:textId="77777777" w:rsidR="002C3A01" w:rsidRDefault="002C3A01" w:rsidP="00CF7280">
      <w:r>
        <w:continuationSeparator/>
      </w:r>
    </w:p>
  </w:endnote>
  <w:endnote w:type="continuationNotice" w:id="1">
    <w:p w14:paraId="6685FA95" w14:textId="77777777" w:rsidR="002C3A01" w:rsidRDefault="002C3A01" w:rsidP="00CF7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33A" w14:textId="6A630A06" w:rsidR="00F857CD" w:rsidRPr="003B2A3C" w:rsidRDefault="007944E6" w:rsidP="003B2A3C">
    <w:pPr>
      <w:pStyle w:val="Footer"/>
    </w:pPr>
    <w:r w:rsidRPr="007944E6">
      <w:t>202</w:t>
    </w:r>
    <w:r w:rsidR="00AA5339">
      <w:t>5</w:t>
    </w:r>
    <w:r w:rsidRPr="007944E6">
      <w:t xml:space="preserve"> Dashboard Fall Webinar Series: </w:t>
    </w:r>
    <w:r>
      <w:t>Chronic Absenteeism</w:t>
    </w:r>
    <w:r w:rsidR="003B2A3C">
      <w:tab/>
      <w:t xml:space="preserve">Page </w:t>
    </w:r>
    <w:r w:rsidR="003B2A3C">
      <w:fldChar w:fldCharType="begin"/>
    </w:r>
    <w:r w:rsidR="003B2A3C">
      <w:instrText xml:space="preserve"> PAGE   \* MERGEFORMAT </w:instrText>
    </w:r>
    <w:r w:rsidR="003B2A3C">
      <w:fldChar w:fldCharType="separate"/>
    </w:r>
    <w:r w:rsidR="003B2A3C">
      <w:t>1</w:t>
    </w:r>
    <w:r w:rsidR="003B2A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7CCA" w14:textId="77777777" w:rsidR="002C3A01" w:rsidRDefault="002C3A01" w:rsidP="00CF7280">
      <w:r>
        <w:separator/>
      </w:r>
    </w:p>
  </w:footnote>
  <w:footnote w:type="continuationSeparator" w:id="0">
    <w:p w14:paraId="088D92D9" w14:textId="77777777" w:rsidR="002C3A01" w:rsidRDefault="002C3A01" w:rsidP="00CF7280">
      <w:r>
        <w:continuationSeparator/>
      </w:r>
    </w:p>
  </w:footnote>
  <w:footnote w:type="continuationNotice" w:id="1">
    <w:p w14:paraId="5D4E6545" w14:textId="77777777" w:rsidR="002C3A01" w:rsidRDefault="002C3A01" w:rsidP="00CF7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4D29"/>
    <w:multiLevelType w:val="hybridMultilevel"/>
    <w:tmpl w:val="F03E2C24"/>
    <w:lvl w:ilvl="0" w:tplc="EAFC5150">
      <w:start w:val="1"/>
      <w:numFmt w:val="bullet"/>
      <w:lvlText w:val="·"/>
      <w:lvlJc w:val="left"/>
      <w:pPr>
        <w:ind w:left="720" w:hanging="360"/>
      </w:pPr>
      <w:rPr>
        <w:rFonts w:ascii="Symbol" w:hAnsi="Symbol" w:hint="default"/>
      </w:rPr>
    </w:lvl>
    <w:lvl w:ilvl="1" w:tplc="C174248C">
      <w:start w:val="1"/>
      <w:numFmt w:val="bullet"/>
      <w:lvlText w:val="o"/>
      <w:lvlJc w:val="left"/>
      <w:pPr>
        <w:ind w:left="1440" w:hanging="360"/>
      </w:pPr>
      <w:rPr>
        <w:rFonts w:ascii="Courier New" w:hAnsi="Courier New" w:hint="default"/>
      </w:rPr>
    </w:lvl>
    <w:lvl w:ilvl="2" w:tplc="7648213C">
      <w:start w:val="1"/>
      <w:numFmt w:val="bullet"/>
      <w:lvlText w:val=""/>
      <w:lvlJc w:val="left"/>
      <w:pPr>
        <w:ind w:left="2160" w:hanging="360"/>
      </w:pPr>
      <w:rPr>
        <w:rFonts w:ascii="Wingdings" w:hAnsi="Wingdings" w:hint="default"/>
      </w:rPr>
    </w:lvl>
    <w:lvl w:ilvl="3" w:tplc="62969092">
      <w:start w:val="1"/>
      <w:numFmt w:val="bullet"/>
      <w:lvlText w:val=""/>
      <w:lvlJc w:val="left"/>
      <w:pPr>
        <w:ind w:left="2880" w:hanging="360"/>
      </w:pPr>
      <w:rPr>
        <w:rFonts w:ascii="Symbol" w:hAnsi="Symbol" w:hint="default"/>
      </w:rPr>
    </w:lvl>
    <w:lvl w:ilvl="4" w:tplc="C3D8B18E">
      <w:start w:val="1"/>
      <w:numFmt w:val="bullet"/>
      <w:lvlText w:val="o"/>
      <w:lvlJc w:val="left"/>
      <w:pPr>
        <w:ind w:left="3600" w:hanging="360"/>
      </w:pPr>
      <w:rPr>
        <w:rFonts w:ascii="Courier New" w:hAnsi="Courier New" w:hint="default"/>
      </w:rPr>
    </w:lvl>
    <w:lvl w:ilvl="5" w:tplc="47948BDE">
      <w:start w:val="1"/>
      <w:numFmt w:val="bullet"/>
      <w:lvlText w:val=""/>
      <w:lvlJc w:val="left"/>
      <w:pPr>
        <w:ind w:left="4320" w:hanging="360"/>
      </w:pPr>
      <w:rPr>
        <w:rFonts w:ascii="Wingdings" w:hAnsi="Wingdings" w:hint="default"/>
      </w:rPr>
    </w:lvl>
    <w:lvl w:ilvl="6" w:tplc="34063458">
      <w:start w:val="1"/>
      <w:numFmt w:val="bullet"/>
      <w:lvlText w:val=""/>
      <w:lvlJc w:val="left"/>
      <w:pPr>
        <w:ind w:left="5040" w:hanging="360"/>
      </w:pPr>
      <w:rPr>
        <w:rFonts w:ascii="Symbol" w:hAnsi="Symbol" w:hint="default"/>
      </w:rPr>
    </w:lvl>
    <w:lvl w:ilvl="7" w:tplc="96362B04">
      <w:start w:val="1"/>
      <w:numFmt w:val="bullet"/>
      <w:lvlText w:val="o"/>
      <w:lvlJc w:val="left"/>
      <w:pPr>
        <w:ind w:left="5760" w:hanging="360"/>
      </w:pPr>
      <w:rPr>
        <w:rFonts w:ascii="Courier New" w:hAnsi="Courier New" w:hint="default"/>
      </w:rPr>
    </w:lvl>
    <w:lvl w:ilvl="8" w:tplc="8EACF830">
      <w:start w:val="1"/>
      <w:numFmt w:val="bullet"/>
      <w:lvlText w:val=""/>
      <w:lvlJc w:val="left"/>
      <w:pPr>
        <w:ind w:left="6480" w:hanging="360"/>
      </w:pPr>
      <w:rPr>
        <w:rFonts w:ascii="Wingdings" w:hAnsi="Wingdings" w:hint="default"/>
      </w:rPr>
    </w:lvl>
  </w:abstractNum>
  <w:abstractNum w:abstractNumId="1" w15:restartNumberingAfterBreak="0">
    <w:nsid w:val="026D2F0C"/>
    <w:multiLevelType w:val="multilevel"/>
    <w:tmpl w:val="1DF8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02946"/>
    <w:multiLevelType w:val="multilevel"/>
    <w:tmpl w:val="6E7E67A4"/>
    <w:lvl w:ilvl="0">
      <w:start w:val="1"/>
      <w:numFmt w:val="bullet"/>
      <w:pStyle w:val="ListParagraph"/>
      <w:lvlText w:val=""/>
      <w:lvlJc w:val="left"/>
      <w:pPr>
        <w:tabs>
          <w:tab w:val="num" w:pos="720"/>
        </w:tabs>
        <w:ind w:left="720" w:hanging="360"/>
      </w:pPr>
      <w:rPr>
        <w:rFonts w:ascii="Symbol" w:hAnsi="Symbol" w:hint="default"/>
        <w:sz w:val="20"/>
      </w:rPr>
    </w:lvl>
    <w:lvl w:ilvl="1">
      <w:start w:val="202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D07E8"/>
    <w:multiLevelType w:val="multilevel"/>
    <w:tmpl w:val="CDC245A8"/>
    <w:lvl w:ilvl="0">
      <w:start w:val="1"/>
      <w:numFmt w:val="bullet"/>
      <w:lvlText w:val=""/>
      <w:lvlJc w:val="left"/>
      <w:pPr>
        <w:tabs>
          <w:tab w:val="num" w:pos="720"/>
        </w:tabs>
        <w:ind w:left="720" w:hanging="360"/>
      </w:pPr>
      <w:rPr>
        <w:rFonts w:ascii="Symbol" w:hAnsi="Symbol" w:hint="default"/>
        <w:sz w:val="20"/>
      </w:rPr>
    </w:lvl>
    <w:lvl w:ilvl="1">
      <w:start w:val="202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54EE4"/>
    <w:multiLevelType w:val="multilevel"/>
    <w:tmpl w:val="CDC245A8"/>
    <w:lvl w:ilvl="0">
      <w:start w:val="1"/>
      <w:numFmt w:val="bullet"/>
      <w:lvlText w:val=""/>
      <w:lvlJc w:val="left"/>
      <w:pPr>
        <w:tabs>
          <w:tab w:val="num" w:pos="720"/>
        </w:tabs>
        <w:ind w:left="720" w:hanging="360"/>
      </w:pPr>
      <w:rPr>
        <w:rFonts w:ascii="Symbol" w:hAnsi="Symbol" w:hint="default"/>
        <w:sz w:val="20"/>
      </w:rPr>
    </w:lvl>
    <w:lvl w:ilvl="1">
      <w:start w:val="202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B5965"/>
    <w:multiLevelType w:val="hybridMultilevel"/>
    <w:tmpl w:val="6214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08A"/>
    <w:multiLevelType w:val="hybridMultilevel"/>
    <w:tmpl w:val="53565E86"/>
    <w:lvl w:ilvl="0" w:tplc="AAB42E18">
      <w:start w:val="1"/>
      <w:numFmt w:val="bullet"/>
      <w:lvlText w:val=""/>
      <w:lvlJc w:val="left"/>
      <w:pPr>
        <w:tabs>
          <w:tab w:val="num" w:pos="720"/>
        </w:tabs>
        <w:ind w:left="720" w:hanging="360"/>
      </w:pPr>
      <w:rPr>
        <w:rFonts w:ascii="Symbol" w:hAnsi="Symbol" w:hint="default"/>
      </w:rPr>
    </w:lvl>
    <w:lvl w:ilvl="1" w:tplc="9F4E0722" w:tentative="1">
      <w:start w:val="1"/>
      <w:numFmt w:val="bullet"/>
      <w:lvlText w:val=""/>
      <w:lvlJc w:val="left"/>
      <w:pPr>
        <w:tabs>
          <w:tab w:val="num" w:pos="1440"/>
        </w:tabs>
        <w:ind w:left="1440" w:hanging="360"/>
      </w:pPr>
      <w:rPr>
        <w:rFonts w:ascii="Symbol" w:hAnsi="Symbol" w:hint="default"/>
      </w:rPr>
    </w:lvl>
    <w:lvl w:ilvl="2" w:tplc="13727B1E" w:tentative="1">
      <w:start w:val="1"/>
      <w:numFmt w:val="bullet"/>
      <w:lvlText w:val=""/>
      <w:lvlJc w:val="left"/>
      <w:pPr>
        <w:tabs>
          <w:tab w:val="num" w:pos="2160"/>
        </w:tabs>
        <w:ind w:left="2160" w:hanging="360"/>
      </w:pPr>
      <w:rPr>
        <w:rFonts w:ascii="Symbol" w:hAnsi="Symbol" w:hint="default"/>
      </w:rPr>
    </w:lvl>
    <w:lvl w:ilvl="3" w:tplc="B3E285F0" w:tentative="1">
      <w:start w:val="1"/>
      <w:numFmt w:val="bullet"/>
      <w:lvlText w:val=""/>
      <w:lvlJc w:val="left"/>
      <w:pPr>
        <w:tabs>
          <w:tab w:val="num" w:pos="2880"/>
        </w:tabs>
        <w:ind w:left="2880" w:hanging="360"/>
      </w:pPr>
      <w:rPr>
        <w:rFonts w:ascii="Symbol" w:hAnsi="Symbol" w:hint="default"/>
      </w:rPr>
    </w:lvl>
    <w:lvl w:ilvl="4" w:tplc="BA7A93AA" w:tentative="1">
      <w:start w:val="1"/>
      <w:numFmt w:val="bullet"/>
      <w:lvlText w:val=""/>
      <w:lvlJc w:val="left"/>
      <w:pPr>
        <w:tabs>
          <w:tab w:val="num" w:pos="3600"/>
        </w:tabs>
        <w:ind w:left="3600" w:hanging="360"/>
      </w:pPr>
      <w:rPr>
        <w:rFonts w:ascii="Symbol" w:hAnsi="Symbol" w:hint="default"/>
      </w:rPr>
    </w:lvl>
    <w:lvl w:ilvl="5" w:tplc="74429F3A" w:tentative="1">
      <w:start w:val="1"/>
      <w:numFmt w:val="bullet"/>
      <w:lvlText w:val=""/>
      <w:lvlJc w:val="left"/>
      <w:pPr>
        <w:tabs>
          <w:tab w:val="num" w:pos="4320"/>
        </w:tabs>
        <w:ind w:left="4320" w:hanging="360"/>
      </w:pPr>
      <w:rPr>
        <w:rFonts w:ascii="Symbol" w:hAnsi="Symbol" w:hint="default"/>
      </w:rPr>
    </w:lvl>
    <w:lvl w:ilvl="6" w:tplc="1F6CDFD4" w:tentative="1">
      <w:start w:val="1"/>
      <w:numFmt w:val="bullet"/>
      <w:lvlText w:val=""/>
      <w:lvlJc w:val="left"/>
      <w:pPr>
        <w:tabs>
          <w:tab w:val="num" w:pos="5040"/>
        </w:tabs>
        <w:ind w:left="5040" w:hanging="360"/>
      </w:pPr>
      <w:rPr>
        <w:rFonts w:ascii="Symbol" w:hAnsi="Symbol" w:hint="default"/>
      </w:rPr>
    </w:lvl>
    <w:lvl w:ilvl="7" w:tplc="8480AC9C" w:tentative="1">
      <w:start w:val="1"/>
      <w:numFmt w:val="bullet"/>
      <w:lvlText w:val=""/>
      <w:lvlJc w:val="left"/>
      <w:pPr>
        <w:tabs>
          <w:tab w:val="num" w:pos="5760"/>
        </w:tabs>
        <w:ind w:left="5760" w:hanging="360"/>
      </w:pPr>
      <w:rPr>
        <w:rFonts w:ascii="Symbol" w:hAnsi="Symbol" w:hint="default"/>
      </w:rPr>
    </w:lvl>
    <w:lvl w:ilvl="8" w:tplc="4C8281F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E109A33"/>
    <w:multiLevelType w:val="hybridMultilevel"/>
    <w:tmpl w:val="92A42D10"/>
    <w:lvl w:ilvl="0" w:tplc="47367A76">
      <w:start w:val="1"/>
      <w:numFmt w:val="bullet"/>
      <w:lvlText w:val=""/>
      <w:lvlJc w:val="left"/>
      <w:pPr>
        <w:ind w:left="720" w:hanging="360"/>
      </w:pPr>
      <w:rPr>
        <w:rFonts w:ascii="Symbol" w:hAnsi="Symbol" w:hint="default"/>
      </w:rPr>
    </w:lvl>
    <w:lvl w:ilvl="1" w:tplc="5F943EDA">
      <w:start w:val="1"/>
      <w:numFmt w:val="bullet"/>
      <w:lvlText w:val="o"/>
      <w:lvlJc w:val="left"/>
      <w:pPr>
        <w:ind w:left="1440" w:hanging="360"/>
      </w:pPr>
      <w:rPr>
        <w:rFonts w:ascii="Courier New" w:hAnsi="Courier New" w:hint="default"/>
      </w:rPr>
    </w:lvl>
    <w:lvl w:ilvl="2" w:tplc="86BE9FF4">
      <w:start w:val="1"/>
      <w:numFmt w:val="bullet"/>
      <w:lvlText w:val=""/>
      <w:lvlJc w:val="left"/>
      <w:pPr>
        <w:ind w:left="2160" w:hanging="360"/>
      </w:pPr>
      <w:rPr>
        <w:rFonts w:ascii="Wingdings" w:hAnsi="Wingdings" w:hint="default"/>
      </w:rPr>
    </w:lvl>
    <w:lvl w:ilvl="3" w:tplc="E7F8A792">
      <w:start w:val="1"/>
      <w:numFmt w:val="bullet"/>
      <w:lvlText w:val=""/>
      <w:lvlJc w:val="left"/>
      <w:pPr>
        <w:ind w:left="2880" w:hanging="360"/>
      </w:pPr>
      <w:rPr>
        <w:rFonts w:ascii="Symbol" w:hAnsi="Symbol" w:hint="default"/>
      </w:rPr>
    </w:lvl>
    <w:lvl w:ilvl="4" w:tplc="2646C038">
      <w:start w:val="1"/>
      <w:numFmt w:val="bullet"/>
      <w:lvlText w:val="o"/>
      <w:lvlJc w:val="left"/>
      <w:pPr>
        <w:ind w:left="3600" w:hanging="360"/>
      </w:pPr>
      <w:rPr>
        <w:rFonts w:ascii="Courier New" w:hAnsi="Courier New" w:hint="default"/>
      </w:rPr>
    </w:lvl>
    <w:lvl w:ilvl="5" w:tplc="D6C4CA92">
      <w:start w:val="1"/>
      <w:numFmt w:val="bullet"/>
      <w:lvlText w:val=""/>
      <w:lvlJc w:val="left"/>
      <w:pPr>
        <w:ind w:left="4320" w:hanging="360"/>
      </w:pPr>
      <w:rPr>
        <w:rFonts w:ascii="Wingdings" w:hAnsi="Wingdings" w:hint="default"/>
      </w:rPr>
    </w:lvl>
    <w:lvl w:ilvl="6" w:tplc="E5CC45DA">
      <w:start w:val="1"/>
      <w:numFmt w:val="bullet"/>
      <w:lvlText w:val=""/>
      <w:lvlJc w:val="left"/>
      <w:pPr>
        <w:ind w:left="5040" w:hanging="360"/>
      </w:pPr>
      <w:rPr>
        <w:rFonts w:ascii="Symbol" w:hAnsi="Symbol" w:hint="default"/>
      </w:rPr>
    </w:lvl>
    <w:lvl w:ilvl="7" w:tplc="2B84E4F2">
      <w:start w:val="1"/>
      <w:numFmt w:val="bullet"/>
      <w:lvlText w:val="o"/>
      <w:lvlJc w:val="left"/>
      <w:pPr>
        <w:ind w:left="5760" w:hanging="360"/>
      </w:pPr>
      <w:rPr>
        <w:rFonts w:ascii="Courier New" w:hAnsi="Courier New" w:hint="default"/>
      </w:rPr>
    </w:lvl>
    <w:lvl w:ilvl="8" w:tplc="B232A16A">
      <w:start w:val="1"/>
      <w:numFmt w:val="bullet"/>
      <w:lvlText w:val=""/>
      <w:lvlJc w:val="left"/>
      <w:pPr>
        <w:ind w:left="6480" w:hanging="360"/>
      </w:pPr>
      <w:rPr>
        <w:rFonts w:ascii="Wingdings" w:hAnsi="Wingdings" w:hint="default"/>
      </w:rPr>
    </w:lvl>
  </w:abstractNum>
  <w:abstractNum w:abstractNumId="8" w15:restartNumberingAfterBreak="0">
    <w:nsid w:val="11C44B93"/>
    <w:multiLevelType w:val="hybridMultilevel"/>
    <w:tmpl w:val="FB7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80E9E"/>
    <w:multiLevelType w:val="hybridMultilevel"/>
    <w:tmpl w:val="5C1886DE"/>
    <w:lvl w:ilvl="0" w:tplc="56F09086">
      <w:start w:val="1"/>
      <w:numFmt w:val="bullet"/>
      <w:lvlText w:val=""/>
      <w:lvlJc w:val="left"/>
      <w:pPr>
        <w:ind w:left="720" w:hanging="360"/>
      </w:pPr>
      <w:rPr>
        <w:rFonts w:ascii="Symbol" w:hAnsi="Symbol" w:hint="default"/>
      </w:rPr>
    </w:lvl>
    <w:lvl w:ilvl="1" w:tplc="EC8C4778">
      <w:start w:val="1"/>
      <w:numFmt w:val="bullet"/>
      <w:lvlText w:val="o"/>
      <w:lvlJc w:val="left"/>
      <w:pPr>
        <w:ind w:left="1440" w:hanging="360"/>
      </w:pPr>
      <w:rPr>
        <w:rFonts w:ascii="Courier New" w:hAnsi="Courier New" w:hint="default"/>
      </w:rPr>
    </w:lvl>
    <w:lvl w:ilvl="2" w:tplc="1E0E583E">
      <w:start w:val="1"/>
      <w:numFmt w:val="bullet"/>
      <w:lvlText w:val=""/>
      <w:lvlJc w:val="left"/>
      <w:pPr>
        <w:ind w:left="2160" w:hanging="360"/>
      </w:pPr>
      <w:rPr>
        <w:rFonts w:ascii="Wingdings" w:hAnsi="Wingdings" w:hint="default"/>
      </w:rPr>
    </w:lvl>
    <w:lvl w:ilvl="3" w:tplc="A4AC0048">
      <w:start w:val="1"/>
      <w:numFmt w:val="bullet"/>
      <w:lvlText w:val=""/>
      <w:lvlJc w:val="left"/>
      <w:pPr>
        <w:ind w:left="2880" w:hanging="360"/>
      </w:pPr>
      <w:rPr>
        <w:rFonts w:ascii="Symbol" w:hAnsi="Symbol" w:hint="default"/>
      </w:rPr>
    </w:lvl>
    <w:lvl w:ilvl="4" w:tplc="21E8180E">
      <w:start w:val="1"/>
      <w:numFmt w:val="bullet"/>
      <w:lvlText w:val="o"/>
      <w:lvlJc w:val="left"/>
      <w:pPr>
        <w:ind w:left="3600" w:hanging="360"/>
      </w:pPr>
      <w:rPr>
        <w:rFonts w:ascii="Courier New" w:hAnsi="Courier New" w:hint="default"/>
      </w:rPr>
    </w:lvl>
    <w:lvl w:ilvl="5" w:tplc="1B9816EC">
      <w:start w:val="1"/>
      <w:numFmt w:val="bullet"/>
      <w:lvlText w:val=""/>
      <w:lvlJc w:val="left"/>
      <w:pPr>
        <w:ind w:left="4320" w:hanging="360"/>
      </w:pPr>
      <w:rPr>
        <w:rFonts w:ascii="Wingdings" w:hAnsi="Wingdings" w:hint="default"/>
      </w:rPr>
    </w:lvl>
    <w:lvl w:ilvl="6" w:tplc="D81C42C6">
      <w:start w:val="1"/>
      <w:numFmt w:val="bullet"/>
      <w:lvlText w:val=""/>
      <w:lvlJc w:val="left"/>
      <w:pPr>
        <w:ind w:left="5040" w:hanging="360"/>
      </w:pPr>
      <w:rPr>
        <w:rFonts w:ascii="Symbol" w:hAnsi="Symbol" w:hint="default"/>
      </w:rPr>
    </w:lvl>
    <w:lvl w:ilvl="7" w:tplc="F6E8C6E4">
      <w:start w:val="1"/>
      <w:numFmt w:val="bullet"/>
      <w:lvlText w:val="o"/>
      <w:lvlJc w:val="left"/>
      <w:pPr>
        <w:ind w:left="5760" w:hanging="360"/>
      </w:pPr>
      <w:rPr>
        <w:rFonts w:ascii="Courier New" w:hAnsi="Courier New" w:hint="default"/>
      </w:rPr>
    </w:lvl>
    <w:lvl w:ilvl="8" w:tplc="D1925834">
      <w:start w:val="1"/>
      <w:numFmt w:val="bullet"/>
      <w:lvlText w:val=""/>
      <w:lvlJc w:val="left"/>
      <w:pPr>
        <w:ind w:left="6480" w:hanging="360"/>
      </w:pPr>
      <w:rPr>
        <w:rFonts w:ascii="Wingdings" w:hAnsi="Wingdings" w:hint="default"/>
      </w:rPr>
    </w:lvl>
  </w:abstractNum>
  <w:abstractNum w:abstractNumId="10" w15:restartNumberingAfterBreak="0">
    <w:nsid w:val="14BB556A"/>
    <w:multiLevelType w:val="hybridMultilevel"/>
    <w:tmpl w:val="0ED0897C"/>
    <w:lvl w:ilvl="0" w:tplc="D92C1DD0">
      <w:start w:val="1"/>
      <w:numFmt w:val="bullet"/>
      <w:lvlText w:val="o"/>
      <w:lvlJc w:val="left"/>
      <w:pPr>
        <w:ind w:left="1440" w:hanging="360"/>
      </w:pPr>
      <w:rPr>
        <w:rFonts w:ascii="Courier New" w:hAnsi="Courier New" w:hint="default"/>
      </w:rPr>
    </w:lvl>
    <w:lvl w:ilvl="1" w:tplc="22301444">
      <w:start w:val="1"/>
      <w:numFmt w:val="bullet"/>
      <w:lvlText w:val="o"/>
      <w:lvlJc w:val="left"/>
      <w:pPr>
        <w:ind w:left="2160" w:hanging="360"/>
      </w:pPr>
      <w:rPr>
        <w:rFonts w:ascii="Courier New" w:hAnsi="Courier New" w:hint="default"/>
      </w:rPr>
    </w:lvl>
    <w:lvl w:ilvl="2" w:tplc="D9121488">
      <w:start w:val="1"/>
      <w:numFmt w:val="bullet"/>
      <w:lvlText w:val=""/>
      <w:lvlJc w:val="left"/>
      <w:pPr>
        <w:ind w:left="2880" w:hanging="360"/>
      </w:pPr>
      <w:rPr>
        <w:rFonts w:ascii="Wingdings" w:hAnsi="Wingdings" w:hint="default"/>
      </w:rPr>
    </w:lvl>
    <w:lvl w:ilvl="3" w:tplc="06C40F9E">
      <w:start w:val="1"/>
      <w:numFmt w:val="bullet"/>
      <w:lvlText w:val=""/>
      <w:lvlJc w:val="left"/>
      <w:pPr>
        <w:ind w:left="3600" w:hanging="360"/>
      </w:pPr>
      <w:rPr>
        <w:rFonts w:ascii="Symbol" w:hAnsi="Symbol" w:hint="default"/>
      </w:rPr>
    </w:lvl>
    <w:lvl w:ilvl="4" w:tplc="A7D29D60">
      <w:start w:val="1"/>
      <w:numFmt w:val="bullet"/>
      <w:lvlText w:val="o"/>
      <w:lvlJc w:val="left"/>
      <w:pPr>
        <w:ind w:left="4320" w:hanging="360"/>
      </w:pPr>
      <w:rPr>
        <w:rFonts w:ascii="Courier New" w:hAnsi="Courier New" w:hint="default"/>
      </w:rPr>
    </w:lvl>
    <w:lvl w:ilvl="5" w:tplc="EAB603BC">
      <w:start w:val="1"/>
      <w:numFmt w:val="bullet"/>
      <w:lvlText w:val=""/>
      <w:lvlJc w:val="left"/>
      <w:pPr>
        <w:ind w:left="5040" w:hanging="360"/>
      </w:pPr>
      <w:rPr>
        <w:rFonts w:ascii="Wingdings" w:hAnsi="Wingdings" w:hint="default"/>
      </w:rPr>
    </w:lvl>
    <w:lvl w:ilvl="6" w:tplc="80862FE8">
      <w:start w:val="1"/>
      <w:numFmt w:val="bullet"/>
      <w:lvlText w:val=""/>
      <w:lvlJc w:val="left"/>
      <w:pPr>
        <w:ind w:left="5760" w:hanging="360"/>
      </w:pPr>
      <w:rPr>
        <w:rFonts w:ascii="Symbol" w:hAnsi="Symbol" w:hint="default"/>
      </w:rPr>
    </w:lvl>
    <w:lvl w:ilvl="7" w:tplc="1F0C7716">
      <w:start w:val="1"/>
      <w:numFmt w:val="bullet"/>
      <w:lvlText w:val="o"/>
      <w:lvlJc w:val="left"/>
      <w:pPr>
        <w:ind w:left="6480" w:hanging="360"/>
      </w:pPr>
      <w:rPr>
        <w:rFonts w:ascii="Courier New" w:hAnsi="Courier New" w:hint="default"/>
      </w:rPr>
    </w:lvl>
    <w:lvl w:ilvl="8" w:tplc="28324A2C">
      <w:start w:val="1"/>
      <w:numFmt w:val="bullet"/>
      <w:lvlText w:val=""/>
      <w:lvlJc w:val="left"/>
      <w:pPr>
        <w:ind w:left="7200" w:hanging="360"/>
      </w:pPr>
      <w:rPr>
        <w:rFonts w:ascii="Wingdings" w:hAnsi="Wingdings" w:hint="default"/>
      </w:rPr>
    </w:lvl>
  </w:abstractNum>
  <w:abstractNum w:abstractNumId="11" w15:restartNumberingAfterBreak="0">
    <w:nsid w:val="1ACB1E46"/>
    <w:multiLevelType w:val="hybridMultilevel"/>
    <w:tmpl w:val="15C0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83D02"/>
    <w:multiLevelType w:val="hybridMultilevel"/>
    <w:tmpl w:val="37F4E4E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8736AD"/>
    <w:multiLevelType w:val="multilevel"/>
    <w:tmpl w:val="7E1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19DB5"/>
    <w:multiLevelType w:val="hybridMultilevel"/>
    <w:tmpl w:val="559E144E"/>
    <w:lvl w:ilvl="0" w:tplc="3DEE26E2">
      <w:start w:val="1"/>
      <w:numFmt w:val="bullet"/>
      <w:lvlText w:val="o"/>
      <w:lvlJc w:val="left"/>
      <w:pPr>
        <w:ind w:left="1440" w:hanging="360"/>
      </w:pPr>
      <w:rPr>
        <w:rFonts w:ascii="Courier New" w:hAnsi="Courier New" w:hint="default"/>
      </w:rPr>
    </w:lvl>
    <w:lvl w:ilvl="1" w:tplc="064252EC">
      <w:start w:val="1"/>
      <w:numFmt w:val="bullet"/>
      <w:lvlText w:val="o"/>
      <w:lvlJc w:val="left"/>
      <w:pPr>
        <w:ind w:left="2160" w:hanging="360"/>
      </w:pPr>
      <w:rPr>
        <w:rFonts w:ascii="Courier New" w:hAnsi="Courier New" w:hint="default"/>
      </w:rPr>
    </w:lvl>
    <w:lvl w:ilvl="2" w:tplc="8626D150">
      <w:start w:val="1"/>
      <w:numFmt w:val="bullet"/>
      <w:lvlText w:val=""/>
      <w:lvlJc w:val="left"/>
      <w:pPr>
        <w:ind w:left="2880" w:hanging="360"/>
      </w:pPr>
      <w:rPr>
        <w:rFonts w:ascii="Wingdings" w:hAnsi="Wingdings" w:hint="default"/>
      </w:rPr>
    </w:lvl>
    <w:lvl w:ilvl="3" w:tplc="9B5241E2">
      <w:start w:val="1"/>
      <w:numFmt w:val="bullet"/>
      <w:lvlText w:val=""/>
      <w:lvlJc w:val="left"/>
      <w:pPr>
        <w:ind w:left="3600" w:hanging="360"/>
      </w:pPr>
      <w:rPr>
        <w:rFonts w:ascii="Symbol" w:hAnsi="Symbol" w:hint="default"/>
      </w:rPr>
    </w:lvl>
    <w:lvl w:ilvl="4" w:tplc="E5D0FC78">
      <w:start w:val="1"/>
      <w:numFmt w:val="bullet"/>
      <w:lvlText w:val="o"/>
      <w:lvlJc w:val="left"/>
      <w:pPr>
        <w:ind w:left="4320" w:hanging="360"/>
      </w:pPr>
      <w:rPr>
        <w:rFonts w:ascii="Courier New" w:hAnsi="Courier New" w:hint="default"/>
      </w:rPr>
    </w:lvl>
    <w:lvl w:ilvl="5" w:tplc="2794C4B6">
      <w:start w:val="1"/>
      <w:numFmt w:val="bullet"/>
      <w:lvlText w:val=""/>
      <w:lvlJc w:val="left"/>
      <w:pPr>
        <w:ind w:left="5040" w:hanging="360"/>
      </w:pPr>
      <w:rPr>
        <w:rFonts w:ascii="Wingdings" w:hAnsi="Wingdings" w:hint="default"/>
      </w:rPr>
    </w:lvl>
    <w:lvl w:ilvl="6" w:tplc="2252FF32">
      <w:start w:val="1"/>
      <w:numFmt w:val="bullet"/>
      <w:lvlText w:val=""/>
      <w:lvlJc w:val="left"/>
      <w:pPr>
        <w:ind w:left="5760" w:hanging="360"/>
      </w:pPr>
      <w:rPr>
        <w:rFonts w:ascii="Symbol" w:hAnsi="Symbol" w:hint="default"/>
      </w:rPr>
    </w:lvl>
    <w:lvl w:ilvl="7" w:tplc="B628CD6A">
      <w:start w:val="1"/>
      <w:numFmt w:val="bullet"/>
      <w:lvlText w:val="o"/>
      <w:lvlJc w:val="left"/>
      <w:pPr>
        <w:ind w:left="6480" w:hanging="360"/>
      </w:pPr>
      <w:rPr>
        <w:rFonts w:ascii="Courier New" w:hAnsi="Courier New" w:hint="default"/>
      </w:rPr>
    </w:lvl>
    <w:lvl w:ilvl="8" w:tplc="F4502F64">
      <w:start w:val="1"/>
      <w:numFmt w:val="bullet"/>
      <w:lvlText w:val=""/>
      <w:lvlJc w:val="left"/>
      <w:pPr>
        <w:ind w:left="7200" w:hanging="360"/>
      </w:pPr>
      <w:rPr>
        <w:rFonts w:ascii="Wingdings" w:hAnsi="Wingdings" w:hint="default"/>
      </w:rPr>
    </w:lvl>
  </w:abstractNum>
  <w:abstractNum w:abstractNumId="15" w15:restartNumberingAfterBreak="0">
    <w:nsid w:val="25736E1A"/>
    <w:multiLevelType w:val="hybridMultilevel"/>
    <w:tmpl w:val="67E8C0E2"/>
    <w:lvl w:ilvl="0" w:tplc="A7BA1C76">
      <w:start w:val="1"/>
      <w:numFmt w:val="bullet"/>
      <w:lvlText w:val=""/>
      <w:lvlJc w:val="left"/>
      <w:pPr>
        <w:ind w:left="720" w:hanging="360"/>
      </w:pPr>
      <w:rPr>
        <w:rFonts w:ascii="Symbol" w:hAnsi="Symbol" w:cs="Symbol" w:hint="default"/>
        <w:color w:val="auto"/>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947FCB"/>
    <w:multiLevelType w:val="hybridMultilevel"/>
    <w:tmpl w:val="B9E6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75163"/>
    <w:multiLevelType w:val="hybridMultilevel"/>
    <w:tmpl w:val="2D125DAA"/>
    <w:lvl w:ilvl="0" w:tplc="C9E05444">
      <w:start w:val="1"/>
      <w:numFmt w:val="bullet"/>
      <w:lvlText w:val=""/>
      <w:lvlJc w:val="left"/>
      <w:pPr>
        <w:tabs>
          <w:tab w:val="num" w:pos="720"/>
        </w:tabs>
        <w:ind w:left="720" w:hanging="360"/>
      </w:pPr>
      <w:rPr>
        <w:rFonts w:ascii="Symbol" w:hAnsi="Symbol" w:hint="default"/>
      </w:rPr>
    </w:lvl>
    <w:lvl w:ilvl="1" w:tplc="49AE0DE8">
      <w:start w:val="1"/>
      <w:numFmt w:val="bullet"/>
      <w:lvlText w:val=""/>
      <w:lvlJc w:val="left"/>
      <w:pPr>
        <w:tabs>
          <w:tab w:val="num" w:pos="1440"/>
        </w:tabs>
        <w:ind w:left="1440" w:hanging="360"/>
      </w:pPr>
      <w:rPr>
        <w:rFonts w:ascii="Symbol" w:hAnsi="Symbol" w:hint="default"/>
      </w:rPr>
    </w:lvl>
    <w:lvl w:ilvl="2" w:tplc="E8B4E5B0" w:tentative="1">
      <w:start w:val="1"/>
      <w:numFmt w:val="bullet"/>
      <w:lvlText w:val=""/>
      <w:lvlJc w:val="left"/>
      <w:pPr>
        <w:tabs>
          <w:tab w:val="num" w:pos="2160"/>
        </w:tabs>
        <w:ind w:left="2160" w:hanging="360"/>
      </w:pPr>
      <w:rPr>
        <w:rFonts w:ascii="Symbol" w:hAnsi="Symbol" w:hint="default"/>
      </w:rPr>
    </w:lvl>
    <w:lvl w:ilvl="3" w:tplc="1124D436" w:tentative="1">
      <w:start w:val="1"/>
      <w:numFmt w:val="bullet"/>
      <w:lvlText w:val=""/>
      <w:lvlJc w:val="left"/>
      <w:pPr>
        <w:tabs>
          <w:tab w:val="num" w:pos="2880"/>
        </w:tabs>
        <w:ind w:left="2880" w:hanging="360"/>
      </w:pPr>
      <w:rPr>
        <w:rFonts w:ascii="Symbol" w:hAnsi="Symbol" w:hint="default"/>
      </w:rPr>
    </w:lvl>
    <w:lvl w:ilvl="4" w:tplc="DA06C268" w:tentative="1">
      <w:start w:val="1"/>
      <w:numFmt w:val="bullet"/>
      <w:lvlText w:val=""/>
      <w:lvlJc w:val="left"/>
      <w:pPr>
        <w:tabs>
          <w:tab w:val="num" w:pos="3600"/>
        </w:tabs>
        <w:ind w:left="3600" w:hanging="360"/>
      </w:pPr>
      <w:rPr>
        <w:rFonts w:ascii="Symbol" w:hAnsi="Symbol" w:hint="default"/>
      </w:rPr>
    </w:lvl>
    <w:lvl w:ilvl="5" w:tplc="A0CE8B1E" w:tentative="1">
      <w:start w:val="1"/>
      <w:numFmt w:val="bullet"/>
      <w:lvlText w:val=""/>
      <w:lvlJc w:val="left"/>
      <w:pPr>
        <w:tabs>
          <w:tab w:val="num" w:pos="4320"/>
        </w:tabs>
        <w:ind w:left="4320" w:hanging="360"/>
      </w:pPr>
      <w:rPr>
        <w:rFonts w:ascii="Symbol" w:hAnsi="Symbol" w:hint="default"/>
      </w:rPr>
    </w:lvl>
    <w:lvl w:ilvl="6" w:tplc="70A84674" w:tentative="1">
      <w:start w:val="1"/>
      <w:numFmt w:val="bullet"/>
      <w:lvlText w:val=""/>
      <w:lvlJc w:val="left"/>
      <w:pPr>
        <w:tabs>
          <w:tab w:val="num" w:pos="5040"/>
        </w:tabs>
        <w:ind w:left="5040" w:hanging="360"/>
      </w:pPr>
      <w:rPr>
        <w:rFonts w:ascii="Symbol" w:hAnsi="Symbol" w:hint="default"/>
      </w:rPr>
    </w:lvl>
    <w:lvl w:ilvl="7" w:tplc="45F8AA0A" w:tentative="1">
      <w:start w:val="1"/>
      <w:numFmt w:val="bullet"/>
      <w:lvlText w:val=""/>
      <w:lvlJc w:val="left"/>
      <w:pPr>
        <w:tabs>
          <w:tab w:val="num" w:pos="5760"/>
        </w:tabs>
        <w:ind w:left="5760" w:hanging="360"/>
      </w:pPr>
      <w:rPr>
        <w:rFonts w:ascii="Symbol" w:hAnsi="Symbol" w:hint="default"/>
      </w:rPr>
    </w:lvl>
    <w:lvl w:ilvl="8" w:tplc="CF34B4B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81DAC1"/>
    <w:multiLevelType w:val="hybridMultilevel"/>
    <w:tmpl w:val="B6C89918"/>
    <w:lvl w:ilvl="0" w:tplc="BD90DE54">
      <w:start w:val="1"/>
      <w:numFmt w:val="bullet"/>
      <w:lvlText w:val="o"/>
      <w:lvlJc w:val="left"/>
      <w:pPr>
        <w:ind w:left="1440" w:hanging="360"/>
      </w:pPr>
      <w:rPr>
        <w:rFonts w:ascii="Courier New" w:hAnsi="Courier New" w:hint="default"/>
      </w:rPr>
    </w:lvl>
    <w:lvl w:ilvl="1" w:tplc="FE941A84">
      <w:start w:val="1"/>
      <w:numFmt w:val="bullet"/>
      <w:lvlText w:val="o"/>
      <w:lvlJc w:val="left"/>
      <w:pPr>
        <w:ind w:left="2160" w:hanging="360"/>
      </w:pPr>
      <w:rPr>
        <w:rFonts w:ascii="Courier New" w:hAnsi="Courier New" w:hint="default"/>
      </w:rPr>
    </w:lvl>
    <w:lvl w:ilvl="2" w:tplc="A9688CAA">
      <w:start w:val="1"/>
      <w:numFmt w:val="bullet"/>
      <w:lvlText w:val=""/>
      <w:lvlJc w:val="left"/>
      <w:pPr>
        <w:ind w:left="2880" w:hanging="360"/>
      </w:pPr>
      <w:rPr>
        <w:rFonts w:ascii="Wingdings" w:hAnsi="Wingdings" w:hint="default"/>
      </w:rPr>
    </w:lvl>
    <w:lvl w:ilvl="3" w:tplc="00340ACA">
      <w:start w:val="1"/>
      <w:numFmt w:val="bullet"/>
      <w:lvlText w:val=""/>
      <w:lvlJc w:val="left"/>
      <w:pPr>
        <w:ind w:left="3600" w:hanging="360"/>
      </w:pPr>
      <w:rPr>
        <w:rFonts w:ascii="Symbol" w:hAnsi="Symbol" w:hint="default"/>
      </w:rPr>
    </w:lvl>
    <w:lvl w:ilvl="4" w:tplc="26B4412E">
      <w:start w:val="1"/>
      <w:numFmt w:val="bullet"/>
      <w:lvlText w:val="o"/>
      <w:lvlJc w:val="left"/>
      <w:pPr>
        <w:ind w:left="4320" w:hanging="360"/>
      </w:pPr>
      <w:rPr>
        <w:rFonts w:ascii="Courier New" w:hAnsi="Courier New" w:hint="default"/>
      </w:rPr>
    </w:lvl>
    <w:lvl w:ilvl="5" w:tplc="DC02B0E2">
      <w:start w:val="1"/>
      <w:numFmt w:val="bullet"/>
      <w:lvlText w:val=""/>
      <w:lvlJc w:val="left"/>
      <w:pPr>
        <w:ind w:left="5040" w:hanging="360"/>
      </w:pPr>
      <w:rPr>
        <w:rFonts w:ascii="Wingdings" w:hAnsi="Wingdings" w:hint="default"/>
      </w:rPr>
    </w:lvl>
    <w:lvl w:ilvl="6" w:tplc="531251B4">
      <w:start w:val="1"/>
      <w:numFmt w:val="bullet"/>
      <w:lvlText w:val=""/>
      <w:lvlJc w:val="left"/>
      <w:pPr>
        <w:ind w:left="5760" w:hanging="360"/>
      </w:pPr>
      <w:rPr>
        <w:rFonts w:ascii="Symbol" w:hAnsi="Symbol" w:hint="default"/>
      </w:rPr>
    </w:lvl>
    <w:lvl w:ilvl="7" w:tplc="F8DA510A">
      <w:start w:val="1"/>
      <w:numFmt w:val="bullet"/>
      <w:lvlText w:val="o"/>
      <w:lvlJc w:val="left"/>
      <w:pPr>
        <w:ind w:left="6480" w:hanging="360"/>
      </w:pPr>
      <w:rPr>
        <w:rFonts w:ascii="Courier New" w:hAnsi="Courier New" w:hint="default"/>
      </w:rPr>
    </w:lvl>
    <w:lvl w:ilvl="8" w:tplc="5650CB3C">
      <w:start w:val="1"/>
      <w:numFmt w:val="bullet"/>
      <w:lvlText w:val=""/>
      <w:lvlJc w:val="left"/>
      <w:pPr>
        <w:ind w:left="7200" w:hanging="360"/>
      </w:pPr>
      <w:rPr>
        <w:rFonts w:ascii="Wingdings" w:hAnsi="Wingdings" w:hint="default"/>
      </w:rPr>
    </w:lvl>
  </w:abstractNum>
  <w:abstractNum w:abstractNumId="19" w15:restartNumberingAfterBreak="0">
    <w:nsid w:val="341D7AE2"/>
    <w:multiLevelType w:val="multilevel"/>
    <w:tmpl w:val="026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A07A4"/>
    <w:multiLevelType w:val="hybridMultilevel"/>
    <w:tmpl w:val="9AFA10EE"/>
    <w:lvl w:ilvl="0" w:tplc="FFFFFFFF">
      <w:start w:val="1"/>
      <w:numFmt w:val="bullet"/>
      <w:lvlText w:val=""/>
      <w:lvlJc w:val="left"/>
      <w:pPr>
        <w:ind w:left="720" w:hanging="360"/>
      </w:pPr>
      <w:rPr>
        <w:rFonts w:ascii="Symbol" w:hAnsi="Symbol" w:cs="Symbol" w:hint="default"/>
        <w:color w:val="7030A0" w:themeColor="text2"/>
      </w:rPr>
    </w:lvl>
    <w:lvl w:ilvl="1" w:tplc="0A8A9A1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436975"/>
    <w:multiLevelType w:val="hybridMultilevel"/>
    <w:tmpl w:val="A176B006"/>
    <w:lvl w:ilvl="0" w:tplc="59B28A66">
      <w:start w:val="1"/>
      <w:numFmt w:val="bullet"/>
      <w:lvlText w:val=""/>
      <w:lvlJc w:val="left"/>
      <w:pPr>
        <w:ind w:left="720" w:hanging="360"/>
      </w:pPr>
      <w:rPr>
        <w:rFonts w:ascii="Symbol" w:hAnsi="Symbol" w:hint="default"/>
      </w:rPr>
    </w:lvl>
    <w:lvl w:ilvl="1" w:tplc="D070E100">
      <w:start w:val="1"/>
      <w:numFmt w:val="bullet"/>
      <w:lvlText w:val="o"/>
      <w:lvlJc w:val="left"/>
      <w:pPr>
        <w:ind w:left="1440" w:hanging="360"/>
      </w:pPr>
      <w:rPr>
        <w:rFonts w:ascii="Courier New" w:hAnsi="Courier New" w:hint="default"/>
      </w:rPr>
    </w:lvl>
    <w:lvl w:ilvl="2" w:tplc="693A2D4C">
      <w:start w:val="1"/>
      <w:numFmt w:val="bullet"/>
      <w:lvlText w:val=""/>
      <w:lvlJc w:val="left"/>
      <w:pPr>
        <w:ind w:left="2160" w:hanging="360"/>
      </w:pPr>
      <w:rPr>
        <w:rFonts w:ascii="Wingdings" w:hAnsi="Wingdings" w:hint="default"/>
      </w:rPr>
    </w:lvl>
    <w:lvl w:ilvl="3" w:tplc="44B4FA5E">
      <w:start w:val="1"/>
      <w:numFmt w:val="bullet"/>
      <w:lvlText w:val=""/>
      <w:lvlJc w:val="left"/>
      <w:pPr>
        <w:ind w:left="2880" w:hanging="360"/>
      </w:pPr>
      <w:rPr>
        <w:rFonts w:ascii="Symbol" w:hAnsi="Symbol" w:hint="default"/>
      </w:rPr>
    </w:lvl>
    <w:lvl w:ilvl="4" w:tplc="76A66092">
      <w:start w:val="1"/>
      <w:numFmt w:val="bullet"/>
      <w:lvlText w:val="o"/>
      <w:lvlJc w:val="left"/>
      <w:pPr>
        <w:ind w:left="3600" w:hanging="360"/>
      </w:pPr>
      <w:rPr>
        <w:rFonts w:ascii="Courier New" w:hAnsi="Courier New" w:hint="default"/>
      </w:rPr>
    </w:lvl>
    <w:lvl w:ilvl="5" w:tplc="2A661210">
      <w:start w:val="1"/>
      <w:numFmt w:val="bullet"/>
      <w:lvlText w:val=""/>
      <w:lvlJc w:val="left"/>
      <w:pPr>
        <w:ind w:left="4320" w:hanging="360"/>
      </w:pPr>
      <w:rPr>
        <w:rFonts w:ascii="Wingdings" w:hAnsi="Wingdings" w:hint="default"/>
      </w:rPr>
    </w:lvl>
    <w:lvl w:ilvl="6" w:tplc="32624378">
      <w:start w:val="1"/>
      <w:numFmt w:val="bullet"/>
      <w:lvlText w:val=""/>
      <w:lvlJc w:val="left"/>
      <w:pPr>
        <w:ind w:left="5040" w:hanging="360"/>
      </w:pPr>
      <w:rPr>
        <w:rFonts w:ascii="Symbol" w:hAnsi="Symbol" w:hint="default"/>
      </w:rPr>
    </w:lvl>
    <w:lvl w:ilvl="7" w:tplc="DFBE3548">
      <w:start w:val="1"/>
      <w:numFmt w:val="bullet"/>
      <w:lvlText w:val="o"/>
      <w:lvlJc w:val="left"/>
      <w:pPr>
        <w:ind w:left="5760" w:hanging="360"/>
      </w:pPr>
      <w:rPr>
        <w:rFonts w:ascii="Courier New" w:hAnsi="Courier New" w:hint="default"/>
      </w:rPr>
    </w:lvl>
    <w:lvl w:ilvl="8" w:tplc="7A9C1402">
      <w:start w:val="1"/>
      <w:numFmt w:val="bullet"/>
      <w:lvlText w:val=""/>
      <w:lvlJc w:val="left"/>
      <w:pPr>
        <w:ind w:left="6480" w:hanging="360"/>
      </w:pPr>
      <w:rPr>
        <w:rFonts w:ascii="Wingdings" w:hAnsi="Wingdings" w:hint="default"/>
      </w:rPr>
    </w:lvl>
  </w:abstractNum>
  <w:abstractNum w:abstractNumId="22" w15:restartNumberingAfterBreak="0">
    <w:nsid w:val="5A4F58C2"/>
    <w:multiLevelType w:val="hybridMultilevel"/>
    <w:tmpl w:val="BD3C5C76"/>
    <w:lvl w:ilvl="0" w:tplc="9000E766">
      <w:start w:val="1"/>
      <w:numFmt w:val="bullet"/>
      <w:lvlText w:val="•"/>
      <w:lvlJc w:val="left"/>
      <w:pPr>
        <w:tabs>
          <w:tab w:val="num" w:pos="720"/>
        </w:tabs>
        <w:ind w:left="720" w:hanging="360"/>
      </w:pPr>
      <w:rPr>
        <w:rFonts w:ascii="Arial" w:hAnsi="Arial" w:hint="default"/>
      </w:rPr>
    </w:lvl>
    <w:lvl w:ilvl="1" w:tplc="D13EEA24">
      <w:numFmt w:val="bullet"/>
      <w:lvlText w:val="◦"/>
      <w:lvlJc w:val="left"/>
      <w:pPr>
        <w:tabs>
          <w:tab w:val="num" w:pos="1440"/>
        </w:tabs>
        <w:ind w:left="1440" w:hanging="360"/>
      </w:pPr>
      <w:rPr>
        <w:rFonts w:ascii="Arial" w:hAnsi="Arial" w:hint="default"/>
      </w:rPr>
    </w:lvl>
    <w:lvl w:ilvl="2" w:tplc="0134A6D2" w:tentative="1">
      <w:start w:val="1"/>
      <w:numFmt w:val="bullet"/>
      <w:lvlText w:val="•"/>
      <w:lvlJc w:val="left"/>
      <w:pPr>
        <w:tabs>
          <w:tab w:val="num" w:pos="2160"/>
        </w:tabs>
        <w:ind w:left="2160" w:hanging="360"/>
      </w:pPr>
      <w:rPr>
        <w:rFonts w:ascii="Arial" w:hAnsi="Arial" w:hint="default"/>
      </w:rPr>
    </w:lvl>
    <w:lvl w:ilvl="3" w:tplc="5712C46E" w:tentative="1">
      <w:start w:val="1"/>
      <w:numFmt w:val="bullet"/>
      <w:lvlText w:val="•"/>
      <w:lvlJc w:val="left"/>
      <w:pPr>
        <w:tabs>
          <w:tab w:val="num" w:pos="2880"/>
        </w:tabs>
        <w:ind w:left="2880" w:hanging="360"/>
      </w:pPr>
      <w:rPr>
        <w:rFonts w:ascii="Arial" w:hAnsi="Arial" w:hint="default"/>
      </w:rPr>
    </w:lvl>
    <w:lvl w:ilvl="4" w:tplc="41EEA34E" w:tentative="1">
      <w:start w:val="1"/>
      <w:numFmt w:val="bullet"/>
      <w:lvlText w:val="•"/>
      <w:lvlJc w:val="left"/>
      <w:pPr>
        <w:tabs>
          <w:tab w:val="num" w:pos="3600"/>
        </w:tabs>
        <w:ind w:left="3600" w:hanging="360"/>
      </w:pPr>
      <w:rPr>
        <w:rFonts w:ascii="Arial" w:hAnsi="Arial" w:hint="default"/>
      </w:rPr>
    </w:lvl>
    <w:lvl w:ilvl="5" w:tplc="932ED2CC" w:tentative="1">
      <w:start w:val="1"/>
      <w:numFmt w:val="bullet"/>
      <w:lvlText w:val="•"/>
      <w:lvlJc w:val="left"/>
      <w:pPr>
        <w:tabs>
          <w:tab w:val="num" w:pos="4320"/>
        </w:tabs>
        <w:ind w:left="4320" w:hanging="360"/>
      </w:pPr>
      <w:rPr>
        <w:rFonts w:ascii="Arial" w:hAnsi="Arial" w:hint="default"/>
      </w:rPr>
    </w:lvl>
    <w:lvl w:ilvl="6" w:tplc="9D7E68C4" w:tentative="1">
      <w:start w:val="1"/>
      <w:numFmt w:val="bullet"/>
      <w:lvlText w:val="•"/>
      <w:lvlJc w:val="left"/>
      <w:pPr>
        <w:tabs>
          <w:tab w:val="num" w:pos="5040"/>
        </w:tabs>
        <w:ind w:left="5040" w:hanging="360"/>
      </w:pPr>
      <w:rPr>
        <w:rFonts w:ascii="Arial" w:hAnsi="Arial" w:hint="default"/>
      </w:rPr>
    </w:lvl>
    <w:lvl w:ilvl="7" w:tplc="B972BE5C" w:tentative="1">
      <w:start w:val="1"/>
      <w:numFmt w:val="bullet"/>
      <w:lvlText w:val="•"/>
      <w:lvlJc w:val="left"/>
      <w:pPr>
        <w:tabs>
          <w:tab w:val="num" w:pos="5760"/>
        </w:tabs>
        <w:ind w:left="5760" w:hanging="360"/>
      </w:pPr>
      <w:rPr>
        <w:rFonts w:ascii="Arial" w:hAnsi="Arial" w:hint="default"/>
      </w:rPr>
    </w:lvl>
    <w:lvl w:ilvl="8" w:tplc="456A68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E25391"/>
    <w:multiLevelType w:val="hybridMultilevel"/>
    <w:tmpl w:val="70FE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E4A86"/>
    <w:multiLevelType w:val="multilevel"/>
    <w:tmpl w:val="FFD8B914"/>
    <w:lvl w:ilvl="0">
      <w:start w:val="1"/>
      <w:numFmt w:val="bullet"/>
      <w:lvlText w:val=""/>
      <w:lvlJc w:val="left"/>
      <w:pPr>
        <w:tabs>
          <w:tab w:val="num" w:pos="720"/>
        </w:tabs>
        <w:ind w:left="720" w:hanging="360"/>
      </w:pPr>
      <w:rPr>
        <w:rFonts w:ascii="Symbol" w:hAnsi="Symbol" w:cs="Symbol" w:hint="default"/>
        <w:color w:val="7030A0" w:themeColor="accent1"/>
        <w:sz w:val="20"/>
        <w:szCs w:val="24"/>
      </w:rPr>
    </w:lvl>
    <w:lvl w:ilvl="1">
      <w:start w:val="1"/>
      <w:numFmt w:val="bullet"/>
      <w:lvlText w:val="-"/>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EB7C3A"/>
    <w:multiLevelType w:val="hybridMultilevel"/>
    <w:tmpl w:val="2A681AAE"/>
    <w:lvl w:ilvl="0" w:tplc="E668A3C2">
      <w:start w:val="1"/>
      <w:numFmt w:val="bullet"/>
      <w:lvlText w:val="•"/>
      <w:lvlJc w:val="left"/>
      <w:pPr>
        <w:tabs>
          <w:tab w:val="num" w:pos="720"/>
        </w:tabs>
        <w:ind w:left="720" w:hanging="360"/>
      </w:pPr>
      <w:rPr>
        <w:rFonts w:ascii="Arial" w:hAnsi="Arial" w:hint="default"/>
      </w:rPr>
    </w:lvl>
    <w:lvl w:ilvl="1" w:tplc="F18E6D74" w:tentative="1">
      <w:start w:val="1"/>
      <w:numFmt w:val="bullet"/>
      <w:lvlText w:val="•"/>
      <w:lvlJc w:val="left"/>
      <w:pPr>
        <w:tabs>
          <w:tab w:val="num" w:pos="1440"/>
        </w:tabs>
        <w:ind w:left="1440" w:hanging="360"/>
      </w:pPr>
      <w:rPr>
        <w:rFonts w:ascii="Arial" w:hAnsi="Arial" w:hint="default"/>
      </w:rPr>
    </w:lvl>
    <w:lvl w:ilvl="2" w:tplc="5EEAB444" w:tentative="1">
      <w:start w:val="1"/>
      <w:numFmt w:val="bullet"/>
      <w:lvlText w:val="•"/>
      <w:lvlJc w:val="left"/>
      <w:pPr>
        <w:tabs>
          <w:tab w:val="num" w:pos="2160"/>
        </w:tabs>
        <w:ind w:left="2160" w:hanging="360"/>
      </w:pPr>
      <w:rPr>
        <w:rFonts w:ascii="Arial" w:hAnsi="Arial" w:hint="default"/>
      </w:rPr>
    </w:lvl>
    <w:lvl w:ilvl="3" w:tplc="31DE989C" w:tentative="1">
      <w:start w:val="1"/>
      <w:numFmt w:val="bullet"/>
      <w:lvlText w:val="•"/>
      <w:lvlJc w:val="left"/>
      <w:pPr>
        <w:tabs>
          <w:tab w:val="num" w:pos="2880"/>
        </w:tabs>
        <w:ind w:left="2880" w:hanging="360"/>
      </w:pPr>
      <w:rPr>
        <w:rFonts w:ascii="Arial" w:hAnsi="Arial" w:hint="default"/>
      </w:rPr>
    </w:lvl>
    <w:lvl w:ilvl="4" w:tplc="05862B7C" w:tentative="1">
      <w:start w:val="1"/>
      <w:numFmt w:val="bullet"/>
      <w:lvlText w:val="•"/>
      <w:lvlJc w:val="left"/>
      <w:pPr>
        <w:tabs>
          <w:tab w:val="num" w:pos="3600"/>
        </w:tabs>
        <w:ind w:left="3600" w:hanging="360"/>
      </w:pPr>
      <w:rPr>
        <w:rFonts w:ascii="Arial" w:hAnsi="Arial" w:hint="default"/>
      </w:rPr>
    </w:lvl>
    <w:lvl w:ilvl="5" w:tplc="8F4E31C4" w:tentative="1">
      <w:start w:val="1"/>
      <w:numFmt w:val="bullet"/>
      <w:lvlText w:val="•"/>
      <w:lvlJc w:val="left"/>
      <w:pPr>
        <w:tabs>
          <w:tab w:val="num" w:pos="4320"/>
        </w:tabs>
        <w:ind w:left="4320" w:hanging="360"/>
      </w:pPr>
      <w:rPr>
        <w:rFonts w:ascii="Arial" w:hAnsi="Arial" w:hint="default"/>
      </w:rPr>
    </w:lvl>
    <w:lvl w:ilvl="6" w:tplc="92C8A5A2" w:tentative="1">
      <w:start w:val="1"/>
      <w:numFmt w:val="bullet"/>
      <w:lvlText w:val="•"/>
      <w:lvlJc w:val="left"/>
      <w:pPr>
        <w:tabs>
          <w:tab w:val="num" w:pos="5040"/>
        </w:tabs>
        <w:ind w:left="5040" w:hanging="360"/>
      </w:pPr>
      <w:rPr>
        <w:rFonts w:ascii="Arial" w:hAnsi="Arial" w:hint="default"/>
      </w:rPr>
    </w:lvl>
    <w:lvl w:ilvl="7" w:tplc="B9B8590E" w:tentative="1">
      <w:start w:val="1"/>
      <w:numFmt w:val="bullet"/>
      <w:lvlText w:val="•"/>
      <w:lvlJc w:val="left"/>
      <w:pPr>
        <w:tabs>
          <w:tab w:val="num" w:pos="5760"/>
        </w:tabs>
        <w:ind w:left="5760" w:hanging="360"/>
      </w:pPr>
      <w:rPr>
        <w:rFonts w:ascii="Arial" w:hAnsi="Arial" w:hint="default"/>
      </w:rPr>
    </w:lvl>
    <w:lvl w:ilvl="8" w:tplc="02FCD4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E647B8"/>
    <w:multiLevelType w:val="multilevel"/>
    <w:tmpl w:val="52A040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8E4B41E"/>
    <w:multiLevelType w:val="hybridMultilevel"/>
    <w:tmpl w:val="E962E2CA"/>
    <w:lvl w:ilvl="0" w:tplc="252E97F2">
      <w:start w:val="1"/>
      <w:numFmt w:val="bullet"/>
      <w:lvlText w:val="o"/>
      <w:lvlJc w:val="left"/>
      <w:pPr>
        <w:ind w:left="1440" w:hanging="360"/>
      </w:pPr>
      <w:rPr>
        <w:rFonts w:ascii="Courier New" w:hAnsi="Courier New" w:hint="default"/>
      </w:rPr>
    </w:lvl>
    <w:lvl w:ilvl="1" w:tplc="83AE341C">
      <w:start w:val="1"/>
      <w:numFmt w:val="bullet"/>
      <w:lvlText w:val="o"/>
      <w:lvlJc w:val="left"/>
      <w:pPr>
        <w:ind w:left="2160" w:hanging="360"/>
      </w:pPr>
      <w:rPr>
        <w:rFonts w:ascii="Courier New" w:hAnsi="Courier New" w:hint="default"/>
      </w:rPr>
    </w:lvl>
    <w:lvl w:ilvl="2" w:tplc="97AABC0A">
      <w:start w:val="1"/>
      <w:numFmt w:val="bullet"/>
      <w:lvlText w:val=""/>
      <w:lvlJc w:val="left"/>
      <w:pPr>
        <w:ind w:left="2880" w:hanging="360"/>
      </w:pPr>
      <w:rPr>
        <w:rFonts w:ascii="Wingdings" w:hAnsi="Wingdings" w:hint="default"/>
      </w:rPr>
    </w:lvl>
    <w:lvl w:ilvl="3" w:tplc="507E83FA">
      <w:start w:val="1"/>
      <w:numFmt w:val="bullet"/>
      <w:lvlText w:val=""/>
      <w:lvlJc w:val="left"/>
      <w:pPr>
        <w:ind w:left="3600" w:hanging="360"/>
      </w:pPr>
      <w:rPr>
        <w:rFonts w:ascii="Symbol" w:hAnsi="Symbol" w:hint="default"/>
      </w:rPr>
    </w:lvl>
    <w:lvl w:ilvl="4" w:tplc="8984EC5C">
      <w:start w:val="1"/>
      <w:numFmt w:val="bullet"/>
      <w:lvlText w:val="o"/>
      <w:lvlJc w:val="left"/>
      <w:pPr>
        <w:ind w:left="4320" w:hanging="360"/>
      </w:pPr>
      <w:rPr>
        <w:rFonts w:ascii="Courier New" w:hAnsi="Courier New" w:hint="default"/>
      </w:rPr>
    </w:lvl>
    <w:lvl w:ilvl="5" w:tplc="26562A4C">
      <w:start w:val="1"/>
      <w:numFmt w:val="bullet"/>
      <w:lvlText w:val=""/>
      <w:lvlJc w:val="left"/>
      <w:pPr>
        <w:ind w:left="5040" w:hanging="360"/>
      </w:pPr>
      <w:rPr>
        <w:rFonts w:ascii="Wingdings" w:hAnsi="Wingdings" w:hint="default"/>
      </w:rPr>
    </w:lvl>
    <w:lvl w:ilvl="6" w:tplc="229E761A">
      <w:start w:val="1"/>
      <w:numFmt w:val="bullet"/>
      <w:lvlText w:val=""/>
      <w:lvlJc w:val="left"/>
      <w:pPr>
        <w:ind w:left="5760" w:hanging="360"/>
      </w:pPr>
      <w:rPr>
        <w:rFonts w:ascii="Symbol" w:hAnsi="Symbol" w:hint="default"/>
      </w:rPr>
    </w:lvl>
    <w:lvl w:ilvl="7" w:tplc="5FA81E1E">
      <w:start w:val="1"/>
      <w:numFmt w:val="bullet"/>
      <w:lvlText w:val="o"/>
      <w:lvlJc w:val="left"/>
      <w:pPr>
        <w:ind w:left="6480" w:hanging="360"/>
      </w:pPr>
      <w:rPr>
        <w:rFonts w:ascii="Courier New" w:hAnsi="Courier New" w:hint="default"/>
      </w:rPr>
    </w:lvl>
    <w:lvl w:ilvl="8" w:tplc="BF06E48A">
      <w:start w:val="1"/>
      <w:numFmt w:val="bullet"/>
      <w:lvlText w:val=""/>
      <w:lvlJc w:val="left"/>
      <w:pPr>
        <w:ind w:left="7200" w:hanging="360"/>
      </w:pPr>
      <w:rPr>
        <w:rFonts w:ascii="Wingdings" w:hAnsi="Wingdings" w:hint="default"/>
      </w:rPr>
    </w:lvl>
  </w:abstractNum>
  <w:abstractNum w:abstractNumId="28" w15:restartNumberingAfterBreak="0">
    <w:nsid w:val="6EE4055E"/>
    <w:multiLevelType w:val="hybridMultilevel"/>
    <w:tmpl w:val="31001304"/>
    <w:lvl w:ilvl="0" w:tplc="07D23DC8">
      <w:start w:val="1"/>
      <w:numFmt w:val="bullet"/>
      <w:lvlText w:val="o"/>
      <w:lvlJc w:val="left"/>
      <w:pPr>
        <w:ind w:left="1440" w:hanging="360"/>
      </w:pPr>
      <w:rPr>
        <w:rFonts w:ascii="Courier New" w:hAnsi="Courier New" w:hint="default"/>
      </w:rPr>
    </w:lvl>
    <w:lvl w:ilvl="1" w:tplc="A176A0E8">
      <w:start w:val="1"/>
      <w:numFmt w:val="bullet"/>
      <w:lvlText w:val="o"/>
      <w:lvlJc w:val="left"/>
      <w:pPr>
        <w:ind w:left="2160" w:hanging="360"/>
      </w:pPr>
      <w:rPr>
        <w:rFonts w:ascii="Courier New" w:hAnsi="Courier New" w:hint="default"/>
      </w:rPr>
    </w:lvl>
    <w:lvl w:ilvl="2" w:tplc="73282B64">
      <w:start w:val="1"/>
      <w:numFmt w:val="bullet"/>
      <w:lvlText w:val=""/>
      <w:lvlJc w:val="left"/>
      <w:pPr>
        <w:ind w:left="2880" w:hanging="360"/>
      </w:pPr>
      <w:rPr>
        <w:rFonts w:ascii="Wingdings" w:hAnsi="Wingdings" w:hint="default"/>
      </w:rPr>
    </w:lvl>
    <w:lvl w:ilvl="3" w:tplc="0F162278">
      <w:start w:val="1"/>
      <w:numFmt w:val="bullet"/>
      <w:lvlText w:val=""/>
      <w:lvlJc w:val="left"/>
      <w:pPr>
        <w:ind w:left="3600" w:hanging="360"/>
      </w:pPr>
      <w:rPr>
        <w:rFonts w:ascii="Symbol" w:hAnsi="Symbol" w:hint="default"/>
      </w:rPr>
    </w:lvl>
    <w:lvl w:ilvl="4" w:tplc="B4E42350">
      <w:start w:val="1"/>
      <w:numFmt w:val="bullet"/>
      <w:lvlText w:val="o"/>
      <w:lvlJc w:val="left"/>
      <w:pPr>
        <w:ind w:left="4320" w:hanging="360"/>
      </w:pPr>
      <w:rPr>
        <w:rFonts w:ascii="Courier New" w:hAnsi="Courier New" w:hint="default"/>
      </w:rPr>
    </w:lvl>
    <w:lvl w:ilvl="5" w:tplc="159C7228">
      <w:start w:val="1"/>
      <w:numFmt w:val="bullet"/>
      <w:lvlText w:val=""/>
      <w:lvlJc w:val="left"/>
      <w:pPr>
        <w:ind w:left="5040" w:hanging="360"/>
      </w:pPr>
      <w:rPr>
        <w:rFonts w:ascii="Wingdings" w:hAnsi="Wingdings" w:hint="default"/>
      </w:rPr>
    </w:lvl>
    <w:lvl w:ilvl="6" w:tplc="EE6061E6">
      <w:start w:val="1"/>
      <w:numFmt w:val="bullet"/>
      <w:lvlText w:val=""/>
      <w:lvlJc w:val="left"/>
      <w:pPr>
        <w:ind w:left="5760" w:hanging="360"/>
      </w:pPr>
      <w:rPr>
        <w:rFonts w:ascii="Symbol" w:hAnsi="Symbol" w:hint="default"/>
      </w:rPr>
    </w:lvl>
    <w:lvl w:ilvl="7" w:tplc="4B905D4E">
      <w:start w:val="1"/>
      <w:numFmt w:val="bullet"/>
      <w:lvlText w:val="o"/>
      <w:lvlJc w:val="left"/>
      <w:pPr>
        <w:ind w:left="6480" w:hanging="360"/>
      </w:pPr>
      <w:rPr>
        <w:rFonts w:ascii="Courier New" w:hAnsi="Courier New" w:hint="default"/>
      </w:rPr>
    </w:lvl>
    <w:lvl w:ilvl="8" w:tplc="FA9833C6">
      <w:start w:val="1"/>
      <w:numFmt w:val="bullet"/>
      <w:lvlText w:val=""/>
      <w:lvlJc w:val="left"/>
      <w:pPr>
        <w:ind w:left="7200" w:hanging="360"/>
      </w:pPr>
      <w:rPr>
        <w:rFonts w:ascii="Wingdings" w:hAnsi="Wingdings" w:hint="default"/>
      </w:rPr>
    </w:lvl>
  </w:abstractNum>
  <w:abstractNum w:abstractNumId="29" w15:restartNumberingAfterBreak="0">
    <w:nsid w:val="7A334E61"/>
    <w:multiLevelType w:val="multilevel"/>
    <w:tmpl w:val="502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37918">
    <w:abstractNumId w:val="19"/>
  </w:num>
  <w:num w:numId="2" w16cid:durableId="863136663">
    <w:abstractNumId w:val="4"/>
  </w:num>
  <w:num w:numId="3" w16cid:durableId="1166239275">
    <w:abstractNumId w:val="1"/>
  </w:num>
  <w:num w:numId="4" w16cid:durableId="980768867">
    <w:abstractNumId w:val="26"/>
  </w:num>
  <w:num w:numId="5" w16cid:durableId="577666470">
    <w:abstractNumId w:val="29"/>
  </w:num>
  <w:num w:numId="6" w16cid:durableId="589654290">
    <w:abstractNumId w:val="15"/>
  </w:num>
  <w:num w:numId="7" w16cid:durableId="2012102157">
    <w:abstractNumId w:val="8"/>
  </w:num>
  <w:num w:numId="8" w16cid:durableId="263150467">
    <w:abstractNumId w:val="6"/>
  </w:num>
  <w:num w:numId="9" w16cid:durableId="387455925">
    <w:abstractNumId w:val="11"/>
  </w:num>
  <w:num w:numId="10" w16cid:durableId="92173056">
    <w:abstractNumId w:val="16"/>
  </w:num>
  <w:num w:numId="11" w16cid:durableId="1904557057">
    <w:abstractNumId w:val="21"/>
  </w:num>
  <w:num w:numId="12" w16cid:durableId="1734238142">
    <w:abstractNumId w:val="10"/>
  </w:num>
  <w:num w:numId="13" w16cid:durableId="1429932152">
    <w:abstractNumId w:val="28"/>
  </w:num>
  <w:num w:numId="14" w16cid:durableId="341859867">
    <w:abstractNumId w:val="27"/>
  </w:num>
  <w:num w:numId="15" w16cid:durableId="1777287128">
    <w:abstractNumId w:val="14"/>
  </w:num>
  <w:num w:numId="16" w16cid:durableId="1542286489">
    <w:abstractNumId w:val="18"/>
  </w:num>
  <w:num w:numId="17" w16cid:durableId="201015696">
    <w:abstractNumId w:val="17"/>
  </w:num>
  <w:num w:numId="18" w16cid:durableId="1670982304">
    <w:abstractNumId w:val="0"/>
  </w:num>
  <w:num w:numId="19" w16cid:durableId="1216703791">
    <w:abstractNumId w:val="7"/>
  </w:num>
  <w:num w:numId="20" w16cid:durableId="1822231143">
    <w:abstractNumId w:val="9"/>
  </w:num>
  <w:num w:numId="21" w16cid:durableId="1355421041">
    <w:abstractNumId w:val="20"/>
  </w:num>
  <w:num w:numId="22" w16cid:durableId="1576478395">
    <w:abstractNumId w:val="3"/>
  </w:num>
  <w:num w:numId="23" w16cid:durableId="1378628070">
    <w:abstractNumId w:val="5"/>
  </w:num>
  <w:num w:numId="24" w16cid:durableId="1122112473">
    <w:abstractNumId w:val="12"/>
  </w:num>
  <w:num w:numId="25" w16cid:durableId="1655795391">
    <w:abstractNumId w:val="24"/>
  </w:num>
  <w:num w:numId="26" w16cid:durableId="1398168752">
    <w:abstractNumId w:val="2"/>
  </w:num>
  <w:num w:numId="27" w16cid:durableId="1569922352">
    <w:abstractNumId w:val="2"/>
    <w:lvlOverride w:ilvl="0">
      <w:startOverride w:val="1"/>
    </w:lvlOverride>
    <w:lvlOverride w:ilvl="1">
      <w:startOverride w:val="20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3431436">
    <w:abstractNumId w:val="13"/>
  </w:num>
  <w:num w:numId="29" w16cid:durableId="1188258154">
    <w:abstractNumId w:val="23"/>
  </w:num>
  <w:num w:numId="30" w16cid:durableId="123470079">
    <w:abstractNumId w:val="25"/>
  </w:num>
  <w:num w:numId="31" w16cid:durableId="170802351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F0"/>
    <w:rsid w:val="00002791"/>
    <w:rsid w:val="00003472"/>
    <w:rsid w:val="0000425B"/>
    <w:rsid w:val="00012A6F"/>
    <w:rsid w:val="00012D64"/>
    <w:rsid w:val="00013B94"/>
    <w:rsid w:val="000146AC"/>
    <w:rsid w:val="00014C2D"/>
    <w:rsid w:val="0001575A"/>
    <w:rsid w:val="00020F7D"/>
    <w:rsid w:val="0002115A"/>
    <w:rsid w:val="00021D36"/>
    <w:rsid w:val="000264FE"/>
    <w:rsid w:val="00031038"/>
    <w:rsid w:val="00034AA4"/>
    <w:rsid w:val="00036B11"/>
    <w:rsid w:val="00042B5B"/>
    <w:rsid w:val="00042EE2"/>
    <w:rsid w:val="00060B38"/>
    <w:rsid w:val="00061C1A"/>
    <w:rsid w:val="0006206A"/>
    <w:rsid w:val="00062545"/>
    <w:rsid w:val="000640CF"/>
    <w:rsid w:val="00064799"/>
    <w:rsid w:val="00065ED9"/>
    <w:rsid w:val="00066F3F"/>
    <w:rsid w:val="000730C6"/>
    <w:rsid w:val="000734E0"/>
    <w:rsid w:val="00073910"/>
    <w:rsid w:val="00076E2B"/>
    <w:rsid w:val="00077D2B"/>
    <w:rsid w:val="00081BD1"/>
    <w:rsid w:val="00082791"/>
    <w:rsid w:val="0008523E"/>
    <w:rsid w:val="00085CA1"/>
    <w:rsid w:val="00085E99"/>
    <w:rsid w:val="00090853"/>
    <w:rsid w:val="00090B16"/>
    <w:rsid w:val="00091A95"/>
    <w:rsid w:val="00094E45"/>
    <w:rsid w:val="00097273"/>
    <w:rsid w:val="00097BBC"/>
    <w:rsid w:val="000A1363"/>
    <w:rsid w:val="000A42B8"/>
    <w:rsid w:val="000A5BB7"/>
    <w:rsid w:val="000A7CFC"/>
    <w:rsid w:val="000B004F"/>
    <w:rsid w:val="000B5124"/>
    <w:rsid w:val="000B5991"/>
    <w:rsid w:val="000B6B21"/>
    <w:rsid w:val="000C5FED"/>
    <w:rsid w:val="000D04F6"/>
    <w:rsid w:val="000D236A"/>
    <w:rsid w:val="000D62D0"/>
    <w:rsid w:val="000E051E"/>
    <w:rsid w:val="000E24F9"/>
    <w:rsid w:val="000F0F68"/>
    <w:rsid w:val="000F6D98"/>
    <w:rsid w:val="001035E9"/>
    <w:rsid w:val="00103E48"/>
    <w:rsid w:val="00104C5C"/>
    <w:rsid w:val="00105765"/>
    <w:rsid w:val="0010712E"/>
    <w:rsid w:val="00110CA0"/>
    <w:rsid w:val="00113C51"/>
    <w:rsid w:val="00117E48"/>
    <w:rsid w:val="001209D7"/>
    <w:rsid w:val="00121A6D"/>
    <w:rsid w:val="00121DCD"/>
    <w:rsid w:val="0012423C"/>
    <w:rsid w:val="0012430C"/>
    <w:rsid w:val="001357A6"/>
    <w:rsid w:val="00137B82"/>
    <w:rsid w:val="00146CD9"/>
    <w:rsid w:val="00151776"/>
    <w:rsid w:val="00161218"/>
    <w:rsid w:val="00163A85"/>
    <w:rsid w:val="00163F33"/>
    <w:rsid w:val="0016475D"/>
    <w:rsid w:val="00167756"/>
    <w:rsid w:val="00167B00"/>
    <w:rsid w:val="0017195E"/>
    <w:rsid w:val="00172A95"/>
    <w:rsid w:val="00174608"/>
    <w:rsid w:val="00174DED"/>
    <w:rsid w:val="00177E2C"/>
    <w:rsid w:val="00180106"/>
    <w:rsid w:val="00180534"/>
    <w:rsid w:val="001815C3"/>
    <w:rsid w:val="00183368"/>
    <w:rsid w:val="0019416A"/>
    <w:rsid w:val="00196248"/>
    <w:rsid w:val="00197660"/>
    <w:rsid w:val="001A20CB"/>
    <w:rsid w:val="001A22B4"/>
    <w:rsid w:val="001A2DE7"/>
    <w:rsid w:val="001A2E41"/>
    <w:rsid w:val="001A4E66"/>
    <w:rsid w:val="001A6F3E"/>
    <w:rsid w:val="001A789A"/>
    <w:rsid w:val="001A7F3F"/>
    <w:rsid w:val="001B03EB"/>
    <w:rsid w:val="001B4852"/>
    <w:rsid w:val="001B4939"/>
    <w:rsid w:val="001B63F6"/>
    <w:rsid w:val="001C49BD"/>
    <w:rsid w:val="001C5F39"/>
    <w:rsid w:val="001D125C"/>
    <w:rsid w:val="001D54C3"/>
    <w:rsid w:val="001D629F"/>
    <w:rsid w:val="001E0D59"/>
    <w:rsid w:val="001E1B4A"/>
    <w:rsid w:val="001E1FB8"/>
    <w:rsid w:val="001E242B"/>
    <w:rsid w:val="001E3D8F"/>
    <w:rsid w:val="001E59E4"/>
    <w:rsid w:val="001E69BC"/>
    <w:rsid w:val="001E6CA8"/>
    <w:rsid w:val="001F133A"/>
    <w:rsid w:val="001F2326"/>
    <w:rsid w:val="001F5488"/>
    <w:rsid w:val="00200DF7"/>
    <w:rsid w:val="00201B89"/>
    <w:rsid w:val="00204323"/>
    <w:rsid w:val="002155AE"/>
    <w:rsid w:val="002159E7"/>
    <w:rsid w:val="0021704D"/>
    <w:rsid w:val="00221955"/>
    <w:rsid w:val="002253A8"/>
    <w:rsid w:val="002253E1"/>
    <w:rsid w:val="002267DC"/>
    <w:rsid w:val="00230E9A"/>
    <w:rsid w:val="002360FE"/>
    <w:rsid w:val="00240CBE"/>
    <w:rsid w:val="00240D71"/>
    <w:rsid w:val="00243126"/>
    <w:rsid w:val="00245802"/>
    <w:rsid w:val="00251368"/>
    <w:rsid w:val="002522B3"/>
    <w:rsid w:val="002532BE"/>
    <w:rsid w:val="00254224"/>
    <w:rsid w:val="002544FD"/>
    <w:rsid w:val="00254A28"/>
    <w:rsid w:val="0025526C"/>
    <w:rsid w:val="00256474"/>
    <w:rsid w:val="002665DE"/>
    <w:rsid w:val="00271322"/>
    <w:rsid w:val="00275AE1"/>
    <w:rsid w:val="00276029"/>
    <w:rsid w:val="0027623C"/>
    <w:rsid w:val="002769BB"/>
    <w:rsid w:val="00280B3D"/>
    <w:rsid w:val="00283CF1"/>
    <w:rsid w:val="002858A4"/>
    <w:rsid w:val="00290F80"/>
    <w:rsid w:val="00295D94"/>
    <w:rsid w:val="002A4300"/>
    <w:rsid w:val="002A7C82"/>
    <w:rsid w:val="002B06AF"/>
    <w:rsid w:val="002B07D5"/>
    <w:rsid w:val="002B1CD4"/>
    <w:rsid w:val="002B4FF0"/>
    <w:rsid w:val="002C2431"/>
    <w:rsid w:val="002C2F6F"/>
    <w:rsid w:val="002C3A01"/>
    <w:rsid w:val="002C64CF"/>
    <w:rsid w:val="002C72FF"/>
    <w:rsid w:val="002D0E06"/>
    <w:rsid w:val="002D0F0B"/>
    <w:rsid w:val="002F1A1B"/>
    <w:rsid w:val="002F2784"/>
    <w:rsid w:val="002F3C45"/>
    <w:rsid w:val="002F54EE"/>
    <w:rsid w:val="002F6D15"/>
    <w:rsid w:val="0030345D"/>
    <w:rsid w:val="00303501"/>
    <w:rsid w:val="003055E0"/>
    <w:rsid w:val="00311BE2"/>
    <w:rsid w:val="003122E5"/>
    <w:rsid w:val="003126B0"/>
    <w:rsid w:val="0031605E"/>
    <w:rsid w:val="00317C56"/>
    <w:rsid w:val="00325772"/>
    <w:rsid w:val="0032619E"/>
    <w:rsid w:val="00332568"/>
    <w:rsid w:val="00335836"/>
    <w:rsid w:val="00342E83"/>
    <w:rsid w:val="003433D6"/>
    <w:rsid w:val="003469FD"/>
    <w:rsid w:val="00347AF5"/>
    <w:rsid w:val="003701D1"/>
    <w:rsid w:val="00370E37"/>
    <w:rsid w:val="003734C8"/>
    <w:rsid w:val="003739CE"/>
    <w:rsid w:val="003913F5"/>
    <w:rsid w:val="003919AC"/>
    <w:rsid w:val="003937ED"/>
    <w:rsid w:val="00396DCE"/>
    <w:rsid w:val="003A4E7F"/>
    <w:rsid w:val="003B081E"/>
    <w:rsid w:val="003B2A3C"/>
    <w:rsid w:val="003B2CD8"/>
    <w:rsid w:val="003B36CF"/>
    <w:rsid w:val="003B3B41"/>
    <w:rsid w:val="003B64FA"/>
    <w:rsid w:val="003B6BD7"/>
    <w:rsid w:val="003C2585"/>
    <w:rsid w:val="003C284C"/>
    <w:rsid w:val="003C2A23"/>
    <w:rsid w:val="003C395A"/>
    <w:rsid w:val="003C5A33"/>
    <w:rsid w:val="003C76E0"/>
    <w:rsid w:val="003D1378"/>
    <w:rsid w:val="003D1EDA"/>
    <w:rsid w:val="003D71DE"/>
    <w:rsid w:val="003D74DC"/>
    <w:rsid w:val="003E204C"/>
    <w:rsid w:val="003E40CF"/>
    <w:rsid w:val="003E5743"/>
    <w:rsid w:val="003E71E7"/>
    <w:rsid w:val="003F1743"/>
    <w:rsid w:val="003F4D3E"/>
    <w:rsid w:val="003F5A83"/>
    <w:rsid w:val="004004B5"/>
    <w:rsid w:val="0040554D"/>
    <w:rsid w:val="0040758B"/>
    <w:rsid w:val="00415CC3"/>
    <w:rsid w:val="00415FAE"/>
    <w:rsid w:val="00422740"/>
    <w:rsid w:val="004229BD"/>
    <w:rsid w:val="0042553C"/>
    <w:rsid w:val="00434824"/>
    <w:rsid w:val="00437FA6"/>
    <w:rsid w:val="004400BA"/>
    <w:rsid w:val="00442A81"/>
    <w:rsid w:val="00443261"/>
    <w:rsid w:val="00445B51"/>
    <w:rsid w:val="00446054"/>
    <w:rsid w:val="00447871"/>
    <w:rsid w:val="00451330"/>
    <w:rsid w:val="00451EC3"/>
    <w:rsid w:val="00452EAE"/>
    <w:rsid w:val="00453895"/>
    <w:rsid w:val="00455A0A"/>
    <w:rsid w:val="00455F75"/>
    <w:rsid w:val="004637D3"/>
    <w:rsid w:val="004646E3"/>
    <w:rsid w:val="0046586D"/>
    <w:rsid w:val="004719ED"/>
    <w:rsid w:val="00475060"/>
    <w:rsid w:val="004750AF"/>
    <w:rsid w:val="00477202"/>
    <w:rsid w:val="004812B1"/>
    <w:rsid w:val="00481CB5"/>
    <w:rsid w:val="004831C6"/>
    <w:rsid w:val="0049180F"/>
    <w:rsid w:val="0049523B"/>
    <w:rsid w:val="00495796"/>
    <w:rsid w:val="004A2643"/>
    <w:rsid w:val="004A40F0"/>
    <w:rsid w:val="004A553D"/>
    <w:rsid w:val="004B03A7"/>
    <w:rsid w:val="004B4649"/>
    <w:rsid w:val="004B61EA"/>
    <w:rsid w:val="004B6D84"/>
    <w:rsid w:val="004C34FF"/>
    <w:rsid w:val="004C5F21"/>
    <w:rsid w:val="004C6059"/>
    <w:rsid w:val="004C6771"/>
    <w:rsid w:val="004D00D7"/>
    <w:rsid w:val="004E2691"/>
    <w:rsid w:val="004E5333"/>
    <w:rsid w:val="004F0218"/>
    <w:rsid w:val="004F03F2"/>
    <w:rsid w:val="004F4D8B"/>
    <w:rsid w:val="00505BF0"/>
    <w:rsid w:val="00506A59"/>
    <w:rsid w:val="005073DA"/>
    <w:rsid w:val="005119DC"/>
    <w:rsid w:val="005172E5"/>
    <w:rsid w:val="005174E5"/>
    <w:rsid w:val="005221F9"/>
    <w:rsid w:val="0052488E"/>
    <w:rsid w:val="005338D2"/>
    <w:rsid w:val="0054115D"/>
    <w:rsid w:val="00541456"/>
    <w:rsid w:val="005422F9"/>
    <w:rsid w:val="00542BB2"/>
    <w:rsid w:val="005430E1"/>
    <w:rsid w:val="00544642"/>
    <w:rsid w:val="00550B27"/>
    <w:rsid w:val="005545C0"/>
    <w:rsid w:val="0055479E"/>
    <w:rsid w:val="0055774B"/>
    <w:rsid w:val="00560F2F"/>
    <w:rsid w:val="005619EE"/>
    <w:rsid w:val="005657BA"/>
    <w:rsid w:val="00565C81"/>
    <w:rsid w:val="00565EC2"/>
    <w:rsid w:val="00567D4F"/>
    <w:rsid w:val="00567DDF"/>
    <w:rsid w:val="00571271"/>
    <w:rsid w:val="00577FCE"/>
    <w:rsid w:val="00583582"/>
    <w:rsid w:val="005843B5"/>
    <w:rsid w:val="00586954"/>
    <w:rsid w:val="005875A7"/>
    <w:rsid w:val="00593EFD"/>
    <w:rsid w:val="005945A1"/>
    <w:rsid w:val="00595E08"/>
    <w:rsid w:val="0059630B"/>
    <w:rsid w:val="005974B9"/>
    <w:rsid w:val="005A1C00"/>
    <w:rsid w:val="005A3A56"/>
    <w:rsid w:val="005B6282"/>
    <w:rsid w:val="005B71D1"/>
    <w:rsid w:val="005C47DC"/>
    <w:rsid w:val="005D04D0"/>
    <w:rsid w:val="005D37E9"/>
    <w:rsid w:val="005D631A"/>
    <w:rsid w:val="005E2ED7"/>
    <w:rsid w:val="005E58FA"/>
    <w:rsid w:val="005F40B5"/>
    <w:rsid w:val="005F5F0D"/>
    <w:rsid w:val="005F6C0F"/>
    <w:rsid w:val="005F740B"/>
    <w:rsid w:val="006018A5"/>
    <w:rsid w:val="006036A0"/>
    <w:rsid w:val="00603B02"/>
    <w:rsid w:val="00604DB3"/>
    <w:rsid w:val="00605538"/>
    <w:rsid w:val="0060724C"/>
    <w:rsid w:val="00611E33"/>
    <w:rsid w:val="006207F4"/>
    <w:rsid w:val="00622F43"/>
    <w:rsid w:val="006277A9"/>
    <w:rsid w:val="00632D7B"/>
    <w:rsid w:val="00645582"/>
    <w:rsid w:val="00645A10"/>
    <w:rsid w:val="00651B15"/>
    <w:rsid w:val="00652733"/>
    <w:rsid w:val="00655CD7"/>
    <w:rsid w:val="00656B14"/>
    <w:rsid w:val="006571B4"/>
    <w:rsid w:val="00663078"/>
    <w:rsid w:val="006648F4"/>
    <w:rsid w:val="00664B6B"/>
    <w:rsid w:val="00665903"/>
    <w:rsid w:val="006734B1"/>
    <w:rsid w:val="00676B26"/>
    <w:rsid w:val="00677839"/>
    <w:rsid w:val="00680E04"/>
    <w:rsid w:val="006855F9"/>
    <w:rsid w:val="00685773"/>
    <w:rsid w:val="00690F59"/>
    <w:rsid w:val="006936D4"/>
    <w:rsid w:val="00694F12"/>
    <w:rsid w:val="006A2F6E"/>
    <w:rsid w:val="006A370A"/>
    <w:rsid w:val="006A4A9A"/>
    <w:rsid w:val="006A6935"/>
    <w:rsid w:val="006A6AAB"/>
    <w:rsid w:val="006B3AB0"/>
    <w:rsid w:val="006B4596"/>
    <w:rsid w:val="006B7E46"/>
    <w:rsid w:val="006C0415"/>
    <w:rsid w:val="006C1301"/>
    <w:rsid w:val="006C1377"/>
    <w:rsid w:val="006C1CE8"/>
    <w:rsid w:val="006C3FAA"/>
    <w:rsid w:val="006C4B00"/>
    <w:rsid w:val="006C5264"/>
    <w:rsid w:val="006C6D10"/>
    <w:rsid w:val="006C740F"/>
    <w:rsid w:val="006C788A"/>
    <w:rsid w:val="006D1091"/>
    <w:rsid w:val="006D693D"/>
    <w:rsid w:val="006E1013"/>
    <w:rsid w:val="006E3230"/>
    <w:rsid w:val="006E6CB9"/>
    <w:rsid w:val="006F0022"/>
    <w:rsid w:val="006F4905"/>
    <w:rsid w:val="00702BD6"/>
    <w:rsid w:val="0070716F"/>
    <w:rsid w:val="00707FDC"/>
    <w:rsid w:val="007136B7"/>
    <w:rsid w:val="007220E3"/>
    <w:rsid w:val="00722187"/>
    <w:rsid w:val="007254D1"/>
    <w:rsid w:val="00726D98"/>
    <w:rsid w:val="00727121"/>
    <w:rsid w:val="007277E2"/>
    <w:rsid w:val="00730E25"/>
    <w:rsid w:val="00733310"/>
    <w:rsid w:val="007363FB"/>
    <w:rsid w:val="0074016F"/>
    <w:rsid w:val="00740DFF"/>
    <w:rsid w:val="0074208E"/>
    <w:rsid w:val="00742737"/>
    <w:rsid w:val="00745C8E"/>
    <w:rsid w:val="00752098"/>
    <w:rsid w:val="00756B8F"/>
    <w:rsid w:val="00757034"/>
    <w:rsid w:val="00761755"/>
    <w:rsid w:val="00761B21"/>
    <w:rsid w:val="00761C20"/>
    <w:rsid w:val="0077429B"/>
    <w:rsid w:val="0077516F"/>
    <w:rsid w:val="00776191"/>
    <w:rsid w:val="007761ED"/>
    <w:rsid w:val="00781307"/>
    <w:rsid w:val="007820B6"/>
    <w:rsid w:val="00784372"/>
    <w:rsid w:val="0078582D"/>
    <w:rsid w:val="007867F1"/>
    <w:rsid w:val="007907C2"/>
    <w:rsid w:val="007944E6"/>
    <w:rsid w:val="00795493"/>
    <w:rsid w:val="00796A8B"/>
    <w:rsid w:val="00796C01"/>
    <w:rsid w:val="0079751F"/>
    <w:rsid w:val="007A0553"/>
    <w:rsid w:val="007A1688"/>
    <w:rsid w:val="007A3679"/>
    <w:rsid w:val="007A5396"/>
    <w:rsid w:val="007A7987"/>
    <w:rsid w:val="007B17F2"/>
    <w:rsid w:val="007B1D3A"/>
    <w:rsid w:val="007B1E83"/>
    <w:rsid w:val="007B2D0E"/>
    <w:rsid w:val="007B30F9"/>
    <w:rsid w:val="007B6244"/>
    <w:rsid w:val="007C06E6"/>
    <w:rsid w:val="007C4B75"/>
    <w:rsid w:val="007C5A5D"/>
    <w:rsid w:val="007C7079"/>
    <w:rsid w:val="007D22D3"/>
    <w:rsid w:val="007D4973"/>
    <w:rsid w:val="007D5D4E"/>
    <w:rsid w:val="007D6BA3"/>
    <w:rsid w:val="007E0DA5"/>
    <w:rsid w:val="007E2B78"/>
    <w:rsid w:val="007E773E"/>
    <w:rsid w:val="007F1553"/>
    <w:rsid w:val="007F1A97"/>
    <w:rsid w:val="007F3719"/>
    <w:rsid w:val="007F4A51"/>
    <w:rsid w:val="007F5DB1"/>
    <w:rsid w:val="007F78A3"/>
    <w:rsid w:val="008054BA"/>
    <w:rsid w:val="008075DF"/>
    <w:rsid w:val="00807E0A"/>
    <w:rsid w:val="00810E1F"/>
    <w:rsid w:val="0081679C"/>
    <w:rsid w:val="00820BFB"/>
    <w:rsid w:val="00821526"/>
    <w:rsid w:val="0082484F"/>
    <w:rsid w:val="0082604C"/>
    <w:rsid w:val="00830530"/>
    <w:rsid w:val="008305C0"/>
    <w:rsid w:val="00834664"/>
    <w:rsid w:val="00834BD4"/>
    <w:rsid w:val="008355D8"/>
    <w:rsid w:val="0083688C"/>
    <w:rsid w:val="00836BAC"/>
    <w:rsid w:val="00840837"/>
    <w:rsid w:val="00841692"/>
    <w:rsid w:val="00841D6D"/>
    <w:rsid w:val="00842278"/>
    <w:rsid w:val="00842359"/>
    <w:rsid w:val="00842D2C"/>
    <w:rsid w:val="00842DB0"/>
    <w:rsid w:val="0084664D"/>
    <w:rsid w:val="00851BE4"/>
    <w:rsid w:val="00852EC6"/>
    <w:rsid w:val="00854C05"/>
    <w:rsid w:val="00857988"/>
    <w:rsid w:val="00860267"/>
    <w:rsid w:val="00863D0F"/>
    <w:rsid w:val="00867231"/>
    <w:rsid w:val="00871D28"/>
    <w:rsid w:val="00874CDF"/>
    <w:rsid w:val="008803BF"/>
    <w:rsid w:val="00881BEE"/>
    <w:rsid w:val="008904C1"/>
    <w:rsid w:val="00890781"/>
    <w:rsid w:val="00892862"/>
    <w:rsid w:val="00893F16"/>
    <w:rsid w:val="00895418"/>
    <w:rsid w:val="0089577C"/>
    <w:rsid w:val="008A0EDC"/>
    <w:rsid w:val="008A2B80"/>
    <w:rsid w:val="008A2E50"/>
    <w:rsid w:val="008A3827"/>
    <w:rsid w:val="008A3FDF"/>
    <w:rsid w:val="008A6DD5"/>
    <w:rsid w:val="008B095A"/>
    <w:rsid w:val="008B4411"/>
    <w:rsid w:val="008B4BA6"/>
    <w:rsid w:val="008B689F"/>
    <w:rsid w:val="008B6C55"/>
    <w:rsid w:val="008C3B46"/>
    <w:rsid w:val="008C4814"/>
    <w:rsid w:val="008C75A7"/>
    <w:rsid w:val="008D356D"/>
    <w:rsid w:val="008D4533"/>
    <w:rsid w:val="008D5BBF"/>
    <w:rsid w:val="008D6A01"/>
    <w:rsid w:val="008E0AF7"/>
    <w:rsid w:val="008E4A30"/>
    <w:rsid w:val="008F1A52"/>
    <w:rsid w:val="008F7D71"/>
    <w:rsid w:val="00901769"/>
    <w:rsid w:val="00903FEB"/>
    <w:rsid w:val="009053DB"/>
    <w:rsid w:val="00915412"/>
    <w:rsid w:val="00916695"/>
    <w:rsid w:val="009166C8"/>
    <w:rsid w:val="009200FC"/>
    <w:rsid w:val="00921587"/>
    <w:rsid w:val="0092164A"/>
    <w:rsid w:val="00924380"/>
    <w:rsid w:val="00925CC5"/>
    <w:rsid w:val="00926B78"/>
    <w:rsid w:val="0093196B"/>
    <w:rsid w:val="00932EDC"/>
    <w:rsid w:val="009334DA"/>
    <w:rsid w:val="00934036"/>
    <w:rsid w:val="009371FD"/>
    <w:rsid w:val="009373E4"/>
    <w:rsid w:val="009418EF"/>
    <w:rsid w:val="00944ED7"/>
    <w:rsid w:val="00945FA5"/>
    <w:rsid w:val="00946FAD"/>
    <w:rsid w:val="00952EAA"/>
    <w:rsid w:val="00964F90"/>
    <w:rsid w:val="00970CB9"/>
    <w:rsid w:val="00986D35"/>
    <w:rsid w:val="00992259"/>
    <w:rsid w:val="009928D0"/>
    <w:rsid w:val="00993479"/>
    <w:rsid w:val="009938F6"/>
    <w:rsid w:val="00995457"/>
    <w:rsid w:val="009A49CF"/>
    <w:rsid w:val="009B038C"/>
    <w:rsid w:val="009B4D62"/>
    <w:rsid w:val="009B5CED"/>
    <w:rsid w:val="009C3DDB"/>
    <w:rsid w:val="009C7F37"/>
    <w:rsid w:val="009D12C3"/>
    <w:rsid w:val="009D716D"/>
    <w:rsid w:val="009E0E85"/>
    <w:rsid w:val="009E45DE"/>
    <w:rsid w:val="009E67D5"/>
    <w:rsid w:val="009F263A"/>
    <w:rsid w:val="009F6945"/>
    <w:rsid w:val="00A00125"/>
    <w:rsid w:val="00A106AD"/>
    <w:rsid w:val="00A12AD5"/>
    <w:rsid w:val="00A17BFF"/>
    <w:rsid w:val="00A209AD"/>
    <w:rsid w:val="00A219E5"/>
    <w:rsid w:val="00A2466B"/>
    <w:rsid w:val="00A303CD"/>
    <w:rsid w:val="00A3134C"/>
    <w:rsid w:val="00A34DEB"/>
    <w:rsid w:val="00A35B29"/>
    <w:rsid w:val="00A35F8A"/>
    <w:rsid w:val="00A37736"/>
    <w:rsid w:val="00A50D01"/>
    <w:rsid w:val="00A53D95"/>
    <w:rsid w:val="00A57D06"/>
    <w:rsid w:val="00A626CD"/>
    <w:rsid w:val="00A63654"/>
    <w:rsid w:val="00A64DDB"/>
    <w:rsid w:val="00A664A6"/>
    <w:rsid w:val="00A669BD"/>
    <w:rsid w:val="00A71FAD"/>
    <w:rsid w:val="00A772C5"/>
    <w:rsid w:val="00A77AED"/>
    <w:rsid w:val="00A77D87"/>
    <w:rsid w:val="00A90D8E"/>
    <w:rsid w:val="00A90E24"/>
    <w:rsid w:val="00A93C06"/>
    <w:rsid w:val="00A94531"/>
    <w:rsid w:val="00A94552"/>
    <w:rsid w:val="00A96DDF"/>
    <w:rsid w:val="00A97041"/>
    <w:rsid w:val="00A97F1A"/>
    <w:rsid w:val="00AA01FA"/>
    <w:rsid w:val="00AA3E33"/>
    <w:rsid w:val="00AA4B95"/>
    <w:rsid w:val="00AA5339"/>
    <w:rsid w:val="00AA7C9C"/>
    <w:rsid w:val="00AC0A9D"/>
    <w:rsid w:val="00AC3532"/>
    <w:rsid w:val="00AC7226"/>
    <w:rsid w:val="00AD0B36"/>
    <w:rsid w:val="00AD557D"/>
    <w:rsid w:val="00AD6148"/>
    <w:rsid w:val="00AE6E5C"/>
    <w:rsid w:val="00AF09E1"/>
    <w:rsid w:val="00AF21F6"/>
    <w:rsid w:val="00AF2CAE"/>
    <w:rsid w:val="00AF3748"/>
    <w:rsid w:val="00AF76A2"/>
    <w:rsid w:val="00B025BB"/>
    <w:rsid w:val="00B029AB"/>
    <w:rsid w:val="00B02AFD"/>
    <w:rsid w:val="00B04BBC"/>
    <w:rsid w:val="00B0697B"/>
    <w:rsid w:val="00B10234"/>
    <w:rsid w:val="00B1106B"/>
    <w:rsid w:val="00B12967"/>
    <w:rsid w:val="00B13048"/>
    <w:rsid w:val="00B20AB9"/>
    <w:rsid w:val="00B24153"/>
    <w:rsid w:val="00B24B55"/>
    <w:rsid w:val="00B2610D"/>
    <w:rsid w:val="00B31DC2"/>
    <w:rsid w:val="00B35571"/>
    <w:rsid w:val="00B3580F"/>
    <w:rsid w:val="00B41BEE"/>
    <w:rsid w:val="00B43A3E"/>
    <w:rsid w:val="00B45913"/>
    <w:rsid w:val="00B50AD0"/>
    <w:rsid w:val="00B51D7C"/>
    <w:rsid w:val="00B57095"/>
    <w:rsid w:val="00B63498"/>
    <w:rsid w:val="00B63CA6"/>
    <w:rsid w:val="00B667DF"/>
    <w:rsid w:val="00B67450"/>
    <w:rsid w:val="00B6787A"/>
    <w:rsid w:val="00B71922"/>
    <w:rsid w:val="00B73DED"/>
    <w:rsid w:val="00B765BE"/>
    <w:rsid w:val="00B80DE9"/>
    <w:rsid w:val="00B81161"/>
    <w:rsid w:val="00B979D3"/>
    <w:rsid w:val="00BA77FC"/>
    <w:rsid w:val="00BB0888"/>
    <w:rsid w:val="00BB1036"/>
    <w:rsid w:val="00BB5223"/>
    <w:rsid w:val="00BC104C"/>
    <w:rsid w:val="00BC2F79"/>
    <w:rsid w:val="00BC5B24"/>
    <w:rsid w:val="00BD1C88"/>
    <w:rsid w:val="00BD23E3"/>
    <w:rsid w:val="00BD23E6"/>
    <w:rsid w:val="00BD2A1D"/>
    <w:rsid w:val="00BD38B1"/>
    <w:rsid w:val="00BD7CE2"/>
    <w:rsid w:val="00BE19C1"/>
    <w:rsid w:val="00BE4DF3"/>
    <w:rsid w:val="00BE65B2"/>
    <w:rsid w:val="00BF142E"/>
    <w:rsid w:val="00BF35BE"/>
    <w:rsid w:val="00BF3921"/>
    <w:rsid w:val="00BF747A"/>
    <w:rsid w:val="00C011D9"/>
    <w:rsid w:val="00C05DF5"/>
    <w:rsid w:val="00C10B17"/>
    <w:rsid w:val="00C1147C"/>
    <w:rsid w:val="00C14D94"/>
    <w:rsid w:val="00C169DA"/>
    <w:rsid w:val="00C171BB"/>
    <w:rsid w:val="00C22B26"/>
    <w:rsid w:val="00C2336D"/>
    <w:rsid w:val="00C2452C"/>
    <w:rsid w:val="00C31C26"/>
    <w:rsid w:val="00C3470E"/>
    <w:rsid w:val="00C34A3E"/>
    <w:rsid w:val="00C355C3"/>
    <w:rsid w:val="00C408B0"/>
    <w:rsid w:val="00C41E2D"/>
    <w:rsid w:val="00C42678"/>
    <w:rsid w:val="00C45A59"/>
    <w:rsid w:val="00C51CF0"/>
    <w:rsid w:val="00C5360B"/>
    <w:rsid w:val="00C54652"/>
    <w:rsid w:val="00C558E9"/>
    <w:rsid w:val="00C564CD"/>
    <w:rsid w:val="00C57327"/>
    <w:rsid w:val="00C64CE2"/>
    <w:rsid w:val="00C71846"/>
    <w:rsid w:val="00C73EC1"/>
    <w:rsid w:val="00C80AFA"/>
    <w:rsid w:val="00C82C5C"/>
    <w:rsid w:val="00C86080"/>
    <w:rsid w:val="00C90E3B"/>
    <w:rsid w:val="00C9685D"/>
    <w:rsid w:val="00C97511"/>
    <w:rsid w:val="00CA1EFB"/>
    <w:rsid w:val="00CA1F02"/>
    <w:rsid w:val="00CA2E5B"/>
    <w:rsid w:val="00CA4052"/>
    <w:rsid w:val="00CA5467"/>
    <w:rsid w:val="00CB0447"/>
    <w:rsid w:val="00CB3A5D"/>
    <w:rsid w:val="00CC16D1"/>
    <w:rsid w:val="00CC46DB"/>
    <w:rsid w:val="00CC6BE0"/>
    <w:rsid w:val="00CD4550"/>
    <w:rsid w:val="00CD49EE"/>
    <w:rsid w:val="00CD68EA"/>
    <w:rsid w:val="00CE07A2"/>
    <w:rsid w:val="00CE1891"/>
    <w:rsid w:val="00CE63A9"/>
    <w:rsid w:val="00CF4FD8"/>
    <w:rsid w:val="00CF7159"/>
    <w:rsid w:val="00CF7280"/>
    <w:rsid w:val="00D04A8E"/>
    <w:rsid w:val="00D073BC"/>
    <w:rsid w:val="00D100E9"/>
    <w:rsid w:val="00D1251C"/>
    <w:rsid w:val="00D13ADB"/>
    <w:rsid w:val="00D16CE9"/>
    <w:rsid w:val="00D17F01"/>
    <w:rsid w:val="00D21B73"/>
    <w:rsid w:val="00D26C10"/>
    <w:rsid w:val="00D27192"/>
    <w:rsid w:val="00D27588"/>
    <w:rsid w:val="00D31FBB"/>
    <w:rsid w:val="00D47774"/>
    <w:rsid w:val="00D50234"/>
    <w:rsid w:val="00D51AFB"/>
    <w:rsid w:val="00D51B50"/>
    <w:rsid w:val="00D526CE"/>
    <w:rsid w:val="00D608FE"/>
    <w:rsid w:val="00D62705"/>
    <w:rsid w:val="00D62F38"/>
    <w:rsid w:val="00D64672"/>
    <w:rsid w:val="00D65A3D"/>
    <w:rsid w:val="00D666A9"/>
    <w:rsid w:val="00D6764A"/>
    <w:rsid w:val="00D67D05"/>
    <w:rsid w:val="00D7416F"/>
    <w:rsid w:val="00D77BF6"/>
    <w:rsid w:val="00D77C66"/>
    <w:rsid w:val="00D8233F"/>
    <w:rsid w:val="00D83423"/>
    <w:rsid w:val="00D8597A"/>
    <w:rsid w:val="00D85EEB"/>
    <w:rsid w:val="00D87ED0"/>
    <w:rsid w:val="00D9046F"/>
    <w:rsid w:val="00D90B92"/>
    <w:rsid w:val="00D91282"/>
    <w:rsid w:val="00D93632"/>
    <w:rsid w:val="00D93C63"/>
    <w:rsid w:val="00D96CC2"/>
    <w:rsid w:val="00DA5A84"/>
    <w:rsid w:val="00DA6303"/>
    <w:rsid w:val="00DA6829"/>
    <w:rsid w:val="00DA7E5B"/>
    <w:rsid w:val="00DB0414"/>
    <w:rsid w:val="00DB07FD"/>
    <w:rsid w:val="00DB721D"/>
    <w:rsid w:val="00DC13C7"/>
    <w:rsid w:val="00DC3F55"/>
    <w:rsid w:val="00DC47BF"/>
    <w:rsid w:val="00DC6DC8"/>
    <w:rsid w:val="00DD4393"/>
    <w:rsid w:val="00DD54FD"/>
    <w:rsid w:val="00DE42A2"/>
    <w:rsid w:val="00DE6256"/>
    <w:rsid w:val="00DE6F63"/>
    <w:rsid w:val="00DF1036"/>
    <w:rsid w:val="00DF1989"/>
    <w:rsid w:val="00DF1F63"/>
    <w:rsid w:val="00DF2CCB"/>
    <w:rsid w:val="00DF3D75"/>
    <w:rsid w:val="00DF4E06"/>
    <w:rsid w:val="00DF5B4E"/>
    <w:rsid w:val="00DF7F57"/>
    <w:rsid w:val="00E21709"/>
    <w:rsid w:val="00E259E0"/>
    <w:rsid w:val="00E30145"/>
    <w:rsid w:val="00E327A8"/>
    <w:rsid w:val="00E34EBB"/>
    <w:rsid w:val="00E51562"/>
    <w:rsid w:val="00E54104"/>
    <w:rsid w:val="00E5483E"/>
    <w:rsid w:val="00E561A8"/>
    <w:rsid w:val="00E568C3"/>
    <w:rsid w:val="00E5789C"/>
    <w:rsid w:val="00E660DD"/>
    <w:rsid w:val="00E70D5C"/>
    <w:rsid w:val="00E7389D"/>
    <w:rsid w:val="00E757D1"/>
    <w:rsid w:val="00E86484"/>
    <w:rsid w:val="00E86D93"/>
    <w:rsid w:val="00E90A27"/>
    <w:rsid w:val="00E90F64"/>
    <w:rsid w:val="00E92007"/>
    <w:rsid w:val="00E970CA"/>
    <w:rsid w:val="00E979D3"/>
    <w:rsid w:val="00E97B75"/>
    <w:rsid w:val="00EA58BB"/>
    <w:rsid w:val="00EA5EA3"/>
    <w:rsid w:val="00EA7AAA"/>
    <w:rsid w:val="00EB7A43"/>
    <w:rsid w:val="00EC6590"/>
    <w:rsid w:val="00EC6FC4"/>
    <w:rsid w:val="00ED1F92"/>
    <w:rsid w:val="00ED5B73"/>
    <w:rsid w:val="00EE393B"/>
    <w:rsid w:val="00EF206B"/>
    <w:rsid w:val="00EF2F4D"/>
    <w:rsid w:val="00EF4CE9"/>
    <w:rsid w:val="00EF594F"/>
    <w:rsid w:val="00EF6D0E"/>
    <w:rsid w:val="00EF73C0"/>
    <w:rsid w:val="00EF7FAC"/>
    <w:rsid w:val="00F013FB"/>
    <w:rsid w:val="00F06021"/>
    <w:rsid w:val="00F177D9"/>
    <w:rsid w:val="00F20A78"/>
    <w:rsid w:val="00F22A0D"/>
    <w:rsid w:val="00F27FFD"/>
    <w:rsid w:val="00F3424D"/>
    <w:rsid w:val="00F476FB"/>
    <w:rsid w:val="00F5698A"/>
    <w:rsid w:val="00F606EB"/>
    <w:rsid w:val="00F6243E"/>
    <w:rsid w:val="00F71DB3"/>
    <w:rsid w:val="00F744B7"/>
    <w:rsid w:val="00F80CD2"/>
    <w:rsid w:val="00F825FF"/>
    <w:rsid w:val="00F82675"/>
    <w:rsid w:val="00F84C06"/>
    <w:rsid w:val="00F857CD"/>
    <w:rsid w:val="00F91457"/>
    <w:rsid w:val="00F95B3E"/>
    <w:rsid w:val="00F9663A"/>
    <w:rsid w:val="00F96993"/>
    <w:rsid w:val="00F97729"/>
    <w:rsid w:val="00FA0274"/>
    <w:rsid w:val="00FA2B7E"/>
    <w:rsid w:val="00FA4E90"/>
    <w:rsid w:val="00FA5709"/>
    <w:rsid w:val="00FB036C"/>
    <w:rsid w:val="00FB3E19"/>
    <w:rsid w:val="00FB44DE"/>
    <w:rsid w:val="00FC0F82"/>
    <w:rsid w:val="00FC13A2"/>
    <w:rsid w:val="00FC36AF"/>
    <w:rsid w:val="00FC4002"/>
    <w:rsid w:val="00FD3E54"/>
    <w:rsid w:val="00FD6F36"/>
    <w:rsid w:val="00FE277B"/>
    <w:rsid w:val="00FE2B18"/>
    <w:rsid w:val="00FE3070"/>
    <w:rsid w:val="00FE39D6"/>
    <w:rsid w:val="00FE4496"/>
    <w:rsid w:val="00FE5F63"/>
    <w:rsid w:val="00FF0AB0"/>
    <w:rsid w:val="00FF3ECE"/>
    <w:rsid w:val="00FF5328"/>
    <w:rsid w:val="00FF628C"/>
    <w:rsid w:val="00FF63F7"/>
    <w:rsid w:val="0289A3B3"/>
    <w:rsid w:val="036F4A9A"/>
    <w:rsid w:val="03C646A9"/>
    <w:rsid w:val="08266295"/>
    <w:rsid w:val="0D9C0A5A"/>
    <w:rsid w:val="0F13BA70"/>
    <w:rsid w:val="10E7C862"/>
    <w:rsid w:val="1394E3CE"/>
    <w:rsid w:val="13B7DAC9"/>
    <w:rsid w:val="17B73C4F"/>
    <w:rsid w:val="17D032A7"/>
    <w:rsid w:val="181BD61E"/>
    <w:rsid w:val="19D60A22"/>
    <w:rsid w:val="1AA94EAA"/>
    <w:rsid w:val="1D9878C2"/>
    <w:rsid w:val="1F6066A5"/>
    <w:rsid w:val="2051DE60"/>
    <w:rsid w:val="20DD3BEB"/>
    <w:rsid w:val="23BAA8F2"/>
    <w:rsid w:val="25448B5B"/>
    <w:rsid w:val="26C160A1"/>
    <w:rsid w:val="29AAC0BA"/>
    <w:rsid w:val="2B78789C"/>
    <w:rsid w:val="2CAE803E"/>
    <w:rsid w:val="2DDF2D6C"/>
    <w:rsid w:val="2E6A8AF7"/>
    <w:rsid w:val="2F92919F"/>
    <w:rsid w:val="30E9F0A6"/>
    <w:rsid w:val="32AC8658"/>
    <w:rsid w:val="36826006"/>
    <w:rsid w:val="3835732E"/>
    <w:rsid w:val="38C0D0B9"/>
    <w:rsid w:val="3F6368B3"/>
    <w:rsid w:val="43254578"/>
    <w:rsid w:val="43A3F467"/>
    <w:rsid w:val="469606C2"/>
    <w:rsid w:val="4DC72470"/>
    <w:rsid w:val="4EB967ED"/>
    <w:rsid w:val="55A28325"/>
    <w:rsid w:val="5746FD81"/>
    <w:rsid w:val="57B33F7A"/>
    <w:rsid w:val="601D3492"/>
    <w:rsid w:val="6020F570"/>
    <w:rsid w:val="63155994"/>
    <w:rsid w:val="64D44C8D"/>
    <w:rsid w:val="656E258F"/>
    <w:rsid w:val="65EC8804"/>
    <w:rsid w:val="670B614E"/>
    <w:rsid w:val="68F6A50E"/>
    <w:rsid w:val="695B3EDD"/>
    <w:rsid w:val="69E81CC9"/>
    <w:rsid w:val="6B4445CE"/>
    <w:rsid w:val="6BF6C610"/>
    <w:rsid w:val="6F72794C"/>
    <w:rsid w:val="70D9F718"/>
    <w:rsid w:val="7198A101"/>
    <w:rsid w:val="73606DF6"/>
    <w:rsid w:val="76A3B9D4"/>
    <w:rsid w:val="78BF3CA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F6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6F"/>
    <w:pPr>
      <w:spacing w:before="120" w:after="120"/>
    </w:pPr>
    <w:rPr>
      <w:sz w:val="24"/>
    </w:rPr>
  </w:style>
  <w:style w:type="paragraph" w:styleId="Heading1">
    <w:name w:val="heading 1"/>
    <w:basedOn w:val="Normal"/>
    <w:link w:val="Heading1Char"/>
    <w:uiPriority w:val="9"/>
    <w:qFormat/>
    <w:rsid w:val="00680E04"/>
    <w:pPr>
      <w:pBdr>
        <w:bottom w:val="single" w:sz="18" w:space="3" w:color="015B8E"/>
      </w:pBdr>
      <w:spacing w:before="0" w:after="0" w:line="240" w:lineRule="auto"/>
      <w:jc w:val="center"/>
      <w:outlineLvl w:val="0"/>
    </w:pPr>
    <w:rPr>
      <w:rFonts w:ascii="Arial" w:eastAsia="Times New Roman" w:hAnsi="Arial" w:cs="Times New Roman"/>
      <w:b/>
      <w:bCs/>
      <w:kern w:val="36"/>
      <w:sz w:val="44"/>
      <w:szCs w:val="44"/>
    </w:rPr>
  </w:style>
  <w:style w:type="paragraph" w:styleId="Heading2">
    <w:name w:val="heading 2"/>
    <w:basedOn w:val="Normal"/>
    <w:link w:val="Heading2Char"/>
    <w:uiPriority w:val="9"/>
    <w:qFormat/>
    <w:rsid w:val="00680E04"/>
    <w:pPr>
      <w:pBdr>
        <w:left w:val="single" w:sz="48" w:space="4" w:color="074A6D"/>
      </w:pBdr>
      <w:shd w:val="clear" w:color="auto" w:fill="EFF2F5"/>
      <w:spacing w:before="360" w:after="240" w:line="240" w:lineRule="auto"/>
      <w:outlineLvl w:val="1"/>
    </w:pPr>
    <w:rPr>
      <w:rFonts w:ascii="Arial" w:eastAsia="Times New Roman" w:hAnsi="Arial" w:cs="Arial"/>
      <w:b/>
      <w:bCs/>
      <w:color w:val="000000"/>
      <w:sz w:val="36"/>
      <w:szCs w:val="36"/>
    </w:rPr>
  </w:style>
  <w:style w:type="paragraph" w:styleId="Heading3">
    <w:name w:val="heading 3"/>
    <w:basedOn w:val="Normal"/>
    <w:link w:val="Heading3Char"/>
    <w:uiPriority w:val="9"/>
    <w:qFormat/>
    <w:rsid w:val="00680E04"/>
    <w:pPr>
      <w:keepNext/>
      <w:keepLines/>
      <w:pBdr>
        <w:bottom w:val="single" w:sz="12" w:space="2" w:color="015B8E"/>
      </w:pBdr>
      <w:spacing w:before="360" w:line="240" w:lineRule="auto"/>
      <w:outlineLvl w:val="2"/>
    </w:pPr>
    <w:rPr>
      <w:rFonts w:ascii="Arial" w:eastAsia="Times New Roman" w:hAnsi="Arial" w:cs="Arial"/>
      <w:b/>
      <w:bCs/>
      <w:color w:val="000000"/>
      <w:sz w:val="32"/>
      <w:szCs w:val="32"/>
    </w:rPr>
  </w:style>
  <w:style w:type="paragraph" w:styleId="Heading4">
    <w:name w:val="heading 4"/>
    <w:basedOn w:val="Normal"/>
    <w:link w:val="Heading4Char"/>
    <w:uiPriority w:val="9"/>
    <w:qFormat/>
    <w:rsid w:val="00593EFD"/>
    <w:pPr>
      <w:spacing w:before="240" w:after="0" w:line="240" w:lineRule="auto"/>
      <w:outlineLvl w:val="3"/>
    </w:pPr>
    <w:rPr>
      <w:rFonts w:ascii="Arial" w:eastAsia="Times New Roman" w:hAnsi="Arial" w:cs="Arial"/>
      <w:b/>
      <w:bCs/>
      <w:sz w:val="26"/>
      <w:szCs w:val="26"/>
    </w:rPr>
  </w:style>
  <w:style w:type="paragraph" w:styleId="Heading5">
    <w:name w:val="heading 5"/>
    <w:basedOn w:val="Normal"/>
    <w:link w:val="Heading5Char"/>
    <w:uiPriority w:val="9"/>
    <w:qFormat/>
    <w:rsid w:val="0084227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E04"/>
    <w:rPr>
      <w:rFonts w:ascii="Arial" w:eastAsia="Times New Roman" w:hAnsi="Arial" w:cs="Times New Roman"/>
      <w:b/>
      <w:bCs/>
      <w:kern w:val="36"/>
      <w:sz w:val="44"/>
      <w:szCs w:val="44"/>
    </w:rPr>
  </w:style>
  <w:style w:type="character" w:customStyle="1" w:styleId="Heading2Char">
    <w:name w:val="Heading 2 Char"/>
    <w:basedOn w:val="DefaultParagraphFont"/>
    <w:link w:val="Heading2"/>
    <w:uiPriority w:val="9"/>
    <w:rsid w:val="00680E04"/>
    <w:rPr>
      <w:rFonts w:ascii="Arial" w:eastAsia="Times New Roman" w:hAnsi="Arial" w:cs="Arial"/>
      <w:b/>
      <w:bCs/>
      <w:color w:val="000000"/>
      <w:sz w:val="36"/>
      <w:szCs w:val="36"/>
      <w:shd w:val="clear" w:color="auto" w:fill="EFF2F5"/>
    </w:rPr>
  </w:style>
  <w:style w:type="character" w:customStyle="1" w:styleId="Heading3Char">
    <w:name w:val="Heading 3 Char"/>
    <w:basedOn w:val="DefaultParagraphFont"/>
    <w:link w:val="Heading3"/>
    <w:uiPriority w:val="9"/>
    <w:rsid w:val="00680E04"/>
    <w:rPr>
      <w:rFonts w:ascii="Arial" w:eastAsia="Times New Roman" w:hAnsi="Arial" w:cs="Arial"/>
      <w:b/>
      <w:bCs/>
      <w:color w:val="000000"/>
      <w:sz w:val="32"/>
      <w:szCs w:val="32"/>
    </w:rPr>
  </w:style>
  <w:style w:type="character" w:customStyle="1" w:styleId="Heading4Char">
    <w:name w:val="Heading 4 Char"/>
    <w:basedOn w:val="DefaultParagraphFont"/>
    <w:link w:val="Heading4"/>
    <w:uiPriority w:val="9"/>
    <w:rsid w:val="00593EFD"/>
    <w:rPr>
      <w:rFonts w:ascii="Arial" w:eastAsia="Times New Roman" w:hAnsi="Arial" w:cs="Arial"/>
      <w:b/>
      <w:bCs/>
      <w:sz w:val="26"/>
      <w:szCs w:val="26"/>
    </w:rPr>
  </w:style>
  <w:style w:type="character" w:customStyle="1" w:styleId="Heading5Char">
    <w:name w:val="Heading 5 Char"/>
    <w:basedOn w:val="DefaultParagraphFont"/>
    <w:link w:val="Heading5"/>
    <w:uiPriority w:val="9"/>
    <w:rsid w:val="00842278"/>
    <w:rPr>
      <w:rFonts w:ascii="Times New Roman" w:eastAsia="Times New Roman" w:hAnsi="Times New Roman" w:cs="Times New Roman"/>
      <w:b/>
      <w:bCs/>
      <w:sz w:val="20"/>
      <w:szCs w:val="20"/>
    </w:rPr>
  </w:style>
  <w:style w:type="character" w:styleId="Strong">
    <w:name w:val="Strong"/>
    <w:basedOn w:val="DefaultParagraphFont"/>
    <w:uiPriority w:val="22"/>
    <w:qFormat/>
    <w:rsid w:val="00903FEB"/>
    <w:rPr>
      <w:b/>
      <w:bCs/>
    </w:rPr>
  </w:style>
  <w:style w:type="paragraph" w:styleId="NormalWeb">
    <w:name w:val="Normal (Web)"/>
    <w:basedOn w:val="Normal"/>
    <w:uiPriority w:val="99"/>
    <w:semiHidden/>
    <w:unhideWhenUsed/>
    <w:rsid w:val="00842278"/>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842278"/>
    <w:rPr>
      <w:color w:val="0000FF"/>
      <w:u w:val="single"/>
    </w:rPr>
  </w:style>
  <w:style w:type="character" w:styleId="FollowedHyperlink">
    <w:name w:val="FollowedHyperlink"/>
    <w:basedOn w:val="DefaultParagraphFont"/>
    <w:uiPriority w:val="99"/>
    <w:semiHidden/>
    <w:unhideWhenUsed/>
    <w:rsid w:val="00842278"/>
    <w:rPr>
      <w:color w:val="800080"/>
      <w:u w:val="single"/>
    </w:rPr>
  </w:style>
  <w:style w:type="character" w:styleId="CommentReference">
    <w:name w:val="annotation reference"/>
    <w:basedOn w:val="DefaultParagraphFont"/>
    <w:uiPriority w:val="99"/>
    <w:semiHidden/>
    <w:unhideWhenUsed/>
    <w:rsid w:val="00DF5B4E"/>
    <w:rPr>
      <w:sz w:val="16"/>
      <w:szCs w:val="16"/>
    </w:rPr>
  </w:style>
  <w:style w:type="paragraph" w:styleId="CommentText">
    <w:name w:val="annotation text"/>
    <w:basedOn w:val="Normal"/>
    <w:link w:val="CommentTextChar"/>
    <w:uiPriority w:val="99"/>
    <w:unhideWhenUsed/>
    <w:rsid w:val="00DF5B4E"/>
    <w:rPr>
      <w:sz w:val="20"/>
      <w:szCs w:val="20"/>
    </w:rPr>
  </w:style>
  <w:style w:type="character" w:customStyle="1" w:styleId="CommentTextChar">
    <w:name w:val="Comment Text Char"/>
    <w:basedOn w:val="DefaultParagraphFont"/>
    <w:link w:val="CommentText"/>
    <w:uiPriority w:val="99"/>
    <w:rsid w:val="00DF5B4E"/>
    <w:rPr>
      <w:sz w:val="20"/>
      <w:szCs w:val="20"/>
    </w:rPr>
  </w:style>
  <w:style w:type="paragraph" w:styleId="CommentSubject">
    <w:name w:val="annotation subject"/>
    <w:basedOn w:val="CommentText"/>
    <w:next w:val="CommentText"/>
    <w:link w:val="CommentSubjectChar"/>
    <w:uiPriority w:val="99"/>
    <w:semiHidden/>
    <w:unhideWhenUsed/>
    <w:rsid w:val="00DF5B4E"/>
    <w:rPr>
      <w:b/>
      <w:bCs/>
    </w:rPr>
  </w:style>
  <w:style w:type="character" w:customStyle="1" w:styleId="CommentSubjectChar">
    <w:name w:val="Comment Subject Char"/>
    <w:basedOn w:val="CommentTextChar"/>
    <w:link w:val="CommentSubject"/>
    <w:uiPriority w:val="99"/>
    <w:semiHidden/>
    <w:rsid w:val="00DF5B4E"/>
    <w:rPr>
      <w:b/>
      <w:bCs/>
      <w:sz w:val="20"/>
      <w:szCs w:val="20"/>
    </w:rPr>
  </w:style>
  <w:style w:type="paragraph" w:styleId="BalloonText">
    <w:name w:val="Balloon Text"/>
    <w:basedOn w:val="Normal"/>
    <w:link w:val="BalloonTextChar"/>
    <w:uiPriority w:val="99"/>
    <w:semiHidden/>
    <w:unhideWhenUsed/>
    <w:rsid w:val="00DF5B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4E"/>
    <w:rPr>
      <w:rFonts w:ascii="Segoe UI" w:hAnsi="Segoe UI" w:cs="Segoe UI"/>
      <w:sz w:val="18"/>
      <w:szCs w:val="18"/>
    </w:rPr>
  </w:style>
  <w:style w:type="character" w:styleId="UnresolvedMention">
    <w:name w:val="Unresolved Mention"/>
    <w:basedOn w:val="DefaultParagraphFont"/>
    <w:uiPriority w:val="99"/>
    <w:semiHidden/>
    <w:unhideWhenUsed/>
    <w:rsid w:val="00FE5F63"/>
    <w:rPr>
      <w:color w:val="605E5C"/>
      <w:shd w:val="clear" w:color="auto" w:fill="E1DFDD"/>
    </w:rPr>
  </w:style>
  <w:style w:type="paragraph" w:styleId="Header">
    <w:name w:val="header"/>
    <w:basedOn w:val="Normal"/>
    <w:link w:val="HeaderChar"/>
    <w:uiPriority w:val="99"/>
    <w:unhideWhenUsed/>
    <w:rsid w:val="00013B94"/>
    <w:pPr>
      <w:tabs>
        <w:tab w:val="center" w:pos="4680"/>
        <w:tab w:val="right" w:pos="9360"/>
      </w:tabs>
      <w:spacing w:after="0"/>
    </w:pPr>
  </w:style>
  <w:style w:type="character" w:customStyle="1" w:styleId="HeaderChar">
    <w:name w:val="Header Char"/>
    <w:basedOn w:val="DefaultParagraphFont"/>
    <w:link w:val="Header"/>
    <w:uiPriority w:val="99"/>
    <w:rsid w:val="00013B94"/>
  </w:style>
  <w:style w:type="paragraph" w:styleId="Footer">
    <w:name w:val="footer"/>
    <w:basedOn w:val="Normal"/>
    <w:link w:val="FooterChar"/>
    <w:uiPriority w:val="99"/>
    <w:unhideWhenUsed/>
    <w:rsid w:val="00013B94"/>
    <w:pPr>
      <w:tabs>
        <w:tab w:val="center" w:pos="4680"/>
        <w:tab w:val="right" w:pos="9360"/>
      </w:tabs>
      <w:spacing w:after="0"/>
    </w:pPr>
  </w:style>
  <w:style w:type="character" w:customStyle="1" w:styleId="FooterChar">
    <w:name w:val="Footer Char"/>
    <w:basedOn w:val="DefaultParagraphFont"/>
    <w:link w:val="Footer"/>
    <w:uiPriority w:val="99"/>
    <w:rsid w:val="00013B94"/>
  </w:style>
  <w:style w:type="paragraph" w:styleId="ListParagraph">
    <w:name w:val="List Paragraph"/>
    <w:basedOn w:val="Normal"/>
    <w:link w:val="ListParagraphChar"/>
    <w:uiPriority w:val="34"/>
    <w:qFormat/>
    <w:rsid w:val="003937ED"/>
    <w:pPr>
      <w:numPr>
        <w:numId w:val="26"/>
      </w:numPr>
      <w:adjustRightInd w:val="0"/>
      <w:spacing w:before="0" w:line="245" w:lineRule="auto"/>
      <w:ind w:right="302"/>
    </w:pPr>
  </w:style>
  <w:style w:type="paragraph" w:styleId="Revision">
    <w:name w:val="Revision"/>
    <w:hidden/>
    <w:uiPriority w:val="99"/>
    <w:semiHidden/>
    <w:rsid w:val="00CA5467"/>
    <w:pPr>
      <w:spacing w:after="0" w:line="240" w:lineRule="auto"/>
    </w:pPr>
  </w:style>
  <w:style w:type="table" w:styleId="GridTable4-Accent2">
    <w:name w:val="Grid Table 4 Accent 2"/>
    <w:basedOn w:val="TableNormal"/>
    <w:uiPriority w:val="49"/>
    <w:rsid w:val="007F78A3"/>
    <w:pPr>
      <w:spacing w:after="0" w:line="240" w:lineRule="auto"/>
    </w:pPr>
    <w:tblPr>
      <w:tblStyleRowBandSize w:val="1"/>
      <w:tblStyleColBandSize w:val="1"/>
      <w:tblBorders>
        <w:top w:val="single" w:sz="4" w:space="0" w:color="AB73D5" w:themeColor="accent2" w:themeTint="99"/>
        <w:left w:val="single" w:sz="4" w:space="0" w:color="AB73D5" w:themeColor="accent2" w:themeTint="99"/>
        <w:bottom w:val="single" w:sz="4" w:space="0" w:color="AB73D5" w:themeColor="accent2" w:themeTint="99"/>
        <w:right w:val="single" w:sz="4" w:space="0" w:color="AB73D5" w:themeColor="accent2" w:themeTint="99"/>
        <w:insideH w:val="single" w:sz="4" w:space="0" w:color="AB73D5" w:themeColor="accent2" w:themeTint="99"/>
        <w:insideV w:val="single" w:sz="4" w:space="0" w:color="AB73D5" w:themeColor="accent2" w:themeTint="99"/>
      </w:tblBorders>
    </w:tblPr>
    <w:tblStylePr w:type="firstRow">
      <w:rPr>
        <w:b/>
        <w:bCs/>
        <w:color w:val="FFFFFF" w:themeColor="background1"/>
      </w:rPr>
      <w:tblPr/>
      <w:tcPr>
        <w:tcBorders>
          <w:top w:val="single" w:sz="4" w:space="0" w:color="7030A0" w:themeColor="accent2"/>
          <w:left w:val="single" w:sz="4" w:space="0" w:color="7030A0" w:themeColor="accent2"/>
          <w:bottom w:val="single" w:sz="4" w:space="0" w:color="7030A0" w:themeColor="accent2"/>
          <w:right w:val="single" w:sz="4" w:space="0" w:color="7030A0" w:themeColor="accent2"/>
          <w:insideH w:val="nil"/>
          <w:insideV w:val="nil"/>
        </w:tcBorders>
        <w:shd w:val="clear" w:color="auto" w:fill="7030A0" w:themeFill="accent2"/>
      </w:tcPr>
    </w:tblStylePr>
    <w:tblStylePr w:type="lastRow">
      <w:rPr>
        <w:b/>
        <w:bCs/>
      </w:rPr>
      <w:tblPr/>
      <w:tcPr>
        <w:tcBorders>
          <w:top w:val="double" w:sz="4" w:space="0" w:color="7030A0" w:themeColor="accent2"/>
        </w:tcBorders>
      </w:tcPr>
    </w:tblStylePr>
    <w:tblStylePr w:type="firstCol">
      <w:rPr>
        <w:b/>
        <w:bCs/>
      </w:rPr>
    </w:tblStylePr>
    <w:tblStylePr w:type="lastCol">
      <w:rPr>
        <w:b/>
        <w:bCs/>
      </w:rPr>
    </w:tblStylePr>
    <w:tblStylePr w:type="band1Vert">
      <w:tblPr/>
      <w:tcPr>
        <w:shd w:val="clear" w:color="auto" w:fill="E2D0F1" w:themeFill="accent2" w:themeFillTint="33"/>
      </w:tcPr>
    </w:tblStylePr>
    <w:tblStylePr w:type="band1Horz">
      <w:tblPr/>
      <w:tcPr>
        <w:shd w:val="clear" w:color="auto" w:fill="E2D0F1" w:themeFill="accent2" w:themeFillTint="33"/>
      </w:tcPr>
    </w:tblStylePr>
  </w:style>
  <w:style w:type="table" w:styleId="ListTable6Colorful-Accent5">
    <w:name w:val="List Table 6 Colorful Accent 5"/>
    <w:basedOn w:val="TableNormal"/>
    <w:uiPriority w:val="51"/>
    <w:rsid w:val="007F78A3"/>
    <w:pPr>
      <w:spacing w:after="0" w:line="240" w:lineRule="auto"/>
    </w:pPr>
    <w:rPr>
      <w:color w:val="532477" w:themeColor="accent5" w:themeShade="BF"/>
    </w:rPr>
    <w:tblPr>
      <w:tblStyleRowBandSize w:val="1"/>
      <w:tblStyleColBandSize w:val="1"/>
      <w:tblBorders>
        <w:top w:val="single" w:sz="4" w:space="0" w:color="7030A0" w:themeColor="accent5"/>
        <w:bottom w:val="single" w:sz="4" w:space="0" w:color="7030A0" w:themeColor="accent5"/>
      </w:tblBorders>
    </w:tblPr>
    <w:tblStylePr w:type="firstRow">
      <w:rPr>
        <w:b/>
        <w:bCs/>
      </w:rPr>
      <w:tblPr/>
      <w:tcPr>
        <w:tcBorders>
          <w:bottom w:val="single" w:sz="4" w:space="0" w:color="7030A0" w:themeColor="accent5"/>
        </w:tcBorders>
      </w:tcPr>
    </w:tblStylePr>
    <w:tblStylePr w:type="lastRow">
      <w:rPr>
        <w:b/>
        <w:bCs/>
      </w:rPr>
      <w:tblPr/>
      <w:tcPr>
        <w:tcBorders>
          <w:top w:val="double" w:sz="4" w:space="0" w:color="7030A0" w:themeColor="accent5"/>
        </w:tcBorders>
      </w:tcPr>
    </w:tblStylePr>
    <w:tblStylePr w:type="firstCol">
      <w:rPr>
        <w:b/>
        <w:bCs/>
      </w:rPr>
    </w:tblStylePr>
    <w:tblStylePr w:type="lastCol">
      <w:rPr>
        <w:b/>
        <w:bCs/>
      </w:rPr>
    </w:tblStylePr>
    <w:tblStylePr w:type="band1Vert">
      <w:tblPr/>
      <w:tcPr>
        <w:shd w:val="clear" w:color="auto" w:fill="E2D0F1" w:themeFill="accent5" w:themeFillTint="33"/>
      </w:tcPr>
    </w:tblStylePr>
    <w:tblStylePr w:type="band1Horz">
      <w:tblPr/>
      <w:tcPr>
        <w:shd w:val="clear" w:color="auto" w:fill="E2D0F1" w:themeFill="accent5" w:themeFillTint="33"/>
      </w:tcPr>
    </w:tblStylePr>
  </w:style>
  <w:style w:type="table" w:styleId="TableGrid">
    <w:name w:val="Table Grid"/>
    <w:basedOn w:val="TableNormal"/>
    <w:uiPriority w:val="59"/>
    <w:rsid w:val="00180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D6BA3"/>
    <w:pPr>
      <w:spacing w:after="0" w:line="240" w:lineRule="auto"/>
    </w:pPr>
    <w:tblPr>
      <w:tblStyleRowBandSize w:val="1"/>
      <w:tblStyleColBandSize w:val="1"/>
      <w:tblBorders>
        <w:top w:val="single" w:sz="4" w:space="0" w:color="AB73D5" w:themeColor="accent1" w:themeTint="99"/>
        <w:left w:val="single" w:sz="4" w:space="0" w:color="AB73D5" w:themeColor="accent1" w:themeTint="99"/>
        <w:bottom w:val="single" w:sz="4" w:space="0" w:color="AB73D5" w:themeColor="accent1" w:themeTint="99"/>
        <w:right w:val="single" w:sz="4" w:space="0" w:color="AB73D5" w:themeColor="accent1" w:themeTint="99"/>
        <w:insideH w:val="single" w:sz="4" w:space="0" w:color="AB73D5" w:themeColor="accent1" w:themeTint="99"/>
        <w:insideV w:val="single" w:sz="4" w:space="0" w:color="AB73D5" w:themeColor="accent1" w:themeTint="99"/>
      </w:tblBorders>
    </w:tblPr>
    <w:tblStylePr w:type="firstRow">
      <w:rPr>
        <w:b/>
        <w:bCs/>
        <w:color w:val="FFFFFF" w:themeColor="background1"/>
      </w:rPr>
      <w:tblPr/>
      <w:tcPr>
        <w:tcBorders>
          <w:top w:val="single" w:sz="4" w:space="0" w:color="7030A0" w:themeColor="accent1"/>
          <w:left w:val="single" w:sz="4" w:space="0" w:color="7030A0" w:themeColor="accent1"/>
          <w:bottom w:val="single" w:sz="4" w:space="0" w:color="7030A0" w:themeColor="accent1"/>
          <w:right w:val="single" w:sz="4" w:space="0" w:color="7030A0" w:themeColor="accent1"/>
          <w:insideH w:val="nil"/>
          <w:insideV w:val="nil"/>
        </w:tcBorders>
        <w:shd w:val="clear" w:color="auto" w:fill="7030A0" w:themeFill="accent1"/>
      </w:tcPr>
    </w:tblStylePr>
    <w:tblStylePr w:type="lastRow">
      <w:rPr>
        <w:b/>
        <w:bCs/>
      </w:rPr>
      <w:tblPr/>
      <w:tcPr>
        <w:tcBorders>
          <w:top w:val="double" w:sz="4" w:space="0" w:color="7030A0" w:themeColor="accent1"/>
        </w:tcBorders>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paragraph" w:styleId="Title">
    <w:name w:val="Title"/>
    <w:basedOn w:val="Normal"/>
    <w:next w:val="Normal"/>
    <w:link w:val="TitleChar"/>
    <w:uiPriority w:val="10"/>
    <w:qFormat/>
    <w:rsid w:val="007D6BA3"/>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BA3"/>
    <w:rPr>
      <w:rFonts w:asciiTheme="majorHAnsi" w:eastAsiaTheme="majorEastAsia" w:hAnsiTheme="majorHAnsi" w:cstheme="majorBidi"/>
      <w:spacing w:val="-10"/>
      <w:kern w:val="28"/>
      <w:sz w:val="56"/>
      <w:szCs w:val="56"/>
    </w:rPr>
  </w:style>
  <w:style w:type="paragraph" w:customStyle="1" w:styleId="paragraph">
    <w:name w:val="paragraph"/>
    <w:basedOn w:val="Normal"/>
    <w:rsid w:val="006B3AB0"/>
    <w:pPr>
      <w:spacing w:before="100" w:beforeAutospacing="1" w:after="100" w:afterAutospacing="1" w:line="240" w:lineRule="auto"/>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CC46DB"/>
    <w:pPr>
      <w:keepNext/>
      <w:spacing w:before="0" w:after="60" w:line="240" w:lineRule="auto"/>
    </w:pPr>
    <w:rPr>
      <w:szCs w:val="24"/>
    </w:rPr>
  </w:style>
  <w:style w:type="character" w:customStyle="1" w:styleId="ListParagraphChar">
    <w:name w:val="List Paragraph Char"/>
    <w:basedOn w:val="DefaultParagraphFont"/>
    <w:link w:val="ListParagraph"/>
    <w:uiPriority w:val="34"/>
    <w:locked/>
    <w:rsid w:val="003937ED"/>
    <w:rPr>
      <w:sz w:val="24"/>
    </w:rPr>
  </w:style>
  <w:style w:type="table" w:styleId="GridTable1Light-Accent1">
    <w:name w:val="Grid Table 1 Light Accent 1"/>
    <w:basedOn w:val="TableNormal"/>
    <w:uiPriority w:val="46"/>
    <w:rsid w:val="00CE1891"/>
    <w:pPr>
      <w:spacing w:after="0" w:line="240" w:lineRule="auto"/>
    </w:pPr>
    <w:tblPr>
      <w:tblStyleRowBandSize w:val="1"/>
      <w:tblStyleColBandSize w:val="1"/>
      <w:tblBorders>
        <w:top w:val="single" w:sz="4" w:space="0" w:color="C6A1E3" w:themeColor="accent1" w:themeTint="66"/>
        <w:left w:val="single" w:sz="4" w:space="0" w:color="C6A1E3" w:themeColor="accent1" w:themeTint="66"/>
        <w:bottom w:val="single" w:sz="4" w:space="0" w:color="C6A1E3" w:themeColor="accent1" w:themeTint="66"/>
        <w:right w:val="single" w:sz="4" w:space="0" w:color="C6A1E3" w:themeColor="accent1" w:themeTint="66"/>
        <w:insideH w:val="single" w:sz="4" w:space="0" w:color="C6A1E3" w:themeColor="accent1" w:themeTint="66"/>
        <w:insideV w:val="single" w:sz="4" w:space="0" w:color="C6A1E3" w:themeColor="accent1" w:themeTint="66"/>
      </w:tblBorders>
    </w:tblPr>
    <w:tblStylePr w:type="firstRow">
      <w:rPr>
        <w:b/>
        <w:bCs/>
      </w:rPr>
      <w:tblPr/>
      <w:tcPr>
        <w:tcBorders>
          <w:bottom w:val="single" w:sz="12" w:space="0" w:color="AB73D5" w:themeColor="accent1" w:themeTint="99"/>
        </w:tcBorders>
      </w:tcPr>
    </w:tblStylePr>
    <w:tblStylePr w:type="lastRow">
      <w:rPr>
        <w:b/>
        <w:bCs/>
      </w:rPr>
      <w:tblPr/>
      <w:tcPr>
        <w:tcBorders>
          <w:top w:val="double" w:sz="2" w:space="0" w:color="AB73D5"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40837"/>
    <w:pPr>
      <w:spacing w:after="0" w:line="240" w:lineRule="auto"/>
    </w:p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Pr>
    <w:tblStylePr w:type="firstRow">
      <w:rPr>
        <w:b/>
        <w:bCs/>
        <w:color w:val="FFFFFF"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093">
      <w:bodyDiv w:val="1"/>
      <w:marLeft w:val="0"/>
      <w:marRight w:val="0"/>
      <w:marTop w:val="0"/>
      <w:marBottom w:val="0"/>
      <w:divBdr>
        <w:top w:val="none" w:sz="0" w:space="0" w:color="auto"/>
        <w:left w:val="none" w:sz="0" w:space="0" w:color="auto"/>
        <w:bottom w:val="none" w:sz="0" w:space="0" w:color="auto"/>
        <w:right w:val="none" w:sz="0" w:space="0" w:color="auto"/>
      </w:divBdr>
      <w:divsChild>
        <w:div w:id="376394284">
          <w:marLeft w:val="576"/>
          <w:marRight w:val="0"/>
          <w:marTop w:val="120"/>
          <w:marBottom w:val="120"/>
          <w:divBdr>
            <w:top w:val="none" w:sz="0" w:space="0" w:color="auto"/>
            <w:left w:val="none" w:sz="0" w:space="0" w:color="auto"/>
            <w:bottom w:val="none" w:sz="0" w:space="0" w:color="auto"/>
            <w:right w:val="none" w:sz="0" w:space="0" w:color="auto"/>
          </w:divBdr>
        </w:div>
      </w:divsChild>
    </w:div>
    <w:div w:id="99306140">
      <w:bodyDiv w:val="1"/>
      <w:marLeft w:val="0"/>
      <w:marRight w:val="0"/>
      <w:marTop w:val="0"/>
      <w:marBottom w:val="0"/>
      <w:divBdr>
        <w:top w:val="none" w:sz="0" w:space="0" w:color="auto"/>
        <w:left w:val="none" w:sz="0" w:space="0" w:color="auto"/>
        <w:bottom w:val="none" w:sz="0" w:space="0" w:color="auto"/>
        <w:right w:val="none" w:sz="0" w:space="0" w:color="auto"/>
      </w:divBdr>
      <w:divsChild>
        <w:div w:id="1721515939">
          <w:marLeft w:val="446"/>
          <w:marRight w:val="0"/>
          <w:marTop w:val="120"/>
          <w:marBottom w:val="120"/>
          <w:divBdr>
            <w:top w:val="none" w:sz="0" w:space="0" w:color="auto"/>
            <w:left w:val="none" w:sz="0" w:space="0" w:color="auto"/>
            <w:bottom w:val="none" w:sz="0" w:space="0" w:color="auto"/>
            <w:right w:val="none" w:sz="0" w:space="0" w:color="auto"/>
          </w:divBdr>
        </w:div>
        <w:div w:id="1806120614">
          <w:marLeft w:val="446"/>
          <w:marRight w:val="0"/>
          <w:marTop w:val="120"/>
          <w:marBottom w:val="120"/>
          <w:divBdr>
            <w:top w:val="none" w:sz="0" w:space="0" w:color="auto"/>
            <w:left w:val="none" w:sz="0" w:space="0" w:color="auto"/>
            <w:bottom w:val="none" w:sz="0" w:space="0" w:color="auto"/>
            <w:right w:val="none" w:sz="0" w:space="0" w:color="auto"/>
          </w:divBdr>
        </w:div>
      </w:divsChild>
    </w:div>
    <w:div w:id="105853988">
      <w:bodyDiv w:val="1"/>
      <w:marLeft w:val="0"/>
      <w:marRight w:val="0"/>
      <w:marTop w:val="0"/>
      <w:marBottom w:val="0"/>
      <w:divBdr>
        <w:top w:val="none" w:sz="0" w:space="0" w:color="auto"/>
        <w:left w:val="none" w:sz="0" w:space="0" w:color="auto"/>
        <w:bottom w:val="none" w:sz="0" w:space="0" w:color="auto"/>
        <w:right w:val="none" w:sz="0" w:space="0" w:color="auto"/>
      </w:divBdr>
      <w:divsChild>
        <w:div w:id="424620943">
          <w:marLeft w:val="1008"/>
          <w:marRight w:val="0"/>
          <w:marTop w:val="100"/>
          <w:marBottom w:val="0"/>
          <w:divBdr>
            <w:top w:val="none" w:sz="0" w:space="0" w:color="auto"/>
            <w:left w:val="none" w:sz="0" w:space="0" w:color="auto"/>
            <w:bottom w:val="none" w:sz="0" w:space="0" w:color="auto"/>
            <w:right w:val="none" w:sz="0" w:space="0" w:color="auto"/>
          </w:divBdr>
        </w:div>
        <w:div w:id="641622508">
          <w:marLeft w:val="1008"/>
          <w:marRight w:val="0"/>
          <w:marTop w:val="100"/>
          <w:marBottom w:val="0"/>
          <w:divBdr>
            <w:top w:val="none" w:sz="0" w:space="0" w:color="auto"/>
            <w:left w:val="none" w:sz="0" w:space="0" w:color="auto"/>
            <w:bottom w:val="none" w:sz="0" w:space="0" w:color="auto"/>
            <w:right w:val="none" w:sz="0" w:space="0" w:color="auto"/>
          </w:divBdr>
        </w:div>
        <w:div w:id="742488074">
          <w:marLeft w:val="1008"/>
          <w:marRight w:val="0"/>
          <w:marTop w:val="100"/>
          <w:marBottom w:val="0"/>
          <w:divBdr>
            <w:top w:val="none" w:sz="0" w:space="0" w:color="auto"/>
            <w:left w:val="none" w:sz="0" w:space="0" w:color="auto"/>
            <w:bottom w:val="none" w:sz="0" w:space="0" w:color="auto"/>
            <w:right w:val="none" w:sz="0" w:space="0" w:color="auto"/>
          </w:divBdr>
        </w:div>
      </w:divsChild>
    </w:div>
    <w:div w:id="180320398">
      <w:bodyDiv w:val="1"/>
      <w:marLeft w:val="0"/>
      <w:marRight w:val="0"/>
      <w:marTop w:val="0"/>
      <w:marBottom w:val="0"/>
      <w:divBdr>
        <w:top w:val="none" w:sz="0" w:space="0" w:color="auto"/>
        <w:left w:val="none" w:sz="0" w:space="0" w:color="auto"/>
        <w:bottom w:val="none" w:sz="0" w:space="0" w:color="auto"/>
        <w:right w:val="none" w:sz="0" w:space="0" w:color="auto"/>
      </w:divBdr>
    </w:div>
    <w:div w:id="216085470">
      <w:bodyDiv w:val="1"/>
      <w:marLeft w:val="0"/>
      <w:marRight w:val="0"/>
      <w:marTop w:val="0"/>
      <w:marBottom w:val="0"/>
      <w:divBdr>
        <w:top w:val="none" w:sz="0" w:space="0" w:color="auto"/>
        <w:left w:val="none" w:sz="0" w:space="0" w:color="auto"/>
        <w:bottom w:val="none" w:sz="0" w:space="0" w:color="auto"/>
        <w:right w:val="none" w:sz="0" w:space="0" w:color="auto"/>
      </w:divBdr>
      <w:divsChild>
        <w:div w:id="1447847013">
          <w:marLeft w:val="0"/>
          <w:marRight w:val="0"/>
          <w:marTop w:val="0"/>
          <w:marBottom w:val="0"/>
          <w:divBdr>
            <w:top w:val="none" w:sz="0" w:space="0" w:color="auto"/>
            <w:left w:val="none" w:sz="0" w:space="0" w:color="auto"/>
            <w:bottom w:val="none" w:sz="0" w:space="0" w:color="auto"/>
            <w:right w:val="none" w:sz="0" w:space="0" w:color="auto"/>
          </w:divBdr>
        </w:div>
      </w:divsChild>
    </w:div>
    <w:div w:id="265582210">
      <w:bodyDiv w:val="1"/>
      <w:marLeft w:val="0"/>
      <w:marRight w:val="0"/>
      <w:marTop w:val="0"/>
      <w:marBottom w:val="0"/>
      <w:divBdr>
        <w:top w:val="none" w:sz="0" w:space="0" w:color="auto"/>
        <w:left w:val="none" w:sz="0" w:space="0" w:color="auto"/>
        <w:bottom w:val="none" w:sz="0" w:space="0" w:color="auto"/>
        <w:right w:val="none" w:sz="0" w:space="0" w:color="auto"/>
      </w:divBdr>
    </w:div>
    <w:div w:id="299041341">
      <w:bodyDiv w:val="1"/>
      <w:marLeft w:val="0"/>
      <w:marRight w:val="0"/>
      <w:marTop w:val="0"/>
      <w:marBottom w:val="0"/>
      <w:divBdr>
        <w:top w:val="none" w:sz="0" w:space="0" w:color="auto"/>
        <w:left w:val="none" w:sz="0" w:space="0" w:color="auto"/>
        <w:bottom w:val="none" w:sz="0" w:space="0" w:color="auto"/>
        <w:right w:val="none" w:sz="0" w:space="0" w:color="auto"/>
      </w:divBdr>
      <w:divsChild>
        <w:div w:id="211963126">
          <w:marLeft w:val="0"/>
          <w:marRight w:val="0"/>
          <w:marTop w:val="0"/>
          <w:marBottom w:val="0"/>
          <w:divBdr>
            <w:top w:val="none" w:sz="0" w:space="0" w:color="auto"/>
            <w:left w:val="none" w:sz="0" w:space="0" w:color="auto"/>
            <w:bottom w:val="none" w:sz="0" w:space="0" w:color="auto"/>
            <w:right w:val="none" w:sz="0" w:space="0" w:color="auto"/>
          </w:divBdr>
        </w:div>
        <w:div w:id="419257453">
          <w:marLeft w:val="0"/>
          <w:marRight w:val="0"/>
          <w:marTop w:val="0"/>
          <w:marBottom w:val="0"/>
          <w:divBdr>
            <w:top w:val="none" w:sz="0" w:space="0" w:color="auto"/>
            <w:left w:val="none" w:sz="0" w:space="0" w:color="auto"/>
            <w:bottom w:val="none" w:sz="0" w:space="0" w:color="auto"/>
            <w:right w:val="none" w:sz="0" w:space="0" w:color="auto"/>
          </w:divBdr>
        </w:div>
        <w:div w:id="1485665422">
          <w:marLeft w:val="0"/>
          <w:marRight w:val="0"/>
          <w:marTop w:val="0"/>
          <w:marBottom w:val="0"/>
          <w:divBdr>
            <w:top w:val="none" w:sz="0" w:space="0" w:color="auto"/>
            <w:left w:val="none" w:sz="0" w:space="0" w:color="auto"/>
            <w:bottom w:val="none" w:sz="0" w:space="0" w:color="auto"/>
            <w:right w:val="none" w:sz="0" w:space="0" w:color="auto"/>
          </w:divBdr>
        </w:div>
        <w:div w:id="1575360167">
          <w:marLeft w:val="0"/>
          <w:marRight w:val="0"/>
          <w:marTop w:val="0"/>
          <w:marBottom w:val="0"/>
          <w:divBdr>
            <w:top w:val="none" w:sz="0" w:space="0" w:color="auto"/>
            <w:left w:val="none" w:sz="0" w:space="0" w:color="auto"/>
            <w:bottom w:val="none" w:sz="0" w:space="0" w:color="auto"/>
            <w:right w:val="none" w:sz="0" w:space="0" w:color="auto"/>
          </w:divBdr>
        </w:div>
      </w:divsChild>
    </w:div>
    <w:div w:id="408968236">
      <w:bodyDiv w:val="1"/>
      <w:marLeft w:val="0"/>
      <w:marRight w:val="0"/>
      <w:marTop w:val="0"/>
      <w:marBottom w:val="0"/>
      <w:divBdr>
        <w:top w:val="none" w:sz="0" w:space="0" w:color="auto"/>
        <w:left w:val="none" w:sz="0" w:space="0" w:color="auto"/>
        <w:bottom w:val="none" w:sz="0" w:space="0" w:color="auto"/>
        <w:right w:val="none" w:sz="0" w:space="0" w:color="auto"/>
      </w:divBdr>
    </w:div>
    <w:div w:id="428891729">
      <w:bodyDiv w:val="1"/>
      <w:marLeft w:val="0"/>
      <w:marRight w:val="0"/>
      <w:marTop w:val="0"/>
      <w:marBottom w:val="0"/>
      <w:divBdr>
        <w:top w:val="none" w:sz="0" w:space="0" w:color="auto"/>
        <w:left w:val="none" w:sz="0" w:space="0" w:color="auto"/>
        <w:bottom w:val="none" w:sz="0" w:space="0" w:color="auto"/>
        <w:right w:val="none" w:sz="0" w:space="0" w:color="auto"/>
      </w:divBdr>
    </w:div>
    <w:div w:id="435369770">
      <w:bodyDiv w:val="1"/>
      <w:marLeft w:val="0"/>
      <w:marRight w:val="0"/>
      <w:marTop w:val="0"/>
      <w:marBottom w:val="0"/>
      <w:divBdr>
        <w:top w:val="none" w:sz="0" w:space="0" w:color="auto"/>
        <w:left w:val="none" w:sz="0" w:space="0" w:color="auto"/>
        <w:bottom w:val="none" w:sz="0" w:space="0" w:color="auto"/>
        <w:right w:val="none" w:sz="0" w:space="0" w:color="auto"/>
      </w:divBdr>
      <w:divsChild>
        <w:div w:id="100953550">
          <w:marLeft w:val="0"/>
          <w:marRight w:val="0"/>
          <w:marTop w:val="0"/>
          <w:marBottom w:val="0"/>
          <w:divBdr>
            <w:top w:val="none" w:sz="0" w:space="0" w:color="auto"/>
            <w:left w:val="none" w:sz="0" w:space="0" w:color="auto"/>
            <w:bottom w:val="none" w:sz="0" w:space="0" w:color="auto"/>
            <w:right w:val="none" w:sz="0" w:space="0" w:color="auto"/>
          </w:divBdr>
        </w:div>
        <w:div w:id="383456755">
          <w:marLeft w:val="0"/>
          <w:marRight w:val="0"/>
          <w:marTop w:val="0"/>
          <w:marBottom w:val="0"/>
          <w:divBdr>
            <w:top w:val="none" w:sz="0" w:space="0" w:color="auto"/>
            <w:left w:val="none" w:sz="0" w:space="0" w:color="auto"/>
            <w:bottom w:val="none" w:sz="0" w:space="0" w:color="auto"/>
            <w:right w:val="none" w:sz="0" w:space="0" w:color="auto"/>
          </w:divBdr>
        </w:div>
        <w:div w:id="804853840">
          <w:marLeft w:val="0"/>
          <w:marRight w:val="0"/>
          <w:marTop w:val="0"/>
          <w:marBottom w:val="0"/>
          <w:divBdr>
            <w:top w:val="none" w:sz="0" w:space="0" w:color="auto"/>
            <w:left w:val="none" w:sz="0" w:space="0" w:color="auto"/>
            <w:bottom w:val="none" w:sz="0" w:space="0" w:color="auto"/>
            <w:right w:val="none" w:sz="0" w:space="0" w:color="auto"/>
          </w:divBdr>
        </w:div>
        <w:div w:id="937717991">
          <w:marLeft w:val="0"/>
          <w:marRight w:val="0"/>
          <w:marTop w:val="0"/>
          <w:marBottom w:val="0"/>
          <w:divBdr>
            <w:top w:val="none" w:sz="0" w:space="0" w:color="auto"/>
            <w:left w:val="none" w:sz="0" w:space="0" w:color="auto"/>
            <w:bottom w:val="none" w:sz="0" w:space="0" w:color="auto"/>
            <w:right w:val="none" w:sz="0" w:space="0" w:color="auto"/>
          </w:divBdr>
        </w:div>
      </w:divsChild>
    </w:div>
    <w:div w:id="446892804">
      <w:bodyDiv w:val="1"/>
      <w:marLeft w:val="0"/>
      <w:marRight w:val="0"/>
      <w:marTop w:val="0"/>
      <w:marBottom w:val="0"/>
      <w:divBdr>
        <w:top w:val="none" w:sz="0" w:space="0" w:color="auto"/>
        <w:left w:val="none" w:sz="0" w:space="0" w:color="auto"/>
        <w:bottom w:val="none" w:sz="0" w:space="0" w:color="auto"/>
        <w:right w:val="none" w:sz="0" w:space="0" w:color="auto"/>
      </w:divBdr>
      <w:divsChild>
        <w:div w:id="520243549">
          <w:marLeft w:val="1987"/>
          <w:marRight w:val="0"/>
          <w:marTop w:val="0"/>
          <w:marBottom w:val="0"/>
          <w:divBdr>
            <w:top w:val="none" w:sz="0" w:space="0" w:color="auto"/>
            <w:left w:val="none" w:sz="0" w:space="0" w:color="auto"/>
            <w:bottom w:val="none" w:sz="0" w:space="0" w:color="auto"/>
            <w:right w:val="none" w:sz="0" w:space="0" w:color="auto"/>
          </w:divBdr>
        </w:div>
        <w:div w:id="612832577">
          <w:marLeft w:val="1987"/>
          <w:marRight w:val="0"/>
          <w:marTop w:val="0"/>
          <w:marBottom w:val="0"/>
          <w:divBdr>
            <w:top w:val="none" w:sz="0" w:space="0" w:color="auto"/>
            <w:left w:val="none" w:sz="0" w:space="0" w:color="auto"/>
            <w:bottom w:val="none" w:sz="0" w:space="0" w:color="auto"/>
            <w:right w:val="none" w:sz="0" w:space="0" w:color="auto"/>
          </w:divBdr>
        </w:div>
        <w:div w:id="636374277">
          <w:marLeft w:val="1166"/>
          <w:marRight w:val="0"/>
          <w:marTop w:val="0"/>
          <w:marBottom w:val="0"/>
          <w:divBdr>
            <w:top w:val="none" w:sz="0" w:space="0" w:color="auto"/>
            <w:left w:val="none" w:sz="0" w:space="0" w:color="auto"/>
            <w:bottom w:val="none" w:sz="0" w:space="0" w:color="auto"/>
            <w:right w:val="none" w:sz="0" w:space="0" w:color="auto"/>
          </w:divBdr>
        </w:div>
        <w:div w:id="649941551">
          <w:marLeft w:val="1166"/>
          <w:marRight w:val="0"/>
          <w:marTop w:val="0"/>
          <w:marBottom w:val="0"/>
          <w:divBdr>
            <w:top w:val="none" w:sz="0" w:space="0" w:color="auto"/>
            <w:left w:val="none" w:sz="0" w:space="0" w:color="auto"/>
            <w:bottom w:val="none" w:sz="0" w:space="0" w:color="auto"/>
            <w:right w:val="none" w:sz="0" w:space="0" w:color="auto"/>
          </w:divBdr>
        </w:div>
        <w:div w:id="866023542">
          <w:marLeft w:val="1987"/>
          <w:marRight w:val="0"/>
          <w:marTop w:val="0"/>
          <w:marBottom w:val="0"/>
          <w:divBdr>
            <w:top w:val="none" w:sz="0" w:space="0" w:color="auto"/>
            <w:left w:val="none" w:sz="0" w:space="0" w:color="auto"/>
            <w:bottom w:val="none" w:sz="0" w:space="0" w:color="auto"/>
            <w:right w:val="none" w:sz="0" w:space="0" w:color="auto"/>
          </w:divBdr>
        </w:div>
        <w:div w:id="1121803097">
          <w:marLeft w:val="547"/>
          <w:marRight w:val="101"/>
          <w:marTop w:val="0"/>
          <w:marBottom w:val="240"/>
          <w:divBdr>
            <w:top w:val="none" w:sz="0" w:space="0" w:color="auto"/>
            <w:left w:val="none" w:sz="0" w:space="0" w:color="auto"/>
            <w:bottom w:val="none" w:sz="0" w:space="0" w:color="auto"/>
            <w:right w:val="none" w:sz="0" w:space="0" w:color="auto"/>
          </w:divBdr>
        </w:div>
        <w:div w:id="1147745247">
          <w:marLeft w:val="547"/>
          <w:marRight w:val="101"/>
          <w:marTop w:val="0"/>
          <w:marBottom w:val="0"/>
          <w:divBdr>
            <w:top w:val="none" w:sz="0" w:space="0" w:color="auto"/>
            <w:left w:val="none" w:sz="0" w:space="0" w:color="auto"/>
            <w:bottom w:val="none" w:sz="0" w:space="0" w:color="auto"/>
            <w:right w:val="none" w:sz="0" w:space="0" w:color="auto"/>
          </w:divBdr>
        </w:div>
        <w:div w:id="1242255819">
          <w:marLeft w:val="1987"/>
          <w:marRight w:val="0"/>
          <w:marTop w:val="0"/>
          <w:marBottom w:val="0"/>
          <w:divBdr>
            <w:top w:val="none" w:sz="0" w:space="0" w:color="auto"/>
            <w:left w:val="none" w:sz="0" w:space="0" w:color="auto"/>
            <w:bottom w:val="none" w:sz="0" w:space="0" w:color="auto"/>
            <w:right w:val="none" w:sz="0" w:space="0" w:color="auto"/>
          </w:divBdr>
        </w:div>
        <w:div w:id="1395618631">
          <w:marLeft w:val="1987"/>
          <w:marRight w:val="0"/>
          <w:marTop w:val="0"/>
          <w:marBottom w:val="240"/>
          <w:divBdr>
            <w:top w:val="none" w:sz="0" w:space="0" w:color="auto"/>
            <w:left w:val="none" w:sz="0" w:space="0" w:color="auto"/>
            <w:bottom w:val="none" w:sz="0" w:space="0" w:color="auto"/>
            <w:right w:val="none" w:sz="0" w:space="0" w:color="auto"/>
          </w:divBdr>
        </w:div>
        <w:div w:id="1447508379">
          <w:marLeft w:val="547"/>
          <w:marRight w:val="101"/>
          <w:marTop w:val="0"/>
          <w:marBottom w:val="0"/>
          <w:divBdr>
            <w:top w:val="none" w:sz="0" w:space="0" w:color="auto"/>
            <w:left w:val="none" w:sz="0" w:space="0" w:color="auto"/>
            <w:bottom w:val="none" w:sz="0" w:space="0" w:color="auto"/>
            <w:right w:val="none" w:sz="0" w:space="0" w:color="auto"/>
          </w:divBdr>
        </w:div>
        <w:div w:id="1457217686">
          <w:marLeft w:val="1166"/>
          <w:marRight w:val="0"/>
          <w:marTop w:val="0"/>
          <w:marBottom w:val="0"/>
          <w:divBdr>
            <w:top w:val="none" w:sz="0" w:space="0" w:color="auto"/>
            <w:left w:val="none" w:sz="0" w:space="0" w:color="auto"/>
            <w:bottom w:val="none" w:sz="0" w:space="0" w:color="auto"/>
            <w:right w:val="none" w:sz="0" w:space="0" w:color="auto"/>
          </w:divBdr>
        </w:div>
      </w:divsChild>
    </w:div>
    <w:div w:id="508183523">
      <w:bodyDiv w:val="1"/>
      <w:marLeft w:val="0"/>
      <w:marRight w:val="0"/>
      <w:marTop w:val="0"/>
      <w:marBottom w:val="0"/>
      <w:divBdr>
        <w:top w:val="none" w:sz="0" w:space="0" w:color="auto"/>
        <w:left w:val="none" w:sz="0" w:space="0" w:color="auto"/>
        <w:bottom w:val="none" w:sz="0" w:space="0" w:color="auto"/>
        <w:right w:val="none" w:sz="0" w:space="0" w:color="auto"/>
      </w:divBdr>
    </w:div>
    <w:div w:id="613906706">
      <w:bodyDiv w:val="1"/>
      <w:marLeft w:val="0"/>
      <w:marRight w:val="0"/>
      <w:marTop w:val="0"/>
      <w:marBottom w:val="0"/>
      <w:divBdr>
        <w:top w:val="none" w:sz="0" w:space="0" w:color="auto"/>
        <w:left w:val="none" w:sz="0" w:space="0" w:color="auto"/>
        <w:bottom w:val="none" w:sz="0" w:space="0" w:color="auto"/>
        <w:right w:val="none" w:sz="0" w:space="0" w:color="auto"/>
      </w:divBdr>
    </w:div>
    <w:div w:id="654801167">
      <w:bodyDiv w:val="1"/>
      <w:marLeft w:val="0"/>
      <w:marRight w:val="0"/>
      <w:marTop w:val="0"/>
      <w:marBottom w:val="0"/>
      <w:divBdr>
        <w:top w:val="none" w:sz="0" w:space="0" w:color="auto"/>
        <w:left w:val="none" w:sz="0" w:space="0" w:color="auto"/>
        <w:bottom w:val="none" w:sz="0" w:space="0" w:color="auto"/>
        <w:right w:val="none" w:sz="0" w:space="0" w:color="auto"/>
      </w:divBdr>
    </w:div>
    <w:div w:id="684870384">
      <w:bodyDiv w:val="1"/>
      <w:marLeft w:val="0"/>
      <w:marRight w:val="0"/>
      <w:marTop w:val="0"/>
      <w:marBottom w:val="0"/>
      <w:divBdr>
        <w:top w:val="none" w:sz="0" w:space="0" w:color="auto"/>
        <w:left w:val="none" w:sz="0" w:space="0" w:color="auto"/>
        <w:bottom w:val="none" w:sz="0" w:space="0" w:color="auto"/>
        <w:right w:val="none" w:sz="0" w:space="0" w:color="auto"/>
      </w:divBdr>
    </w:div>
    <w:div w:id="787088320">
      <w:bodyDiv w:val="1"/>
      <w:marLeft w:val="0"/>
      <w:marRight w:val="0"/>
      <w:marTop w:val="0"/>
      <w:marBottom w:val="0"/>
      <w:divBdr>
        <w:top w:val="none" w:sz="0" w:space="0" w:color="auto"/>
        <w:left w:val="none" w:sz="0" w:space="0" w:color="auto"/>
        <w:bottom w:val="none" w:sz="0" w:space="0" w:color="auto"/>
        <w:right w:val="none" w:sz="0" w:space="0" w:color="auto"/>
      </w:divBdr>
      <w:divsChild>
        <w:div w:id="1402825463">
          <w:marLeft w:val="576"/>
          <w:marRight w:val="0"/>
          <w:marTop w:val="120"/>
          <w:marBottom w:val="120"/>
          <w:divBdr>
            <w:top w:val="none" w:sz="0" w:space="0" w:color="auto"/>
            <w:left w:val="none" w:sz="0" w:space="0" w:color="auto"/>
            <w:bottom w:val="none" w:sz="0" w:space="0" w:color="auto"/>
            <w:right w:val="none" w:sz="0" w:space="0" w:color="auto"/>
          </w:divBdr>
        </w:div>
        <w:div w:id="1516504910">
          <w:marLeft w:val="576"/>
          <w:marRight w:val="0"/>
          <w:marTop w:val="120"/>
          <w:marBottom w:val="120"/>
          <w:divBdr>
            <w:top w:val="none" w:sz="0" w:space="0" w:color="auto"/>
            <w:left w:val="none" w:sz="0" w:space="0" w:color="auto"/>
            <w:bottom w:val="none" w:sz="0" w:space="0" w:color="auto"/>
            <w:right w:val="none" w:sz="0" w:space="0" w:color="auto"/>
          </w:divBdr>
        </w:div>
        <w:div w:id="1591040916">
          <w:marLeft w:val="576"/>
          <w:marRight w:val="0"/>
          <w:marTop w:val="120"/>
          <w:marBottom w:val="120"/>
          <w:divBdr>
            <w:top w:val="none" w:sz="0" w:space="0" w:color="auto"/>
            <w:left w:val="none" w:sz="0" w:space="0" w:color="auto"/>
            <w:bottom w:val="none" w:sz="0" w:space="0" w:color="auto"/>
            <w:right w:val="none" w:sz="0" w:space="0" w:color="auto"/>
          </w:divBdr>
        </w:div>
        <w:div w:id="1984970144">
          <w:marLeft w:val="576"/>
          <w:marRight w:val="0"/>
          <w:marTop w:val="120"/>
          <w:marBottom w:val="120"/>
          <w:divBdr>
            <w:top w:val="none" w:sz="0" w:space="0" w:color="auto"/>
            <w:left w:val="none" w:sz="0" w:space="0" w:color="auto"/>
            <w:bottom w:val="none" w:sz="0" w:space="0" w:color="auto"/>
            <w:right w:val="none" w:sz="0" w:space="0" w:color="auto"/>
          </w:divBdr>
        </w:div>
      </w:divsChild>
    </w:div>
    <w:div w:id="790248333">
      <w:bodyDiv w:val="1"/>
      <w:marLeft w:val="0"/>
      <w:marRight w:val="0"/>
      <w:marTop w:val="0"/>
      <w:marBottom w:val="0"/>
      <w:divBdr>
        <w:top w:val="none" w:sz="0" w:space="0" w:color="auto"/>
        <w:left w:val="none" w:sz="0" w:space="0" w:color="auto"/>
        <w:bottom w:val="none" w:sz="0" w:space="0" w:color="auto"/>
        <w:right w:val="none" w:sz="0" w:space="0" w:color="auto"/>
      </w:divBdr>
      <w:divsChild>
        <w:div w:id="171647034">
          <w:marLeft w:val="1051"/>
          <w:marRight w:val="0"/>
          <w:marTop w:val="120"/>
          <w:marBottom w:val="120"/>
          <w:divBdr>
            <w:top w:val="none" w:sz="0" w:space="0" w:color="auto"/>
            <w:left w:val="none" w:sz="0" w:space="0" w:color="auto"/>
            <w:bottom w:val="none" w:sz="0" w:space="0" w:color="auto"/>
            <w:right w:val="none" w:sz="0" w:space="0" w:color="auto"/>
          </w:divBdr>
        </w:div>
        <w:div w:id="1331715580">
          <w:marLeft w:val="1051"/>
          <w:marRight w:val="0"/>
          <w:marTop w:val="120"/>
          <w:marBottom w:val="120"/>
          <w:divBdr>
            <w:top w:val="none" w:sz="0" w:space="0" w:color="auto"/>
            <w:left w:val="none" w:sz="0" w:space="0" w:color="auto"/>
            <w:bottom w:val="none" w:sz="0" w:space="0" w:color="auto"/>
            <w:right w:val="none" w:sz="0" w:space="0" w:color="auto"/>
          </w:divBdr>
        </w:div>
        <w:div w:id="1586259513">
          <w:marLeft w:val="1051"/>
          <w:marRight w:val="0"/>
          <w:marTop w:val="120"/>
          <w:marBottom w:val="120"/>
          <w:divBdr>
            <w:top w:val="none" w:sz="0" w:space="0" w:color="auto"/>
            <w:left w:val="none" w:sz="0" w:space="0" w:color="auto"/>
            <w:bottom w:val="none" w:sz="0" w:space="0" w:color="auto"/>
            <w:right w:val="none" w:sz="0" w:space="0" w:color="auto"/>
          </w:divBdr>
        </w:div>
        <w:div w:id="2033916666">
          <w:marLeft w:val="1051"/>
          <w:marRight w:val="0"/>
          <w:marTop w:val="120"/>
          <w:marBottom w:val="120"/>
          <w:divBdr>
            <w:top w:val="none" w:sz="0" w:space="0" w:color="auto"/>
            <w:left w:val="none" w:sz="0" w:space="0" w:color="auto"/>
            <w:bottom w:val="none" w:sz="0" w:space="0" w:color="auto"/>
            <w:right w:val="none" w:sz="0" w:space="0" w:color="auto"/>
          </w:divBdr>
        </w:div>
      </w:divsChild>
    </w:div>
    <w:div w:id="868760001">
      <w:bodyDiv w:val="1"/>
      <w:marLeft w:val="0"/>
      <w:marRight w:val="0"/>
      <w:marTop w:val="0"/>
      <w:marBottom w:val="0"/>
      <w:divBdr>
        <w:top w:val="none" w:sz="0" w:space="0" w:color="auto"/>
        <w:left w:val="none" w:sz="0" w:space="0" w:color="auto"/>
        <w:bottom w:val="none" w:sz="0" w:space="0" w:color="auto"/>
        <w:right w:val="none" w:sz="0" w:space="0" w:color="auto"/>
      </w:divBdr>
      <w:divsChild>
        <w:div w:id="97336335">
          <w:marLeft w:val="576"/>
          <w:marRight w:val="0"/>
          <w:marTop w:val="120"/>
          <w:marBottom w:val="120"/>
          <w:divBdr>
            <w:top w:val="none" w:sz="0" w:space="0" w:color="auto"/>
            <w:left w:val="none" w:sz="0" w:space="0" w:color="auto"/>
            <w:bottom w:val="none" w:sz="0" w:space="0" w:color="auto"/>
            <w:right w:val="none" w:sz="0" w:space="0" w:color="auto"/>
          </w:divBdr>
        </w:div>
        <w:div w:id="173615276">
          <w:marLeft w:val="576"/>
          <w:marRight w:val="0"/>
          <w:marTop w:val="120"/>
          <w:marBottom w:val="120"/>
          <w:divBdr>
            <w:top w:val="none" w:sz="0" w:space="0" w:color="auto"/>
            <w:left w:val="none" w:sz="0" w:space="0" w:color="auto"/>
            <w:bottom w:val="none" w:sz="0" w:space="0" w:color="auto"/>
            <w:right w:val="none" w:sz="0" w:space="0" w:color="auto"/>
          </w:divBdr>
        </w:div>
        <w:div w:id="805194958">
          <w:marLeft w:val="576"/>
          <w:marRight w:val="0"/>
          <w:marTop w:val="120"/>
          <w:marBottom w:val="120"/>
          <w:divBdr>
            <w:top w:val="none" w:sz="0" w:space="0" w:color="auto"/>
            <w:left w:val="none" w:sz="0" w:space="0" w:color="auto"/>
            <w:bottom w:val="none" w:sz="0" w:space="0" w:color="auto"/>
            <w:right w:val="none" w:sz="0" w:space="0" w:color="auto"/>
          </w:divBdr>
        </w:div>
        <w:div w:id="985818653">
          <w:marLeft w:val="576"/>
          <w:marRight w:val="0"/>
          <w:marTop w:val="120"/>
          <w:marBottom w:val="120"/>
          <w:divBdr>
            <w:top w:val="none" w:sz="0" w:space="0" w:color="auto"/>
            <w:left w:val="none" w:sz="0" w:space="0" w:color="auto"/>
            <w:bottom w:val="none" w:sz="0" w:space="0" w:color="auto"/>
            <w:right w:val="none" w:sz="0" w:space="0" w:color="auto"/>
          </w:divBdr>
        </w:div>
        <w:div w:id="1366713868">
          <w:marLeft w:val="1008"/>
          <w:marRight w:val="0"/>
          <w:marTop w:val="0"/>
          <w:marBottom w:val="120"/>
          <w:divBdr>
            <w:top w:val="none" w:sz="0" w:space="0" w:color="auto"/>
            <w:left w:val="none" w:sz="0" w:space="0" w:color="auto"/>
            <w:bottom w:val="none" w:sz="0" w:space="0" w:color="auto"/>
            <w:right w:val="none" w:sz="0" w:space="0" w:color="auto"/>
          </w:divBdr>
        </w:div>
        <w:div w:id="1564171872">
          <w:marLeft w:val="576"/>
          <w:marRight w:val="0"/>
          <w:marTop w:val="120"/>
          <w:marBottom w:val="120"/>
          <w:divBdr>
            <w:top w:val="none" w:sz="0" w:space="0" w:color="auto"/>
            <w:left w:val="none" w:sz="0" w:space="0" w:color="auto"/>
            <w:bottom w:val="none" w:sz="0" w:space="0" w:color="auto"/>
            <w:right w:val="none" w:sz="0" w:space="0" w:color="auto"/>
          </w:divBdr>
        </w:div>
      </w:divsChild>
    </w:div>
    <w:div w:id="884176177">
      <w:bodyDiv w:val="1"/>
      <w:marLeft w:val="0"/>
      <w:marRight w:val="0"/>
      <w:marTop w:val="0"/>
      <w:marBottom w:val="0"/>
      <w:divBdr>
        <w:top w:val="none" w:sz="0" w:space="0" w:color="auto"/>
        <w:left w:val="none" w:sz="0" w:space="0" w:color="auto"/>
        <w:bottom w:val="none" w:sz="0" w:space="0" w:color="auto"/>
        <w:right w:val="none" w:sz="0" w:space="0" w:color="auto"/>
      </w:divBdr>
      <w:divsChild>
        <w:div w:id="419722138">
          <w:marLeft w:val="274"/>
          <w:marRight w:val="0"/>
          <w:marTop w:val="0"/>
          <w:marBottom w:val="0"/>
          <w:divBdr>
            <w:top w:val="none" w:sz="0" w:space="0" w:color="auto"/>
            <w:left w:val="none" w:sz="0" w:space="0" w:color="auto"/>
            <w:bottom w:val="none" w:sz="0" w:space="0" w:color="auto"/>
            <w:right w:val="none" w:sz="0" w:space="0" w:color="auto"/>
          </w:divBdr>
        </w:div>
        <w:div w:id="446315124">
          <w:marLeft w:val="274"/>
          <w:marRight w:val="0"/>
          <w:marTop w:val="0"/>
          <w:marBottom w:val="0"/>
          <w:divBdr>
            <w:top w:val="none" w:sz="0" w:space="0" w:color="auto"/>
            <w:left w:val="none" w:sz="0" w:space="0" w:color="auto"/>
            <w:bottom w:val="none" w:sz="0" w:space="0" w:color="auto"/>
            <w:right w:val="none" w:sz="0" w:space="0" w:color="auto"/>
          </w:divBdr>
        </w:div>
        <w:div w:id="1332951303">
          <w:marLeft w:val="274"/>
          <w:marRight w:val="0"/>
          <w:marTop w:val="0"/>
          <w:marBottom w:val="0"/>
          <w:divBdr>
            <w:top w:val="none" w:sz="0" w:space="0" w:color="auto"/>
            <w:left w:val="none" w:sz="0" w:space="0" w:color="auto"/>
            <w:bottom w:val="none" w:sz="0" w:space="0" w:color="auto"/>
            <w:right w:val="none" w:sz="0" w:space="0" w:color="auto"/>
          </w:divBdr>
        </w:div>
        <w:div w:id="1487698068">
          <w:marLeft w:val="274"/>
          <w:marRight w:val="0"/>
          <w:marTop w:val="0"/>
          <w:marBottom w:val="0"/>
          <w:divBdr>
            <w:top w:val="none" w:sz="0" w:space="0" w:color="auto"/>
            <w:left w:val="none" w:sz="0" w:space="0" w:color="auto"/>
            <w:bottom w:val="none" w:sz="0" w:space="0" w:color="auto"/>
            <w:right w:val="none" w:sz="0" w:space="0" w:color="auto"/>
          </w:divBdr>
        </w:div>
        <w:div w:id="1540119480">
          <w:marLeft w:val="274"/>
          <w:marRight w:val="0"/>
          <w:marTop w:val="0"/>
          <w:marBottom w:val="0"/>
          <w:divBdr>
            <w:top w:val="none" w:sz="0" w:space="0" w:color="auto"/>
            <w:left w:val="none" w:sz="0" w:space="0" w:color="auto"/>
            <w:bottom w:val="none" w:sz="0" w:space="0" w:color="auto"/>
            <w:right w:val="none" w:sz="0" w:space="0" w:color="auto"/>
          </w:divBdr>
        </w:div>
        <w:div w:id="2063216212">
          <w:marLeft w:val="274"/>
          <w:marRight w:val="0"/>
          <w:marTop w:val="0"/>
          <w:marBottom w:val="0"/>
          <w:divBdr>
            <w:top w:val="none" w:sz="0" w:space="0" w:color="auto"/>
            <w:left w:val="none" w:sz="0" w:space="0" w:color="auto"/>
            <w:bottom w:val="none" w:sz="0" w:space="0" w:color="auto"/>
            <w:right w:val="none" w:sz="0" w:space="0" w:color="auto"/>
          </w:divBdr>
        </w:div>
      </w:divsChild>
    </w:div>
    <w:div w:id="894776765">
      <w:bodyDiv w:val="1"/>
      <w:marLeft w:val="0"/>
      <w:marRight w:val="0"/>
      <w:marTop w:val="0"/>
      <w:marBottom w:val="0"/>
      <w:divBdr>
        <w:top w:val="none" w:sz="0" w:space="0" w:color="auto"/>
        <w:left w:val="none" w:sz="0" w:space="0" w:color="auto"/>
        <w:bottom w:val="none" w:sz="0" w:space="0" w:color="auto"/>
        <w:right w:val="none" w:sz="0" w:space="0" w:color="auto"/>
      </w:divBdr>
      <w:divsChild>
        <w:div w:id="400447882">
          <w:marLeft w:val="0"/>
          <w:marRight w:val="0"/>
          <w:marTop w:val="0"/>
          <w:marBottom w:val="0"/>
          <w:divBdr>
            <w:top w:val="none" w:sz="0" w:space="0" w:color="auto"/>
            <w:left w:val="none" w:sz="0" w:space="0" w:color="auto"/>
            <w:bottom w:val="none" w:sz="0" w:space="0" w:color="auto"/>
            <w:right w:val="none" w:sz="0" w:space="0" w:color="auto"/>
          </w:divBdr>
        </w:div>
        <w:div w:id="486557656">
          <w:marLeft w:val="0"/>
          <w:marRight w:val="0"/>
          <w:marTop w:val="0"/>
          <w:marBottom w:val="0"/>
          <w:divBdr>
            <w:top w:val="none" w:sz="0" w:space="0" w:color="auto"/>
            <w:left w:val="none" w:sz="0" w:space="0" w:color="auto"/>
            <w:bottom w:val="none" w:sz="0" w:space="0" w:color="auto"/>
            <w:right w:val="none" w:sz="0" w:space="0" w:color="auto"/>
          </w:divBdr>
        </w:div>
        <w:div w:id="821384848">
          <w:marLeft w:val="0"/>
          <w:marRight w:val="0"/>
          <w:marTop w:val="0"/>
          <w:marBottom w:val="0"/>
          <w:divBdr>
            <w:top w:val="none" w:sz="0" w:space="0" w:color="auto"/>
            <w:left w:val="none" w:sz="0" w:space="0" w:color="auto"/>
            <w:bottom w:val="none" w:sz="0" w:space="0" w:color="auto"/>
            <w:right w:val="none" w:sz="0" w:space="0" w:color="auto"/>
          </w:divBdr>
        </w:div>
        <w:div w:id="1585262763">
          <w:marLeft w:val="0"/>
          <w:marRight w:val="0"/>
          <w:marTop w:val="0"/>
          <w:marBottom w:val="0"/>
          <w:divBdr>
            <w:top w:val="none" w:sz="0" w:space="0" w:color="auto"/>
            <w:left w:val="none" w:sz="0" w:space="0" w:color="auto"/>
            <w:bottom w:val="none" w:sz="0" w:space="0" w:color="auto"/>
            <w:right w:val="none" w:sz="0" w:space="0" w:color="auto"/>
          </w:divBdr>
        </w:div>
      </w:divsChild>
    </w:div>
    <w:div w:id="924194675">
      <w:bodyDiv w:val="1"/>
      <w:marLeft w:val="0"/>
      <w:marRight w:val="0"/>
      <w:marTop w:val="0"/>
      <w:marBottom w:val="0"/>
      <w:divBdr>
        <w:top w:val="none" w:sz="0" w:space="0" w:color="auto"/>
        <w:left w:val="none" w:sz="0" w:space="0" w:color="auto"/>
        <w:bottom w:val="none" w:sz="0" w:space="0" w:color="auto"/>
        <w:right w:val="none" w:sz="0" w:space="0" w:color="auto"/>
      </w:divBdr>
      <w:divsChild>
        <w:div w:id="782965725">
          <w:marLeft w:val="1051"/>
          <w:marRight w:val="0"/>
          <w:marTop w:val="120"/>
          <w:marBottom w:val="120"/>
          <w:divBdr>
            <w:top w:val="none" w:sz="0" w:space="0" w:color="auto"/>
            <w:left w:val="none" w:sz="0" w:space="0" w:color="auto"/>
            <w:bottom w:val="none" w:sz="0" w:space="0" w:color="auto"/>
            <w:right w:val="none" w:sz="0" w:space="0" w:color="auto"/>
          </w:divBdr>
        </w:div>
        <w:div w:id="852374369">
          <w:marLeft w:val="1051"/>
          <w:marRight w:val="0"/>
          <w:marTop w:val="120"/>
          <w:marBottom w:val="120"/>
          <w:divBdr>
            <w:top w:val="none" w:sz="0" w:space="0" w:color="auto"/>
            <w:left w:val="none" w:sz="0" w:space="0" w:color="auto"/>
            <w:bottom w:val="none" w:sz="0" w:space="0" w:color="auto"/>
            <w:right w:val="none" w:sz="0" w:space="0" w:color="auto"/>
          </w:divBdr>
        </w:div>
        <w:div w:id="1541819026">
          <w:marLeft w:val="1051"/>
          <w:marRight w:val="0"/>
          <w:marTop w:val="120"/>
          <w:marBottom w:val="120"/>
          <w:divBdr>
            <w:top w:val="none" w:sz="0" w:space="0" w:color="auto"/>
            <w:left w:val="none" w:sz="0" w:space="0" w:color="auto"/>
            <w:bottom w:val="none" w:sz="0" w:space="0" w:color="auto"/>
            <w:right w:val="none" w:sz="0" w:space="0" w:color="auto"/>
          </w:divBdr>
        </w:div>
        <w:div w:id="1998802684">
          <w:marLeft w:val="1051"/>
          <w:marRight w:val="0"/>
          <w:marTop w:val="120"/>
          <w:marBottom w:val="120"/>
          <w:divBdr>
            <w:top w:val="none" w:sz="0" w:space="0" w:color="auto"/>
            <w:left w:val="none" w:sz="0" w:space="0" w:color="auto"/>
            <w:bottom w:val="none" w:sz="0" w:space="0" w:color="auto"/>
            <w:right w:val="none" w:sz="0" w:space="0" w:color="auto"/>
          </w:divBdr>
        </w:div>
      </w:divsChild>
    </w:div>
    <w:div w:id="926579382">
      <w:bodyDiv w:val="1"/>
      <w:marLeft w:val="0"/>
      <w:marRight w:val="0"/>
      <w:marTop w:val="0"/>
      <w:marBottom w:val="0"/>
      <w:divBdr>
        <w:top w:val="none" w:sz="0" w:space="0" w:color="auto"/>
        <w:left w:val="none" w:sz="0" w:space="0" w:color="auto"/>
        <w:bottom w:val="none" w:sz="0" w:space="0" w:color="auto"/>
        <w:right w:val="none" w:sz="0" w:space="0" w:color="auto"/>
      </w:divBdr>
      <w:divsChild>
        <w:div w:id="687827063">
          <w:marLeft w:val="0"/>
          <w:marRight w:val="0"/>
          <w:marTop w:val="0"/>
          <w:marBottom w:val="0"/>
          <w:divBdr>
            <w:top w:val="none" w:sz="0" w:space="0" w:color="auto"/>
            <w:left w:val="none" w:sz="0" w:space="0" w:color="auto"/>
            <w:bottom w:val="none" w:sz="0" w:space="0" w:color="auto"/>
            <w:right w:val="none" w:sz="0" w:space="0" w:color="auto"/>
          </w:divBdr>
        </w:div>
        <w:div w:id="1075470985">
          <w:marLeft w:val="0"/>
          <w:marRight w:val="0"/>
          <w:marTop w:val="0"/>
          <w:marBottom w:val="0"/>
          <w:divBdr>
            <w:top w:val="none" w:sz="0" w:space="0" w:color="auto"/>
            <w:left w:val="none" w:sz="0" w:space="0" w:color="auto"/>
            <w:bottom w:val="none" w:sz="0" w:space="0" w:color="auto"/>
            <w:right w:val="none" w:sz="0" w:space="0" w:color="auto"/>
          </w:divBdr>
        </w:div>
        <w:div w:id="1325935353">
          <w:marLeft w:val="0"/>
          <w:marRight w:val="0"/>
          <w:marTop w:val="0"/>
          <w:marBottom w:val="0"/>
          <w:divBdr>
            <w:top w:val="none" w:sz="0" w:space="0" w:color="auto"/>
            <w:left w:val="none" w:sz="0" w:space="0" w:color="auto"/>
            <w:bottom w:val="none" w:sz="0" w:space="0" w:color="auto"/>
            <w:right w:val="none" w:sz="0" w:space="0" w:color="auto"/>
          </w:divBdr>
        </w:div>
        <w:div w:id="1562979109">
          <w:marLeft w:val="0"/>
          <w:marRight w:val="0"/>
          <w:marTop w:val="0"/>
          <w:marBottom w:val="0"/>
          <w:divBdr>
            <w:top w:val="none" w:sz="0" w:space="0" w:color="auto"/>
            <w:left w:val="none" w:sz="0" w:space="0" w:color="auto"/>
            <w:bottom w:val="none" w:sz="0" w:space="0" w:color="auto"/>
            <w:right w:val="none" w:sz="0" w:space="0" w:color="auto"/>
          </w:divBdr>
        </w:div>
      </w:divsChild>
    </w:div>
    <w:div w:id="1141532759">
      <w:bodyDiv w:val="1"/>
      <w:marLeft w:val="0"/>
      <w:marRight w:val="0"/>
      <w:marTop w:val="0"/>
      <w:marBottom w:val="0"/>
      <w:divBdr>
        <w:top w:val="none" w:sz="0" w:space="0" w:color="auto"/>
        <w:left w:val="none" w:sz="0" w:space="0" w:color="auto"/>
        <w:bottom w:val="none" w:sz="0" w:space="0" w:color="auto"/>
        <w:right w:val="none" w:sz="0" w:space="0" w:color="auto"/>
      </w:divBdr>
      <w:divsChild>
        <w:div w:id="167015774">
          <w:marLeft w:val="274"/>
          <w:marRight w:val="0"/>
          <w:marTop w:val="0"/>
          <w:marBottom w:val="0"/>
          <w:divBdr>
            <w:top w:val="none" w:sz="0" w:space="0" w:color="auto"/>
            <w:left w:val="none" w:sz="0" w:space="0" w:color="auto"/>
            <w:bottom w:val="none" w:sz="0" w:space="0" w:color="auto"/>
            <w:right w:val="none" w:sz="0" w:space="0" w:color="auto"/>
          </w:divBdr>
        </w:div>
        <w:div w:id="288824072">
          <w:marLeft w:val="274"/>
          <w:marRight w:val="0"/>
          <w:marTop w:val="0"/>
          <w:marBottom w:val="0"/>
          <w:divBdr>
            <w:top w:val="none" w:sz="0" w:space="0" w:color="auto"/>
            <w:left w:val="none" w:sz="0" w:space="0" w:color="auto"/>
            <w:bottom w:val="none" w:sz="0" w:space="0" w:color="auto"/>
            <w:right w:val="none" w:sz="0" w:space="0" w:color="auto"/>
          </w:divBdr>
        </w:div>
        <w:div w:id="843085842">
          <w:marLeft w:val="274"/>
          <w:marRight w:val="0"/>
          <w:marTop w:val="0"/>
          <w:marBottom w:val="0"/>
          <w:divBdr>
            <w:top w:val="none" w:sz="0" w:space="0" w:color="auto"/>
            <w:left w:val="none" w:sz="0" w:space="0" w:color="auto"/>
            <w:bottom w:val="none" w:sz="0" w:space="0" w:color="auto"/>
            <w:right w:val="none" w:sz="0" w:space="0" w:color="auto"/>
          </w:divBdr>
        </w:div>
        <w:div w:id="1086877753">
          <w:marLeft w:val="274"/>
          <w:marRight w:val="0"/>
          <w:marTop w:val="0"/>
          <w:marBottom w:val="0"/>
          <w:divBdr>
            <w:top w:val="none" w:sz="0" w:space="0" w:color="auto"/>
            <w:left w:val="none" w:sz="0" w:space="0" w:color="auto"/>
            <w:bottom w:val="none" w:sz="0" w:space="0" w:color="auto"/>
            <w:right w:val="none" w:sz="0" w:space="0" w:color="auto"/>
          </w:divBdr>
        </w:div>
        <w:div w:id="1869829317">
          <w:marLeft w:val="274"/>
          <w:marRight w:val="0"/>
          <w:marTop w:val="0"/>
          <w:marBottom w:val="0"/>
          <w:divBdr>
            <w:top w:val="none" w:sz="0" w:space="0" w:color="auto"/>
            <w:left w:val="none" w:sz="0" w:space="0" w:color="auto"/>
            <w:bottom w:val="none" w:sz="0" w:space="0" w:color="auto"/>
            <w:right w:val="none" w:sz="0" w:space="0" w:color="auto"/>
          </w:divBdr>
        </w:div>
      </w:divsChild>
    </w:div>
    <w:div w:id="1266966262">
      <w:bodyDiv w:val="1"/>
      <w:marLeft w:val="0"/>
      <w:marRight w:val="0"/>
      <w:marTop w:val="0"/>
      <w:marBottom w:val="0"/>
      <w:divBdr>
        <w:top w:val="none" w:sz="0" w:space="0" w:color="auto"/>
        <w:left w:val="none" w:sz="0" w:space="0" w:color="auto"/>
        <w:bottom w:val="none" w:sz="0" w:space="0" w:color="auto"/>
        <w:right w:val="none" w:sz="0" w:space="0" w:color="auto"/>
      </w:divBdr>
    </w:div>
    <w:div w:id="1269895335">
      <w:bodyDiv w:val="1"/>
      <w:marLeft w:val="0"/>
      <w:marRight w:val="0"/>
      <w:marTop w:val="0"/>
      <w:marBottom w:val="0"/>
      <w:divBdr>
        <w:top w:val="none" w:sz="0" w:space="0" w:color="auto"/>
        <w:left w:val="none" w:sz="0" w:space="0" w:color="auto"/>
        <w:bottom w:val="none" w:sz="0" w:space="0" w:color="auto"/>
        <w:right w:val="none" w:sz="0" w:space="0" w:color="auto"/>
      </w:divBdr>
      <w:divsChild>
        <w:div w:id="108210948">
          <w:marLeft w:val="0"/>
          <w:marRight w:val="0"/>
          <w:marTop w:val="0"/>
          <w:marBottom w:val="0"/>
          <w:divBdr>
            <w:top w:val="none" w:sz="0" w:space="0" w:color="auto"/>
            <w:left w:val="none" w:sz="0" w:space="0" w:color="auto"/>
            <w:bottom w:val="none" w:sz="0" w:space="0" w:color="auto"/>
            <w:right w:val="none" w:sz="0" w:space="0" w:color="auto"/>
          </w:divBdr>
        </w:div>
        <w:div w:id="235289397">
          <w:marLeft w:val="0"/>
          <w:marRight w:val="0"/>
          <w:marTop w:val="0"/>
          <w:marBottom w:val="0"/>
          <w:divBdr>
            <w:top w:val="none" w:sz="0" w:space="0" w:color="auto"/>
            <w:left w:val="none" w:sz="0" w:space="0" w:color="auto"/>
            <w:bottom w:val="none" w:sz="0" w:space="0" w:color="auto"/>
            <w:right w:val="none" w:sz="0" w:space="0" w:color="auto"/>
          </w:divBdr>
        </w:div>
        <w:div w:id="971986015">
          <w:marLeft w:val="0"/>
          <w:marRight w:val="0"/>
          <w:marTop w:val="0"/>
          <w:marBottom w:val="0"/>
          <w:divBdr>
            <w:top w:val="none" w:sz="0" w:space="0" w:color="auto"/>
            <w:left w:val="none" w:sz="0" w:space="0" w:color="auto"/>
            <w:bottom w:val="none" w:sz="0" w:space="0" w:color="auto"/>
            <w:right w:val="none" w:sz="0" w:space="0" w:color="auto"/>
          </w:divBdr>
        </w:div>
        <w:div w:id="2074351951">
          <w:marLeft w:val="0"/>
          <w:marRight w:val="0"/>
          <w:marTop w:val="0"/>
          <w:marBottom w:val="0"/>
          <w:divBdr>
            <w:top w:val="none" w:sz="0" w:space="0" w:color="auto"/>
            <w:left w:val="none" w:sz="0" w:space="0" w:color="auto"/>
            <w:bottom w:val="none" w:sz="0" w:space="0" w:color="auto"/>
            <w:right w:val="none" w:sz="0" w:space="0" w:color="auto"/>
          </w:divBdr>
        </w:div>
      </w:divsChild>
    </w:div>
    <w:div w:id="1517230819">
      <w:bodyDiv w:val="1"/>
      <w:marLeft w:val="0"/>
      <w:marRight w:val="0"/>
      <w:marTop w:val="0"/>
      <w:marBottom w:val="0"/>
      <w:divBdr>
        <w:top w:val="none" w:sz="0" w:space="0" w:color="auto"/>
        <w:left w:val="none" w:sz="0" w:space="0" w:color="auto"/>
        <w:bottom w:val="none" w:sz="0" w:space="0" w:color="auto"/>
        <w:right w:val="none" w:sz="0" w:space="0" w:color="auto"/>
      </w:divBdr>
      <w:divsChild>
        <w:div w:id="582688674">
          <w:marLeft w:val="-15"/>
          <w:marRight w:val="0"/>
          <w:marTop w:val="0"/>
          <w:marBottom w:val="0"/>
          <w:divBdr>
            <w:top w:val="none" w:sz="0" w:space="0" w:color="auto"/>
            <w:left w:val="none" w:sz="0" w:space="0" w:color="auto"/>
            <w:bottom w:val="none" w:sz="0" w:space="0" w:color="auto"/>
            <w:right w:val="none" w:sz="0" w:space="0" w:color="auto"/>
          </w:divBdr>
        </w:div>
        <w:div w:id="1378506960">
          <w:marLeft w:val="-15"/>
          <w:marRight w:val="0"/>
          <w:marTop w:val="0"/>
          <w:marBottom w:val="0"/>
          <w:divBdr>
            <w:top w:val="none" w:sz="0" w:space="0" w:color="auto"/>
            <w:left w:val="none" w:sz="0" w:space="0" w:color="auto"/>
            <w:bottom w:val="none" w:sz="0" w:space="0" w:color="auto"/>
            <w:right w:val="none" w:sz="0" w:space="0" w:color="auto"/>
          </w:divBdr>
        </w:div>
        <w:div w:id="1503010851">
          <w:marLeft w:val="-15"/>
          <w:marRight w:val="0"/>
          <w:marTop w:val="0"/>
          <w:marBottom w:val="0"/>
          <w:divBdr>
            <w:top w:val="none" w:sz="0" w:space="0" w:color="auto"/>
            <w:left w:val="none" w:sz="0" w:space="0" w:color="auto"/>
            <w:bottom w:val="none" w:sz="0" w:space="0" w:color="auto"/>
            <w:right w:val="none" w:sz="0" w:space="0" w:color="auto"/>
          </w:divBdr>
        </w:div>
        <w:div w:id="1626304717">
          <w:marLeft w:val="-15"/>
          <w:marRight w:val="0"/>
          <w:marTop w:val="0"/>
          <w:marBottom w:val="0"/>
          <w:divBdr>
            <w:top w:val="none" w:sz="0" w:space="0" w:color="auto"/>
            <w:left w:val="none" w:sz="0" w:space="0" w:color="auto"/>
            <w:bottom w:val="none" w:sz="0" w:space="0" w:color="auto"/>
            <w:right w:val="none" w:sz="0" w:space="0" w:color="auto"/>
          </w:divBdr>
        </w:div>
        <w:div w:id="1688093672">
          <w:marLeft w:val="-15"/>
          <w:marRight w:val="0"/>
          <w:marTop w:val="0"/>
          <w:marBottom w:val="0"/>
          <w:divBdr>
            <w:top w:val="none" w:sz="0" w:space="0" w:color="auto"/>
            <w:left w:val="none" w:sz="0" w:space="0" w:color="auto"/>
            <w:bottom w:val="none" w:sz="0" w:space="0" w:color="auto"/>
            <w:right w:val="none" w:sz="0" w:space="0" w:color="auto"/>
          </w:divBdr>
        </w:div>
        <w:div w:id="1748108301">
          <w:marLeft w:val="-108"/>
          <w:marRight w:val="0"/>
          <w:marTop w:val="0"/>
          <w:marBottom w:val="0"/>
          <w:divBdr>
            <w:top w:val="none" w:sz="0" w:space="0" w:color="auto"/>
            <w:left w:val="none" w:sz="0" w:space="0" w:color="auto"/>
            <w:bottom w:val="none" w:sz="0" w:space="0" w:color="auto"/>
            <w:right w:val="none" w:sz="0" w:space="0" w:color="auto"/>
          </w:divBdr>
        </w:div>
      </w:divsChild>
    </w:div>
    <w:div w:id="1537157512">
      <w:bodyDiv w:val="1"/>
      <w:marLeft w:val="0"/>
      <w:marRight w:val="0"/>
      <w:marTop w:val="0"/>
      <w:marBottom w:val="0"/>
      <w:divBdr>
        <w:top w:val="none" w:sz="0" w:space="0" w:color="auto"/>
        <w:left w:val="none" w:sz="0" w:space="0" w:color="auto"/>
        <w:bottom w:val="none" w:sz="0" w:space="0" w:color="auto"/>
        <w:right w:val="none" w:sz="0" w:space="0" w:color="auto"/>
      </w:divBdr>
    </w:div>
    <w:div w:id="1558397355">
      <w:bodyDiv w:val="1"/>
      <w:marLeft w:val="0"/>
      <w:marRight w:val="0"/>
      <w:marTop w:val="0"/>
      <w:marBottom w:val="0"/>
      <w:divBdr>
        <w:top w:val="none" w:sz="0" w:space="0" w:color="auto"/>
        <w:left w:val="none" w:sz="0" w:space="0" w:color="auto"/>
        <w:bottom w:val="none" w:sz="0" w:space="0" w:color="auto"/>
        <w:right w:val="none" w:sz="0" w:space="0" w:color="auto"/>
      </w:divBdr>
    </w:div>
    <w:div w:id="1575163705">
      <w:bodyDiv w:val="1"/>
      <w:marLeft w:val="0"/>
      <w:marRight w:val="0"/>
      <w:marTop w:val="0"/>
      <w:marBottom w:val="0"/>
      <w:divBdr>
        <w:top w:val="none" w:sz="0" w:space="0" w:color="auto"/>
        <w:left w:val="none" w:sz="0" w:space="0" w:color="auto"/>
        <w:bottom w:val="none" w:sz="0" w:space="0" w:color="auto"/>
        <w:right w:val="none" w:sz="0" w:space="0" w:color="auto"/>
      </w:divBdr>
    </w:div>
    <w:div w:id="1594123705">
      <w:bodyDiv w:val="1"/>
      <w:marLeft w:val="0"/>
      <w:marRight w:val="0"/>
      <w:marTop w:val="0"/>
      <w:marBottom w:val="0"/>
      <w:divBdr>
        <w:top w:val="none" w:sz="0" w:space="0" w:color="auto"/>
        <w:left w:val="none" w:sz="0" w:space="0" w:color="auto"/>
        <w:bottom w:val="none" w:sz="0" w:space="0" w:color="auto"/>
        <w:right w:val="none" w:sz="0" w:space="0" w:color="auto"/>
      </w:divBdr>
      <w:divsChild>
        <w:div w:id="769080653">
          <w:marLeft w:val="274"/>
          <w:marRight w:val="0"/>
          <w:marTop w:val="0"/>
          <w:marBottom w:val="0"/>
          <w:divBdr>
            <w:top w:val="none" w:sz="0" w:space="0" w:color="auto"/>
            <w:left w:val="none" w:sz="0" w:space="0" w:color="auto"/>
            <w:bottom w:val="none" w:sz="0" w:space="0" w:color="auto"/>
            <w:right w:val="none" w:sz="0" w:space="0" w:color="auto"/>
          </w:divBdr>
        </w:div>
        <w:div w:id="902788503">
          <w:marLeft w:val="274"/>
          <w:marRight w:val="0"/>
          <w:marTop w:val="0"/>
          <w:marBottom w:val="0"/>
          <w:divBdr>
            <w:top w:val="none" w:sz="0" w:space="0" w:color="auto"/>
            <w:left w:val="none" w:sz="0" w:space="0" w:color="auto"/>
            <w:bottom w:val="none" w:sz="0" w:space="0" w:color="auto"/>
            <w:right w:val="none" w:sz="0" w:space="0" w:color="auto"/>
          </w:divBdr>
        </w:div>
      </w:divsChild>
    </w:div>
    <w:div w:id="1667514179">
      <w:bodyDiv w:val="1"/>
      <w:marLeft w:val="0"/>
      <w:marRight w:val="0"/>
      <w:marTop w:val="0"/>
      <w:marBottom w:val="0"/>
      <w:divBdr>
        <w:top w:val="none" w:sz="0" w:space="0" w:color="auto"/>
        <w:left w:val="none" w:sz="0" w:space="0" w:color="auto"/>
        <w:bottom w:val="none" w:sz="0" w:space="0" w:color="auto"/>
        <w:right w:val="none" w:sz="0" w:space="0" w:color="auto"/>
      </w:divBdr>
    </w:div>
    <w:div w:id="1705710162">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55542605">
      <w:bodyDiv w:val="1"/>
      <w:marLeft w:val="0"/>
      <w:marRight w:val="0"/>
      <w:marTop w:val="0"/>
      <w:marBottom w:val="0"/>
      <w:divBdr>
        <w:top w:val="none" w:sz="0" w:space="0" w:color="auto"/>
        <w:left w:val="none" w:sz="0" w:space="0" w:color="auto"/>
        <w:bottom w:val="none" w:sz="0" w:space="0" w:color="auto"/>
        <w:right w:val="none" w:sz="0" w:space="0" w:color="auto"/>
      </w:divBdr>
    </w:div>
    <w:div w:id="1811168529">
      <w:bodyDiv w:val="1"/>
      <w:marLeft w:val="0"/>
      <w:marRight w:val="0"/>
      <w:marTop w:val="0"/>
      <w:marBottom w:val="0"/>
      <w:divBdr>
        <w:top w:val="none" w:sz="0" w:space="0" w:color="auto"/>
        <w:left w:val="none" w:sz="0" w:space="0" w:color="auto"/>
        <w:bottom w:val="none" w:sz="0" w:space="0" w:color="auto"/>
        <w:right w:val="none" w:sz="0" w:space="0" w:color="auto"/>
      </w:divBdr>
    </w:div>
    <w:div w:id="1944609223">
      <w:bodyDiv w:val="1"/>
      <w:marLeft w:val="0"/>
      <w:marRight w:val="0"/>
      <w:marTop w:val="0"/>
      <w:marBottom w:val="0"/>
      <w:divBdr>
        <w:top w:val="none" w:sz="0" w:space="0" w:color="auto"/>
        <w:left w:val="none" w:sz="0" w:space="0" w:color="auto"/>
        <w:bottom w:val="none" w:sz="0" w:space="0" w:color="auto"/>
        <w:right w:val="none" w:sz="0" w:space="0" w:color="auto"/>
      </w:divBdr>
      <w:divsChild>
        <w:div w:id="28070850">
          <w:marLeft w:val="0"/>
          <w:marRight w:val="0"/>
          <w:marTop w:val="0"/>
          <w:marBottom w:val="0"/>
          <w:divBdr>
            <w:top w:val="none" w:sz="0" w:space="0" w:color="auto"/>
            <w:left w:val="none" w:sz="0" w:space="0" w:color="auto"/>
            <w:bottom w:val="none" w:sz="0" w:space="0" w:color="auto"/>
            <w:right w:val="none" w:sz="0" w:space="0" w:color="auto"/>
          </w:divBdr>
        </w:div>
        <w:div w:id="906260058">
          <w:marLeft w:val="0"/>
          <w:marRight w:val="0"/>
          <w:marTop w:val="0"/>
          <w:marBottom w:val="0"/>
          <w:divBdr>
            <w:top w:val="none" w:sz="0" w:space="0" w:color="auto"/>
            <w:left w:val="none" w:sz="0" w:space="0" w:color="auto"/>
            <w:bottom w:val="none" w:sz="0" w:space="0" w:color="auto"/>
            <w:right w:val="none" w:sz="0" w:space="0" w:color="auto"/>
          </w:divBdr>
        </w:div>
        <w:div w:id="1525632389">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sChild>
    </w:div>
    <w:div w:id="1993831451">
      <w:bodyDiv w:val="1"/>
      <w:marLeft w:val="0"/>
      <w:marRight w:val="0"/>
      <w:marTop w:val="0"/>
      <w:marBottom w:val="0"/>
      <w:divBdr>
        <w:top w:val="none" w:sz="0" w:space="0" w:color="auto"/>
        <w:left w:val="none" w:sz="0" w:space="0" w:color="auto"/>
        <w:bottom w:val="none" w:sz="0" w:space="0" w:color="auto"/>
        <w:right w:val="none" w:sz="0" w:space="0" w:color="auto"/>
      </w:divBdr>
    </w:div>
    <w:div w:id="2012370777">
      <w:bodyDiv w:val="1"/>
      <w:marLeft w:val="0"/>
      <w:marRight w:val="0"/>
      <w:marTop w:val="0"/>
      <w:marBottom w:val="0"/>
      <w:divBdr>
        <w:top w:val="none" w:sz="0" w:space="0" w:color="auto"/>
        <w:left w:val="none" w:sz="0" w:space="0" w:color="auto"/>
        <w:bottom w:val="none" w:sz="0" w:space="0" w:color="auto"/>
        <w:right w:val="none" w:sz="0" w:space="0" w:color="auto"/>
      </w:divBdr>
      <w:divsChild>
        <w:div w:id="869338049">
          <w:marLeft w:val="1008"/>
          <w:marRight w:val="0"/>
          <w:marTop w:val="0"/>
          <w:marBottom w:val="120"/>
          <w:divBdr>
            <w:top w:val="none" w:sz="0" w:space="0" w:color="auto"/>
            <w:left w:val="none" w:sz="0" w:space="0" w:color="auto"/>
            <w:bottom w:val="none" w:sz="0" w:space="0" w:color="auto"/>
            <w:right w:val="none" w:sz="0" w:space="0" w:color="auto"/>
          </w:divBdr>
        </w:div>
        <w:div w:id="1283342855">
          <w:marLeft w:val="1008"/>
          <w:marRight w:val="0"/>
          <w:marTop w:val="0"/>
          <w:marBottom w:val="120"/>
          <w:divBdr>
            <w:top w:val="none" w:sz="0" w:space="0" w:color="auto"/>
            <w:left w:val="none" w:sz="0" w:space="0" w:color="auto"/>
            <w:bottom w:val="none" w:sz="0" w:space="0" w:color="auto"/>
            <w:right w:val="none" w:sz="0" w:space="0" w:color="auto"/>
          </w:divBdr>
        </w:div>
        <w:div w:id="1289970271">
          <w:marLeft w:val="576"/>
          <w:marRight w:val="0"/>
          <w:marTop w:val="120"/>
          <w:marBottom w:val="120"/>
          <w:divBdr>
            <w:top w:val="none" w:sz="0" w:space="0" w:color="auto"/>
            <w:left w:val="none" w:sz="0" w:space="0" w:color="auto"/>
            <w:bottom w:val="none" w:sz="0" w:space="0" w:color="auto"/>
            <w:right w:val="none" w:sz="0" w:space="0" w:color="auto"/>
          </w:divBdr>
        </w:div>
        <w:div w:id="1536889326">
          <w:marLeft w:val="576"/>
          <w:marRight w:val="0"/>
          <w:marTop w:val="0"/>
          <w:marBottom w:val="160"/>
          <w:divBdr>
            <w:top w:val="none" w:sz="0" w:space="0" w:color="auto"/>
            <w:left w:val="none" w:sz="0" w:space="0" w:color="auto"/>
            <w:bottom w:val="none" w:sz="0" w:space="0" w:color="auto"/>
            <w:right w:val="none" w:sz="0" w:space="0" w:color="auto"/>
          </w:divBdr>
        </w:div>
        <w:div w:id="1605771060">
          <w:marLeft w:val="576"/>
          <w:marRight w:val="0"/>
          <w:marTop w:val="120"/>
          <w:marBottom w:val="120"/>
          <w:divBdr>
            <w:top w:val="none" w:sz="0" w:space="0" w:color="auto"/>
            <w:left w:val="none" w:sz="0" w:space="0" w:color="auto"/>
            <w:bottom w:val="none" w:sz="0" w:space="0" w:color="auto"/>
            <w:right w:val="none" w:sz="0" w:space="0" w:color="auto"/>
          </w:divBdr>
        </w:div>
        <w:div w:id="1829395865">
          <w:marLeft w:val="1008"/>
          <w:marRight w:val="0"/>
          <w:marTop w:val="0"/>
          <w:marBottom w:val="120"/>
          <w:divBdr>
            <w:top w:val="none" w:sz="0" w:space="0" w:color="auto"/>
            <w:left w:val="none" w:sz="0" w:space="0" w:color="auto"/>
            <w:bottom w:val="none" w:sz="0" w:space="0" w:color="auto"/>
            <w:right w:val="none" w:sz="0" w:space="0" w:color="auto"/>
          </w:divBdr>
        </w:div>
      </w:divsChild>
    </w:div>
    <w:div w:id="2053311090">
      <w:bodyDiv w:val="1"/>
      <w:marLeft w:val="0"/>
      <w:marRight w:val="0"/>
      <w:marTop w:val="0"/>
      <w:marBottom w:val="0"/>
      <w:divBdr>
        <w:top w:val="none" w:sz="0" w:space="0" w:color="auto"/>
        <w:left w:val="none" w:sz="0" w:space="0" w:color="auto"/>
        <w:bottom w:val="none" w:sz="0" w:space="0" w:color="auto"/>
        <w:right w:val="none" w:sz="0" w:space="0" w:color="auto"/>
      </w:divBdr>
    </w:div>
    <w:div w:id="2067995715">
      <w:bodyDiv w:val="1"/>
      <w:marLeft w:val="0"/>
      <w:marRight w:val="0"/>
      <w:marTop w:val="0"/>
      <w:marBottom w:val="0"/>
      <w:divBdr>
        <w:top w:val="none" w:sz="0" w:space="0" w:color="auto"/>
        <w:left w:val="none" w:sz="0" w:space="0" w:color="auto"/>
        <w:bottom w:val="none" w:sz="0" w:space="0" w:color="auto"/>
        <w:right w:val="none" w:sz="0" w:space="0" w:color="auto"/>
      </w:divBdr>
      <w:divsChild>
        <w:div w:id="106632156">
          <w:marLeft w:val="432"/>
          <w:marRight w:val="0"/>
          <w:marTop w:val="120"/>
          <w:marBottom w:val="120"/>
          <w:divBdr>
            <w:top w:val="none" w:sz="0" w:space="0" w:color="auto"/>
            <w:left w:val="none" w:sz="0" w:space="0" w:color="auto"/>
            <w:bottom w:val="none" w:sz="0" w:space="0" w:color="auto"/>
            <w:right w:val="none" w:sz="0" w:space="0" w:color="auto"/>
          </w:divBdr>
        </w:div>
        <w:div w:id="298849798">
          <w:marLeft w:val="432"/>
          <w:marRight w:val="0"/>
          <w:marTop w:val="120"/>
          <w:marBottom w:val="120"/>
          <w:divBdr>
            <w:top w:val="none" w:sz="0" w:space="0" w:color="auto"/>
            <w:left w:val="none" w:sz="0" w:space="0" w:color="auto"/>
            <w:bottom w:val="none" w:sz="0" w:space="0" w:color="auto"/>
            <w:right w:val="none" w:sz="0" w:space="0" w:color="auto"/>
          </w:divBdr>
        </w:div>
        <w:div w:id="1501386581">
          <w:marLeft w:val="432"/>
          <w:marRight w:val="0"/>
          <w:marTop w:val="240"/>
          <w:marBottom w:val="0"/>
          <w:divBdr>
            <w:top w:val="none" w:sz="0" w:space="0" w:color="auto"/>
            <w:left w:val="none" w:sz="0" w:space="0" w:color="auto"/>
            <w:bottom w:val="none" w:sz="0" w:space="0" w:color="auto"/>
            <w:right w:val="none" w:sz="0" w:space="0" w:color="auto"/>
          </w:divBdr>
        </w:div>
      </w:divsChild>
    </w:div>
    <w:div w:id="21081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hyperlink" Target="https://www.cde.ca.gov/ta/ac/cm/dashboardguide.a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ta/ac/cm/documents/caldashhandbook25.docx" TargetMode="External"/><Relationship Id="rId17" Type="http://schemas.openxmlformats.org/officeDocument/2006/relationships/hyperlink" Target="https://twitter.com/cdedashboard" TargetMode="External"/><Relationship Id="rId2" Type="http://schemas.openxmlformats.org/officeDocument/2006/relationships/numbering" Target="numbering.xml"/><Relationship Id="rId16" Type="http://schemas.openxmlformats.org/officeDocument/2006/relationships/hyperlink" Target="mailto:dashboard@cde.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6.cde.ca.gov/californiamodel/" TargetMode="External"/><Relationship Id="rId10" Type="http://schemas.openxmlformats.org/officeDocument/2006/relationships/hyperlink" Target="https://www.cde.ca.gov/ta/ac/cm/fivebyfivecolortables.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ca.gov/ta/ac/cm/documents/caldashhandbook25.docx" TargetMode="External"/><Relationship Id="rId14" Type="http://schemas.openxmlformats.org/officeDocument/2006/relationships/hyperlink" Target="https://www.cde.ca.gov/ta/ac/cm/dashboardchronic.asp" TargetMode="External"/></Relationships>
</file>

<file path=word/theme/theme1.xml><?xml version="1.0" encoding="utf-8"?>
<a:theme xmlns:a="http://schemas.openxmlformats.org/drawingml/2006/main" name="Office Theme">
  <a:themeElements>
    <a:clrScheme name="Dashboard Toolk,it">
      <a:dk1>
        <a:srgbClr val="44546A"/>
      </a:dk1>
      <a:lt1>
        <a:sysClr val="window" lastClr="FFFFFF"/>
      </a:lt1>
      <a:dk2>
        <a:srgbClr val="7030A0"/>
      </a:dk2>
      <a:lt2>
        <a:srgbClr val="F8F4FB"/>
      </a:lt2>
      <a:accent1>
        <a:srgbClr val="7030A0"/>
      </a:accent1>
      <a:accent2>
        <a:srgbClr val="7030A0"/>
      </a:accent2>
      <a:accent3>
        <a:srgbClr val="F8F4FB"/>
      </a:accent3>
      <a:accent4>
        <a:srgbClr val="F8F4FB"/>
      </a:accent4>
      <a:accent5>
        <a:srgbClr val="7030A0"/>
      </a:accent5>
      <a:accent6>
        <a:srgbClr val="7030A0"/>
      </a:accent6>
      <a:hlink>
        <a:srgbClr val="0000FF"/>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DA347-CDDA-404E-9D7E-ADD9EEFF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2120</Words>
  <Characters>12223</Characters>
  <Application>Microsoft Office Word</Application>
  <DocSecurity>0</DocSecurity>
  <Lines>372</Lines>
  <Paragraphs>226</Paragraphs>
  <ScaleCrop>false</ScaleCrop>
  <HeadingPairs>
    <vt:vector size="2" baseType="variant">
      <vt:variant>
        <vt:lpstr>Title</vt:lpstr>
      </vt:variant>
      <vt:variant>
        <vt:i4>1</vt:i4>
      </vt:variant>
    </vt:vector>
  </HeadingPairs>
  <TitlesOfParts>
    <vt:vector size="1" baseType="lpstr">
      <vt:lpstr>Chronic Absenteeism NG - California School Dashboard and System of Support (CA Dept of Education)</vt:lpstr>
    </vt:vector>
  </TitlesOfParts>
  <Manager/>
  <Company/>
  <LinksUpToDate>false</LinksUpToDate>
  <CharactersWithSpaces>14198</CharactersWithSpaces>
  <SharedDoc>false</SharedDoc>
  <HLinks>
    <vt:vector size="60" baseType="variant">
      <vt:variant>
        <vt:i4>852039</vt:i4>
      </vt:variant>
      <vt:variant>
        <vt:i4>39</vt:i4>
      </vt:variant>
      <vt:variant>
        <vt:i4>0</vt:i4>
      </vt:variant>
      <vt:variant>
        <vt:i4>5</vt:i4>
      </vt:variant>
      <vt:variant>
        <vt:lpwstr>https://twitter.com/cdedashboard</vt:lpwstr>
      </vt:variant>
      <vt:variant>
        <vt:lpwstr/>
      </vt:variant>
      <vt:variant>
        <vt:i4>3539026</vt:i4>
      </vt:variant>
      <vt:variant>
        <vt:i4>36</vt:i4>
      </vt:variant>
      <vt:variant>
        <vt:i4>0</vt:i4>
      </vt:variant>
      <vt:variant>
        <vt:i4>5</vt:i4>
      </vt:variant>
      <vt:variant>
        <vt:lpwstr>mailto:dashboard@cde.ca.gov</vt:lpwstr>
      </vt:variant>
      <vt:variant>
        <vt:lpwstr/>
      </vt:variant>
      <vt:variant>
        <vt:i4>458830</vt:i4>
      </vt:variant>
      <vt:variant>
        <vt:i4>33</vt:i4>
      </vt:variant>
      <vt:variant>
        <vt:i4>0</vt:i4>
      </vt:variant>
      <vt:variant>
        <vt:i4>5</vt:i4>
      </vt:variant>
      <vt:variant>
        <vt:lpwstr>https://www.cde.ca.gov/ta/ac/cm/dashboardtoolkit.asp</vt:lpwstr>
      </vt:variant>
      <vt:variant>
        <vt:lpwstr/>
      </vt:variant>
      <vt:variant>
        <vt:i4>4325440</vt:i4>
      </vt:variant>
      <vt:variant>
        <vt:i4>30</vt:i4>
      </vt:variant>
      <vt:variant>
        <vt:i4>0</vt:i4>
      </vt:variant>
      <vt:variant>
        <vt:i4>5</vt:i4>
      </vt:variant>
      <vt:variant>
        <vt:lpwstr>https://dq.cde.ca.gov/dataquest/</vt:lpwstr>
      </vt:variant>
      <vt:variant>
        <vt:lpwstr/>
      </vt:variant>
      <vt:variant>
        <vt:i4>1441859</vt:i4>
      </vt:variant>
      <vt:variant>
        <vt:i4>27</vt:i4>
      </vt:variant>
      <vt:variant>
        <vt:i4>0</vt:i4>
      </vt:variant>
      <vt:variant>
        <vt:i4>5</vt:i4>
      </vt:variant>
      <vt:variant>
        <vt:lpwstr>https://www6.cde.ca.gov/californiamodel/</vt:lpwstr>
      </vt:variant>
      <vt:variant>
        <vt:lpwstr/>
      </vt:variant>
      <vt:variant>
        <vt:i4>2031690</vt:i4>
      </vt:variant>
      <vt:variant>
        <vt:i4>24</vt:i4>
      </vt:variant>
      <vt:variant>
        <vt:i4>0</vt:i4>
      </vt:variant>
      <vt:variant>
        <vt:i4>5</vt:i4>
      </vt:variant>
      <vt:variant>
        <vt:lpwstr>https://www.cde.ca.gov/ta/ac/cm/dashboardchronic.asp</vt:lpwstr>
      </vt:variant>
      <vt:variant>
        <vt:lpwstr/>
      </vt:variant>
      <vt:variant>
        <vt:i4>6029319</vt:i4>
      </vt:variant>
      <vt:variant>
        <vt:i4>21</vt:i4>
      </vt:variant>
      <vt:variant>
        <vt:i4>0</vt:i4>
      </vt:variant>
      <vt:variant>
        <vt:i4>5</vt:i4>
      </vt:variant>
      <vt:variant>
        <vt:lpwstr>https://www.cde.ca.gov/ta/ac/cm/dashboardguide24.asp</vt:lpwstr>
      </vt:variant>
      <vt:variant>
        <vt:lpwstr/>
      </vt:variant>
      <vt:variant>
        <vt:i4>5505098</vt:i4>
      </vt:variant>
      <vt:variant>
        <vt:i4>15</vt:i4>
      </vt:variant>
      <vt:variant>
        <vt:i4>0</vt:i4>
      </vt:variant>
      <vt:variant>
        <vt:i4>5</vt:i4>
      </vt:variant>
      <vt:variant>
        <vt:lpwstr>https://www.cde.ca.gov/ta/ac/cm/documents/caldashhandbook24.docx</vt:lpwstr>
      </vt:variant>
      <vt:variant>
        <vt:lpwstr/>
      </vt:variant>
      <vt:variant>
        <vt:i4>6488122</vt:i4>
      </vt:variant>
      <vt:variant>
        <vt:i4>3</vt:i4>
      </vt:variant>
      <vt:variant>
        <vt:i4>0</vt:i4>
      </vt:variant>
      <vt:variant>
        <vt:i4>5</vt:i4>
      </vt:variant>
      <vt:variant>
        <vt:lpwstr>https://www.cde.ca.gov/ta/ac/cm/fivebyfivecolortables23.asp</vt:lpwstr>
      </vt:variant>
      <vt:variant>
        <vt:lpwstr/>
      </vt:variant>
      <vt:variant>
        <vt:i4>5505098</vt:i4>
      </vt:variant>
      <vt:variant>
        <vt:i4>0</vt:i4>
      </vt:variant>
      <vt:variant>
        <vt:i4>0</vt:i4>
      </vt:variant>
      <vt:variant>
        <vt:i4>5</vt:i4>
      </vt:variant>
      <vt:variant>
        <vt:lpwstr>https://www.cde.ca.gov/ta/ac/cm/documents/caldashhandbook24.docx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Absenteeism NG - California School Dashboard and System of Support (CA Dept of Education)</dc:title>
  <dc:subject>Dashboard On Demand Chronic Absenteeism Notetaking Guide (NG).</dc:subject>
  <dc:creator/>
  <cp:keywords/>
  <dc:description/>
  <cp:lastModifiedBy/>
  <cp:revision>1</cp:revision>
  <dcterms:created xsi:type="dcterms:W3CDTF">2025-11-05T23:03:00Z</dcterms:created>
  <dcterms:modified xsi:type="dcterms:W3CDTF">2025-11-12T22:32:00Z</dcterms:modified>
  <dc:language/>
</cp:coreProperties>
</file>