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11A3" w14:textId="65413DAB" w:rsidR="00A7455C" w:rsidRPr="00C60A69" w:rsidRDefault="03526CFE" w:rsidP="057794A1">
      <w:pPr>
        <w:pStyle w:val="Heading1"/>
        <w:pBdr>
          <w:bottom w:val="single" w:sz="18" w:space="3" w:color="015B8E" w:themeColor="accent1"/>
        </w:pBdr>
      </w:pPr>
      <w:r>
        <w:t>202</w:t>
      </w:r>
      <w:r w:rsidR="000D2C8A">
        <w:t>5</w:t>
      </w:r>
      <w:r>
        <w:t xml:space="preserve"> Dashboard On-Demand Session: </w:t>
      </w:r>
      <w:r w:rsidR="09698452">
        <w:t xml:space="preserve">Suspension </w:t>
      </w:r>
      <w:r w:rsidR="00A402AD">
        <w:t xml:space="preserve">Rate </w:t>
      </w:r>
      <w:r w:rsidR="09698452">
        <w:t>Indicator</w:t>
      </w:r>
      <w:r w:rsidR="5701818E">
        <w:t xml:space="preserve"> </w:t>
      </w:r>
      <w:r w:rsidR="00842278">
        <w:t>Notetaking Guide</w:t>
      </w:r>
    </w:p>
    <w:p w14:paraId="2CF4BE57" w14:textId="2EF823ED" w:rsidR="00A7455C" w:rsidRPr="00A7455C" w:rsidRDefault="00A7455C" w:rsidP="00505A12">
      <w:pPr>
        <w:spacing w:after="600"/>
        <w:jc w:val="center"/>
      </w:pPr>
      <w:r>
        <w:t xml:space="preserve">California Department of Education | </w:t>
      </w:r>
      <w:r w:rsidR="000D2C8A">
        <w:t xml:space="preserve">November </w:t>
      </w:r>
      <w:r>
        <w:t>202</w:t>
      </w:r>
      <w:r w:rsidR="000D2C8A">
        <w:t>5</w:t>
      </w:r>
    </w:p>
    <w:p w14:paraId="56E7954F" w14:textId="26798D73" w:rsidR="00842278" w:rsidRPr="00066916" w:rsidRDefault="0028794F" w:rsidP="003C6EA1">
      <w:pPr>
        <w:pStyle w:val="Heading2"/>
      </w:pPr>
      <w:r>
        <w:t xml:space="preserve">California School Dashboard </w:t>
      </w:r>
      <w:proofErr w:type="gramStart"/>
      <w:r>
        <w:t>On</w:t>
      </w:r>
      <w:proofErr w:type="gramEnd"/>
      <w:r>
        <w:t xml:space="preserve"> Demand</w:t>
      </w:r>
    </w:p>
    <w:p w14:paraId="598A4E4E" w14:textId="002BEFD7" w:rsidR="0863CBD0" w:rsidRPr="00011605" w:rsidRDefault="361114D0" w:rsidP="00B41891">
      <w:pPr>
        <w:pStyle w:val="ListParagraph"/>
      </w:pPr>
      <w:r>
        <w:t>This year, e</w:t>
      </w:r>
      <w:r w:rsidR="0863CBD0">
        <w:t xml:space="preserve">ach indicator and </w:t>
      </w:r>
      <w:r w:rsidR="5CEF1C5F">
        <w:t>some additional accountability information</w:t>
      </w:r>
      <w:r w:rsidR="0863CBD0">
        <w:t xml:space="preserve"> will have </w:t>
      </w:r>
      <w:r w:rsidR="001417FD">
        <w:t xml:space="preserve">on-demand </w:t>
      </w:r>
      <w:r w:rsidR="0863CBD0">
        <w:t xml:space="preserve">videos available to </w:t>
      </w:r>
      <w:r w:rsidR="00FE1CE7">
        <w:t>watch at</w:t>
      </w:r>
      <w:r w:rsidR="0863CBD0">
        <w:t xml:space="preserve"> any time.</w:t>
      </w:r>
    </w:p>
    <w:p w14:paraId="1B3C919A" w14:textId="2856EDEC" w:rsidR="00FE1CE7" w:rsidRPr="00011605" w:rsidRDefault="00011605" w:rsidP="00B41891">
      <w:pPr>
        <w:pStyle w:val="ListParagraph"/>
      </w:pPr>
      <w:r>
        <w:t>On-demand</w:t>
      </w:r>
      <w:r w:rsidR="00FE1CE7" w:rsidRPr="00011605">
        <w:t xml:space="preserve"> videos are available before the Dashboard is published.</w:t>
      </w:r>
    </w:p>
    <w:p w14:paraId="2D635FA8" w14:textId="18D7BBDB" w:rsidR="00FE28B3" w:rsidRPr="00011605" w:rsidRDefault="7485E13D" w:rsidP="00B41891">
      <w:pPr>
        <w:pStyle w:val="ListParagraph"/>
        <w:rPr>
          <w:rFonts w:eastAsia="Times New Roman"/>
        </w:rPr>
      </w:pPr>
      <w:r>
        <w:t xml:space="preserve">The </w:t>
      </w:r>
      <w:r w:rsidR="4B287921">
        <w:t>202</w:t>
      </w:r>
      <w:r w:rsidR="000D2C8A">
        <w:t>5</w:t>
      </w:r>
      <w:r w:rsidR="4B287921">
        <w:t xml:space="preserve"> Suspension</w:t>
      </w:r>
      <w:r w:rsidR="0085161B">
        <w:t xml:space="preserve"> Rate</w:t>
      </w:r>
      <w:r w:rsidR="4B287921">
        <w:t xml:space="preserve"> Indicator</w:t>
      </w:r>
      <w:r w:rsidR="3575C2CD">
        <w:t xml:space="preserve"> </w:t>
      </w:r>
      <w:r w:rsidR="00011605">
        <w:t>o</w:t>
      </w:r>
      <w:r>
        <w:t>n-</w:t>
      </w:r>
      <w:r w:rsidR="00011605">
        <w:t>d</w:t>
      </w:r>
      <w:r>
        <w:t xml:space="preserve">emand </w:t>
      </w:r>
      <w:r w:rsidR="0CC5661A">
        <w:t>video</w:t>
      </w:r>
      <w:r>
        <w:t xml:space="preserve"> associated with this </w:t>
      </w:r>
      <w:r w:rsidR="00011605">
        <w:t>n</w:t>
      </w:r>
      <w:r>
        <w:t xml:space="preserve">otetaking </w:t>
      </w:r>
      <w:r w:rsidR="00011605">
        <w:t>g</w:t>
      </w:r>
      <w:r>
        <w:t xml:space="preserve">uide can be found </w:t>
      </w:r>
      <w:r w:rsidR="00011605">
        <w:t xml:space="preserve">on the California Department of Education (CDE) Dashboard Communications Toolkit web page under the </w:t>
      </w:r>
      <w:r w:rsidR="005212C7">
        <w:t>On</w:t>
      </w:r>
      <w:r w:rsidR="00E96A99">
        <w:t>-</w:t>
      </w:r>
      <w:r w:rsidR="005212C7">
        <w:t xml:space="preserve">Demand Dashboard Sessions section at </w:t>
      </w:r>
      <w:hyperlink r:id="rId8" w:tooltip="On Demand Dashboard Sessions">
        <w:r w:rsidR="005212C7" w:rsidRPr="057794A1">
          <w:rPr>
            <w:rStyle w:val="Hyperlink"/>
          </w:rPr>
          <w:t>https://www.cde.ca.gov/ta/ac/cm/dashboardtoolkit.asp</w:t>
        </w:r>
      </w:hyperlink>
      <w:r w:rsidR="005212C7">
        <w:t>.</w:t>
      </w:r>
    </w:p>
    <w:p w14:paraId="36E8E221" w14:textId="3BCB5AAD" w:rsidR="00893F16" w:rsidRPr="00066916" w:rsidRDefault="00893F16" w:rsidP="003C6EA1">
      <w:pPr>
        <w:pStyle w:val="Heading2"/>
      </w:pPr>
      <w:bookmarkStart w:id="0" w:name="_Hlk117602367"/>
      <w:r>
        <w:t>Agenda</w:t>
      </w:r>
    </w:p>
    <w:p w14:paraId="580DD135" w14:textId="32AD53FA" w:rsidR="00B63498" w:rsidRPr="002F0E04" w:rsidRDefault="3A480619" w:rsidP="00B41891">
      <w:pPr>
        <w:pStyle w:val="ListParagraph"/>
      </w:pPr>
      <w:r w:rsidRPr="002F0E04">
        <w:t>Overview of the Dashboard</w:t>
      </w:r>
    </w:p>
    <w:p w14:paraId="1E0FD717" w14:textId="4FF72B06" w:rsidR="44F41643" w:rsidRPr="002F0E04" w:rsidRDefault="44F41643" w:rsidP="00B41891">
      <w:pPr>
        <w:pStyle w:val="ListParagraph"/>
      </w:pPr>
      <w:r w:rsidRPr="002F0E04">
        <w:t>The Suspension</w:t>
      </w:r>
      <w:r w:rsidR="0028794F">
        <w:t xml:space="preserve"> Rate</w:t>
      </w:r>
      <w:r w:rsidRPr="002F0E04">
        <w:t xml:space="preserve"> Indicator</w:t>
      </w:r>
    </w:p>
    <w:p w14:paraId="5024DE3D" w14:textId="71C6EC63" w:rsidR="21BB99C7" w:rsidRPr="002F0E04" w:rsidRDefault="21BB99C7" w:rsidP="00B41891">
      <w:pPr>
        <w:pStyle w:val="ListParagraph"/>
      </w:pPr>
      <w:r w:rsidRPr="002F0E04">
        <w:t xml:space="preserve">Differences between </w:t>
      </w:r>
      <w:proofErr w:type="spellStart"/>
      <w:r w:rsidRPr="002F0E04">
        <w:t>DataQuest</w:t>
      </w:r>
      <w:proofErr w:type="spellEnd"/>
      <w:r w:rsidRPr="002F0E04">
        <w:t xml:space="preserve"> and the Dashboard</w:t>
      </w:r>
    </w:p>
    <w:p w14:paraId="5CE80A43" w14:textId="274E710A" w:rsidR="00B63498" w:rsidRPr="002F0E04" w:rsidRDefault="00C67B99" w:rsidP="00B41891">
      <w:pPr>
        <w:pStyle w:val="ListParagraph"/>
      </w:pPr>
      <w:r>
        <w:t>Frequently Asked Questions</w:t>
      </w:r>
      <w:r w:rsidR="002F0E04">
        <w:t xml:space="preserve"> (FAQs)</w:t>
      </w:r>
    </w:p>
    <w:p w14:paraId="3E9DDA54" w14:textId="2C03A9CC" w:rsidR="7F779822" w:rsidRDefault="7F779822" w:rsidP="1D1D29E7">
      <w:pPr>
        <w:pStyle w:val="ListParagraph"/>
      </w:pPr>
      <w:r>
        <w:t xml:space="preserve">Need additional help with the Suspension Rate Indicator?  </w:t>
      </w:r>
    </w:p>
    <w:p w14:paraId="2307494D" w14:textId="0753541E" w:rsidR="00455A0A" w:rsidRPr="002F0E04" w:rsidRDefault="00455A0A" w:rsidP="00B41891">
      <w:pPr>
        <w:pStyle w:val="ListParagraph"/>
      </w:pPr>
      <w:r w:rsidRPr="002F0E04">
        <w:t>Contact Us</w:t>
      </w:r>
    </w:p>
    <w:bookmarkEnd w:id="0"/>
    <w:p w14:paraId="58924352" w14:textId="67A97C0C" w:rsidR="008F7D71" w:rsidRPr="00842278" w:rsidRDefault="008F7D71" w:rsidP="003C6EA1">
      <w:pPr>
        <w:pStyle w:val="Heading2"/>
        <w:rPr>
          <w:rFonts w:ascii="Times New Roman" w:hAnsi="Times New Roman" w:cs="Times New Roman"/>
        </w:rPr>
      </w:pPr>
      <w:r>
        <w:t>Ove</w:t>
      </w:r>
      <w:r w:rsidR="00B41BEE">
        <w:t>r</w:t>
      </w:r>
      <w:r>
        <w:t>view of the Dashboard</w:t>
      </w:r>
    </w:p>
    <w:p w14:paraId="29400ADC" w14:textId="1AA81494" w:rsidR="00842278" w:rsidRPr="00842278" w:rsidRDefault="62926BEC" w:rsidP="003C6EA1">
      <w:pPr>
        <w:pStyle w:val="Heading3"/>
      </w:pPr>
      <w:r w:rsidRPr="0D834543">
        <w:t xml:space="preserve">Dashboard </w:t>
      </w:r>
    </w:p>
    <w:p w14:paraId="4D4F2288" w14:textId="778E3A7C" w:rsidR="0B3F1D03" w:rsidRDefault="0B3F1D03" w:rsidP="00DD5F25">
      <w:r w:rsidRPr="45A074D6">
        <w:t>The Dashboard is an online tool that displays the performance of</w:t>
      </w:r>
      <w:r w:rsidR="00337692">
        <w:t xml:space="preserve"> </w:t>
      </w:r>
      <w:r w:rsidRPr="45A074D6">
        <w:t>local educational agencies</w:t>
      </w:r>
      <w:r w:rsidR="00337692">
        <w:t xml:space="preserve"> </w:t>
      </w:r>
      <w:r w:rsidR="00337692" w:rsidRPr="00337692">
        <w:t>(LEAs</w:t>
      </w:r>
      <w:r w:rsidR="00337692">
        <w:t>)</w:t>
      </w:r>
      <w:r w:rsidRPr="45A074D6">
        <w:t xml:space="preserve">, schools, and student groups on a set of state and local measures to assist in identifying strengths, challenges, and areas in need of improvement. </w:t>
      </w:r>
      <w:r w:rsidR="20A89ABF" w:rsidRPr="45A074D6">
        <w:t xml:space="preserve">The performance </w:t>
      </w:r>
      <w:r w:rsidR="002E3C50">
        <w:t>of</w:t>
      </w:r>
      <w:r w:rsidR="20A89ABF" w:rsidRPr="45A074D6">
        <w:t xml:space="preserve"> multiple state and local measures makes up California’s accountability system.</w:t>
      </w:r>
    </w:p>
    <w:p w14:paraId="7AD57EA3" w14:textId="1F52C2B7" w:rsidR="0B3F1D03" w:rsidRDefault="0B3F1D03" w:rsidP="00DD5F25">
      <w:r>
        <w:t>The goal of the Dashboard is to help communities across the state access important information about students in</w:t>
      </w:r>
      <w:r w:rsidR="7E088E63">
        <w:t xml:space="preserve"> transitional</w:t>
      </w:r>
      <w:r>
        <w:t xml:space="preserve"> kindergarten through grade twelve</w:t>
      </w:r>
      <w:r w:rsidR="00C35133">
        <w:t xml:space="preserve"> (K–12)</w:t>
      </w:r>
      <w:r>
        <w:t>.</w:t>
      </w:r>
    </w:p>
    <w:p w14:paraId="1544851F" w14:textId="60B60265" w:rsidR="00694348" w:rsidRPr="000B4EE2" w:rsidRDefault="00694348" w:rsidP="00694348">
      <w:r w:rsidRPr="009D1C2E">
        <w:rPr>
          <w:rFonts w:eastAsia="Times New Roman" w:cs="Arial"/>
          <w:szCs w:val="22"/>
        </w:rPr>
        <w:lastRenderedPageBreak/>
        <w:t xml:space="preserve">For an overview of the California School Dashboard (Dashboard), please check out the Dashboard 101 On Demand session: </w:t>
      </w:r>
      <w:hyperlink r:id="rId9" w:anchor="recordingsnotetakingguide" w:tooltip="Dashboard 101 On Demand Session" w:history="1">
        <w:r w:rsidRPr="004A157C">
          <w:rPr>
            <w:rStyle w:val="Hyperlink"/>
            <w:rFonts w:eastAsia="Arial"/>
          </w:rPr>
          <w:t>https://www.cde.ca.gov/ta/ac/cm/dashboardtoolkit.asp#recordingsnotetakingguide</w:t>
        </w:r>
      </w:hyperlink>
      <w:r>
        <w:rPr>
          <w:rFonts w:eastAsia="Arial"/>
        </w:rPr>
        <w:t xml:space="preserve"> </w:t>
      </w:r>
    </w:p>
    <w:p w14:paraId="3DF6E72D" w14:textId="465DFC9F" w:rsidR="00810E1F" w:rsidRPr="003C6EA1" w:rsidRDefault="5663E2B0" w:rsidP="003C6EA1">
      <w:pPr>
        <w:pStyle w:val="Heading2"/>
      </w:pPr>
      <w:r w:rsidRPr="003C6EA1">
        <w:t>Suspension Rate Indicator</w:t>
      </w:r>
    </w:p>
    <w:p w14:paraId="16AB68A9" w14:textId="1C2B80A2" w:rsidR="00AF28F9" w:rsidRPr="003C6EA1" w:rsidRDefault="19307126" w:rsidP="003C6EA1">
      <w:pPr>
        <w:pStyle w:val="Heading3"/>
      </w:pPr>
      <w:bookmarkStart w:id="1" w:name="_Hlk117594020"/>
      <w:r w:rsidRPr="003C6EA1">
        <w:t xml:space="preserve">What </w:t>
      </w:r>
      <w:r w:rsidR="00143392" w:rsidRPr="003C6EA1">
        <w:t>I</w:t>
      </w:r>
      <w:r w:rsidRPr="003C6EA1">
        <w:t>s the Suspension Rate Indicator?</w:t>
      </w:r>
      <w:bookmarkEnd w:id="1"/>
    </w:p>
    <w:p w14:paraId="3665284E" w14:textId="14EFA610" w:rsidR="00C5BE75" w:rsidRPr="00811734" w:rsidRDefault="1033CAA2" w:rsidP="00811734">
      <w:pPr>
        <w:pStyle w:val="ListParagraph"/>
      </w:pPr>
      <w:r>
        <w:t xml:space="preserve">The suspension rate indicator represents the </w:t>
      </w:r>
      <w:r w:rsidR="00811734">
        <w:t>percentage</w:t>
      </w:r>
      <w:r>
        <w:t xml:space="preserve"> of students who have been suspended for at least one full </w:t>
      </w:r>
      <w:proofErr w:type="gramStart"/>
      <w:r>
        <w:t>school</w:t>
      </w:r>
      <w:r w:rsidR="1291F09D">
        <w:t>-</w:t>
      </w:r>
      <w:r>
        <w:t>day</w:t>
      </w:r>
      <w:proofErr w:type="gramEnd"/>
      <w:r>
        <w:t>.</w:t>
      </w:r>
    </w:p>
    <w:p w14:paraId="69ED3CE5" w14:textId="0356774D" w:rsidR="00C5BE75" w:rsidRPr="00811734" w:rsidRDefault="1033CAA2" w:rsidP="00811734">
      <w:pPr>
        <w:pStyle w:val="ListParagraph"/>
      </w:pPr>
      <w:r>
        <w:t>This indicator includes all students</w:t>
      </w:r>
      <w:r w:rsidR="00811734">
        <w:t xml:space="preserve"> from </w:t>
      </w:r>
      <w:r w:rsidR="4C9FE923">
        <w:t xml:space="preserve">Transitional </w:t>
      </w:r>
      <w:r w:rsidR="00811734">
        <w:t>kindergarten through grade twelve</w:t>
      </w:r>
      <w:r>
        <w:t xml:space="preserve"> enrolled for at least one day. This is also sometimes called cumulative enrollment.</w:t>
      </w:r>
    </w:p>
    <w:p w14:paraId="74F7C96B" w14:textId="786A724D" w:rsidR="00C5BE75" w:rsidRPr="00811734" w:rsidRDefault="1033CAA2" w:rsidP="00811734">
      <w:pPr>
        <w:pStyle w:val="ListParagraph"/>
      </w:pPr>
      <w:r w:rsidRPr="00811734">
        <w:t xml:space="preserve">The </w:t>
      </w:r>
      <w:r w:rsidR="00811734">
        <w:t>Suspension</w:t>
      </w:r>
      <w:r w:rsidR="00811734" w:rsidRPr="00811734">
        <w:t xml:space="preserve"> Rate Indicator </w:t>
      </w:r>
      <w:r w:rsidRPr="00811734">
        <w:t>uses discipline data submitted by LEAs for the End-of-Year</w:t>
      </w:r>
      <w:r w:rsidR="00AD61C1">
        <w:t xml:space="preserve"> (EOY)</w:t>
      </w:r>
      <w:r w:rsidRPr="00811734">
        <w:t xml:space="preserve"> 3 collection</w:t>
      </w:r>
      <w:r w:rsidR="00C87F3E">
        <w:t>.</w:t>
      </w:r>
    </w:p>
    <w:p w14:paraId="2A104EFE" w14:textId="49C1EED4" w:rsidR="16649E95" w:rsidRDefault="16649E95" w:rsidP="003C6EA1">
      <w:pPr>
        <w:pStyle w:val="Heading3"/>
      </w:pPr>
      <w:r w:rsidRPr="0D834543">
        <w:t xml:space="preserve">What </w:t>
      </w:r>
      <w:r w:rsidR="00CF160F">
        <w:t>I</w:t>
      </w:r>
      <w:r w:rsidRPr="0D834543">
        <w:t>s the Suspension Rate Formula?</w:t>
      </w:r>
    </w:p>
    <w:p w14:paraId="090BDA42" w14:textId="6225E9E3" w:rsidR="16649E95" w:rsidRDefault="4E67FF7C" w:rsidP="00A20883">
      <w:pPr>
        <w:pStyle w:val="ListParagraph"/>
      </w:pPr>
      <w:r w:rsidRPr="5207C4BA">
        <w:rPr>
          <w:b/>
          <w:bCs/>
        </w:rPr>
        <w:t xml:space="preserve">Numerator: </w:t>
      </w:r>
      <w:r w:rsidRPr="5207C4BA">
        <w:t xml:space="preserve">the number of students who have been suspended </w:t>
      </w:r>
      <w:r w:rsidR="00A20883">
        <w:t xml:space="preserve">for </w:t>
      </w:r>
      <w:r w:rsidRPr="5207C4BA">
        <w:t>at least one full day</w:t>
      </w:r>
    </w:p>
    <w:p w14:paraId="613961DD" w14:textId="55184AC8" w:rsidR="771E1B55" w:rsidRDefault="4E67FF7C" w:rsidP="00A20883">
      <w:pPr>
        <w:pStyle w:val="ListParagraph"/>
      </w:pPr>
      <w:r w:rsidRPr="5207C4BA">
        <w:rPr>
          <w:b/>
          <w:bCs/>
        </w:rPr>
        <w:t>Denominator:</w:t>
      </w:r>
      <w:r w:rsidRPr="5207C4BA">
        <w:t xml:space="preserve"> all students who were enrolled for at least one day at any time during the school year, which is also known as “cumulative enrollment"</w:t>
      </w:r>
    </w:p>
    <w:p w14:paraId="2E5C0D5A" w14:textId="28BE6790" w:rsidR="15098D59" w:rsidRDefault="15098D59" w:rsidP="003C6EA1">
      <w:pPr>
        <w:pStyle w:val="Heading3"/>
      </w:pPr>
      <w:r>
        <w:t>Who Counts as a Suspended Student?</w:t>
      </w:r>
    </w:p>
    <w:p w14:paraId="24098320" w14:textId="5400E421" w:rsidR="15098D59" w:rsidRDefault="610ECF8F" w:rsidP="00D14BE9">
      <w:pPr>
        <w:pStyle w:val="ListParagraph"/>
      </w:pPr>
      <w:r w:rsidRPr="5207C4BA">
        <w:t xml:space="preserve">Students are counted as suspended if they are suspended </w:t>
      </w:r>
      <w:r w:rsidR="00D14BE9">
        <w:t xml:space="preserve">for </w:t>
      </w:r>
      <w:r w:rsidRPr="5207C4BA">
        <w:t xml:space="preserve">at least one </w:t>
      </w:r>
      <w:r w:rsidRPr="00D14BE9">
        <w:t>cumulative</w:t>
      </w:r>
      <w:r w:rsidRPr="5207C4BA">
        <w:t xml:space="preserve"> day</w:t>
      </w:r>
      <w:r w:rsidR="00C77899">
        <w:t>.</w:t>
      </w:r>
    </w:p>
    <w:p w14:paraId="61E1EDF0" w14:textId="2A97F1EA" w:rsidR="15098D59" w:rsidRPr="00D14BE9" w:rsidRDefault="15098D59" w:rsidP="00D14BE9">
      <w:pPr>
        <w:pStyle w:val="ListParagraph"/>
        <w:numPr>
          <w:ilvl w:val="1"/>
          <w:numId w:val="17"/>
        </w:numPr>
      </w:pPr>
      <w:r w:rsidRPr="00D14BE9">
        <w:t>They are not counted as suspended if they have cumulative suspensions that add up to less than one day.</w:t>
      </w:r>
    </w:p>
    <w:p w14:paraId="713C8822" w14:textId="0BEFE15D" w:rsidR="15098D59" w:rsidRPr="00D14BE9" w:rsidRDefault="15098D59" w:rsidP="76C0E8D0">
      <w:pPr>
        <w:pStyle w:val="ListParagraph"/>
      </w:pPr>
      <w:r>
        <w:t xml:space="preserve">Students suspended multiple times or for multiple days are only counted once in the </w:t>
      </w:r>
      <w:r w:rsidR="4DE6564B">
        <w:t xml:space="preserve">suspension </w:t>
      </w:r>
      <w:r>
        <w:t>rate calculation.</w:t>
      </w:r>
    </w:p>
    <w:p w14:paraId="42ED5F79" w14:textId="1FB9F15A" w:rsidR="15098D59" w:rsidRDefault="610ECF8F" w:rsidP="00D14BE9">
      <w:pPr>
        <w:pStyle w:val="ListParagraph"/>
      </w:pPr>
      <w:r w:rsidRPr="5207C4BA">
        <w:t xml:space="preserve">The </w:t>
      </w:r>
      <w:r w:rsidRPr="00D14BE9">
        <w:t>suspension</w:t>
      </w:r>
      <w:r w:rsidRPr="5207C4BA">
        <w:t xml:space="preserve"> rate calculation includes both in-school </w:t>
      </w:r>
      <w:r w:rsidR="00D14BE9" w:rsidRPr="00D14BE9">
        <w:rPr>
          <w:b/>
          <w:bCs/>
        </w:rPr>
        <w:t>and</w:t>
      </w:r>
      <w:r w:rsidRPr="5207C4BA">
        <w:t xml:space="preserve"> out-of-school suspensions. These are labeled in</w:t>
      </w:r>
      <w:r w:rsidR="002B313D">
        <w:t xml:space="preserve"> the</w:t>
      </w:r>
      <w:r w:rsidRPr="5207C4BA">
        <w:t xml:space="preserve"> </w:t>
      </w:r>
      <w:r w:rsidR="00D14BE9" w:rsidRPr="00C91B7D">
        <w:t>California Longitudinal Pupil Achievement Data System (CALPADS)</w:t>
      </w:r>
      <w:r w:rsidR="00D14BE9">
        <w:t xml:space="preserve"> </w:t>
      </w:r>
      <w:r w:rsidRPr="5207C4BA">
        <w:t xml:space="preserve">as Discipline </w:t>
      </w:r>
      <w:r w:rsidR="00F84145">
        <w:t>C</w:t>
      </w:r>
      <w:r w:rsidRPr="5207C4BA">
        <w:t>odes 100 and 110.</w:t>
      </w:r>
    </w:p>
    <w:p w14:paraId="31E2912E" w14:textId="4B77D8CA" w:rsidR="64BB16E6" w:rsidRDefault="64BB16E6" w:rsidP="00D14BE9">
      <w:pPr>
        <w:pStyle w:val="ListParagraph"/>
      </w:pPr>
      <w:r>
        <w:t>Discipline incidents are reported by LEAs. The discipline incidents are taken from the Student Incident (SINC) and Student Incident Result (SIRS) files.</w:t>
      </w:r>
    </w:p>
    <w:p w14:paraId="3A9074A3" w14:textId="536D0A06" w:rsidR="59A726CC" w:rsidRDefault="59A726CC" w:rsidP="003C6EA1">
      <w:pPr>
        <w:pStyle w:val="Heading3"/>
      </w:pPr>
      <w:r w:rsidRPr="5207C4BA">
        <w:lastRenderedPageBreak/>
        <w:t>Suspension Rate</w:t>
      </w:r>
      <w:r w:rsidR="00107379">
        <w:t>—</w:t>
      </w:r>
      <w:r w:rsidRPr="5207C4BA">
        <w:t>Reverse Goal</w:t>
      </w:r>
    </w:p>
    <w:p w14:paraId="3C99D44A" w14:textId="6DB8C87B" w:rsidR="59A726CC" w:rsidRPr="00107379" w:rsidRDefault="59A726CC" w:rsidP="00107379">
      <w:pPr>
        <w:pStyle w:val="ListParagraph"/>
      </w:pPr>
      <w:r w:rsidRPr="00107379">
        <w:t xml:space="preserve">For most of the other state indicators, the desired outcome is to have a high percentage in the current year with a “high” </w:t>
      </w:r>
      <w:r w:rsidR="00CD08B7" w:rsidRPr="00107379">
        <w:t xml:space="preserve">Status </w:t>
      </w:r>
      <w:r w:rsidRPr="00107379">
        <w:t>level. However, for the Suspension Rate Indicator, the desired outcome is reversed, and the goal is to achieve a low suspension rate.</w:t>
      </w:r>
    </w:p>
    <w:p w14:paraId="77A22FDD" w14:textId="5C307A96" w:rsidR="5207C4BA" w:rsidRDefault="59A726CC" w:rsidP="00107379">
      <w:pPr>
        <w:pStyle w:val="ListParagraph"/>
      </w:pPr>
      <w:r w:rsidRPr="00107379">
        <w:t xml:space="preserve">The color </w:t>
      </w:r>
      <w:r w:rsidR="00107379" w:rsidRPr="00107379">
        <w:t xml:space="preserve">Performance Levels </w:t>
      </w:r>
      <w:r w:rsidRPr="00107379">
        <w:t xml:space="preserve">are the same as the other indicators with Red being the lowest </w:t>
      </w:r>
      <w:r w:rsidR="00107379" w:rsidRPr="00107379">
        <w:t xml:space="preserve">Performance Level </w:t>
      </w:r>
      <w:r w:rsidRPr="00107379">
        <w:t>and Blue being the highest</w:t>
      </w:r>
      <w:r w:rsidR="00107379">
        <w:t xml:space="preserve"> </w:t>
      </w:r>
      <w:r w:rsidR="00107379" w:rsidRPr="00107379">
        <w:t>Performance Level</w:t>
      </w:r>
      <w:r w:rsidRPr="00107379">
        <w:t>.</w:t>
      </w:r>
    </w:p>
    <w:p w14:paraId="4433FE40" w14:textId="5CD9185C" w:rsidR="0DC01D5A" w:rsidRDefault="0DC01D5A" w:rsidP="003C6EA1">
      <w:pPr>
        <w:pStyle w:val="Heading3"/>
      </w:pPr>
      <w:r w:rsidRPr="5207C4BA">
        <w:t>Six Sets of Suspension Cut Scores</w:t>
      </w:r>
    </w:p>
    <w:p w14:paraId="6A1B2747" w14:textId="22010F74" w:rsidR="4B54FE66" w:rsidRDefault="4B54FE66" w:rsidP="00C35133">
      <w:pPr>
        <w:pStyle w:val="ListParagraph"/>
      </w:pPr>
      <w:r w:rsidRPr="5207C4BA">
        <w:t xml:space="preserve">The </w:t>
      </w:r>
      <w:r w:rsidRPr="00C35133">
        <w:t>Suspension</w:t>
      </w:r>
      <w:r w:rsidRPr="5207C4BA">
        <w:t xml:space="preserve"> Rate Indicator is based on multiple distributions because the suspension data varies widely among LEA</w:t>
      </w:r>
      <w:r w:rsidR="00A07755">
        <w:t xml:space="preserve"> </w:t>
      </w:r>
      <w:r w:rsidRPr="5207C4BA">
        <w:t>type (elementary, high, and unified) and school</w:t>
      </w:r>
      <w:r w:rsidR="00A07755">
        <w:t xml:space="preserve"> </w:t>
      </w:r>
      <w:r w:rsidRPr="5207C4BA">
        <w:t>type (elementary, middle, and high).</w:t>
      </w:r>
    </w:p>
    <w:p w14:paraId="64C62B41" w14:textId="63E1BE3E" w:rsidR="00C35133" w:rsidRDefault="4B54FE66" w:rsidP="00C35133">
      <w:pPr>
        <w:pStyle w:val="ListParagraph"/>
      </w:pPr>
      <w:r w:rsidRPr="00C35133">
        <w:t>This</w:t>
      </w:r>
      <w:r w:rsidRPr="5207C4BA">
        <w:t xml:space="preserve"> means there are six different sets of cut points: </w:t>
      </w:r>
    </w:p>
    <w:p w14:paraId="4FA8B3BF" w14:textId="3374B9A1" w:rsidR="00C35133" w:rsidRDefault="00C35133" w:rsidP="00C35133">
      <w:pPr>
        <w:pStyle w:val="ListParagraph"/>
        <w:numPr>
          <w:ilvl w:val="1"/>
          <w:numId w:val="17"/>
        </w:numPr>
      </w:pPr>
      <w:r>
        <w:t>T</w:t>
      </w:r>
      <w:r w:rsidR="4B54FE66" w:rsidRPr="5207C4BA">
        <w:t xml:space="preserve">hree sets based on </w:t>
      </w:r>
      <w:r>
        <w:t>LEA-type</w:t>
      </w:r>
      <w:r w:rsidR="4B54FE66" w:rsidRPr="5207C4BA">
        <w:t xml:space="preserve"> distributions (Elementary School, High School, and Unified Districts)</w:t>
      </w:r>
    </w:p>
    <w:p w14:paraId="46F51F14" w14:textId="77777777" w:rsidR="00A07755" w:rsidRDefault="00C35133" w:rsidP="00C35133">
      <w:pPr>
        <w:pStyle w:val="ListParagraph"/>
        <w:numPr>
          <w:ilvl w:val="1"/>
          <w:numId w:val="17"/>
        </w:numPr>
      </w:pPr>
      <w:r>
        <w:t>T</w:t>
      </w:r>
      <w:r w:rsidR="4B54FE66" w:rsidRPr="5207C4BA">
        <w:t xml:space="preserve">hree sets based on </w:t>
      </w:r>
      <w:r>
        <w:t>school-type</w:t>
      </w:r>
      <w:r w:rsidR="4B54FE66" w:rsidRPr="5207C4BA">
        <w:t xml:space="preserve"> distributions (Elementary, Middle, and High Schools)</w:t>
      </w:r>
    </w:p>
    <w:p w14:paraId="67B0265D" w14:textId="1B18D5B2" w:rsidR="4B54FE66" w:rsidRDefault="00C35133" w:rsidP="00A07755">
      <w:pPr>
        <w:pStyle w:val="ListParagraph"/>
        <w:numPr>
          <w:ilvl w:val="2"/>
          <w:numId w:val="17"/>
        </w:numPr>
      </w:pPr>
      <w:r>
        <w:t xml:space="preserve">K–12 </w:t>
      </w:r>
      <w:r w:rsidR="4B54FE66" w:rsidRPr="5207C4BA">
        <w:t xml:space="preserve">schools use Unified School District cut scores  </w:t>
      </w:r>
    </w:p>
    <w:p w14:paraId="589AE12F" w14:textId="37F3AB48" w:rsidR="74F56335" w:rsidRDefault="00013B74" w:rsidP="003C6EA1">
      <w:pPr>
        <w:pStyle w:val="Heading3"/>
        <w:rPr>
          <w:rFonts w:ascii="Times New Roman" w:hAnsi="Times New Roman" w:cs="Times New Roman"/>
        </w:rPr>
      </w:pPr>
      <w:r>
        <w:t xml:space="preserve">Five-by-Five </w:t>
      </w:r>
      <w:r w:rsidR="74F56335" w:rsidRPr="45A074D6">
        <w:t>Tables</w:t>
      </w:r>
    </w:p>
    <w:p w14:paraId="6189553C" w14:textId="328E7DAD" w:rsidR="00E31E68" w:rsidRDefault="0F996872" w:rsidP="00E31E68">
      <w:r>
        <w:t xml:space="preserve">Each of the indicators </w:t>
      </w:r>
      <w:r w:rsidR="00DC3684">
        <w:t>has</w:t>
      </w:r>
      <w:r>
        <w:t xml:space="preserve"> </w:t>
      </w:r>
      <w:r w:rsidR="00A07755">
        <w:t>a</w:t>
      </w:r>
      <w:r>
        <w:t xml:space="preserve"> </w:t>
      </w:r>
      <w:r w:rsidR="00DC3684">
        <w:t>five-by-five</w:t>
      </w:r>
      <w:r>
        <w:t xml:space="preserve"> colored table since each of the indicators will have respective </w:t>
      </w:r>
      <w:r w:rsidR="00A07755">
        <w:t xml:space="preserve">Status </w:t>
      </w:r>
      <w:r>
        <w:t xml:space="preserve">and </w:t>
      </w:r>
      <w:r w:rsidR="00A07755">
        <w:t xml:space="preserve">Change </w:t>
      </w:r>
      <w:r>
        <w:t xml:space="preserve">cut scores. The final </w:t>
      </w:r>
      <w:r w:rsidR="00DC3684">
        <w:t xml:space="preserve">Performance Level </w:t>
      </w:r>
      <w:r>
        <w:t xml:space="preserve">or color is assigned by combining their Status </w:t>
      </w:r>
      <w:r w:rsidR="00DC3684">
        <w:t>l</w:t>
      </w:r>
      <w:r>
        <w:t xml:space="preserve">evel, found in the </w:t>
      </w:r>
      <w:r w:rsidR="00A07755">
        <w:t>header</w:t>
      </w:r>
      <w:r>
        <w:t xml:space="preserve"> column</w:t>
      </w:r>
      <w:r w:rsidR="00A07755">
        <w:t xml:space="preserve"> (</w:t>
      </w:r>
      <w:r>
        <w:t>Very Low, Low, Medium, High, and Very High in the current year</w:t>
      </w:r>
      <w:r w:rsidR="00A07755">
        <w:t>)</w:t>
      </w:r>
      <w:r>
        <w:t xml:space="preserve">, and the Change </w:t>
      </w:r>
      <w:r w:rsidR="00E31E68">
        <w:t>l</w:t>
      </w:r>
      <w:r>
        <w:t xml:space="preserve">evel, found </w:t>
      </w:r>
      <w:r w:rsidR="00A07755">
        <w:t>in the header row</w:t>
      </w:r>
      <w:r>
        <w:t xml:space="preserve"> </w:t>
      </w:r>
      <w:r w:rsidR="00A07755">
        <w:t>(Increased Significantly, Increased, Maintained, Declined, and Declined Significantly</w:t>
      </w:r>
      <w:r>
        <w:t xml:space="preserve"> from the prior year</w:t>
      </w:r>
      <w:r w:rsidR="00A07755">
        <w:t>)</w:t>
      </w:r>
      <w:r>
        <w:t>.</w:t>
      </w:r>
      <w:r w:rsidR="00E31E68">
        <w:t xml:space="preserve"> </w:t>
      </w:r>
      <w:r w:rsidR="74F56335">
        <w:t xml:space="preserve">As a reminder, </w:t>
      </w:r>
      <w:r w:rsidR="00E31E68">
        <w:t>V</w:t>
      </w:r>
      <w:r w:rsidR="74F56335">
        <w:t xml:space="preserve">ery </w:t>
      </w:r>
      <w:r w:rsidR="00E31E68">
        <w:t>L</w:t>
      </w:r>
      <w:r w:rsidR="74F56335">
        <w:t>ow is the desired outcome</w:t>
      </w:r>
      <w:r w:rsidR="0706362E">
        <w:t xml:space="preserve"> for the </w:t>
      </w:r>
      <w:r w:rsidR="00E31E68">
        <w:t>S</w:t>
      </w:r>
      <w:r w:rsidR="0706362E">
        <w:t xml:space="preserve">uspension </w:t>
      </w:r>
      <w:r w:rsidR="00E31E68">
        <w:t>Rate I</w:t>
      </w:r>
      <w:r w:rsidR="0706362E">
        <w:t>ndicator</w:t>
      </w:r>
      <w:r w:rsidR="347D26C9">
        <w:t xml:space="preserve">; and therefore, will receive </w:t>
      </w:r>
      <w:proofErr w:type="gramStart"/>
      <w:r w:rsidR="347D26C9">
        <w:t>the color Blue</w:t>
      </w:r>
      <w:proofErr w:type="gramEnd"/>
      <w:r w:rsidR="74F56335">
        <w:t>.</w:t>
      </w:r>
    </w:p>
    <w:p w14:paraId="56B40360" w14:textId="7967AED1" w:rsidR="74F56335" w:rsidRPr="00E31E68" w:rsidRDefault="00E31E68" w:rsidP="00E31E68">
      <w:r>
        <w:t xml:space="preserve">Five-by-five colored tables </w:t>
      </w:r>
      <w:r w:rsidR="74F56335">
        <w:t xml:space="preserve">and cut scores are available for each of the indicators on the </w:t>
      </w:r>
      <w:r>
        <w:t xml:space="preserve">CDE Five-by-Five Colored Tables web page at </w:t>
      </w:r>
      <w:hyperlink r:id="rId10" w:tooltip="5 by 5 Colored Tables">
        <w:r w:rsidR="00EB6AAA">
          <w:rPr>
            <w:rStyle w:val="Hyperlink"/>
          </w:rPr>
          <w:t>https://www.cde.ca.gov/ta/ac/cm/fivebyfivecolortables.asp</w:t>
        </w:r>
      </w:hyperlink>
      <w:r>
        <w:t>.</w:t>
      </w:r>
    </w:p>
    <w:p w14:paraId="31D43176" w14:textId="77777777" w:rsidR="00AD20C5" w:rsidRDefault="00AD20C5">
      <w:r>
        <w:br w:type="page"/>
      </w:r>
    </w:p>
    <w:p w14:paraId="0C062623" w14:textId="380BA560" w:rsidR="00E31E68" w:rsidRPr="00BD4969" w:rsidRDefault="00E31E68" w:rsidP="006D1989">
      <w:pPr>
        <w:pStyle w:val="Caption"/>
        <w:rPr>
          <w:b/>
          <w:bCs/>
        </w:rPr>
      </w:pPr>
      <w:r w:rsidRPr="00BD4969">
        <w:rPr>
          <w:b/>
          <w:bCs/>
        </w:rPr>
        <w:lastRenderedPageBreak/>
        <w:t xml:space="preserve">Table </w:t>
      </w:r>
      <w:r w:rsidRPr="00BD4969">
        <w:rPr>
          <w:b/>
          <w:bCs/>
        </w:rPr>
        <w:fldChar w:fldCharType="begin"/>
      </w:r>
      <w:r w:rsidRPr="00BD4969">
        <w:rPr>
          <w:b/>
          <w:bCs/>
        </w:rPr>
        <w:instrText>SEQ Table \* ARABIC</w:instrText>
      </w:r>
      <w:r w:rsidRPr="00BD4969">
        <w:rPr>
          <w:b/>
          <w:bCs/>
        </w:rPr>
        <w:fldChar w:fldCharType="separate"/>
      </w:r>
      <w:r w:rsidR="00823ECB" w:rsidRPr="00BD4969">
        <w:rPr>
          <w:b/>
          <w:bCs/>
          <w:noProof/>
        </w:rPr>
        <w:t>1</w:t>
      </w:r>
      <w:r w:rsidRPr="00BD4969">
        <w:rPr>
          <w:b/>
          <w:bCs/>
        </w:rPr>
        <w:fldChar w:fldCharType="end"/>
      </w:r>
      <w:r w:rsidR="00A85E36" w:rsidRPr="00BD4969">
        <w:rPr>
          <w:b/>
          <w:bCs/>
        </w:rPr>
        <w:t>.</w:t>
      </w:r>
      <w:r w:rsidRPr="00BD4969">
        <w:rPr>
          <w:b/>
          <w:bCs/>
        </w:rPr>
        <w:t xml:space="preserve"> Five-by-Five Colored Table for Suspension Rate Indicator</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20" w:firstRow="1" w:lastRow="0" w:firstColumn="0" w:lastColumn="0" w:noHBand="0" w:noVBand="1"/>
        <w:tblDescription w:val="Five-by-Five Colored Table for Suspension Rate Indicator"/>
      </w:tblPr>
      <w:tblGrid>
        <w:gridCol w:w="1568"/>
        <w:gridCol w:w="1563"/>
        <w:gridCol w:w="1550"/>
        <w:gridCol w:w="1557"/>
        <w:gridCol w:w="1543"/>
        <w:gridCol w:w="1563"/>
      </w:tblGrid>
      <w:tr w:rsidR="00DE3B90" w:rsidRPr="00DE3B90" w14:paraId="64FAFFA6" w14:textId="77777777" w:rsidTr="00EB6AAA">
        <w:trPr>
          <w:cantSplit/>
          <w:trHeight w:val="596"/>
          <w:tblHeader/>
        </w:trPr>
        <w:tc>
          <w:tcPr>
            <w:tcW w:w="1568"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705720B5" w14:textId="53D25EC2" w:rsidR="00DE3B90" w:rsidRPr="00BD4969" w:rsidRDefault="00DE3B90" w:rsidP="00C53986">
            <w:pPr>
              <w:spacing w:after="0"/>
              <w:jc w:val="center"/>
              <w:rPr>
                <w:rFonts w:ascii="Segoe UI" w:hAnsi="Segoe UI" w:cs="Segoe UI"/>
                <w:b/>
                <w:bCs/>
              </w:rPr>
            </w:pPr>
            <w:r w:rsidRPr="00BD4969">
              <w:rPr>
                <w:b/>
                <w:bCs/>
              </w:rPr>
              <w:t>Performance</w:t>
            </w:r>
          </w:p>
          <w:p w14:paraId="598EAECC" w14:textId="488A263F" w:rsidR="00DE3B90" w:rsidRPr="00BD4969" w:rsidRDefault="00DE3B90" w:rsidP="00C53986">
            <w:pPr>
              <w:spacing w:after="0"/>
              <w:jc w:val="center"/>
              <w:rPr>
                <w:rFonts w:ascii="Segoe UI" w:hAnsi="Segoe UI" w:cs="Segoe UI"/>
                <w:b/>
                <w:bCs/>
              </w:rPr>
            </w:pPr>
            <w:r w:rsidRPr="00BD4969">
              <w:rPr>
                <w:b/>
                <w:bCs/>
              </w:rPr>
              <w:t>Level</w:t>
            </w:r>
          </w:p>
        </w:tc>
        <w:tc>
          <w:tcPr>
            <w:tcW w:w="1563"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51D4A971" w14:textId="76EA1CB2" w:rsidR="00DE3B90" w:rsidRPr="00BD4969" w:rsidRDefault="00DE3B90" w:rsidP="00C53986">
            <w:pPr>
              <w:spacing w:after="0"/>
              <w:jc w:val="center"/>
              <w:rPr>
                <w:rFonts w:ascii="Segoe UI" w:hAnsi="Segoe UI" w:cs="Segoe UI"/>
                <w:b/>
                <w:bCs/>
              </w:rPr>
            </w:pPr>
            <w:r w:rsidRPr="00BD4969">
              <w:rPr>
                <w:b/>
                <w:bCs/>
              </w:rPr>
              <w:t>Increased</w:t>
            </w:r>
          </w:p>
          <w:p w14:paraId="66752C04" w14:textId="0E5BC264" w:rsidR="00DE3B90" w:rsidRPr="00BD4969" w:rsidRDefault="00DE3B90" w:rsidP="00C53986">
            <w:pPr>
              <w:spacing w:after="0"/>
              <w:jc w:val="center"/>
              <w:rPr>
                <w:rFonts w:ascii="Segoe UI" w:hAnsi="Segoe UI" w:cs="Segoe UI"/>
                <w:b/>
                <w:bCs/>
              </w:rPr>
            </w:pPr>
            <w:r w:rsidRPr="00BD4969">
              <w:rPr>
                <w:b/>
                <w:bCs/>
              </w:rPr>
              <w:t>Significantly</w:t>
            </w:r>
          </w:p>
        </w:tc>
        <w:tc>
          <w:tcPr>
            <w:tcW w:w="1550"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382678BC" w14:textId="713D3531" w:rsidR="00DE3B90" w:rsidRPr="00BD4969" w:rsidRDefault="00DE3B90" w:rsidP="00C53986">
            <w:pPr>
              <w:spacing w:after="0"/>
              <w:jc w:val="center"/>
              <w:rPr>
                <w:rFonts w:ascii="Segoe UI" w:hAnsi="Segoe UI" w:cs="Segoe UI"/>
                <w:b/>
                <w:bCs/>
              </w:rPr>
            </w:pPr>
            <w:r w:rsidRPr="00BD4969">
              <w:rPr>
                <w:b/>
                <w:bCs/>
              </w:rPr>
              <w:t>Increased</w:t>
            </w:r>
          </w:p>
        </w:tc>
        <w:tc>
          <w:tcPr>
            <w:tcW w:w="1557"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36F291A0" w14:textId="542E81D9" w:rsidR="00DE3B90" w:rsidRPr="00BD4969" w:rsidRDefault="00DE3B90" w:rsidP="00C53986">
            <w:pPr>
              <w:spacing w:after="0"/>
              <w:jc w:val="center"/>
              <w:rPr>
                <w:rFonts w:ascii="Segoe UI" w:hAnsi="Segoe UI" w:cs="Segoe UI"/>
                <w:b/>
                <w:bCs/>
              </w:rPr>
            </w:pPr>
            <w:r w:rsidRPr="00BD4969">
              <w:rPr>
                <w:b/>
                <w:bCs/>
              </w:rPr>
              <w:t>Maintained</w:t>
            </w:r>
          </w:p>
        </w:tc>
        <w:tc>
          <w:tcPr>
            <w:tcW w:w="1543"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12C96BFD" w14:textId="17385526" w:rsidR="00DE3B90" w:rsidRPr="00BD4969" w:rsidRDefault="00DE3B90" w:rsidP="00C53986">
            <w:pPr>
              <w:spacing w:after="0"/>
              <w:jc w:val="center"/>
              <w:rPr>
                <w:rFonts w:ascii="Segoe UI" w:hAnsi="Segoe UI" w:cs="Segoe UI"/>
                <w:b/>
                <w:bCs/>
              </w:rPr>
            </w:pPr>
            <w:r w:rsidRPr="00BD4969">
              <w:rPr>
                <w:b/>
                <w:bCs/>
              </w:rPr>
              <w:t>Declined</w:t>
            </w:r>
          </w:p>
        </w:tc>
        <w:tc>
          <w:tcPr>
            <w:tcW w:w="1563"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5440799D" w14:textId="67275B2F" w:rsidR="00DE3B90" w:rsidRPr="00BD4969" w:rsidRDefault="00DE3B90" w:rsidP="00C53986">
            <w:pPr>
              <w:spacing w:after="0"/>
              <w:jc w:val="center"/>
              <w:rPr>
                <w:rFonts w:ascii="Segoe UI" w:hAnsi="Segoe UI" w:cs="Segoe UI"/>
                <w:b/>
                <w:bCs/>
              </w:rPr>
            </w:pPr>
            <w:r w:rsidRPr="00BD4969">
              <w:rPr>
                <w:b/>
                <w:bCs/>
              </w:rPr>
              <w:t>Declined</w:t>
            </w:r>
          </w:p>
          <w:p w14:paraId="4886586C" w14:textId="6BE205BE" w:rsidR="00DE3B90" w:rsidRPr="00BD4969" w:rsidRDefault="00DE3B90" w:rsidP="00C53986">
            <w:pPr>
              <w:spacing w:after="0"/>
              <w:jc w:val="center"/>
              <w:rPr>
                <w:rFonts w:ascii="Segoe UI" w:hAnsi="Segoe UI" w:cs="Segoe UI"/>
                <w:b/>
                <w:bCs/>
              </w:rPr>
            </w:pPr>
            <w:r w:rsidRPr="00BD4969">
              <w:rPr>
                <w:b/>
                <w:bCs/>
              </w:rPr>
              <w:t>Significantly</w:t>
            </w:r>
          </w:p>
        </w:tc>
      </w:tr>
      <w:tr w:rsidR="00DE3B90" w:rsidRPr="00DE3B90" w14:paraId="0BC50586" w14:textId="77777777" w:rsidTr="00EB6AAA">
        <w:trPr>
          <w:cantSplit/>
          <w:trHeight w:val="596"/>
        </w:trPr>
        <w:tc>
          <w:tcPr>
            <w:tcW w:w="1568"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0C2E6A09" w14:textId="59034AE6" w:rsidR="00DE3B90" w:rsidRPr="00BD4969" w:rsidRDefault="00DE3B90" w:rsidP="00C53986">
            <w:pPr>
              <w:spacing w:after="0"/>
              <w:jc w:val="center"/>
              <w:rPr>
                <w:rFonts w:ascii="Segoe UI" w:hAnsi="Segoe UI" w:cs="Segoe UI"/>
                <w:b/>
                <w:bCs/>
              </w:rPr>
            </w:pPr>
            <w:r w:rsidRPr="00BD4969">
              <w:rPr>
                <w:b/>
                <w:bCs/>
              </w:rPr>
              <w:t>Very Low</w:t>
            </w:r>
          </w:p>
        </w:tc>
        <w:tc>
          <w:tcPr>
            <w:tcW w:w="1563" w:type="dxa"/>
            <w:tcBorders>
              <w:top w:val="single" w:sz="6" w:space="0" w:color="354052"/>
              <w:left w:val="single" w:sz="6" w:space="0" w:color="354052"/>
              <w:bottom w:val="single" w:sz="6" w:space="0" w:color="354052"/>
              <w:right w:val="single" w:sz="6" w:space="0" w:color="354052"/>
            </w:tcBorders>
            <w:shd w:val="clear" w:color="auto" w:fill="FFFF00"/>
            <w:vAlign w:val="center"/>
            <w:hideMark/>
          </w:tcPr>
          <w:p w14:paraId="6BA68FDE" w14:textId="6E5D4393" w:rsidR="00DE3B90" w:rsidRPr="00DE3B90" w:rsidRDefault="00DE3B90" w:rsidP="00C53986">
            <w:pPr>
              <w:spacing w:after="0"/>
              <w:jc w:val="center"/>
              <w:rPr>
                <w:rFonts w:ascii="Segoe UI" w:hAnsi="Segoe UI" w:cs="Segoe UI"/>
              </w:rPr>
            </w:pPr>
            <w:r w:rsidRPr="00DE3B90">
              <w:t>Yellow</w:t>
            </w:r>
          </w:p>
        </w:tc>
        <w:tc>
          <w:tcPr>
            <w:tcW w:w="1550" w:type="dxa"/>
            <w:tcBorders>
              <w:top w:val="single" w:sz="6" w:space="0" w:color="354052"/>
              <w:left w:val="single" w:sz="6" w:space="0" w:color="354052"/>
              <w:bottom w:val="single" w:sz="6" w:space="0" w:color="354052"/>
              <w:right w:val="single" w:sz="6" w:space="0" w:color="354052"/>
            </w:tcBorders>
            <w:shd w:val="clear" w:color="auto" w:fill="006500"/>
            <w:vAlign w:val="center"/>
            <w:hideMark/>
          </w:tcPr>
          <w:p w14:paraId="6FEA251E" w14:textId="0AF65F6F" w:rsidR="00DE3B90" w:rsidRPr="00DE3B90" w:rsidRDefault="00DE3B90" w:rsidP="00C53986">
            <w:pPr>
              <w:spacing w:after="0"/>
              <w:jc w:val="center"/>
              <w:rPr>
                <w:rFonts w:ascii="Segoe UI" w:hAnsi="Segoe UI" w:cs="Segoe UI"/>
              </w:rPr>
            </w:pPr>
            <w:r w:rsidRPr="00DE3B90">
              <w:t>Green</w:t>
            </w:r>
          </w:p>
        </w:tc>
        <w:tc>
          <w:tcPr>
            <w:tcW w:w="1557" w:type="dxa"/>
            <w:tcBorders>
              <w:top w:val="single" w:sz="6" w:space="0" w:color="354052"/>
              <w:left w:val="single" w:sz="6" w:space="0" w:color="354052"/>
              <w:bottom w:val="single" w:sz="6" w:space="0" w:color="354052"/>
              <w:right w:val="single" w:sz="6" w:space="0" w:color="354052"/>
            </w:tcBorders>
            <w:shd w:val="clear" w:color="auto" w:fill="0000FF"/>
            <w:vAlign w:val="center"/>
            <w:hideMark/>
          </w:tcPr>
          <w:p w14:paraId="049ED847" w14:textId="28B7D0B6" w:rsidR="00DE3B90" w:rsidRPr="00DE3B90" w:rsidRDefault="00DE3B90" w:rsidP="00C53986">
            <w:pPr>
              <w:spacing w:after="0"/>
              <w:jc w:val="center"/>
              <w:rPr>
                <w:rFonts w:ascii="Segoe UI" w:hAnsi="Segoe UI" w:cs="Segoe UI"/>
              </w:rPr>
            </w:pPr>
            <w:r w:rsidRPr="00DE3B90">
              <w:t>Blue</w:t>
            </w:r>
          </w:p>
        </w:tc>
        <w:tc>
          <w:tcPr>
            <w:tcW w:w="1543" w:type="dxa"/>
            <w:tcBorders>
              <w:top w:val="single" w:sz="6" w:space="0" w:color="354052"/>
              <w:left w:val="single" w:sz="6" w:space="0" w:color="354052"/>
              <w:bottom w:val="single" w:sz="6" w:space="0" w:color="354052"/>
              <w:right w:val="single" w:sz="6" w:space="0" w:color="354052"/>
            </w:tcBorders>
            <w:shd w:val="clear" w:color="auto" w:fill="0000FF"/>
            <w:vAlign w:val="center"/>
            <w:hideMark/>
          </w:tcPr>
          <w:p w14:paraId="5CDBD051" w14:textId="2ECE901D" w:rsidR="00DE3B90" w:rsidRPr="00DE3B90" w:rsidRDefault="00DE3B90" w:rsidP="00C53986">
            <w:pPr>
              <w:spacing w:after="0"/>
              <w:jc w:val="center"/>
              <w:rPr>
                <w:rFonts w:ascii="Segoe UI" w:hAnsi="Segoe UI" w:cs="Segoe UI"/>
              </w:rPr>
            </w:pPr>
            <w:r w:rsidRPr="00DE3B90">
              <w:t>Blue</w:t>
            </w:r>
          </w:p>
        </w:tc>
        <w:tc>
          <w:tcPr>
            <w:tcW w:w="1563" w:type="dxa"/>
            <w:tcBorders>
              <w:top w:val="single" w:sz="6" w:space="0" w:color="354052"/>
              <w:left w:val="single" w:sz="6" w:space="0" w:color="354052"/>
              <w:bottom w:val="single" w:sz="6" w:space="0" w:color="354052"/>
              <w:right w:val="single" w:sz="6" w:space="0" w:color="354052"/>
            </w:tcBorders>
            <w:shd w:val="clear" w:color="auto" w:fill="0000FF"/>
            <w:vAlign w:val="center"/>
            <w:hideMark/>
          </w:tcPr>
          <w:p w14:paraId="77D399ED" w14:textId="457B72A4" w:rsidR="00DE3B90" w:rsidRPr="00DE3B90" w:rsidRDefault="00DE3B90" w:rsidP="00C53986">
            <w:pPr>
              <w:spacing w:after="0"/>
              <w:jc w:val="center"/>
              <w:rPr>
                <w:rFonts w:ascii="Segoe UI" w:hAnsi="Segoe UI" w:cs="Segoe UI"/>
              </w:rPr>
            </w:pPr>
            <w:r w:rsidRPr="00DE3B90">
              <w:t>Blue</w:t>
            </w:r>
          </w:p>
        </w:tc>
      </w:tr>
      <w:tr w:rsidR="00DE3B90" w:rsidRPr="00DE3B90" w14:paraId="3254702E" w14:textId="77777777" w:rsidTr="00EB6AAA">
        <w:trPr>
          <w:cantSplit/>
          <w:trHeight w:val="596"/>
        </w:trPr>
        <w:tc>
          <w:tcPr>
            <w:tcW w:w="1568"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207192DD" w14:textId="2BE9C9B5" w:rsidR="00DE3B90" w:rsidRPr="00BD4969" w:rsidRDefault="00DE3B90" w:rsidP="00C53986">
            <w:pPr>
              <w:spacing w:after="0"/>
              <w:jc w:val="center"/>
              <w:rPr>
                <w:rFonts w:ascii="Segoe UI" w:hAnsi="Segoe UI" w:cs="Segoe UI"/>
                <w:b/>
                <w:bCs/>
              </w:rPr>
            </w:pPr>
            <w:r w:rsidRPr="00BD4969">
              <w:rPr>
                <w:b/>
                <w:bCs/>
              </w:rPr>
              <w:t>Low</w:t>
            </w:r>
          </w:p>
        </w:tc>
        <w:tc>
          <w:tcPr>
            <w:tcW w:w="1563" w:type="dxa"/>
            <w:tcBorders>
              <w:top w:val="single" w:sz="6" w:space="0" w:color="354052"/>
              <w:left w:val="single" w:sz="6" w:space="0" w:color="354052"/>
              <w:bottom w:val="single" w:sz="6" w:space="0" w:color="354052"/>
              <w:right w:val="single" w:sz="6" w:space="0" w:color="354052"/>
            </w:tcBorders>
            <w:shd w:val="clear" w:color="auto" w:fill="FFA500"/>
            <w:vAlign w:val="center"/>
            <w:hideMark/>
          </w:tcPr>
          <w:p w14:paraId="401BF011" w14:textId="42EBED36" w:rsidR="00DE3B90" w:rsidRPr="00DE3B90" w:rsidRDefault="00DE3B90" w:rsidP="00C53986">
            <w:pPr>
              <w:spacing w:after="0"/>
              <w:jc w:val="center"/>
              <w:rPr>
                <w:rFonts w:ascii="Segoe UI" w:hAnsi="Segoe UI" w:cs="Segoe UI"/>
              </w:rPr>
            </w:pPr>
            <w:r w:rsidRPr="00DE3B90">
              <w:t>Orange</w:t>
            </w:r>
          </w:p>
        </w:tc>
        <w:tc>
          <w:tcPr>
            <w:tcW w:w="1550" w:type="dxa"/>
            <w:tcBorders>
              <w:top w:val="single" w:sz="6" w:space="0" w:color="354052"/>
              <w:left w:val="single" w:sz="6" w:space="0" w:color="354052"/>
              <w:bottom w:val="single" w:sz="6" w:space="0" w:color="354052"/>
              <w:right w:val="single" w:sz="6" w:space="0" w:color="354052"/>
            </w:tcBorders>
            <w:shd w:val="clear" w:color="auto" w:fill="FFFF00"/>
            <w:vAlign w:val="center"/>
            <w:hideMark/>
          </w:tcPr>
          <w:p w14:paraId="0AD59678" w14:textId="6FF7FCE4" w:rsidR="00DE3B90" w:rsidRPr="00DE3B90" w:rsidRDefault="00DE3B90" w:rsidP="00C53986">
            <w:pPr>
              <w:spacing w:after="0"/>
              <w:jc w:val="center"/>
              <w:rPr>
                <w:rFonts w:ascii="Segoe UI" w:hAnsi="Segoe UI" w:cs="Segoe UI"/>
              </w:rPr>
            </w:pPr>
            <w:r w:rsidRPr="00DE3B90">
              <w:t>Yellow</w:t>
            </w:r>
          </w:p>
        </w:tc>
        <w:tc>
          <w:tcPr>
            <w:tcW w:w="1557" w:type="dxa"/>
            <w:tcBorders>
              <w:top w:val="single" w:sz="6" w:space="0" w:color="354052"/>
              <w:left w:val="single" w:sz="6" w:space="0" w:color="354052"/>
              <w:bottom w:val="single" w:sz="6" w:space="0" w:color="354052"/>
              <w:right w:val="single" w:sz="6" w:space="0" w:color="354052"/>
            </w:tcBorders>
            <w:shd w:val="clear" w:color="auto" w:fill="006500"/>
            <w:vAlign w:val="center"/>
            <w:hideMark/>
          </w:tcPr>
          <w:p w14:paraId="3EFA2859" w14:textId="17ADB396" w:rsidR="00DE3B90" w:rsidRPr="00DE3B90" w:rsidRDefault="00DE3B90" w:rsidP="00C53986">
            <w:pPr>
              <w:spacing w:after="0"/>
              <w:jc w:val="center"/>
              <w:rPr>
                <w:rFonts w:ascii="Segoe UI" w:hAnsi="Segoe UI" w:cs="Segoe UI"/>
              </w:rPr>
            </w:pPr>
            <w:r w:rsidRPr="00DE3B90">
              <w:t>Green</w:t>
            </w:r>
          </w:p>
        </w:tc>
        <w:tc>
          <w:tcPr>
            <w:tcW w:w="1543" w:type="dxa"/>
            <w:tcBorders>
              <w:top w:val="single" w:sz="6" w:space="0" w:color="354052"/>
              <w:left w:val="single" w:sz="6" w:space="0" w:color="354052"/>
              <w:bottom w:val="single" w:sz="6" w:space="0" w:color="354052"/>
              <w:right w:val="single" w:sz="6" w:space="0" w:color="354052"/>
            </w:tcBorders>
            <w:shd w:val="clear" w:color="auto" w:fill="006500"/>
            <w:vAlign w:val="center"/>
            <w:hideMark/>
          </w:tcPr>
          <w:p w14:paraId="1DEAC55C" w14:textId="7DCF4599" w:rsidR="00DE3B90" w:rsidRPr="00DE3B90" w:rsidRDefault="00DE3B90" w:rsidP="00C53986">
            <w:pPr>
              <w:spacing w:after="0"/>
              <w:jc w:val="center"/>
              <w:rPr>
                <w:rFonts w:ascii="Segoe UI" w:hAnsi="Segoe UI" w:cs="Segoe UI"/>
              </w:rPr>
            </w:pPr>
            <w:r w:rsidRPr="00DE3B90">
              <w:t>Green</w:t>
            </w:r>
          </w:p>
        </w:tc>
        <w:tc>
          <w:tcPr>
            <w:tcW w:w="1563" w:type="dxa"/>
            <w:tcBorders>
              <w:top w:val="single" w:sz="6" w:space="0" w:color="354052"/>
              <w:left w:val="single" w:sz="6" w:space="0" w:color="354052"/>
              <w:bottom w:val="single" w:sz="6" w:space="0" w:color="354052"/>
              <w:right w:val="single" w:sz="6" w:space="0" w:color="354052"/>
            </w:tcBorders>
            <w:shd w:val="clear" w:color="auto" w:fill="0000FF"/>
            <w:vAlign w:val="center"/>
            <w:hideMark/>
          </w:tcPr>
          <w:p w14:paraId="52A22AE5" w14:textId="13AE030F" w:rsidR="00DE3B90" w:rsidRPr="00DE3B90" w:rsidRDefault="00DE3B90" w:rsidP="00C53986">
            <w:pPr>
              <w:spacing w:after="0"/>
              <w:jc w:val="center"/>
              <w:rPr>
                <w:rFonts w:ascii="Segoe UI" w:hAnsi="Segoe UI" w:cs="Segoe UI"/>
              </w:rPr>
            </w:pPr>
            <w:r w:rsidRPr="00DE3B90">
              <w:t>Blue</w:t>
            </w:r>
          </w:p>
        </w:tc>
      </w:tr>
      <w:tr w:rsidR="00DE3B90" w:rsidRPr="00DE3B90" w14:paraId="2BB5CD34" w14:textId="77777777" w:rsidTr="00EB6AAA">
        <w:trPr>
          <w:cantSplit/>
          <w:trHeight w:val="596"/>
        </w:trPr>
        <w:tc>
          <w:tcPr>
            <w:tcW w:w="1568"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6C605825" w14:textId="15B80F53" w:rsidR="00DE3B90" w:rsidRPr="00BD4969" w:rsidRDefault="00DE3B90" w:rsidP="00C53986">
            <w:pPr>
              <w:spacing w:after="0"/>
              <w:jc w:val="center"/>
              <w:rPr>
                <w:rFonts w:ascii="Segoe UI" w:hAnsi="Segoe UI" w:cs="Segoe UI"/>
                <w:b/>
                <w:bCs/>
              </w:rPr>
            </w:pPr>
            <w:r w:rsidRPr="00BD4969">
              <w:rPr>
                <w:b/>
                <w:bCs/>
              </w:rPr>
              <w:t>Medium</w:t>
            </w:r>
          </w:p>
        </w:tc>
        <w:tc>
          <w:tcPr>
            <w:tcW w:w="1563" w:type="dxa"/>
            <w:tcBorders>
              <w:top w:val="single" w:sz="6" w:space="0" w:color="354052"/>
              <w:left w:val="single" w:sz="6" w:space="0" w:color="354052"/>
              <w:bottom w:val="single" w:sz="6" w:space="0" w:color="354052"/>
              <w:right w:val="single" w:sz="6" w:space="0" w:color="354052"/>
            </w:tcBorders>
            <w:shd w:val="clear" w:color="auto" w:fill="FFA500"/>
            <w:vAlign w:val="center"/>
            <w:hideMark/>
          </w:tcPr>
          <w:p w14:paraId="47226F90" w14:textId="51309175" w:rsidR="00DE3B90" w:rsidRPr="00DE3B90" w:rsidRDefault="00DE3B90" w:rsidP="00C53986">
            <w:pPr>
              <w:spacing w:after="0"/>
              <w:jc w:val="center"/>
              <w:rPr>
                <w:rFonts w:ascii="Segoe UI" w:hAnsi="Segoe UI" w:cs="Segoe UI"/>
              </w:rPr>
            </w:pPr>
            <w:r w:rsidRPr="00DE3B90">
              <w:t>Orange</w:t>
            </w:r>
          </w:p>
        </w:tc>
        <w:tc>
          <w:tcPr>
            <w:tcW w:w="1550" w:type="dxa"/>
            <w:tcBorders>
              <w:top w:val="single" w:sz="6" w:space="0" w:color="354052"/>
              <w:left w:val="single" w:sz="6" w:space="0" w:color="354052"/>
              <w:bottom w:val="single" w:sz="6" w:space="0" w:color="354052"/>
              <w:right w:val="single" w:sz="6" w:space="0" w:color="354052"/>
            </w:tcBorders>
            <w:shd w:val="clear" w:color="auto" w:fill="FFA500"/>
            <w:vAlign w:val="center"/>
            <w:hideMark/>
          </w:tcPr>
          <w:p w14:paraId="0F1EC55A" w14:textId="4F491915" w:rsidR="00DE3B90" w:rsidRPr="00DE3B90" w:rsidRDefault="00DE3B90" w:rsidP="00C53986">
            <w:pPr>
              <w:spacing w:after="0"/>
              <w:jc w:val="center"/>
              <w:rPr>
                <w:rFonts w:ascii="Segoe UI" w:hAnsi="Segoe UI" w:cs="Segoe UI"/>
              </w:rPr>
            </w:pPr>
            <w:r w:rsidRPr="00DE3B90">
              <w:t>Orange</w:t>
            </w:r>
          </w:p>
        </w:tc>
        <w:tc>
          <w:tcPr>
            <w:tcW w:w="1557" w:type="dxa"/>
            <w:tcBorders>
              <w:top w:val="single" w:sz="6" w:space="0" w:color="354052"/>
              <w:left w:val="single" w:sz="6" w:space="0" w:color="354052"/>
              <w:bottom w:val="single" w:sz="6" w:space="0" w:color="354052"/>
              <w:right w:val="single" w:sz="6" w:space="0" w:color="354052"/>
            </w:tcBorders>
            <w:shd w:val="clear" w:color="auto" w:fill="FFFF00"/>
            <w:vAlign w:val="center"/>
            <w:hideMark/>
          </w:tcPr>
          <w:p w14:paraId="2A85BF99" w14:textId="425423D4" w:rsidR="00DE3B90" w:rsidRPr="00DE3B90" w:rsidRDefault="00DE3B90" w:rsidP="00C53986">
            <w:pPr>
              <w:spacing w:after="0"/>
              <w:jc w:val="center"/>
              <w:rPr>
                <w:rFonts w:ascii="Segoe UI" w:hAnsi="Segoe UI" w:cs="Segoe UI"/>
              </w:rPr>
            </w:pPr>
            <w:r w:rsidRPr="00DE3B90">
              <w:t>Yellow</w:t>
            </w:r>
          </w:p>
        </w:tc>
        <w:tc>
          <w:tcPr>
            <w:tcW w:w="1543" w:type="dxa"/>
            <w:tcBorders>
              <w:top w:val="single" w:sz="6" w:space="0" w:color="354052"/>
              <w:left w:val="single" w:sz="6" w:space="0" w:color="354052"/>
              <w:bottom w:val="single" w:sz="6" w:space="0" w:color="354052"/>
              <w:right w:val="single" w:sz="6" w:space="0" w:color="354052"/>
            </w:tcBorders>
            <w:shd w:val="clear" w:color="auto" w:fill="006500"/>
            <w:vAlign w:val="center"/>
            <w:hideMark/>
          </w:tcPr>
          <w:p w14:paraId="6814295F" w14:textId="30EF56C1" w:rsidR="00DE3B90" w:rsidRPr="00DE3B90" w:rsidRDefault="00DE3B90" w:rsidP="00C53986">
            <w:pPr>
              <w:spacing w:after="0"/>
              <w:jc w:val="center"/>
              <w:rPr>
                <w:rFonts w:ascii="Segoe UI" w:hAnsi="Segoe UI" w:cs="Segoe UI"/>
              </w:rPr>
            </w:pPr>
            <w:r w:rsidRPr="00DE3B90">
              <w:t>Green</w:t>
            </w:r>
          </w:p>
        </w:tc>
        <w:tc>
          <w:tcPr>
            <w:tcW w:w="1563" w:type="dxa"/>
            <w:tcBorders>
              <w:top w:val="single" w:sz="6" w:space="0" w:color="354052"/>
              <w:left w:val="single" w:sz="6" w:space="0" w:color="354052"/>
              <w:bottom w:val="single" w:sz="6" w:space="0" w:color="354052"/>
              <w:right w:val="single" w:sz="6" w:space="0" w:color="354052"/>
            </w:tcBorders>
            <w:shd w:val="clear" w:color="auto" w:fill="006500"/>
            <w:vAlign w:val="center"/>
            <w:hideMark/>
          </w:tcPr>
          <w:p w14:paraId="688404B7" w14:textId="68E002AD" w:rsidR="00DE3B90" w:rsidRPr="00DE3B90" w:rsidRDefault="00DE3B90" w:rsidP="00C53986">
            <w:pPr>
              <w:spacing w:after="0"/>
              <w:jc w:val="center"/>
              <w:rPr>
                <w:rFonts w:ascii="Segoe UI" w:hAnsi="Segoe UI" w:cs="Segoe UI"/>
              </w:rPr>
            </w:pPr>
            <w:r w:rsidRPr="00DE3B90">
              <w:t>Green</w:t>
            </w:r>
          </w:p>
        </w:tc>
      </w:tr>
      <w:tr w:rsidR="00DE3B90" w:rsidRPr="00DE3B90" w14:paraId="3CB32467" w14:textId="77777777" w:rsidTr="00EB6AAA">
        <w:trPr>
          <w:cantSplit/>
          <w:trHeight w:val="596"/>
        </w:trPr>
        <w:tc>
          <w:tcPr>
            <w:tcW w:w="1568"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788E0CDE" w14:textId="74D39B82" w:rsidR="00DE3B90" w:rsidRPr="00BD4969" w:rsidRDefault="00DE3B90" w:rsidP="00C53986">
            <w:pPr>
              <w:spacing w:after="0"/>
              <w:jc w:val="center"/>
              <w:rPr>
                <w:rFonts w:ascii="Segoe UI" w:hAnsi="Segoe UI" w:cs="Segoe UI"/>
                <w:b/>
                <w:bCs/>
              </w:rPr>
            </w:pPr>
            <w:r w:rsidRPr="00BD4969">
              <w:rPr>
                <w:b/>
                <w:bCs/>
              </w:rPr>
              <w:t>High</w:t>
            </w:r>
          </w:p>
        </w:tc>
        <w:tc>
          <w:tcPr>
            <w:tcW w:w="1563" w:type="dxa"/>
            <w:tcBorders>
              <w:top w:val="single" w:sz="6" w:space="0" w:color="354052"/>
              <w:left w:val="single" w:sz="6" w:space="0" w:color="354052"/>
              <w:bottom w:val="single" w:sz="6" w:space="0" w:color="354052"/>
              <w:right w:val="single" w:sz="6" w:space="0" w:color="354052"/>
            </w:tcBorders>
            <w:shd w:val="clear" w:color="auto" w:fill="A20000"/>
            <w:vAlign w:val="center"/>
            <w:hideMark/>
          </w:tcPr>
          <w:p w14:paraId="7C909DB3" w14:textId="7501C34F" w:rsidR="00DE3B90" w:rsidRPr="00DE3B90" w:rsidRDefault="00DE3B90" w:rsidP="00C53986">
            <w:pPr>
              <w:spacing w:after="0"/>
              <w:jc w:val="center"/>
              <w:rPr>
                <w:rFonts w:ascii="Segoe UI" w:hAnsi="Segoe UI" w:cs="Segoe UI"/>
              </w:rPr>
            </w:pPr>
            <w:r w:rsidRPr="00DE3B90">
              <w:t>Red</w:t>
            </w:r>
          </w:p>
        </w:tc>
        <w:tc>
          <w:tcPr>
            <w:tcW w:w="1550" w:type="dxa"/>
            <w:tcBorders>
              <w:top w:val="single" w:sz="6" w:space="0" w:color="354052"/>
              <w:left w:val="single" w:sz="6" w:space="0" w:color="354052"/>
              <w:bottom w:val="single" w:sz="6" w:space="0" w:color="354052"/>
              <w:right w:val="single" w:sz="6" w:space="0" w:color="354052"/>
            </w:tcBorders>
            <w:shd w:val="clear" w:color="auto" w:fill="FFA500"/>
            <w:vAlign w:val="center"/>
            <w:hideMark/>
          </w:tcPr>
          <w:p w14:paraId="52FEE25F" w14:textId="5FAE9BEB" w:rsidR="00DE3B90" w:rsidRPr="00DE3B90" w:rsidRDefault="00DE3B90" w:rsidP="00C53986">
            <w:pPr>
              <w:spacing w:after="0"/>
              <w:jc w:val="center"/>
              <w:rPr>
                <w:rFonts w:ascii="Segoe UI" w:hAnsi="Segoe UI" w:cs="Segoe UI"/>
              </w:rPr>
            </w:pPr>
            <w:r w:rsidRPr="00DE3B90">
              <w:t>Orange</w:t>
            </w:r>
          </w:p>
        </w:tc>
        <w:tc>
          <w:tcPr>
            <w:tcW w:w="1557" w:type="dxa"/>
            <w:tcBorders>
              <w:top w:val="single" w:sz="6" w:space="0" w:color="354052"/>
              <w:left w:val="single" w:sz="6" w:space="0" w:color="354052"/>
              <w:bottom w:val="single" w:sz="6" w:space="0" w:color="354052"/>
              <w:right w:val="single" w:sz="6" w:space="0" w:color="354052"/>
            </w:tcBorders>
            <w:shd w:val="clear" w:color="auto" w:fill="FFA500"/>
            <w:vAlign w:val="center"/>
            <w:hideMark/>
          </w:tcPr>
          <w:p w14:paraId="173F4A94" w14:textId="48A067B4" w:rsidR="00DE3B90" w:rsidRPr="00DE3B90" w:rsidRDefault="00DE3B90" w:rsidP="00C53986">
            <w:pPr>
              <w:spacing w:after="0"/>
              <w:jc w:val="center"/>
              <w:rPr>
                <w:rFonts w:ascii="Segoe UI" w:hAnsi="Segoe UI" w:cs="Segoe UI"/>
              </w:rPr>
            </w:pPr>
            <w:r w:rsidRPr="00DE3B90">
              <w:t>Orange</w:t>
            </w:r>
          </w:p>
        </w:tc>
        <w:tc>
          <w:tcPr>
            <w:tcW w:w="1543" w:type="dxa"/>
            <w:tcBorders>
              <w:top w:val="single" w:sz="6" w:space="0" w:color="354052"/>
              <w:left w:val="single" w:sz="6" w:space="0" w:color="354052"/>
              <w:bottom w:val="single" w:sz="6" w:space="0" w:color="354052"/>
              <w:right w:val="single" w:sz="6" w:space="0" w:color="354052"/>
            </w:tcBorders>
            <w:shd w:val="clear" w:color="auto" w:fill="FFFF00"/>
            <w:vAlign w:val="center"/>
            <w:hideMark/>
          </w:tcPr>
          <w:p w14:paraId="721CD11A" w14:textId="4CB73C5B" w:rsidR="00DE3B90" w:rsidRPr="00DE3B90" w:rsidRDefault="00DE3B90" w:rsidP="00C53986">
            <w:pPr>
              <w:spacing w:after="0"/>
              <w:jc w:val="center"/>
              <w:rPr>
                <w:rFonts w:ascii="Segoe UI" w:hAnsi="Segoe UI" w:cs="Segoe UI"/>
              </w:rPr>
            </w:pPr>
            <w:r w:rsidRPr="00DE3B90">
              <w:t>Yellow</w:t>
            </w:r>
          </w:p>
        </w:tc>
        <w:tc>
          <w:tcPr>
            <w:tcW w:w="1563" w:type="dxa"/>
            <w:tcBorders>
              <w:top w:val="single" w:sz="6" w:space="0" w:color="354052"/>
              <w:left w:val="single" w:sz="6" w:space="0" w:color="354052"/>
              <w:bottom w:val="single" w:sz="6" w:space="0" w:color="354052"/>
              <w:right w:val="single" w:sz="6" w:space="0" w:color="354052"/>
            </w:tcBorders>
            <w:shd w:val="clear" w:color="auto" w:fill="FFFF00"/>
            <w:vAlign w:val="center"/>
            <w:hideMark/>
          </w:tcPr>
          <w:p w14:paraId="568EBB45" w14:textId="2C935257" w:rsidR="00DE3B90" w:rsidRPr="00DE3B90" w:rsidRDefault="00DE3B90" w:rsidP="00C53986">
            <w:pPr>
              <w:spacing w:after="0"/>
              <w:jc w:val="center"/>
              <w:rPr>
                <w:rFonts w:ascii="Segoe UI" w:hAnsi="Segoe UI" w:cs="Segoe UI"/>
              </w:rPr>
            </w:pPr>
            <w:r w:rsidRPr="00DE3B90">
              <w:t>Yellow</w:t>
            </w:r>
          </w:p>
        </w:tc>
      </w:tr>
      <w:tr w:rsidR="00DE3B90" w:rsidRPr="00DE3B90" w14:paraId="4F2CAA90" w14:textId="77777777" w:rsidTr="00EB6AAA">
        <w:trPr>
          <w:cantSplit/>
          <w:trHeight w:val="596"/>
        </w:trPr>
        <w:tc>
          <w:tcPr>
            <w:tcW w:w="1568"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3F885132" w14:textId="2ACAA0EF" w:rsidR="00DE3B90" w:rsidRPr="00BD4969" w:rsidRDefault="00DE3B90" w:rsidP="00C53986">
            <w:pPr>
              <w:spacing w:after="0"/>
              <w:jc w:val="center"/>
              <w:rPr>
                <w:rFonts w:ascii="Segoe UI" w:hAnsi="Segoe UI" w:cs="Segoe UI"/>
                <w:b/>
                <w:bCs/>
              </w:rPr>
            </w:pPr>
            <w:r w:rsidRPr="00BD4969">
              <w:rPr>
                <w:b/>
                <w:bCs/>
              </w:rPr>
              <w:t>Very High</w:t>
            </w:r>
          </w:p>
        </w:tc>
        <w:tc>
          <w:tcPr>
            <w:tcW w:w="1563" w:type="dxa"/>
            <w:tcBorders>
              <w:top w:val="single" w:sz="6" w:space="0" w:color="354052"/>
              <w:left w:val="single" w:sz="6" w:space="0" w:color="354052"/>
              <w:bottom w:val="single" w:sz="6" w:space="0" w:color="354052"/>
              <w:right w:val="single" w:sz="6" w:space="0" w:color="354052"/>
            </w:tcBorders>
            <w:shd w:val="clear" w:color="auto" w:fill="A20000"/>
            <w:vAlign w:val="center"/>
            <w:hideMark/>
          </w:tcPr>
          <w:p w14:paraId="6B9FB378" w14:textId="3A8CB5AF" w:rsidR="00DE3B90" w:rsidRPr="00DE3B90" w:rsidRDefault="00DE3B90" w:rsidP="00C53986">
            <w:pPr>
              <w:spacing w:after="0"/>
              <w:jc w:val="center"/>
              <w:rPr>
                <w:rFonts w:ascii="Segoe UI" w:hAnsi="Segoe UI" w:cs="Segoe UI"/>
              </w:rPr>
            </w:pPr>
            <w:r w:rsidRPr="00DE3B90">
              <w:t>Red</w:t>
            </w:r>
          </w:p>
        </w:tc>
        <w:tc>
          <w:tcPr>
            <w:tcW w:w="1550" w:type="dxa"/>
            <w:tcBorders>
              <w:top w:val="single" w:sz="6" w:space="0" w:color="354052"/>
              <w:left w:val="single" w:sz="6" w:space="0" w:color="354052"/>
              <w:bottom w:val="single" w:sz="6" w:space="0" w:color="354052"/>
              <w:right w:val="single" w:sz="6" w:space="0" w:color="354052"/>
            </w:tcBorders>
            <w:shd w:val="clear" w:color="auto" w:fill="A20000"/>
            <w:vAlign w:val="center"/>
            <w:hideMark/>
          </w:tcPr>
          <w:p w14:paraId="68B4E74C" w14:textId="4322D1A4" w:rsidR="00DE3B90" w:rsidRPr="00DE3B90" w:rsidRDefault="00DE3B90" w:rsidP="00C53986">
            <w:pPr>
              <w:spacing w:after="0"/>
              <w:jc w:val="center"/>
              <w:rPr>
                <w:rFonts w:ascii="Segoe UI" w:hAnsi="Segoe UI" w:cs="Segoe UI"/>
              </w:rPr>
            </w:pPr>
            <w:r w:rsidRPr="00DE3B90">
              <w:t>Red</w:t>
            </w:r>
          </w:p>
        </w:tc>
        <w:tc>
          <w:tcPr>
            <w:tcW w:w="1557" w:type="dxa"/>
            <w:tcBorders>
              <w:top w:val="single" w:sz="6" w:space="0" w:color="354052"/>
              <w:left w:val="single" w:sz="6" w:space="0" w:color="354052"/>
              <w:bottom w:val="single" w:sz="6" w:space="0" w:color="354052"/>
              <w:right w:val="single" w:sz="6" w:space="0" w:color="354052"/>
            </w:tcBorders>
            <w:shd w:val="clear" w:color="auto" w:fill="A20000"/>
            <w:vAlign w:val="center"/>
            <w:hideMark/>
          </w:tcPr>
          <w:p w14:paraId="7F1A2D3E" w14:textId="29D15CF7" w:rsidR="00DE3B90" w:rsidRPr="00DE3B90" w:rsidRDefault="00DE3B90" w:rsidP="00C53986">
            <w:pPr>
              <w:spacing w:after="0"/>
              <w:jc w:val="center"/>
              <w:rPr>
                <w:rFonts w:ascii="Segoe UI" w:hAnsi="Segoe UI" w:cs="Segoe UI"/>
              </w:rPr>
            </w:pPr>
            <w:r w:rsidRPr="00DE3B90">
              <w:t>Red</w:t>
            </w:r>
          </w:p>
        </w:tc>
        <w:tc>
          <w:tcPr>
            <w:tcW w:w="1543" w:type="dxa"/>
            <w:tcBorders>
              <w:top w:val="single" w:sz="6" w:space="0" w:color="354052"/>
              <w:left w:val="single" w:sz="6" w:space="0" w:color="354052"/>
              <w:bottom w:val="single" w:sz="6" w:space="0" w:color="354052"/>
              <w:right w:val="single" w:sz="6" w:space="0" w:color="354052"/>
            </w:tcBorders>
            <w:shd w:val="clear" w:color="auto" w:fill="FFA500"/>
            <w:vAlign w:val="center"/>
            <w:hideMark/>
          </w:tcPr>
          <w:p w14:paraId="2A468D2D" w14:textId="5FE84825" w:rsidR="00DE3B90" w:rsidRPr="00DE3B90" w:rsidRDefault="00DE3B90" w:rsidP="00C53986">
            <w:pPr>
              <w:spacing w:after="0"/>
              <w:jc w:val="center"/>
              <w:rPr>
                <w:rFonts w:ascii="Segoe UI" w:hAnsi="Segoe UI" w:cs="Segoe UI"/>
              </w:rPr>
            </w:pPr>
            <w:r w:rsidRPr="00DE3B90">
              <w:t>Orange</w:t>
            </w:r>
          </w:p>
        </w:tc>
        <w:tc>
          <w:tcPr>
            <w:tcW w:w="1563" w:type="dxa"/>
            <w:tcBorders>
              <w:top w:val="single" w:sz="6" w:space="0" w:color="354052"/>
              <w:left w:val="single" w:sz="6" w:space="0" w:color="354052"/>
              <w:bottom w:val="single" w:sz="6" w:space="0" w:color="354052"/>
              <w:right w:val="single" w:sz="6" w:space="0" w:color="354052"/>
            </w:tcBorders>
            <w:shd w:val="clear" w:color="auto" w:fill="FFFF00"/>
            <w:vAlign w:val="center"/>
            <w:hideMark/>
          </w:tcPr>
          <w:p w14:paraId="6FA2AF51" w14:textId="6D249A2A" w:rsidR="00DE3B90" w:rsidRPr="00DE3B90" w:rsidRDefault="00DE3B90" w:rsidP="00C53986">
            <w:pPr>
              <w:spacing w:after="0"/>
              <w:jc w:val="center"/>
              <w:rPr>
                <w:rFonts w:ascii="Segoe UI" w:hAnsi="Segoe UI" w:cs="Segoe UI"/>
              </w:rPr>
            </w:pPr>
            <w:r w:rsidRPr="00DE3B90">
              <w:t>Yellow</w:t>
            </w:r>
          </w:p>
        </w:tc>
      </w:tr>
    </w:tbl>
    <w:p w14:paraId="5325F85E" w14:textId="77777777" w:rsidR="00DE3B90" w:rsidRDefault="00DE3B90" w:rsidP="00DD5F25"/>
    <w:p w14:paraId="1196CA6A" w14:textId="19FEBEA7" w:rsidR="009D2283" w:rsidRDefault="009D2283" w:rsidP="003C6EA1">
      <w:pPr>
        <w:pStyle w:val="Heading3"/>
        <w:rPr>
          <w:rFonts w:ascii="Times New Roman" w:hAnsi="Times New Roman" w:cs="Times New Roman"/>
        </w:rPr>
      </w:pPr>
      <w:r>
        <w:t xml:space="preserve">Three-by-Five </w:t>
      </w:r>
      <w:r w:rsidRPr="45A074D6">
        <w:t>Tables</w:t>
      </w:r>
    </w:p>
    <w:p w14:paraId="5371CF24" w14:textId="13425493" w:rsidR="74F56335" w:rsidRDefault="74F56335" w:rsidP="00DD5F25">
      <w:r w:rsidRPr="13E54F00">
        <w:t>Select LEAs and schools with small populations are more susceptible to large swings in results from year to year. To account for this, </w:t>
      </w:r>
      <w:r w:rsidR="2B321D4D" w:rsidRPr="13E54F00">
        <w:t>a</w:t>
      </w:r>
      <w:r w:rsidRPr="13E54F00">
        <w:t xml:space="preserve"> three-by-five table is applied when </w:t>
      </w:r>
      <w:r w:rsidR="009D2283">
        <w:t xml:space="preserve">the </w:t>
      </w:r>
      <w:r w:rsidRPr="13E54F00">
        <w:t>N</w:t>
      </w:r>
      <w:r w:rsidR="009D2283">
        <w:t>-</w:t>
      </w:r>
      <w:r w:rsidRPr="13E54F00">
        <w:t xml:space="preserve">size is less than 150 at the LEA, school, and student group levels for certain indicators. </w:t>
      </w:r>
    </w:p>
    <w:p w14:paraId="72A3C825" w14:textId="258EB6C5" w:rsidR="74F56335" w:rsidRDefault="74F56335" w:rsidP="009D2283">
      <w:r w:rsidRPr="0D834543">
        <w:t xml:space="preserve">​The three-by-five tables remove both the “Increased Significantly” and “Declined Significantly” Change levels from the </w:t>
      </w:r>
      <w:r w:rsidR="00F6718D" w:rsidRPr="0D834543">
        <w:t xml:space="preserve">Performance Level </w:t>
      </w:r>
      <w:r w:rsidRPr="0D834543">
        <w:t>determinations. Small student populations will receive only one of </w:t>
      </w:r>
      <w:r w:rsidRPr="0D834543">
        <w:rPr>
          <w:b/>
          <w:bCs/>
        </w:rPr>
        <w:t>three Change levels </w:t>
      </w:r>
      <w:r w:rsidRPr="0D834543">
        <w:t>for the Graduation Rate</w:t>
      </w:r>
      <w:r w:rsidR="00C132B2">
        <w:t xml:space="preserve"> Indicator</w:t>
      </w:r>
      <w:r w:rsidRPr="0D834543">
        <w:t>, Suspension Rate</w:t>
      </w:r>
      <w:r w:rsidR="00C132B2">
        <w:t xml:space="preserve"> Indicator</w:t>
      </w:r>
      <w:r w:rsidRPr="0D834543">
        <w:t>, Chronic Absenteeism</w:t>
      </w:r>
      <w:r w:rsidR="00C132B2">
        <w:t xml:space="preserve"> Indicator</w:t>
      </w:r>
      <w:r w:rsidRPr="0D834543">
        <w:t xml:space="preserve">, and </w:t>
      </w:r>
      <w:r w:rsidR="00F6718D">
        <w:t>CCI</w:t>
      </w:r>
      <w:r w:rsidRPr="0D834543">
        <w:t>.</w:t>
      </w:r>
    </w:p>
    <w:p w14:paraId="0D016213" w14:textId="00C40401" w:rsidR="74F56335" w:rsidRDefault="74F56335" w:rsidP="00DD5F25">
      <w:r w:rsidRPr="0D834543">
        <w:t>The change levels are</w:t>
      </w:r>
      <w:r w:rsidR="004D7756">
        <w:t xml:space="preserve"> </w:t>
      </w:r>
      <w:r w:rsidRPr="0D834543">
        <w:t xml:space="preserve">Increased, Maintained, </w:t>
      </w:r>
      <w:r w:rsidR="006D1989">
        <w:t xml:space="preserve">and </w:t>
      </w:r>
      <w:r w:rsidRPr="0D834543">
        <w:t>Declined</w:t>
      </w:r>
      <w:r w:rsidR="006D1989">
        <w:t>.</w:t>
      </w:r>
    </w:p>
    <w:p w14:paraId="1797C88D" w14:textId="4E1A4358" w:rsidR="006D1989" w:rsidRPr="00BD4969" w:rsidRDefault="006D1989" w:rsidP="006D1989">
      <w:pPr>
        <w:pStyle w:val="Caption"/>
        <w:rPr>
          <w:b/>
          <w:bCs/>
        </w:rPr>
      </w:pPr>
      <w:r w:rsidRPr="00BD4969">
        <w:rPr>
          <w:b/>
          <w:bCs/>
        </w:rPr>
        <w:t xml:space="preserve">Table </w:t>
      </w:r>
      <w:r w:rsidRPr="00BD4969">
        <w:rPr>
          <w:b/>
          <w:bCs/>
        </w:rPr>
        <w:fldChar w:fldCharType="begin"/>
      </w:r>
      <w:r w:rsidRPr="00BD4969">
        <w:rPr>
          <w:b/>
          <w:bCs/>
        </w:rPr>
        <w:instrText>SEQ Table \* ARABIC</w:instrText>
      </w:r>
      <w:r w:rsidRPr="00BD4969">
        <w:rPr>
          <w:b/>
          <w:bCs/>
        </w:rPr>
        <w:fldChar w:fldCharType="separate"/>
      </w:r>
      <w:r w:rsidR="00823ECB" w:rsidRPr="00BD4969">
        <w:rPr>
          <w:b/>
          <w:bCs/>
          <w:noProof/>
        </w:rPr>
        <w:t>2</w:t>
      </w:r>
      <w:r w:rsidRPr="00BD4969">
        <w:rPr>
          <w:b/>
          <w:bCs/>
        </w:rPr>
        <w:fldChar w:fldCharType="end"/>
      </w:r>
      <w:r w:rsidR="00D56019" w:rsidRPr="00BD4969">
        <w:rPr>
          <w:b/>
          <w:bCs/>
        </w:rPr>
        <w:t>.</w:t>
      </w:r>
      <w:r w:rsidRPr="00BD4969">
        <w:rPr>
          <w:b/>
          <w:bCs/>
        </w:rPr>
        <w:t xml:space="preserve"> Three-by-Five Colored Table for Suspension Rate Indicator</w:t>
      </w:r>
    </w:p>
    <w:tbl>
      <w:tblPr>
        <w:tblW w:w="715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20" w:firstRow="1" w:lastRow="0" w:firstColumn="0" w:lastColumn="0" w:noHBand="0" w:noVBand="1"/>
        <w:tblDescription w:val="Three-by-Five Colored Table for Suspension Rate Indicator"/>
      </w:tblPr>
      <w:tblGrid>
        <w:gridCol w:w="1865"/>
        <w:gridCol w:w="1762"/>
        <w:gridCol w:w="1762"/>
        <w:gridCol w:w="1762"/>
      </w:tblGrid>
      <w:tr w:rsidR="009414C1" w:rsidRPr="009414C1" w14:paraId="515E4656" w14:textId="77777777" w:rsidTr="00EB6AAA">
        <w:trPr>
          <w:cantSplit/>
          <w:trHeight w:val="596"/>
          <w:tblHeader/>
        </w:trPr>
        <w:tc>
          <w:tcPr>
            <w:tcW w:w="1865"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7CD56D4A" w14:textId="0906B550" w:rsidR="009414C1" w:rsidRPr="00BD4969" w:rsidRDefault="009414C1" w:rsidP="006D1989">
            <w:pPr>
              <w:spacing w:after="0"/>
              <w:jc w:val="center"/>
              <w:rPr>
                <w:rFonts w:ascii="Segoe UI" w:hAnsi="Segoe UI" w:cs="Segoe UI"/>
                <w:b/>
                <w:bCs/>
              </w:rPr>
            </w:pPr>
            <w:r w:rsidRPr="00BD4969">
              <w:rPr>
                <w:b/>
                <w:bCs/>
              </w:rPr>
              <w:t>Performance Level</w:t>
            </w:r>
          </w:p>
        </w:tc>
        <w:tc>
          <w:tcPr>
            <w:tcW w:w="1762"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22CEB9C1" w14:textId="61667A3A" w:rsidR="009414C1" w:rsidRPr="00BD4969" w:rsidRDefault="009414C1" w:rsidP="006D1989">
            <w:pPr>
              <w:spacing w:after="0"/>
              <w:jc w:val="center"/>
              <w:rPr>
                <w:rFonts w:ascii="Segoe UI" w:hAnsi="Segoe UI" w:cs="Segoe UI"/>
                <w:b/>
                <w:bCs/>
              </w:rPr>
            </w:pPr>
            <w:r w:rsidRPr="00BD4969">
              <w:rPr>
                <w:b/>
                <w:bCs/>
              </w:rPr>
              <w:t>Increased</w:t>
            </w:r>
          </w:p>
        </w:tc>
        <w:tc>
          <w:tcPr>
            <w:tcW w:w="1762"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6FB8DCFA" w14:textId="336BFDCE" w:rsidR="009414C1" w:rsidRPr="00BD4969" w:rsidRDefault="009414C1" w:rsidP="006D1989">
            <w:pPr>
              <w:spacing w:after="0"/>
              <w:jc w:val="center"/>
              <w:rPr>
                <w:rFonts w:ascii="Segoe UI" w:hAnsi="Segoe UI" w:cs="Segoe UI"/>
                <w:b/>
                <w:bCs/>
              </w:rPr>
            </w:pPr>
            <w:r w:rsidRPr="00BD4969">
              <w:rPr>
                <w:b/>
                <w:bCs/>
              </w:rPr>
              <w:t>Maintained</w:t>
            </w:r>
          </w:p>
        </w:tc>
        <w:tc>
          <w:tcPr>
            <w:tcW w:w="1762"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2202680C" w14:textId="50F48F8B" w:rsidR="009414C1" w:rsidRPr="00BD4969" w:rsidRDefault="009414C1" w:rsidP="006D1989">
            <w:pPr>
              <w:spacing w:after="0"/>
              <w:jc w:val="center"/>
              <w:rPr>
                <w:rFonts w:ascii="Segoe UI" w:hAnsi="Segoe UI" w:cs="Segoe UI"/>
                <w:b/>
                <w:bCs/>
              </w:rPr>
            </w:pPr>
            <w:r w:rsidRPr="00BD4969">
              <w:rPr>
                <w:b/>
                <w:bCs/>
              </w:rPr>
              <w:t>Declined</w:t>
            </w:r>
          </w:p>
        </w:tc>
      </w:tr>
      <w:tr w:rsidR="009414C1" w:rsidRPr="009414C1" w14:paraId="6FDC63FE" w14:textId="77777777" w:rsidTr="00EB6AAA">
        <w:trPr>
          <w:cantSplit/>
          <w:trHeight w:val="596"/>
        </w:trPr>
        <w:tc>
          <w:tcPr>
            <w:tcW w:w="1865"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28BD3101" w14:textId="51339AD1" w:rsidR="009414C1" w:rsidRPr="00BD4969" w:rsidRDefault="009414C1" w:rsidP="006D1989">
            <w:pPr>
              <w:spacing w:after="0"/>
              <w:jc w:val="center"/>
              <w:rPr>
                <w:rFonts w:ascii="Segoe UI" w:hAnsi="Segoe UI" w:cs="Segoe UI"/>
                <w:b/>
                <w:bCs/>
              </w:rPr>
            </w:pPr>
            <w:r w:rsidRPr="00BD4969">
              <w:rPr>
                <w:b/>
                <w:bCs/>
              </w:rPr>
              <w:t>Very Low</w:t>
            </w:r>
          </w:p>
        </w:tc>
        <w:tc>
          <w:tcPr>
            <w:tcW w:w="1762" w:type="dxa"/>
            <w:tcBorders>
              <w:top w:val="single" w:sz="6" w:space="0" w:color="354052"/>
              <w:left w:val="single" w:sz="6" w:space="0" w:color="354052"/>
              <w:bottom w:val="single" w:sz="6" w:space="0" w:color="354052"/>
              <w:right w:val="single" w:sz="6" w:space="0" w:color="354052"/>
            </w:tcBorders>
            <w:shd w:val="clear" w:color="auto" w:fill="006500"/>
            <w:vAlign w:val="center"/>
            <w:hideMark/>
          </w:tcPr>
          <w:p w14:paraId="7D0DAC15" w14:textId="43C71D2A" w:rsidR="009414C1" w:rsidRPr="009414C1" w:rsidRDefault="009414C1" w:rsidP="006D1989">
            <w:pPr>
              <w:spacing w:after="0"/>
              <w:jc w:val="center"/>
              <w:rPr>
                <w:rFonts w:ascii="Segoe UI" w:hAnsi="Segoe UI" w:cs="Segoe UI"/>
              </w:rPr>
            </w:pPr>
            <w:r w:rsidRPr="009414C1">
              <w:t>Green</w:t>
            </w:r>
          </w:p>
        </w:tc>
        <w:tc>
          <w:tcPr>
            <w:tcW w:w="1762" w:type="dxa"/>
            <w:tcBorders>
              <w:top w:val="single" w:sz="6" w:space="0" w:color="354052"/>
              <w:left w:val="single" w:sz="6" w:space="0" w:color="354052"/>
              <w:bottom w:val="single" w:sz="6" w:space="0" w:color="354052"/>
              <w:right w:val="single" w:sz="6" w:space="0" w:color="354052"/>
            </w:tcBorders>
            <w:shd w:val="clear" w:color="auto" w:fill="0000FF"/>
            <w:vAlign w:val="center"/>
            <w:hideMark/>
          </w:tcPr>
          <w:p w14:paraId="108F8EBA" w14:textId="48B6BAE9" w:rsidR="009414C1" w:rsidRPr="009414C1" w:rsidRDefault="009414C1" w:rsidP="006D1989">
            <w:pPr>
              <w:spacing w:after="0"/>
              <w:jc w:val="center"/>
              <w:rPr>
                <w:rFonts w:ascii="Segoe UI" w:hAnsi="Segoe UI" w:cs="Segoe UI"/>
              </w:rPr>
            </w:pPr>
            <w:r w:rsidRPr="009414C1">
              <w:t>Blue</w:t>
            </w:r>
          </w:p>
        </w:tc>
        <w:tc>
          <w:tcPr>
            <w:tcW w:w="1762" w:type="dxa"/>
            <w:tcBorders>
              <w:top w:val="single" w:sz="6" w:space="0" w:color="354052"/>
              <w:left w:val="single" w:sz="6" w:space="0" w:color="354052"/>
              <w:bottom w:val="single" w:sz="6" w:space="0" w:color="354052"/>
              <w:right w:val="single" w:sz="6" w:space="0" w:color="354052"/>
            </w:tcBorders>
            <w:shd w:val="clear" w:color="auto" w:fill="0000FF"/>
            <w:vAlign w:val="center"/>
            <w:hideMark/>
          </w:tcPr>
          <w:p w14:paraId="6E633B07" w14:textId="252D50A4" w:rsidR="009414C1" w:rsidRPr="009414C1" w:rsidRDefault="009414C1" w:rsidP="006D1989">
            <w:pPr>
              <w:spacing w:after="0"/>
              <w:jc w:val="center"/>
              <w:rPr>
                <w:rFonts w:ascii="Segoe UI" w:hAnsi="Segoe UI" w:cs="Segoe UI"/>
              </w:rPr>
            </w:pPr>
            <w:r w:rsidRPr="009414C1">
              <w:t>Blue</w:t>
            </w:r>
          </w:p>
        </w:tc>
      </w:tr>
      <w:tr w:rsidR="009414C1" w:rsidRPr="009414C1" w14:paraId="4A633844" w14:textId="77777777" w:rsidTr="00EB6AAA">
        <w:trPr>
          <w:cantSplit/>
          <w:trHeight w:val="596"/>
        </w:trPr>
        <w:tc>
          <w:tcPr>
            <w:tcW w:w="1865"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74F4E934" w14:textId="567B6ECE" w:rsidR="009414C1" w:rsidRPr="00BD4969" w:rsidRDefault="009414C1" w:rsidP="006D1989">
            <w:pPr>
              <w:spacing w:after="0"/>
              <w:jc w:val="center"/>
              <w:rPr>
                <w:rFonts w:ascii="Segoe UI" w:hAnsi="Segoe UI" w:cs="Segoe UI"/>
                <w:b/>
                <w:bCs/>
              </w:rPr>
            </w:pPr>
            <w:r w:rsidRPr="00BD4969">
              <w:rPr>
                <w:b/>
                <w:bCs/>
              </w:rPr>
              <w:t>Low</w:t>
            </w:r>
          </w:p>
        </w:tc>
        <w:tc>
          <w:tcPr>
            <w:tcW w:w="1762" w:type="dxa"/>
            <w:tcBorders>
              <w:top w:val="single" w:sz="6" w:space="0" w:color="354052"/>
              <w:left w:val="single" w:sz="6" w:space="0" w:color="354052"/>
              <w:bottom w:val="single" w:sz="6" w:space="0" w:color="354052"/>
              <w:right w:val="single" w:sz="6" w:space="0" w:color="354052"/>
            </w:tcBorders>
            <w:shd w:val="clear" w:color="auto" w:fill="FFFF00"/>
            <w:vAlign w:val="center"/>
            <w:hideMark/>
          </w:tcPr>
          <w:p w14:paraId="72A35950" w14:textId="5856BCC3" w:rsidR="009414C1" w:rsidRPr="009414C1" w:rsidRDefault="009414C1" w:rsidP="006D1989">
            <w:pPr>
              <w:spacing w:after="0"/>
              <w:jc w:val="center"/>
              <w:rPr>
                <w:rFonts w:ascii="Segoe UI" w:hAnsi="Segoe UI" w:cs="Segoe UI"/>
              </w:rPr>
            </w:pPr>
            <w:r w:rsidRPr="009414C1">
              <w:t>Yellow</w:t>
            </w:r>
          </w:p>
        </w:tc>
        <w:tc>
          <w:tcPr>
            <w:tcW w:w="1762" w:type="dxa"/>
            <w:tcBorders>
              <w:top w:val="single" w:sz="6" w:space="0" w:color="354052"/>
              <w:left w:val="single" w:sz="6" w:space="0" w:color="354052"/>
              <w:bottom w:val="single" w:sz="6" w:space="0" w:color="354052"/>
              <w:right w:val="single" w:sz="6" w:space="0" w:color="354052"/>
            </w:tcBorders>
            <w:shd w:val="clear" w:color="auto" w:fill="006500"/>
            <w:vAlign w:val="center"/>
            <w:hideMark/>
          </w:tcPr>
          <w:p w14:paraId="7FA641C7" w14:textId="12945C36" w:rsidR="009414C1" w:rsidRPr="009414C1" w:rsidRDefault="009414C1" w:rsidP="006D1989">
            <w:pPr>
              <w:spacing w:after="0"/>
              <w:jc w:val="center"/>
              <w:rPr>
                <w:rFonts w:ascii="Segoe UI" w:hAnsi="Segoe UI" w:cs="Segoe UI"/>
              </w:rPr>
            </w:pPr>
            <w:r w:rsidRPr="009414C1">
              <w:t>Green</w:t>
            </w:r>
          </w:p>
        </w:tc>
        <w:tc>
          <w:tcPr>
            <w:tcW w:w="1762" w:type="dxa"/>
            <w:tcBorders>
              <w:top w:val="single" w:sz="6" w:space="0" w:color="354052"/>
              <w:left w:val="single" w:sz="6" w:space="0" w:color="354052"/>
              <w:bottom w:val="single" w:sz="6" w:space="0" w:color="354052"/>
              <w:right w:val="single" w:sz="6" w:space="0" w:color="354052"/>
            </w:tcBorders>
            <w:shd w:val="clear" w:color="auto" w:fill="006500"/>
            <w:vAlign w:val="center"/>
            <w:hideMark/>
          </w:tcPr>
          <w:p w14:paraId="283668E7" w14:textId="60A22F26" w:rsidR="009414C1" w:rsidRPr="009414C1" w:rsidRDefault="009414C1" w:rsidP="006D1989">
            <w:pPr>
              <w:spacing w:after="0"/>
              <w:jc w:val="center"/>
              <w:rPr>
                <w:rFonts w:ascii="Segoe UI" w:hAnsi="Segoe UI" w:cs="Segoe UI"/>
              </w:rPr>
            </w:pPr>
            <w:r w:rsidRPr="009414C1">
              <w:t>Green</w:t>
            </w:r>
          </w:p>
        </w:tc>
      </w:tr>
      <w:tr w:rsidR="009414C1" w:rsidRPr="009414C1" w14:paraId="6DFA50F6" w14:textId="77777777" w:rsidTr="00EB6AAA">
        <w:trPr>
          <w:cantSplit/>
          <w:trHeight w:val="596"/>
        </w:trPr>
        <w:tc>
          <w:tcPr>
            <w:tcW w:w="1865"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5B725414" w14:textId="48F7B319" w:rsidR="009414C1" w:rsidRPr="00BD4969" w:rsidRDefault="009414C1" w:rsidP="006D1989">
            <w:pPr>
              <w:spacing w:after="0"/>
              <w:jc w:val="center"/>
              <w:rPr>
                <w:rFonts w:ascii="Segoe UI" w:hAnsi="Segoe UI" w:cs="Segoe UI"/>
                <w:b/>
                <w:bCs/>
              </w:rPr>
            </w:pPr>
            <w:r w:rsidRPr="00BD4969">
              <w:rPr>
                <w:b/>
                <w:bCs/>
              </w:rPr>
              <w:t>Medium</w:t>
            </w:r>
          </w:p>
        </w:tc>
        <w:tc>
          <w:tcPr>
            <w:tcW w:w="1762" w:type="dxa"/>
            <w:tcBorders>
              <w:top w:val="single" w:sz="6" w:space="0" w:color="354052"/>
              <w:left w:val="single" w:sz="6" w:space="0" w:color="354052"/>
              <w:bottom w:val="single" w:sz="6" w:space="0" w:color="354052"/>
              <w:right w:val="single" w:sz="6" w:space="0" w:color="354052"/>
            </w:tcBorders>
            <w:shd w:val="clear" w:color="auto" w:fill="FFA500"/>
            <w:vAlign w:val="center"/>
            <w:hideMark/>
          </w:tcPr>
          <w:p w14:paraId="4C107921" w14:textId="619EAE4E" w:rsidR="009414C1" w:rsidRPr="009414C1" w:rsidRDefault="009414C1" w:rsidP="006D1989">
            <w:pPr>
              <w:spacing w:after="0"/>
              <w:jc w:val="center"/>
              <w:rPr>
                <w:rFonts w:ascii="Segoe UI" w:hAnsi="Segoe UI" w:cs="Segoe UI"/>
              </w:rPr>
            </w:pPr>
            <w:r w:rsidRPr="009414C1">
              <w:t>Orange</w:t>
            </w:r>
          </w:p>
        </w:tc>
        <w:tc>
          <w:tcPr>
            <w:tcW w:w="1762" w:type="dxa"/>
            <w:tcBorders>
              <w:top w:val="single" w:sz="6" w:space="0" w:color="354052"/>
              <w:left w:val="single" w:sz="6" w:space="0" w:color="354052"/>
              <w:bottom w:val="single" w:sz="6" w:space="0" w:color="354052"/>
              <w:right w:val="single" w:sz="6" w:space="0" w:color="354052"/>
            </w:tcBorders>
            <w:shd w:val="clear" w:color="auto" w:fill="FFFF00"/>
            <w:vAlign w:val="center"/>
            <w:hideMark/>
          </w:tcPr>
          <w:p w14:paraId="2F03B61D" w14:textId="1F91D994" w:rsidR="009414C1" w:rsidRPr="009414C1" w:rsidRDefault="009414C1" w:rsidP="006D1989">
            <w:pPr>
              <w:spacing w:after="0"/>
              <w:jc w:val="center"/>
              <w:rPr>
                <w:rFonts w:ascii="Segoe UI" w:hAnsi="Segoe UI" w:cs="Segoe UI"/>
              </w:rPr>
            </w:pPr>
            <w:r w:rsidRPr="009414C1">
              <w:t>Yellow</w:t>
            </w:r>
          </w:p>
        </w:tc>
        <w:tc>
          <w:tcPr>
            <w:tcW w:w="1762" w:type="dxa"/>
            <w:tcBorders>
              <w:top w:val="single" w:sz="6" w:space="0" w:color="354052"/>
              <w:left w:val="single" w:sz="6" w:space="0" w:color="354052"/>
              <w:bottom w:val="single" w:sz="6" w:space="0" w:color="354052"/>
              <w:right w:val="single" w:sz="6" w:space="0" w:color="354052"/>
            </w:tcBorders>
            <w:shd w:val="clear" w:color="auto" w:fill="006500"/>
            <w:vAlign w:val="center"/>
            <w:hideMark/>
          </w:tcPr>
          <w:p w14:paraId="3C6E492E" w14:textId="3954C42E" w:rsidR="009414C1" w:rsidRPr="009414C1" w:rsidRDefault="009414C1" w:rsidP="006D1989">
            <w:pPr>
              <w:spacing w:after="0"/>
              <w:jc w:val="center"/>
              <w:rPr>
                <w:rFonts w:ascii="Segoe UI" w:hAnsi="Segoe UI" w:cs="Segoe UI"/>
              </w:rPr>
            </w:pPr>
            <w:r w:rsidRPr="009414C1">
              <w:t>Green</w:t>
            </w:r>
          </w:p>
        </w:tc>
      </w:tr>
      <w:tr w:rsidR="009414C1" w:rsidRPr="009414C1" w14:paraId="514B22FF" w14:textId="77777777" w:rsidTr="00EB6AAA">
        <w:trPr>
          <w:cantSplit/>
          <w:trHeight w:val="596"/>
        </w:trPr>
        <w:tc>
          <w:tcPr>
            <w:tcW w:w="1865"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3700D2BF" w14:textId="03F6E225" w:rsidR="009414C1" w:rsidRPr="00BD4969" w:rsidRDefault="009414C1" w:rsidP="006D1989">
            <w:pPr>
              <w:spacing w:after="0"/>
              <w:jc w:val="center"/>
              <w:rPr>
                <w:rFonts w:ascii="Segoe UI" w:hAnsi="Segoe UI" w:cs="Segoe UI"/>
                <w:b/>
                <w:bCs/>
              </w:rPr>
            </w:pPr>
            <w:r w:rsidRPr="00BD4969">
              <w:rPr>
                <w:b/>
                <w:bCs/>
              </w:rPr>
              <w:t>High</w:t>
            </w:r>
          </w:p>
        </w:tc>
        <w:tc>
          <w:tcPr>
            <w:tcW w:w="1762" w:type="dxa"/>
            <w:tcBorders>
              <w:top w:val="single" w:sz="6" w:space="0" w:color="354052"/>
              <w:left w:val="single" w:sz="6" w:space="0" w:color="354052"/>
              <w:bottom w:val="single" w:sz="6" w:space="0" w:color="354052"/>
              <w:right w:val="single" w:sz="6" w:space="0" w:color="354052"/>
            </w:tcBorders>
            <w:shd w:val="clear" w:color="auto" w:fill="FFA500"/>
            <w:vAlign w:val="center"/>
            <w:hideMark/>
          </w:tcPr>
          <w:p w14:paraId="35A1BA16" w14:textId="314E5938" w:rsidR="009414C1" w:rsidRPr="009414C1" w:rsidRDefault="009414C1" w:rsidP="006D1989">
            <w:pPr>
              <w:spacing w:after="0"/>
              <w:jc w:val="center"/>
              <w:rPr>
                <w:rFonts w:ascii="Segoe UI" w:hAnsi="Segoe UI" w:cs="Segoe UI"/>
              </w:rPr>
            </w:pPr>
            <w:r w:rsidRPr="009414C1">
              <w:t>Orange</w:t>
            </w:r>
          </w:p>
        </w:tc>
        <w:tc>
          <w:tcPr>
            <w:tcW w:w="1762" w:type="dxa"/>
            <w:tcBorders>
              <w:top w:val="single" w:sz="6" w:space="0" w:color="354052"/>
              <w:left w:val="single" w:sz="6" w:space="0" w:color="354052"/>
              <w:bottom w:val="single" w:sz="6" w:space="0" w:color="354052"/>
              <w:right w:val="single" w:sz="6" w:space="0" w:color="354052"/>
            </w:tcBorders>
            <w:shd w:val="clear" w:color="auto" w:fill="FFA500"/>
            <w:vAlign w:val="center"/>
            <w:hideMark/>
          </w:tcPr>
          <w:p w14:paraId="186CA986" w14:textId="25C18087" w:rsidR="009414C1" w:rsidRPr="009414C1" w:rsidRDefault="009414C1" w:rsidP="006D1989">
            <w:pPr>
              <w:spacing w:after="0"/>
              <w:jc w:val="center"/>
              <w:rPr>
                <w:rFonts w:ascii="Segoe UI" w:hAnsi="Segoe UI" w:cs="Segoe UI"/>
              </w:rPr>
            </w:pPr>
            <w:r w:rsidRPr="009414C1">
              <w:t>Orange</w:t>
            </w:r>
          </w:p>
        </w:tc>
        <w:tc>
          <w:tcPr>
            <w:tcW w:w="1762" w:type="dxa"/>
            <w:tcBorders>
              <w:top w:val="single" w:sz="6" w:space="0" w:color="354052"/>
              <w:left w:val="single" w:sz="6" w:space="0" w:color="354052"/>
              <w:bottom w:val="single" w:sz="6" w:space="0" w:color="354052"/>
              <w:right w:val="single" w:sz="6" w:space="0" w:color="354052"/>
            </w:tcBorders>
            <w:shd w:val="clear" w:color="auto" w:fill="FFFF00"/>
            <w:vAlign w:val="center"/>
            <w:hideMark/>
          </w:tcPr>
          <w:p w14:paraId="1BB030C1" w14:textId="0B6C83F4" w:rsidR="009414C1" w:rsidRPr="009414C1" w:rsidRDefault="009414C1" w:rsidP="006D1989">
            <w:pPr>
              <w:spacing w:after="0"/>
              <w:jc w:val="center"/>
              <w:rPr>
                <w:rFonts w:ascii="Segoe UI" w:hAnsi="Segoe UI" w:cs="Segoe UI"/>
              </w:rPr>
            </w:pPr>
            <w:r w:rsidRPr="009414C1">
              <w:t>Yellow</w:t>
            </w:r>
          </w:p>
        </w:tc>
      </w:tr>
      <w:tr w:rsidR="009414C1" w:rsidRPr="009414C1" w14:paraId="6E63F890" w14:textId="77777777" w:rsidTr="00EB6AAA">
        <w:trPr>
          <w:cantSplit/>
          <w:trHeight w:val="596"/>
        </w:trPr>
        <w:tc>
          <w:tcPr>
            <w:tcW w:w="1865" w:type="dxa"/>
            <w:tcBorders>
              <w:top w:val="single" w:sz="6" w:space="0" w:color="354052"/>
              <w:left w:val="single" w:sz="6" w:space="0" w:color="354052"/>
              <w:bottom w:val="single" w:sz="6" w:space="0" w:color="354052"/>
              <w:right w:val="single" w:sz="6" w:space="0" w:color="354052"/>
            </w:tcBorders>
            <w:shd w:val="clear" w:color="auto" w:fill="FFFFFF"/>
            <w:vAlign w:val="center"/>
            <w:hideMark/>
          </w:tcPr>
          <w:p w14:paraId="4A8A6408" w14:textId="5D0ED100" w:rsidR="009414C1" w:rsidRPr="00BD4969" w:rsidRDefault="009414C1" w:rsidP="006D1989">
            <w:pPr>
              <w:spacing w:after="0"/>
              <w:jc w:val="center"/>
              <w:rPr>
                <w:rFonts w:ascii="Segoe UI" w:hAnsi="Segoe UI" w:cs="Segoe UI"/>
                <w:b/>
                <w:bCs/>
              </w:rPr>
            </w:pPr>
            <w:r w:rsidRPr="00BD4969">
              <w:rPr>
                <w:b/>
                <w:bCs/>
              </w:rPr>
              <w:t>Very High</w:t>
            </w:r>
          </w:p>
        </w:tc>
        <w:tc>
          <w:tcPr>
            <w:tcW w:w="1762" w:type="dxa"/>
            <w:tcBorders>
              <w:top w:val="single" w:sz="6" w:space="0" w:color="354052"/>
              <w:left w:val="single" w:sz="6" w:space="0" w:color="354052"/>
              <w:bottom w:val="single" w:sz="6" w:space="0" w:color="354052"/>
              <w:right w:val="single" w:sz="6" w:space="0" w:color="354052"/>
            </w:tcBorders>
            <w:shd w:val="clear" w:color="auto" w:fill="A20000"/>
            <w:vAlign w:val="center"/>
            <w:hideMark/>
          </w:tcPr>
          <w:p w14:paraId="3A2C671D" w14:textId="1C74D108" w:rsidR="009414C1" w:rsidRPr="009414C1" w:rsidRDefault="009414C1" w:rsidP="006D1989">
            <w:pPr>
              <w:spacing w:after="0"/>
              <w:jc w:val="center"/>
              <w:rPr>
                <w:rFonts w:ascii="Segoe UI" w:hAnsi="Segoe UI" w:cs="Segoe UI"/>
              </w:rPr>
            </w:pPr>
            <w:r w:rsidRPr="009414C1">
              <w:t>Red</w:t>
            </w:r>
          </w:p>
        </w:tc>
        <w:tc>
          <w:tcPr>
            <w:tcW w:w="1762" w:type="dxa"/>
            <w:tcBorders>
              <w:top w:val="single" w:sz="6" w:space="0" w:color="354052"/>
              <w:left w:val="single" w:sz="6" w:space="0" w:color="354052"/>
              <w:bottom w:val="single" w:sz="6" w:space="0" w:color="354052"/>
              <w:right w:val="single" w:sz="6" w:space="0" w:color="354052"/>
            </w:tcBorders>
            <w:shd w:val="clear" w:color="auto" w:fill="A20000"/>
            <w:vAlign w:val="center"/>
            <w:hideMark/>
          </w:tcPr>
          <w:p w14:paraId="547CA611" w14:textId="4883E630" w:rsidR="009414C1" w:rsidRPr="009414C1" w:rsidRDefault="009414C1" w:rsidP="006D1989">
            <w:pPr>
              <w:spacing w:after="0"/>
              <w:jc w:val="center"/>
              <w:rPr>
                <w:rFonts w:ascii="Segoe UI" w:hAnsi="Segoe UI" w:cs="Segoe UI"/>
              </w:rPr>
            </w:pPr>
            <w:r w:rsidRPr="009414C1">
              <w:t>Red</w:t>
            </w:r>
          </w:p>
        </w:tc>
        <w:tc>
          <w:tcPr>
            <w:tcW w:w="1762" w:type="dxa"/>
            <w:tcBorders>
              <w:top w:val="single" w:sz="6" w:space="0" w:color="354052"/>
              <w:left w:val="single" w:sz="6" w:space="0" w:color="354052"/>
              <w:bottom w:val="single" w:sz="6" w:space="0" w:color="354052"/>
              <w:right w:val="single" w:sz="6" w:space="0" w:color="354052"/>
            </w:tcBorders>
            <w:shd w:val="clear" w:color="auto" w:fill="FFA500"/>
            <w:vAlign w:val="center"/>
            <w:hideMark/>
          </w:tcPr>
          <w:p w14:paraId="4CFBAE8B" w14:textId="0722A7D1" w:rsidR="009414C1" w:rsidRPr="009414C1" w:rsidRDefault="009414C1" w:rsidP="006D1989">
            <w:pPr>
              <w:spacing w:after="0"/>
              <w:jc w:val="center"/>
              <w:rPr>
                <w:rFonts w:ascii="Segoe UI" w:hAnsi="Segoe UI" w:cs="Segoe UI"/>
              </w:rPr>
            </w:pPr>
            <w:r w:rsidRPr="009414C1">
              <w:t>Orange</w:t>
            </w:r>
          </w:p>
        </w:tc>
      </w:tr>
    </w:tbl>
    <w:p w14:paraId="5570DC76" w14:textId="64259911" w:rsidR="3F6922ED" w:rsidRDefault="3F6922ED" w:rsidP="003C6EA1">
      <w:pPr>
        <w:pStyle w:val="Heading3"/>
      </w:pPr>
      <w:r w:rsidRPr="5207C4BA">
        <w:lastRenderedPageBreak/>
        <w:t>Automatic Assignment of Orange</w:t>
      </w:r>
    </w:p>
    <w:p w14:paraId="2B2F1299" w14:textId="250595FA" w:rsidR="3F6922ED" w:rsidRPr="00E4154F" w:rsidRDefault="3F6922ED" w:rsidP="00E4154F">
      <w:pPr>
        <w:pStyle w:val="ListParagraph"/>
      </w:pPr>
      <w:r w:rsidRPr="00E4154F">
        <w:t>LEAs that did not certify their EOY</w:t>
      </w:r>
      <w:r w:rsidR="00C132B2">
        <w:t xml:space="preserve"> </w:t>
      </w:r>
      <w:r w:rsidRPr="00E4154F">
        <w:t xml:space="preserve">3 data will have their Status level automatically assigned </w:t>
      </w:r>
      <w:r w:rsidRPr="008B495F">
        <w:rPr>
          <w:b/>
          <w:bCs/>
        </w:rPr>
        <w:t>Orange</w:t>
      </w:r>
      <w:r w:rsidRPr="00E4154F">
        <w:t xml:space="preserve"> if they have 30 or more students cumulatively enrolled.</w:t>
      </w:r>
    </w:p>
    <w:p w14:paraId="6F8FD2DD" w14:textId="4DB648D4" w:rsidR="00604DFF" w:rsidRDefault="3F6922ED" w:rsidP="00604DFF">
      <w:pPr>
        <w:pStyle w:val="ListParagraph"/>
      </w:pPr>
      <w:r>
        <w:t xml:space="preserve">LEAs submit the data for their schools as well, so the schools within the LEA will also be assigned </w:t>
      </w:r>
      <w:r w:rsidRPr="19EB8F44">
        <w:rPr>
          <w:b/>
          <w:bCs/>
        </w:rPr>
        <w:t>Orange</w:t>
      </w:r>
      <w:r>
        <w:t>.</w:t>
      </w:r>
    </w:p>
    <w:p w14:paraId="6C2D0E4F" w14:textId="77777777" w:rsidR="008D1FE8" w:rsidRDefault="008D1FE8" w:rsidP="008D1FE8">
      <w:pPr>
        <w:pStyle w:val="Heading3"/>
      </w:pPr>
      <w:r w:rsidRPr="320F06B0">
        <w:t>Suspension Rate Indicator on the Dashboard</w:t>
      </w:r>
    </w:p>
    <w:p w14:paraId="178AECE8" w14:textId="77777777" w:rsidR="008D1FE8" w:rsidRDefault="008D1FE8" w:rsidP="008D1FE8">
      <w:pPr>
        <w:pStyle w:val="ListParagraph"/>
      </w:pPr>
      <w:r>
        <w:t xml:space="preserve">The Suspension Rate Indicator will report Status and Change on the 2025 Dashboard. This means it will have the colored banner across the top of the card as well as the Performance Level or color in the form of the gauge and the color explicitly written out. </w:t>
      </w:r>
    </w:p>
    <w:p w14:paraId="47AF2BAA" w14:textId="77777777" w:rsidR="008D1FE8" w:rsidRDefault="008D1FE8" w:rsidP="008D1FE8">
      <w:pPr>
        <w:pStyle w:val="ListParagraph"/>
      </w:pPr>
      <w:r w:rsidRPr="00CA6F5B">
        <w:t>Additionally</w:t>
      </w:r>
      <w:r w:rsidRPr="5207C4BA">
        <w:t xml:space="preserve">, we will </w:t>
      </w:r>
      <w:r>
        <w:t>determine</w:t>
      </w:r>
      <w:r w:rsidRPr="5207C4BA">
        <w:t xml:space="preserve"> the current </w:t>
      </w:r>
      <w:proofErr w:type="gramStart"/>
      <w:r w:rsidRPr="5207C4BA">
        <w:t>year</w:t>
      </w:r>
      <w:proofErr w:type="gramEnd"/>
      <w:r w:rsidRPr="5207C4BA">
        <w:t xml:space="preserve"> Status and whether the </w:t>
      </w:r>
      <w:r>
        <w:t>S</w:t>
      </w:r>
      <w:r w:rsidRPr="5207C4BA">
        <w:t>tatus has changed from the year prior.</w:t>
      </w:r>
    </w:p>
    <w:p w14:paraId="262AF91E" w14:textId="77777777" w:rsidR="008D1FE8" w:rsidRDefault="008D1FE8" w:rsidP="008D1FE8">
      <w:pPr>
        <w:pStyle w:val="ListParagraph"/>
      </w:pPr>
      <w:r w:rsidRPr="320F06B0">
        <w:t xml:space="preserve">The </w:t>
      </w:r>
      <w:r w:rsidRPr="00CA6F5B">
        <w:t>equity</w:t>
      </w:r>
      <w:r w:rsidRPr="320F06B0">
        <w:t xml:space="preserve"> report shows the number of student groups in each of the Performance </w:t>
      </w:r>
      <w:r>
        <w:t>Levels</w:t>
      </w:r>
      <w:r w:rsidRPr="320F06B0">
        <w:t xml:space="preserve"> or colors for that </w:t>
      </w:r>
      <w:proofErr w:type="gramStart"/>
      <w:r w:rsidRPr="320F06B0">
        <w:t>particular school</w:t>
      </w:r>
      <w:proofErr w:type="gramEnd"/>
      <w:r w:rsidRPr="320F06B0">
        <w:t xml:space="preserve"> or LEA. This </w:t>
      </w:r>
      <w:r>
        <w:t>top-level</w:t>
      </w:r>
      <w:r w:rsidRPr="320F06B0">
        <w:t xml:space="preserve"> report can assist schools and LEAs in looking at student group inequities that may be occurring.  </w:t>
      </w:r>
    </w:p>
    <w:p w14:paraId="59A3BE00" w14:textId="3C10F690" w:rsidR="008D1FE8" w:rsidRDefault="008D1FE8" w:rsidP="008D1FE8">
      <w:pPr>
        <w:pStyle w:val="ListParagraph"/>
      </w:pPr>
      <w:r>
        <w:t xml:space="preserve">At the very bottom of the </w:t>
      </w:r>
      <w:r w:rsidR="005863FC">
        <w:t>dashboard</w:t>
      </w:r>
      <w:r>
        <w:t xml:space="preserve"> cards, there is a link to view more details which provides more specific student group information and trends in data over time, when available.</w:t>
      </w:r>
    </w:p>
    <w:p w14:paraId="0F34D12A" w14:textId="77777777" w:rsidR="003F0ED6" w:rsidRDefault="003F0ED6">
      <w:r>
        <w:br w:type="page"/>
      </w:r>
    </w:p>
    <w:p w14:paraId="7DE2C02A" w14:textId="5EEB980B" w:rsidR="003F0ED6" w:rsidRDefault="008D1FE8" w:rsidP="00A93950">
      <w:r w:rsidRPr="003F0ED6">
        <w:rPr>
          <w:b/>
          <w:bCs/>
        </w:rPr>
        <w:lastRenderedPageBreak/>
        <w:t>Image 1:</w:t>
      </w:r>
      <w:r>
        <w:t xml:space="preserve"> An Example for a Suspension Rate </w:t>
      </w:r>
      <w:r w:rsidR="00EA2B54">
        <w:t xml:space="preserve">Dashboard </w:t>
      </w:r>
      <w:r>
        <w:t>Card</w:t>
      </w:r>
    </w:p>
    <w:p w14:paraId="49491DC9" w14:textId="4B75B663" w:rsidR="008D1FE8" w:rsidRDefault="008D1FE8" w:rsidP="003F0ED6">
      <w:pPr>
        <w:jc w:val="center"/>
        <w:rPr>
          <w:rFonts w:ascii="Arial" w:eastAsia="Arial" w:hAnsi="Arial" w:cs="Arial"/>
        </w:rPr>
      </w:pPr>
      <w:r>
        <w:rPr>
          <w:noProof/>
        </w:rPr>
        <w:drawing>
          <wp:inline distT="0" distB="0" distL="0" distR="0" wp14:anchorId="0F735F79" wp14:editId="58225E6E">
            <wp:extent cx="2071099" cy="3655402"/>
            <wp:effectExtent l="0" t="0" r="0" b="0"/>
            <wp:docPr id="455193331" name="Picture 455193331" descr="Image of a Suspension Rate Dashboard Indicator Card showing a performance level of green - description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55388" name="Picture 808955388" descr="Image of a Suspension Rate Dashboard Indicator Card showing a performance level of green - description below image."/>
                    <pic:cNvPicPr/>
                  </pic:nvPicPr>
                  <pic:blipFill>
                    <a:blip r:embed="rId11">
                      <a:extLst>
                        <a:ext uri="{28A0092B-C50C-407E-A947-70E740481C1C}">
                          <a14:useLocalDpi xmlns:a14="http://schemas.microsoft.com/office/drawing/2010/main" val="0"/>
                        </a:ext>
                      </a:extLst>
                    </a:blip>
                    <a:stretch>
                      <a:fillRect/>
                    </a:stretch>
                  </pic:blipFill>
                  <pic:spPr>
                    <a:xfrm>
                      <a:off x="0" y="0"/>
                      <a:ext cx="2071099" cy="3655402"/>
                    </a:xfrm>
                    <a:prstGeom prst="rect">
                      <a:avLst/>
                    </a:prstGeom>
                  </pic:spPr>
                </pic:pic>
              </a:graphicData>
            </a:graphic>
          </wp:inline>
        </w:drawing>
      </w:r>
    </w:p>
    <w:p w14:paraId="15088562" w14:textId="12517AAA" w:rsidR="008D1FE8" w:rsidRPr="00CD4550" w:rsidRDefault="008D1FE8" w:rsidP="008D1FE8">
      <w:pPr>
        <w:pStyle w:val="Heading4"/>
      </w:pPr>
      <w:r w:rsidRPr="00CD4550">
        <w:t xml:space="preserve">Description of </w:t>
      </w:r>
      <w:r>
        <w:t>Suspension Rate</w:t>
      </w:r>
      <w:r w:rsidRPr="00CD4550">
        <w:t xml:space="preserve"> </w:t>
      </w:r>
      <w:r w:rsidR="003F0ED6">
        <w:t>Dashboard</w:t>
      </w:r>
      <w:r w:rsidRPr="00CD4550">
        <w:t xml:space="preserve"> Card</w:t>
      </w:r>
    </w:p>
    <w:p w14:paraId="48A33EAD" w14:textId="750A421D" w:rsidR="008D1FE8" w:rsidRDefault="008D1FE8" w:rsidP="003F0ED6">
      <w:r>
        <w:t xml:space="preserve">For the Suspension Rate </w:t>
      </w:r>
      <w:r w:rsidR="003F0ED6">
        <w:t>dashboard</w:t>
      </w:r>
      <w:r>
        <w:t xml:space="preserve"> card, the Performance Level is Green, with the gauge pointing to the green section. It shows the reporting for Status and Change. In this example, 2.6 percent of students were suspended at least one day, a rate that had declined 1.9 percent from the previous year. Next, the Equity Report </w:t>
      </w:r>
      <w:proofErr w:type="gramStart"/>
      <w:r>
        <w:t>reports</w:t>
      </w:r>
      <w:proofErr w:type="gramEnd"/>
      <w:r>
        <w:t xml:space="preserve"> the number of student groups in each color. In this example, there are zero student groups in Red and Orange, 5 student groups in Yellow, 3 student groups in Green, and 1 student group in Blue. Finally, there is a link to view more details, which provides more specific student group information.</w:t>
      </w:r>
    </w:p>
    <w:p w14:paraId="60468654" w14:textId="0FBF6D2C" w:rsidR="0075722E" w:rsidRPr="00D93C63" w:rsidRDefault="0075722E" w:rsidP="0075722E">
      <w:pPr>
        <w:pStyle w:val="Heading3"/>
      </w:pPr>
      <w:r>
        <w:t>Dashboard</w:t>
      </w:r>
      <w:r w:rsidRPr="42012803">
        <w:t xml:space="preserve"> for 11</w:t>
      </w:r>
      <w:r>
        <w:t xml:space="preserve"> to </w:t>
      </w:r>
      <w:r w:rsidRPr="42012803">
        <w:t>29 Students</w:t>
      </w:r>
    </w:p>
    <w:p w14:paraId="0C9C1FC8" w14:textId="77777777" w:rsidR="0075722E" w:rsidRPr="008A6DD5" w:rsidRDefault="0075722E" w:rsidP="0075722E">
      <w:pPr>
        <w:pStyle w:val="ListParagraph"/>
        <w:adjustRightInd w:val="0"/>
        <w:spacing w:after="120" w:line="245" w:lineRule="auto"/>
        <w:ind w:right="302"/>
      </w:pPr>
      <w:r w:rsidRPr="008A6DD5">
        <w:t>Performance Level (</w:t>
      </w:r>
      <w:r>
        <w:t>c</w:t>
      </w:r>
      <w:r w:rsidRPr="008A6DD5">
        <w:t>olor) graphic greyed out</w:t>
      </w:r>
    </w:p>
    <w:p w14:paraId="5C7BF846" w14:textId="77777777" w:rsidR="0075722E" w:rsidRPr="008A6DD5" w:rsidRDefault="0075722E" w:rsidP="0075722E">
      <w:pPr>
        <w:pStyle w:val="ListParagraph"/>
        <w:adjustRightInd w:val="0"/>
        <w:spacing w:after="120" w:line="245" w:lineRule="auto"/>
        <w:ind w:right="302"/>
        <w:rPr>
          <w:rFonts w:eastAsia="Times New Roman"/>
        </w:rPr>
      </w:pPr>
      <w:r w:rsidRPr="008A6DD5">
        <w:rPr>
          <w:rFonts w:eastAsia="Times New Roman"/>
        </w:rPr>
        <w:t>Status and Change reported</w:t>
      </w:r>
    </w:p>
    <w:p w14:paraId="1AF06D40" w14:textId="77777777" w:rsidR="0075722E" w:rsidRPr="008A6DD5" w:rsidRDefault="0075722E" w:rsidP="0075722E">
      <w:pPr>
        <w:pStyle w:val="ListParagraph"/>
        <w:adjustRightInd w:val="0"/>
        <w:spacing w:after="120" w:line="245" w:lineRule="auto"/>
        <w:ind w:right="302"/>
        <w:rPr>
          <w:rFonts w:eastAsia="Times New Roman"/>
        </w:rPr>
      </w:pPr>
      <w:r w:rsidRPr="008A6DD5">
        <w:rPr>
          <w:rFonts w:eastAsia="Times New Roman"/>
        </w:rPr>
        <w:t>Not held accountable for support determinations</w:t>
      </w:r>
    </w:p>
    <w:p w14:paraId="149BDF3C" w14:textId="77777777" w:rsidR="0075722E" w:rsidRDefault="0075722E" w:rsidP="0075722E">
      <w:pPr>
        <w:pStyle w:val="Heading3"/>
        <w:rPr>
          <w:rFonts w:ascii="Times New Roman" w:hAnsi="Times New Roman" w:cs="Times New Roman"/>
        </w:rPr>
      </w:pPr>
      <w:r>
        <w:t>Dashboard</w:t>
      </w:r>
      <w:r w:rsidRPr="42012803">
        <w:t xml:space="preserve"> for Fewer than 11 Students</w:t>
      </w:r>
    </w:p>
    <w:p w14:paraId="3ACFB001" w14:textId="77777777" w:rsidR="0075722E" w:rsidRPr="00F27FFD" w:rsidRDefault="0075722E" w:rsidP="0075722E">
      <w:pPr>
        <w:pStyle w:val="ListParagraph"/>
        <w:adjustRightInd w:val="0"/>
        <w:spacing w:after="120" w:line="245" w:lineRule="auto"/>
        <w:ind w:right="302"/>
      </w:pPr>
      <w:r w:rsidRPr="00F27FFD">
        <w:t>Performance Level (</w:t>
      </w:r>
      <w:r>
        <w:t>c</w:t>
      </w:r>
      <w:r w:rsidRPr="00F27FFD">
        <w:t>olor) graphic greyed out</w:t>
      </w:r>
    </w:p>
    <w:p w14:paraId="4C9FDA79" w14:textId="77777777" w:rsidR="0075722E" w:rsidRPr="00F27FFD" w:rsidRDefault="0075722E" w:rsidP="0075722E">
      <w:pPr>
        <w:pStyle w:val="ListParagraph"/>
        <w:adjustRightInd w:val="0"/>
        <w:spacing w:after="120" w:line="245" w:lineRule="auto"/>
        <w:ind w:right="302"/>
      </w:pPr>
      <w:r w:rsidRPr="00F27FFD">
        <w:lastRenderedPageBreak/>
        <w:t>Status and Change not reported</w:t>
      </w:r>
    </w:p>
    <w:p w14:paraId="2B8D3212" w14:textId="77777777" w:rsidR="0075722E" w:rsidRPr="00F27FFD" w:rsidRDefault="0075722E" w:rsidP="0075722E">
      <w:pPr>
        <w:pStyle w:val="ListParagraph"/>
        <w:adjustRightInd w:val="0"/>
        <w:spacing w:after="120" w:line="245" w:lineRule="auto"/>
        <w:ind w:right="302"/>
      </w:pPr>
      <w:r w:rsidRPr="00F27FFD">
        <w:t>Not held accountable for support determinations</w:t>
      </w:r>
    </w:p>
    <w:p w14:paraId="02DAAC5E" w14:textId="4CC72E3A" w:rsidR="6D5D94B2" w:rsidRDefault="00E64081" w:rsidP="003C6EA1">
      <w:pPr>
        <w:pStyle w:val="Heading3"/>
      </w:pPr>
      <w:r>
        <w:t>Veri</w:t>
      </w:r>
      <w:r w:rsidR="63A27329" w:rsidRPr="45A074D6">
        <w:t>fying Suspension Data</w:t>
      </w:r>
    </w:p>
    <w:p w14:paraId="76504406" w14:textId="3702AEAB" w:rsidR="6D5D94B2" w:rsidRDefault="63A27329" w:rsidP="00DD5F25">
      <w:r w:rsidRPr="45A074D6">
        <w:t xml:space="preserve">LEAs can validate their suspension data prior to certification using CALPADS Reports:  </w:t>
      </w:r>
    </w:p>
    <w:p w14:paraId="7CE72A95" w14:textId="00E6CDA5" w:rsidR="6D5D94B2" w:rsidRDefault="63A27329" w:rsidP="00737DB9">
      <w:pPr>
        <w:pStyle w:val="ListParagraph"/>
      </w:pPr>
      <w:r w:rsidRPr="45A074D6">
        <w:t xml:space="preserve">7.10 Incident </w:t>
      </w:r>
      <w:r w:rsidR="009518D3">
        <w:t>r</w:t>
      </w:r>
      <w:r w:rsidRPr="45A074D6">
        <w:t>esults</w:t>
      </w:r>
      <w:r w:rsidR="00737DB9">
        <w:t>—</w:t>
      </w:r>
      <w:r w:rsidRPr="45A074D6">
        <w:t xml:space="preserve">Count to access summary results  </w:t>
      </w:r>
    </w:p>
    <w:p w14:paraId="28503671" w14:textId="10BBC7D8" w:rsidR="6D5D94B2" w:rsidRDefault="63A27329" w:rsidP="00737DB9">
      <w:pPr>
        <w:pStyle w:val="ListParagraph"/>
        <w:spacing w:after="120"/>
      </w:pPr>
      <w:r w:rsidRPr="45A074D6">
        <w:t xml:space="preserve">7.12 Incident </w:t>
      </w:r>
      <w:r w:rsidR="009518D3">
        <w:t>r</w:t>
      </w:r>
      <w:r w:rsidRPr="45A074D6">
        <w:t>esults</w:t>
      </w:r>
      <w:r w:rsidR="00737DB9">
        <w:t>—</w:t>
      </w:r>
      <w:r w:rsidRPr="45A074D6">
        <w:t xml:space="preserve">Student </w:t>
      </w:r>
      <w:r w:rsidR="009518D3">
        <w:t>li</w:t>
      </w:r>
      <w:r w:rsidRPr="45A074D6">
        <w:t xml:space="preserve">st to access </w:t>
      </w:r>
      <w:r w:rsidRPr="00737DB9">
        <w:t>student</w:t>
      </w:r>
      <w:r w:rsidRPr="45A074D6">
        <w:t xml:space="preserve">-level data </w:t>
      </w:r>
    </w:p>
    <w:p w14:paraId="5AED5A99" w14:textId="00CB5EBC" w:rsidR="63A27329" w:rsidRDefault="63A27329" w:rsidP="1D1D29E7">
      <w:pPr>
        <w:rPr>
          <w:rStyle w:val="Hyperlink"/>
          <w:rFonts w:ascii="Arial" w:eastAsia="Arial" w:hAnsi="Arial" w:cs="Arial"/>
        </w:rPr>
      </w:pPr>
      <w:r w:rsidRPr="76C0E8D0">
        <w:rPr>
          <w:rFonts w:eastAsia="Times New Roman"/>
          <w:color w:val="000000" w:themeColor="text1"/>
        </w:rPr>
        <w:t xml:space="preserve">These reports are available starting in May and can be reviewed throughout the CALPADS </w:t>
      </w:r>
      <w:r w:rsidR="00AD61C1" w:rsidRPr="76C0E8D0">
        <w:rPr>
          <w:rFonts w:eastAsia="Times New Roman"/>
          <w:color w:val="000000" w:themeColor="text1"/>
        </w:rPr>
        <w:t>EOY</w:t>
      </w:r>
      <w:r w:rsidRPr="76C0E8D0">
        <w:rPr>
          <w:rFonts w:eastAsia="Times New Roman"/>
          <w:color w:val="000000" w:themeColor="text1"/>
        </w:rPr>
        <w:t xml:space="preserve"> certification window.</w:t>
      </w:r>
      <w:r w:rsidR="00A45408" w:rsidRPr="76C0E8D0">
        <w:rPr>
          <w:rFonts w:eastAsia="Times New Roman"/>
          <w:color w:val="000000" w:themeColor="text1"/>
        </w:rPr>
        <w:t xml:space="preserve"> </w:t>
      </w:r>
      <w:r w:rsidR="00A45408">
        <w:t xml:space="preserve">Further information about these reports can be obtained through the </w:t>
      </w:r>
      <w:r w:rsidR="00737DB9">
        <w:t>202</w:t>
      </w:r>
      <w:r w:rsidR="26E9B370">
        <w:t>4</w:t>
      </w:r>
      <w:r w:rsidR="00737DB9">
        <w:t>–2</w:t>
      </w:r>
      <w:r w:rsidR="2D9C418A">
        <w:t>5</w:t>
      </w:r>
      <w:r w:rsidR="00737DB9">
        <w:t xml:space="preserve"> Handbook, Connecting CALPADS to the Dashboard</w:t>
      </w:r>
      <w:r w:rsidR="00A45408">
        <w:t>.</w:t>
      </w:r>
      <w:r w:rsidR="00737DB9">
        <w:t xml:space="preserve"> </w:t>
      </w:r>
      <w:r w:rsidR="00A45408">
        <w:t xml:space="preserve">The handbook contains print screens to help you navigate through these reports and includes examples and questions </w:t>
      </w:r>
      <w:r w:rsidR="00A45408" w:rsidRPr="76C0E8D0">
        <w:rPr>
          <w:color w:val="201F1E"/>
        </w:rPr>
        <w:t>to consider prior to certification. The 202</w:t>
      </w:r>
      <w:r w:rsidR="31B9A4EA" w:rsidRPr="76C0E8D0">
        <w:rPr>
          <w:color w:val="201F1E"/>
        </w:rPr>
        <w:t>4</w:t>
      </w:r>
      <w:r w:rsidR="00A45408" w:rsidRPr="76C0E8D0">
        <w:rPr>
          <w:color w:val="201F1E"/>
        </w:rPr>
        <w:t>–2</w:t>
      </w:r>
      <w:r w:rsidR="1D321232" w:rsidRPr="76C0E8D0">
        <w:rPr>
          <w:color w:val="201F1E"/>
        </w:rPr>
        <w:t>5</w:t>
      </w:r>
      <w:r w:rsidR="00A45408" w:rsidRPr="76C0E8D0">
        <w:rPr>
          <w:color w:val="201F1E"/>
        </w:rPr>
        <w:t xml:space="preserve"> handbook is available</w:t>
      </w:r>
      <w:r w:rsidR="00737DB9" w:rsidRPr="76C0E8D0">
        <w:rPr>
          <w:color w:val="201F1E"/>
        </w:rPr>
        <w:t xml:space="preserve"> on the CDE website at</w:t>
      </w:r>
      <w:r w:rsidR="29B43703" w:rsidRPr="76C0E8D0">
        <w:rPr>
          <w:color w:val="201F1E"/>
        </w:rPr>
        <w:t xml:space="preserve">   </w:t>
      </w:r>
      <w:hyperlink r:id="rId12" w:tooltip="2024-25 Caldash Handbook" w:history="1">
        <w:r w:rsidR="0080114F" w:rsidRPr="0080114F">
          <w:rPr>
            <w:rStyle w:val="Hyperlink"/>
            <w:rFonts w:ascii="Arial" w:eastAsia="Arial" w:hAnsi="Arial" w:cs="Arial"/>
          </w:rPr>
          <w:t>https://www.cde.ca.gov/ta/ac/cm/documents/caldashhandbook25.docx</w:t>
        </w:r>
      </w:hyperlink>
    </w:p>
    <w:p w14:paraId="2A726ADC" w14:textId="76A51824" w:rsidR="6D5D94B2" w:rsidRDefault="6D5D94B2" w:rsidP="003C6EA1">
      <w:pPr>
        <w:pStyle w:val="Heading2"/>
      </w:pPr>
      <w:r>
        <w:t xml:space="preserve">Differences Between </w:t>
      </w:r>
      <w:proofErr w:type="spellStart"/>
      <w:r w:rsidRPr="0011741D">
        <w:t>Data</w:t>
      </w:r>
      <w:r w:rsidR="4C179442" w:rsidRPr="0011741D">
        <w:t>Q</w:t>
      </w:r>
      <w:r w:rsidRPr="0011741D">
        <w:t>uest</w:t>
      </w:r>
      <w:proofErr w:type="spellEnd"/>
      <w:r>
        <w:t xml:space="preserve"> and the Dashboard</w:t>
      </w:r>
    </w:p>
    <w:p w14:paraId="2B850F8E" w14:textId="778A78C2" w:rsidR="37D41D48" w:rsidRDefault="37D41D48" w:rsidP="00DD5F25">
      <w:r w:rsidRPr="0D834543">
        <w:t xml:space="preserve">Many schools and LEAs use both </w:t>
      </w:r>
      <w:proofErr w:type="spellStart"/>
      <w:r w:rsidRPr="0D834543">
        <w:t>DataQuest</w:t>
      </w:r>
      <w:proofErr w:type="spellEnd"/>
      <w:r w:rsidRPr="0D834543">
        <w:t xml:space="preserve"> and the Dashboard to understand their data. While both report</w:t>
      </w:r>
      <w:r w:rsidR="00E60E26">
        <w:t xml:space="preserve"> </w:t>
      </w:r>
      <w:r w:rsidR="00E60E26" w:rsidRPr="0D834543">
        <w:t>suspension rate</w:t>
      </w:r>
      <w:r w:rsidR="00CE049F">
        <w:t>s</w:t>
      </w:r>
      <w:r w:rsidR="00FC0D60">
        <w:t>,</w:t>
      </w:r>
      <w:r w:rsidR="00E60E26">
        <w:t xml:space="preserve"> </w:t>
      </w:r>
      <w:r w:rsidRPr="0D834543">
        <w:t xml:space="preserve">there are differences in the way the data is calculated and reported. To simplify these differences, the table below highlights the differences between </w:t>
      </w:r>
      <w:proofErr w:type="spellStart"/>
      <w:r w:rsidRPr="0D834543">
        <w:t>DataQuest</w:t>
      </w:r>
      <w:proofErr w:type="spellEnd"/>
      <w:r w:rsidRPr="0D834543">
        <w:t xml:space="preserve"> and the Dashboard reports for the </w:t>
      </w:r>
      <w:r w:rsidR="00CE049F" w:rsidRPr="0D834543">
        <w:t>Suspension Rate</w:t>
      </w:r>
      <w:r w:rsidR="00CE049F">
        <w:t xml:space="preserve"> Indicator</w:t>
      </w:r>
      <w:r w:rsidRPr="0D834543">
        <w:t>.</w:t>
      </w:r>
    </w:p>
    <w:p w14:paraId="0EF550E2" w14:textId="7090D612" w:rsidR="000C771D" w:rsidRPr="00BD4969" w:rsidRDefault="000C771D" w:rsidP="000C771D">
      <w:pPr>
        <w:pStyle w:val="Caption"/>
        <w:rPr>
          <w:b/>
          <w:bCs/>
        </w:rPr>
      </w:pPr>
      <w:r w:rsidRPr="00BD4969">
        <w:rPr>
          <w:b/>
          <w:bCs/>
        </w:rPr>
        <w:t xml:space="preserve">Table </w:t>
      </w:r>
      <w:r w:rsidRPr="00BD4969">
        <w:rPr>
          <w:b/>
          <w:bCs/>
        </w:rPr>
        <w:fldChar w:fldCharType="begin"/>
      </w:r>
      <w:r w:rsidRPr="00BD4969">
        <w:rPr>
          <w:b/>
          <w:bCs/>
        </w:rPr>
        <w:instrText>SEQ Table \* ARABIC</w:instrText>
      </w:r>
      <w:r w:rsidRPr="00BD4969">
        <w:rPr>
          <w:b/>
          <w:bCs/>
        </w:rPr>
        <w:fldChar w:fldCharType="separate"/>
      </w:r>
      <w:r w:rsidR="00823ECB" w:rsidRPr="00BD4969">
        <w:rPr>
          <w:b/>
          <w:bCs/>
          <w:noProof/>
        </w:rPr>
        <w:t>3</w:t>
      </w:r>
      <w:r w:rsidRPr="00BD4969">
        <w:rPr>
          <w:b/>
          <w:bCs/>
        </w:rPr>
        <w:fldChar w:fldCharType="end"/>
      </w:r>
      <w:r w:rsidR="00CE049F" w:rsidRPr="00BD4969">
        <w:rPr>
          <w:b/>
          <w:bCs/>
        </w:rPr>
        <w:t>.</w:t>
      </w:r>
      <w:r w:rsidRPr="00BD4969">
        <w:rPr>
          <w:b/>
          <w:bCs/>
        </w:rPr>
        <w:t xml:space="preserve"> Differences </w:t>
      </w:r>
      <w:r w:rsidR="00CE049F" w:rsidRPr="00BD4969">
        <w:rPr>
          <w:b/>
          <w:bCs/>
        </w:rPr>
        <w:t xml:space="preserve">Between </w:t>
      </w:r>
      <w:proofErr w:type="spellStart"/>
      <w:r w:rsidRPr="00BD4969">
        <w:rPr>
          <w:b/>
          <w:bCs/>
        </w:rPr>
        <w:t>Data</w:t>
      </w:r>
      <w:r w:rsidR="00CE049F" w:rsidRPr="00BD4969">
        <w:rPr>
          <w:b/>
          <w:bCs/>
        </w:rPr>
        <w:t>Q</w:t>
      </w:r>
      <w:r w:rsidRPr="00BD4969">
        <w:rPr>
          <w:b/>
          <w:bCs/>
        </w:rPr>
        <w:t>uest</w:t>
      </w:r>
      <w:proofErr w:type="spellEnd"/>
      <w:r w:rsidRPr="00BD4969">
        <w:rPr>
          <w:b/>
          <w:bCs/>
        </w:rPr>
        <w:t xml:space="preserve"> and Dashboard</w:t>
      </w:r>
    </w:p>
    <w:tbl>
      <w:tblPr>
        <w:tblStyle w:val="GridTable4-Accent1"/>
        <w:tblW w:w="9360" w:type="dxa"/>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Description w:val="Differences between Dataquest and Dashboard"/>
      </w:tblPr>
      <w:tblGrid>
        <w:gridCol w:w="4680"/>
        <w:gridCol w:w="4680"/>
      </w:tblGrid>
      <w:tr w:rsidR="0D834543" w14:paraId="0E4170D8" w14:textId="77777777" w:rsidTr="00EB6AAA">
        <w:trPr>
          <w:cnfStyle w:val="100000000000" w:firstRow="1" w:lastRow="0" w:firstColumn="0" w:lastColumn="0" w:oddVBand="0" w:evenVBand="0" w:oddHBand="0" w:evenHBand="0" w:firstRowFirstColumn="0" w:firstRowLastColumn="0" w:lastRowFirstColumn="0" w:lastRowLastColumn="0"/>
          <w:cantSplit/>
          <w:trHeight w:val="507"/>
          <w:tblHeader/>
        </w:trPr>
        <w:tc>
          <w:tcPr>
            <w:tcW w:w="4680" w:type="dxa"/>
            <w:tcBorders>
              <w:top w:val="single" w:sz="6" w:space="0" w:color="7030A0"/>
              <w:left w:val="single" w:sz="6" w:space="0" w:color="7030A0"/>
              <w:bottom w:val="single" w:sz="6" w:space="0" w:color="7030A0"/>
            </w:tcBorders>
            <w:tcMar>
              <w:left w:w="105" w:type="dxa"/>
              <w:right w:w="105" w:type="dxa"/>
            </w:tcMar>
            <w:vAlign w:val="center"/>
          </w:tcPr>
          <w:p w14:paraId="73DE8547" w14:textId="0079214C" w:rsidR="0D834543" w:rsidRDefault="0D834543" w:rsidP="00DD5F25">
            <w:proofErr w:type="spellStart"/>
            <w:r w:rsidRPr="0D834543">
              <w:t>DataQuest</w:t>
            </w:r>
            <w:proofErr w:type="spellEnd"/>
          </w:p>
        </w:tc>
        <w:tc>
          <w:tcPr>
            <w:tcW w:w="4680" w:type="dxa"/>
            <w:tcBorders>
              <w:top w:val="single" w:sz="6" w:space="0" w:color="7030A0"/>
              <w:bottom w:val="single" w:sz="6" w:space="0" w:color="7030A0"/>
              <w:right w:val="single" w:sz="6" w:space="0" w:color="7030A0"/>
            </w:tcBorders>
            <w:tcMar>
              <w:left w:w="105" w:type="dxa"/>
              <w:right w:w="105" w:type="dxa"/>
            </w:tcMar>
            <w:vAlign w:val="center"/>
          </w:tcPr>
          <w:p w14:paraId="4769BF3F" w14:textId="36EAF7D9" w:rsidR="0D834543" w:rsidRDefault="0D834543" w:rsidP="00DD5F25">
            <w:pPr>
              <w:rPr>
                <w:b w:val="0"/>
                <w:bCs w:val="0"/>
              </w:rPr>
            </w:pPr>
            <w:r w:rsidRPr="0D834543">
              <w:t>Dashboard</w:t>
            </w:r>
          </w:p>
        </w:tc>
      </w:tr>
      <w:tr w:rsidR="0D834543" w14:paraId="60DA0674" w14:textId="77777777" w:rsidTr="00EB6AAA">
        <w:trPr>
          <w:cantSplit/>
          <w:trHeight w:val="655"/>
        </w:trPr>
        <w:tc>
          <w:tcPr>
            <w:tcW w:w="4680" w:type="dxa"/>
            <w:tcMar>
              <w:left w:w="105" w:type="dxa"/>
              <w:right w:w="105" w:type="dxa"/>
            </w:tcMar>
            <w:vAlign w:val="center"/>
          </w:tcPr>
          <w:p w14:paraId="46D89618" w14:textId="64F41CD8" w:rsidR="0D834543" w:rsidRDefault="0D834543" w:rsidP="00DD5F25">
            <w:r w:rsidRPr="0D834543">
              <w:t>Any suspension length</w:t>
            </w:r>
          </w:p>
        </w:tc>
        <w:tc>
          <w:tcPr>
            <w:tcW w:w="4680" w:type="dxa"/>
            <w:tcMar>
              <w:left w:w="105" w:type="dxa"/>
              <w:right w:w="105" w:type="dxa"/>
            </w:tcMar>
            <w:vAlign w:val="center"/>
          </w:tcPr>
          <w:p w14:paraId="73D3ED95" w14:textId="07554F1C" w:rsidR="0D834543" w:rsidRDefault="0D834543" w:rsidP="00DD5F25">
            <w:r w:rsidRPr="0D834543">
              <w:t>Suspensions counted in numerator if</w:t>
            </w:r>
            <w:r w:rsidR="00CE049F">
              <w:t xml:space="preserve"> </w:t>
            </w:r>
            <w:r w:rsidRPr="0D834543">
              <w:t xml:space="preserve">aggregate is at least </w:t>
            </w:r>
            <w:r w:rsidRPr="0D834543">
              <w:rPr>
                <w:b/>
                <w:bCs/>
              </w:rPr>
              <w:t>one full day</w:t>
            </w:r>
          </w:p>
        </w:tc>
      </w:tr>
      <w:tr w:rsidR="0D834543" w14:paraId="2850988E" w14:textId="77777777" w:rsidTr="00EB6AAA">
        <w:trPr>
          <w:cantSplit/>
          <w:trHeight w:val="655"/>
        </w:trPr>
        <w:tc>
          <w:tcPr>
            <w:tcW w:w="4680" w:type="dxa"/>
            <w:tcMar>
              <w:left w:w="105" w:type="dxa"/>
              <w:right w:w="105" w:type="dxa"/>
            </w:tcMar>
            <w:vAlign w:val="center"/>
          </w:tcPr>
          <w:p w14:paraId="48BBC2E4" w14:textId="3ECFEFAB" w:rsidR="0D834543" w:rsidRDefault="0D834543" w:rsidP="00DD5F25">
            <w:r w:rsidRPr="0D834543">
              <w:t>Non-public Schools (NPS) included in LEA reports</w:t>
            </w:r>
          </w:p>
        </w:tc>
        <w:tc>
          <w:tcPr>
            <w:tcW w:w="4680" w:type="dxa"/>
            <w:tcMar>
              <w:left w:w="105" w:type="dxa"/>
              <w:right w:w="105" w:type="dxa"/>
            </w:tcMar>
            <w:vAlign w:val="center"/>
          </w:tcPr>
          <w:p w14:paraId="1149A29B" w14:textId="4051BEC0" w:rsidR="0D834543" w:rsidRDefault="0D834543" w:rsidP="00DD5F25">
            <w:r w:rsidRPr="0D834543">
              <w:t>NPS</w:t>
            </w:r>
            <w:r w:rsidRPr="0D834543">
              <w:rPr>
                <w:b/>
                <w:bCs/>
              </w:rPr>
              <w:t xml:space="preserve"> not</w:t>
            </w:r>
            <w:r w:rsidRPr="0D834543">
              <w:t xml:space="preserve"> included in LEA reports</w:t>
            </w:r>
          </w:p>
        </w:tc>
      </w:tr>
      <w:tr w:rsidR="0D834543" w14:paraId="58157D21" w14:textId="77777777" w:rsidTr="00EB6AAA">
        <w:trPr>
          <w:cantSplit/>
          <w:trHeight w:val="655"/>
        </w:trPr>
        <w:tc>
          <w:tcPr>
            <w:tcW w:w="4680" w:type="dxa"/>
            <w:tcMar>
              <w:left w:w="105" w:type="dxa"/>
              <w:right w:w="105" w:type="dxa"/>
            </w:tcMar>
            <w:vAlign w:val="center"/>
          </w:tcPr>
          <w:p w14:paraId="7D23E4A8" w14:textId="448AF866" w:rsidR="0D834543" w:rsidRDefault="0D834543" w:rsidP="00DD5F25">
            <w:r w:rsidRPr="0D834543">
              <w:t>Use filters to include</w:t>
            </w:r>
            <w:r w:rsidR="000C771D">
              <w:t xml:space="preserve"> or </w:t>
            </w:r>
            <w:r w:rsidRPr="0D834543">
              <w:t>exclude charter schools for authorizers</w:t>
            </w:r>
          </w:p>
        </w:tc>
        <w:tc>
          <w:tcPr>
            <w:tcW w:w="4680" w:type="dxa"/>
            <w:tcMar>
              <w:left w:w="105" w:type="dxa"/>
              <w:right w:w="105" w:type="dxa"/>
            </w:tcMar>
            <w:vAlign w:val="center"/>
          </w:tcPr>
          <w:p w14:paraId="42FE2173" w14:textId="002593CD" w:rsidR="0D834543" w:rsidRDefault="0D834543" w:rsidP="00DD5F25">
            <w:r w:rsidRPr="0D834543">
              <w:rPr>
                <w:b/>
                <w:bCs/>
              </w:rPr>
              <w:t>Charter schools excluded</w:t>
            </w:r>
            <w:r w:rsidRPr="0D834543">
              <w:t xml:space="preserve"> from authorizer’s results </w:t>
            </w:r>
          </w:p>
        </w:tc>
      </w:tr>
      <w:tr w:rsidR="0D834543" w14:paraId="103BCAC1" w14:textId="77777777" w:rsidTr="00EB6AAA">
        <w:trPr>
          <w:cantSplit/>
          <w:trHeight w:val="655"/>
        </w:trPr>
        <w:tc>
          <w:tcPr>
            <w:tcW w:w="4680" w:type="dxa"/>
            <w:tcMar>
              <w:left w:w="105" w:type="dxa"/>
              <w:right w:w="105" w:type="dxa"/>
            </w:tcMar>
            <w:vAlign w:val="center"/>
          </w:tcPr>
          <w:p w14:paraId="5B93CC5F" w14:textId="2304ADEA" w:rsidR="0D834543" w:rsidRDefault="0D834543" w:rsidP="00DD5F25">
            <w:r w:rsidRPr="0D834543">
              <w:t>Students with Disabilities</w:t>
            </w:r>
            <w:r w:rsidR="000C771D">
              <w:t xml:space="preserve"> (SWDs)</w:t>
            </w:r>
            <w:r w:rsidRPr="0D834543">
              <w:t xml:space="preserve"> reported at District of Attendance</w:t>
            </w:r>
          </w:p>
        </w:tc>
        <w:tc>
          <w:tcPr>
            <w:tcW w:w="4680" w:type="dxa"/>
            <w:tcMar>
              <w:left w:w="105" w:type="dxa"/>
              <w:right w:w="105" w:type="dxa"/>
            </w:tcMar>
            <w:vAlign w:val="center"/>
          </w:tcPr>
          <w:p w14:paraId="79F89DE5" w14:textId="1BDEC2B7" w:rsidR="0D834543" w:rsidRDefault="000C771D" w:rsidP="00DD5F25">
            <w:r>
              <w:t>SWDs</w:t>
            </w:r>
            <w:r w:rsidR="0D834543" w:rsidRPr="0D834543">
              <w:t xml:space="preserve"> reported at </w:t>
            </w:r>
            <w:r w:rsidR="0D834543" w:rsidRPr="0D834543">
              <w:rPr>
                <w:b/>
                <w:bCs/>
              </w:rPr>
              <w:t>District of Residence</w:t>
            </w:r>
          </w:p>
        </w:tc>
      </w:tr>
    </w:tbl>
    <w:p w14:paraId="4D4E5727" w14:textId="4E34F4E4" w:rsidR="004C5F21" w:rsidRPr="0077429B" w:rsidRDefault="004C5F21" w:rsidP="003C6EA1">
      <w:pPr>
        <w:pStyle w:val="Heading2"/>
        <w:rPr>
          <w:color w:val="000000"/>
        </w:rPr>
      </w:pPr>
      <w:r w:rsidRPr="45A074D6">
        <w:lastRenderedPageBreak/>
        <w:t>F</w:t>
      </w:r>
      <w:r w:rsidR="00EB6AAA">
        <w:t xml:space="preserve">requently </w:t>
      </w:r>
      <w:r w:rsidRPr="45A074D6">
        <w:t>A</w:t>
      </w:r>
      <w:r w:rsidR="00EB6AAA">
        <w:t xml:space="preserve">sked </w:t>
      </w:r>
      <w:r w:rsidRPr="45A074D6">
        <w:t>Q</w:t>
      </w:r>
      <w:r w:rsidR="00EB6AAA">
        <w:t>uestion</w:t>
      </w:r>
      <w:r w:rsidRPr="45A074D6">
        <w:t>s</w:t>
      </w:r>
    </w:p>
    <w:p w14:paraId="42C4CBE5" w14:textId="4B16568F" w:rsidR="07D4196B" w:rsidRDefault="07D4196B" w:rsidP="00CE049F">
      <w:pPr>
        <w:pStyle w:val="Heading3"/>
        <w:rPr>
          <w:rFonts w:ascii="Times New Roman" w:hAnsi="Times New Roman" w:cs="Times New Roman"/>
        </w:rPr>
      </w:pPr>
      <w:bookmarkStart w:id="2" w:name="_Hlk117594099"/>
      <w:bookmarkEnd w:id="2"/>
      <w:r w:rsidRPr="45A074D6">
        <w:t>If a student transfers from one school to another, do the</w:t>
      </w:r>
      <w:r w:rsidR="00CE049F">
        <w:t xml:space="preserve">ir </w:t>
      </w:r>
      <w:r w:rsidRPr="45A074D6">
        <w:t xml:space="preserve">suspensions follow </w:t>
      </w:r>
      <w:r w:rsidR="00CE049F">
        <w:t>them</w:t>
      </w:r>
      <w:r w:rsidRPr="45A074D6">
        <w:t xml:space="preserve"> from school to school?</w:t>
      </w:r>
    </w:p>
    <w:p w14:paraId="19C65CD5" w14:textId="77777777" w:rsidR="00CA300D" w:rsidRDefault="21E7B671" w:rsidP="00CA300D">
      <w:r w:rsidRPr="0D834543">
        <w:t xml:space="preserve">No. As with all state indicators, the data used for the Dashboard </w:t>
      </w:r>
      <w:proofErr w:type="gramStart"/>
      <w:r w:rsidRPr="0D834543">
        <w:t>are</w:t>
      </w:r>
      <w:proofErr w:type="gramEnd"/>
      <w:r w:rsidRPr="0D834543">
        <w:t xml:space="preserve"> based on the data generated at each district or school. An LEA or school does not inherit another LEA</w:t>
      </w:r>
      <w:r w:rsidR="000C771D">
        <w:t xml:space="preserve"> or </w:t>
      </w:r>
      <w:r w:rsidRPr="0D834543">
        <w:t xml:space="preserve">school’s data. The only instance </w:t>
      </w:r>
      <w:r w:rsidR="000C771D">
        <w:t xml:space="preserve">of </w:t>
      </w:r>
      <w:r w:rsidRPr="0D834543">
        <w:t xml:space="preserve">data </w:t>
      </w:r>
      <w:r w:rsidR="000C771D" w:rsidRPr="0D834543">
        <w:t>inherited</w:t>
      </w:r>
      <w:r w:rsidRPr="0D834543">
        <w:t xml:space="preserve"> by another LEA is with the application of the District of Residence rule.</w:t>
      </w:r>
    </w:p>
    <w:p w14:paraId="362D4149" w14:textId="479AD411" w:rsidR="65F278B7" w:rsidRPr="00CA300D" w:rsidRDefault="00CE049F" w:rsidP="006231B3">
      <w:pPr>
        <w:pStyle w:val="Heading3"/>
      </w:pPr>
      <w:r>
        <w:t>A student</w:t>
      </w:r>
      <w:r w:rsidR="65F278B7" w:rsidRPr="0D834543">
        <w:t xml:space="preserve"> was suspended for five full days. Are each of these suspension days counted in the suspension rate?</w:t>
      </w:r>
    </w:p>
    <w:p w14:paraId="113C841B" w14:textId="77777777" w:rsidR="00BB3B44" w:rsidRDefault="21E7B671" w:rsidP="00FC0D60">
      <w:pPr>
        <w:keepNext/>
      </w:pPr>
      <w:r>
        <w:t>No. The suspension rate is based on the number of students who were suspended at least one day during the school year.</w:t>
      </w:r>
      <w:r w:rsidR="00B07D24">
        <w:t xml:space="preserve"> </w:t>
      </w:r>
      <w:r>
        <w:t>A student who is suspended multiple days is only counted as suspended once.</w:t>
      </w:r>
    </w:p>
    <w:p w14:paraId="6F4F90E5" w14:textId="3158D749" w:rsidR="21E7B671" w:rsidRPr="00997305" w:rsidRDefault="03659E60" w:rsidP="00BD5B98">
      <w:pPr>
        <w:pStyle w:val="Heading3"/>
      </w:pPr>
      <w:r w:rsidRPr="00997305">
        <w:t>Does the suspension rate for the Dashboard only use “out-of-school” suspensions?</w:t>
      </w:r>
    </w:p>
    <w:p w14:paraId="1A10432E" w14:textId="0C86B929" w:rsidR="21E7B671" w:rsidRDefault="21E7B671" w:rsidP="00FC0D60">
      <w:pPr>
        <w:keepNext/>
      </w:pPr>
      <w:r>
        <w:t>No. Both “in-school” and “out-of-school” suspensions are counted as suspensions in the rate. These are listed as discipline code</w:t>
      </w:r>
      <w:r w:rsidR="00B07D24">
        <w:t>s</w:t>
      </w:r>
      <w:r>
        <w:t xml:space="preserve"> 100 and 110. Expulsions are not included in the suspension rate.</w:t>
      </w:r>
    </w:p>
    <w:p w14:paraId="46798D62" w14:textId="4E68CDDD" w:rsidR="09CC34C4" w:rsidRDefault="09CC34C4" w:rsidP="00293878">
      <w:pPr>
        <w:pStyle w:val="Heading3"/>
        <w:rPr>
          <w:rFonts w:ascii="Times New Roman" w:hAnsi="Times New Roman" w:cs="Times New Roman"/>
        </w:rPr>
      </w:pPr>
      <w:r w:rsidRPr="0D834543">
        <w:t xml:space="preserve">How can I check or verify my suspension rate? </w:t>
      </w:r>
    </w:p>
    <w:p w14:paraId="3165928E" w14:textId="6C5CE892" w:rsidR="4D394201" w:rsidRDefault="4D394201" w:rsidP="000C771D">
      <w:r w:rsidRPr="0D834543">
        <w:t xml:space="preserve">Discipline incidents (or events) committed by students are recorded by LEAs in the CALPADS. These discipline incidents are taken from the SINC and SIRS files. The base of students that determines the denominator of the suspension rate are those students who are cumulatively enrolled at the school or LEA. Enrollment data is taken from the CALPADS Student Enrollment file. </w:t>
      </w:r>
    </w:p>
    <w:p w14:paraId="30C21704" w14:textId="45F690E0" w:rsidR="4D394201" w:rsidRDefault="4D394201" w:rsidP="000C771D">
      <w:r w:rsidRPr="0D834543">
        <w:t xml:space="preserve">All files are part of the CALPADS </w:t>
      </w:r>
      <w:r w:rsidR="000C771D">
        <w:t>EOY</w:t>
      </w:r>
      <w:r w:rsidR="00FC0D60">
        <w:t xml:space="preserve"> </w:t>
      </w:r>
      <w:r w:rsidRPr="0D834543">
        <w:t>3 data collection and can be viewed in CALPADS extracts.</w:t>
      </w:r>
    </w:p>
    <w:p w14:paraId="3EB90D5F" w14:textId="7D418E3D" w:rsidR="002B7507" w:rsidRPr="00BD5B98" w:rsidRDefault="0CCA1943" w:rsidP="00C84E41">
      <w:r w:rsidRPr="00A65C97">
        <w:t xml:space="preserve">The </w:t>
      </w:r>
      <w:r w:rsidR="000C771D" w:rsidRPr="00A65C97">
        <w:t>202</w:t>
      </w:r>
      <w:r w:rsidR="002B7507" w:rsidRPr="00A65C97">
        <w:t>4</w:t>
      </w:r>
      <w:r w:rsidR="000C771D" w:rsidRPr="00A65C97">
        <w:t>–2</w:t>
      </w:r>
      <w:r w:rsidR="002B7507" w:rsidRPr="00A65C97">
        <w:t>5</w:t>
      </w:r>
      <w:r w:rsidR="000C771D" w:rsidRPr="00A65C97">
        <w:t xml:space="preserve"> Handbook, Connecting CALPADS to the Dashboard </w:t>
      </w:r>
      <w:r w:rsidR="20900C0E" w:rsidRPr="00A65C97">
        <w:t xml:space="preserve">is a user-friendly tool filled with print screens to help navigate CALPADS reports related to the Dashboard </w:t>
      </w:r>
      <w:r w:rsidR="20900C0E" w:rsidRPr="00BD5B98">
        <w:t>state indicators</w:t>
      </w:r>
      <w:r w:rsidR="17025889" w:rsidRPr="00BD5B98">
        <w:t>, including suspension rate</w:t>
      </w:r>
      <w:r w:rsidR="20900C0E" w:rsidRPr="00BD5B98">
        <w:t>.</w:t>
      </w:r>
      <w:r w:rsidR="1C0E5BD5" w:rsidRPr="00BD5B98">
        <w:t xml:space="preserve"> The handbook can be found </w:t>
      </w:r>
      <w:r w:rsidR="00A17205" w:rsidRPr="00BD5B98">
        <w:t>on the CDE website at</w:t>
      </w:r>
      <w:r w:rsidR="20900C0E" w:rsidRPr="00BD5B98">
        <w:t xml:space="preserve"> </w:t>
      </w:r>
      <w:hyperlink r:id="rId13" w:tooltip="2024-25 Caldash Handbook" w:history="1">
        <w:r w:rsidR="002B7507" w:rsidRPr="00BD5B98">
          <w:rPr>
            <w:rStyle w:val="Hyperlink"/>
          </w:rPr>
          <w:t>https://www.cde.ca.gov/ta/ac/cm/documents/caldashhandbook2</w:t>
        </w:r>
        <w:r w:rsidR="002B7507" w:rsidRPr="00F04F71">
          <w:rPr>
            <w:rStyle w:val="Hyperlink"/>
          </w:rPr>
          <w:t>5</w:t>
        </w:r>
        <w:r w:rsidR="002B7507" w:rsidRPr="00BD5B98">
          <w:rPr>
            <w:rStyle w:val="Hyperlink"/>
          </w:rPr>
          <w:t>.docx</w:t>
        </w:r>
      </w:hyperlink>
      <w:r w:rsidR="6855AD97" w:rsidRPr="00BD5B98">
        <w:t>.</w:t>
      </w:r>
      <w:r w:rsidR="002B7507" w:rsidRPr="00BD5B98">
        <w:t xml:space="preserve"> </w:t>
      </w:r>
    </w:p>
    <w:p w14:paraId="427C6CAB" w14:textId="04835DFB" w:rsidR="002B7507" w:rsidRDefault="002B7507" w:rsidP="002B7507">
      <w:pPr>
        <w:pStyle w:val="Heading3"/>
      </w:pPr>
      <w:r>
        <w:lastRenderedPageBreak/>
        <w:t>Is Transitional Kindergarten (TK) included in the Suspension rate?</w:t>
      </w:r>
    </w:p>
    <w:p w14:paraId="3A61AC4C" w14:textId="77777777" w:rsidR="002B7507" w:rsidRDefault="002B7507" w:rsidP="002B7507">
      <w:pPr>
        <w:keepNext/>
      </w:pPr>
      <w:r>
        <w:t xml:space="preserve">Yes. Since transitional kindergartner is the first year of a two-year kindergarten program, TK students are included within the Dashboard as kindergarteners.  </w:t>
      </w:r>
    </w:p>
    <w:p w14:paraId="2A7C936D" w14:textId="501BA0B9" w:rsidR="0CCA1943" w:rsidRDefault="0CCA1943" w:rsidP="61A1BBD4"/>
    <w:p w14:paraId="6CC6C52E" w14:textId="5D4FD814" w:rsidR="4D394201" w:rsidRDefault="4D394201" w:rsidP="00293878">
      <w:pPr>
        <w:pStyle w:val="Heading2"/>
        <w:rPr>
          <w:rFonts w:ascii="Times New Roman" w:hAnsi="Times New Roman" w:cs="Times New Roman"/>
        </w:rPr>
      </w:pPr>
      <w:r w:rsidRPr="0D834543">
        <w:t>Need Additional Help with the Suspension Rate Indicator?</w:t>
      </w:r>
    </w:p>
    <w:p w14:paraId="6514B953" w14:textId="50852F02" w:rsidR="030D9DDF" w:rsidRDefault="030D9DDF" w:rsidP="005E46A0">
      <w:r w:rsidRPr="0D834543">
        <w:t>Extra r</w:t>
      </w:r>
      <w:r w:rsidR="21E7B671" w:rsidRPr="0D834543">
        <w:t>esources</w:t>
      </w:r>
      <w:r w:rsidR="49FEDA42" w:rsidRPr="0D834543">
        <w:t xml:space="preserve"> </w:t>
      </w:r>
      <w:r w:rsidR="001A3BE6">
        <w:t>i</w:t>
      </w:r>
      <w:r w:rsidR="49FEDA42" w:rsidRPr="0D834543">
        <w:t>nclude</w:t>
      </w:r>
      <w:r w:rsidR="000C771D">
        <w:t xml:space="preserve"> the following web pages:</w:t>
      </w:r>
    </w:p>
    <w:p w14:paraId="6ECBE901" w14:textId="2171B28A" w:rsidR="21E7B671" w:rsidRDefault="000C771D" w:rsidP="005E46A0">
      <w:pPr>
        <w:pStyle w:val="ListParagraph"/>
        <w:rPr>
          <w:rStyle w:val="Hyperlink"/>
          <w:rFonts w:eastAsia="Arial"/>
        </w:rPr>
      </w:pPr>
      <w:r w:rsidRPr="1D1D29E7">
        <w:rPr>
          <w:color w:val="000000" w:themeColor="text1"/>
        </w:rPr>
        <w:t xml:space="preserve">CDE </w:t>
      </w:r>
      <w:r w:rsidR="21E7B671" w:rsidRPr="1D1D29E7">
        <w:rPr>
          <w:color w:val="000000" w:themeColor="text1"/>
        </w:rPr>
        <w:t xml:space="preserve">Suspension Rate </w:t>
      </w:r>
      <w:r w:rsidR="21E7B671">
        <w:t>Indicator</w:t>
      </w:r>
      <w:r w:rsidR="21E7B671" w:rsidRPr="1D1D29E7">
        <w:rPr>
          <w:color w:val="000000" w:themeColor="text1"/>
        </w:rPr>
        <w:t xml:space="preserve"> web page:</w:t>
      </w:r>
      <w:r w:rsidR="04FF1612" w:rsidRPr="1D1D29E7">
        <w:rPr>
          <w:color w:val="000000" w:themeColor="text1"/>
        </w:rPr>
        <w:t xml:space="preserve"> </w:t>
      </w:r>
      <w:hyperlink r:id="rId14" w:tooltip="Suspension Rate Indicator Website">
        <w:r w:rsidR="21E7B671" w:rsidRPr="1D1D29E7">
          <w:rPr>
            <w:rStyle w:val="Hyperlink"/>
            <w:rFonts w:eastAsia="Arial"/>
          </w:rPr>
          <w:t>https://www.cde.ca.gov/ta/ac/cm/dashboardsusp.asp</w:t>
        </w:r>
      </w:hyperlink>
    </w:p>
    <w:p w14:paraId="2444605D" w14:textId="413175A9" w:rsidR="29514CDB" w:rsidRDefault="29514CDB" w:rsidP="005E46A0">
      <w:pPr>
        <w:pStyle w:val="ListParagraph"/>
      </w:pPr>
      <w:r>
        <w:t xml:space="preserve">The California School Dashboard Technical Guide has been divided into </w:t>
      </w:r>
      <w:proofErr w:type="gramStart"/>
      <w:r>
        <w:t>mini-guides</w:t>
      </w:r>
      <w:proofErr w:type="gramEnd"/>
      <w:r>
        <w:t xml:space="preserve">. </w:t>
      </w:r>
      <w:r w:rsidR="44CCA4F9">
        <w:t xml:space="preserve">The suspension </w:t>
      </w:r>
      <w:proofErr w:type="gramStart"/>
      <w:r w:rsidR="44CCA4F9">
        <w:t>mini-guide</w:t>
      </w:r>
      <w:proofErr w:type="gramEnd"/>
      <w:r w:rsidR="44CCA4F9">
        <w:t xml:space="preserve"> can be found</w:t>
      </w:r>
      <w:r w:rsidR="005E46A0">
        <w:t xml:space="preserve"> on the 202</w:t>
      </w:r>
      <w:r w:rsidR="00370D01">
        <w:t>5</w:t>
      </w:r>
      <w:r w:rsidR="005E46A0">
        <w:t xml:space="preserve"> Dashboard Technical Guide web page</w:t>
      </w:r>
      <w:r w:rsidR="00CE6EFB">
        <w:t xml:space="preserve">: </w:t>
      </w:r>
    </w:p>
    <w:p w14:paraId="01485A74" w14:textId="22B9B8C0" w:rsidR="5C9ABAC4" w:rsidRDefault="00370D01" w:rsidP="1D1D29E7">
      <w:pPr>
        <w:pStyle w:val="ListParagraph"/>
        <w:numPr>
          <w:ilvl w:val="0"/>
          <w:numId w:val="0"/>
        </w:numPr>
        <w:ind w:left="720"/>
      </w:pPr>
      <w:hyperlink r:id="rId15" w:tooltip="2025 Dashboard Technical Guide" w:history="1">
        <w:r w:rsidRPr="00370D01">
          <w:rPr>
            <w:rStyle w:val="Hyperlink"/>
          </w:rPr>
          <w:t>https://www.cde.ca.gov/ta/ac/cm/dashboardguide.asp</w:t>
        </w:r>
      </w:hyperlink>
      <w:r w:rsidR="5C9ABAC4">
        <w:t xml:space="preserve"> </w:t>
      </w:r>
    </w:p>
    <w:p w14:paraId="154E84B2" w14:textId="1A2489B8" w:rsidR="21E7B671" w:rsidRDefault="21E7B671" w:rsidP="005E46A0">
      <w:pPr>
        <w:pStyle w:val="ListParagraph"/>
        <w:rPr>
          <w:color w:val="000000" w:themeColor="text1"/>
        </w:rPr>
      </w:pPr>
      <w:r w:rsidRPr="1D1D29E7">
        <w:rPr>
          <w:color w:val="000000" w:themeColor="text1"/>
        </w:rPr>
        <w:t xml:space="preserve">CDE </w:t>
      </w:r>
      <w:r>
        <w:t>School</w:t>
      </w:r>
      <w:r w:rsidRPr="1D1D29E7">
        <w:rPr>
          <w:color w:val="000000" w:themeColor="text1"/>
        </w:rPr>
        <w:t xml:space="preserve"> Dashboard Additional Reports web page</w:t>
      </w:r>
      <w:r w:rsidR="00CE6EFB" w:rsidRPr="1D1D29E7">
        <w:rPr>
          <w:color w:val="000000" w:themeColor="text1"/>
        </w:rPr>
        <w:t xml:space="preserve">: </w:t>
      </w:r>
      <w:hyperlink r:id="rId16" w:tooltip="Additional Reports">
        <w:r w:rsidR="00CE6EFB" w:rsidRPr="1D1D29E7">
          <w:rPr>
            <w:rStyle w:val="Hyperlink"/>
            <w:rFonts w:eastAsia="Arial"/>
          </w:rPr>
          <w:t>https://www6.cde.ca.gov/californiamodel/</w:t>
        </w:r>
      </w:hyperlink>
    </w:p>
    <w:p w14:paraId="1800D5DE" w14:textId="24F0F0A7" w:rsidR="21E7B671" w:rsidRDefault="21E7B671" w:rsidP="00BA4817">
      <w:pPr>
        <w:pStyle w:val="ListParagraph"/>
        <w:numPr>
          <w:ilvl w:val="1"/>
          <w:numId w:val="17"/>
        </w:numPr>
      </w:pPr>
      <w:r w:rsidRPr="0D834543">
        <w:t xml:space="preserve">The suspension rate data </w:t>
      </w:r>
      <w:proofErr w:type="gramStart"/>
      <w:r w:rsidRPr="0D834543">
        <w:t>include</w:t>
      </w:r>
      <w:proofErr w:type="gramEnd"/>
      <w:r w:rsidR="00714615">
        <w:t xml:space="preserve"> the</w:t>
      </w:r>
    </w:p>
    <w:p w14:paraId="24F2ADC9" w14:textId="7F72AF09" w:rsidR="21E7B671" w:rsidRPr="00BA4817" w:rsidRDefault="00BA4817" w:rsidP="00BA4817">
      <w:pPr>
        <w:pStyle w:val="ListParagraph"/>
        <w:numPr>
          <w:ilvl w:val="2"/>
          <w:numId w:val="17"/>
        </w:numPr>
      </w:pPr>
      <w:r>
        <w:t>n</w:t>
      </w:r>
      <w:r w:rsidR="21E7B671" w:rsidRPr="00BA4817">
        <w:t xml:space="preserve">umber of students counted as </w:t>
      </w:r>
      <w:proofErr w:type="gramStart"/>
      <w:r w:rsidR="21E7B671" w:rsidRPr="00BA4817">
        <w:t>suspended</w:t>
      </w:r>
      <w:r>
        <w:t>;</w:t>
      </w:r>
      <w:proofErr w:type="gramEnd"/>
    </w:p>
    <w:p w14:paraId="002B6744" w14:textId="3DE6328E" w:rsidR="21E7B671" w:rsidRPr="00BA4817" w:rsidRDefault="00BA4817" w:rsidP="00BA4817">
      <w:pPr>
        <w:pStyle w:val="ListParagraph"/>
        <w:numPr>
          <w:ilvl w:val="2"/>
          <w:numId w:val="17"/>
        </w:numPr>
      </w:pPr>
      <w:r>
        <w:t>p</w:t>
      </w:r>
      <w:r w:rsidR="21E7B671" w:rsidRPr="00BA4817">
        <w:t>ercent</w:t>
      </w:r>
      <w:r w:rsidR="00714615">
        <w:t>age</w:t>
      </w:r>
      <w:r w:rsidR="21E7B671" w:rsidRPr="00BA4817">
        <w:t xml:space="preserve"> of students counted as suspended</w:t>
      </w:r>
      <w:r>
        <w:t>; and</w:t>
      </w:r>
    </w:p>
    <w:p w14:paraId="71B391D1" w14:textId="526B0FCF" w:rsidR="21E7B671" w:rsidRPr="00BA4817" w:rsidRDefault="00BA4817" w:rsidP="00BA4817">
      <w:pPr>
        <w:pStyle w:val="ListParagraph"/>
        <w:numPr>
          <w:ilvl w:val="2"/>
          <w:numId w:val="17"/>
        </w:numPr>
      </w:pPr>
      <w:r>
        <w:t>n</w:t>
      </w:r>
      <w:r w:rsidR="21E7B671" w:rsidRPr="00BA4817">
        <w:t xml:space="preserve">umber of students included in </w:t>
      </w:r>
      <w:r w:rsidR="00714615">
        <w:t xml:space="preserve">the </w:t>
      </w:r>
      <w:r w:rsidR="21E7B671" w:rsidRPr="00BA4817">
        <w:t>denominator (cumulative enrollment)</w:t>
      </w:r>
      <w:r>
        <w:t>.</w:t>
      </w:r>
    </w:p>
    <w:p w14:paraId="55A5D232" w14:textId="55EA914C" w:rsidR="21E7B671" w:rsidRDefault="21E7B671" w:rsidP="00BA4817">
      <w:pPr>
        <w:pStyle w:val="ListParagraph"/>
        <w:numPr>
          <w:ilvl w:val="1"/>
          <w:numId w:val="17"/>
        </w:numPr>
      </w:pPr>
      <w:r w:rsidRPr="5207C4BA">
        <w:t>School or student group comparison through the tables provided</w:t>
      </w:r>
      <w:r w:rsidR="00B86455">
        <w:t>.</w:t>
      </w:r>
    </w:p>
    <w:p w14:paraId="080A41E4" w14:textId="77777777" w:rsidR="00275ED1" w:rsidRPr="00121CAB" w:rsidRDefault="00275ED1" w:rsidP="00275ED1">
      <w:pPr>
        <w:pStyle w:val="Heading2"/>
      </w:pPr>
      <w:r w:rsidRPr="75407623">
        <w:t>Contact Us</w:t>
      </w:r>
    </w:p>
    <w:p w14:paraId="0C8E6B33" w14:textId="215212A0" w:rsidR="00275ED1" w:rsidRDefault="00275ED1" w:rsidP="00275ED1">
      <w:pPr>
        <w:pStyle w:val="ListParagraph"/>
        <w:numPr>
          <w:ilvl w:val="0"/>
          <w:numId w:val="14"/>
        </w:numPr>
        <w:adjustRightInd w:val="0"/>
        <w:spacing w:after="120" w:line="245" w:lineRule="auto"/>
        <w:ind w:right="302"/>
        <w:rPr>
          <w:rFonts w:eastAsia="Times New Roman"/>
        </w:rPr>
      </w:pPr>
      <w:r>
        <w:t>Email:</w:t>
      </w:r>
      <w:r w:rsidRPr="004C4A4E">
        <w:t xml:space="preserve"> </w:t>
      </w:r>
      <w:hyperlink r:id="rId17" w:history="1">
        <w:r w:rsidRPr="0050670D">
          <w:rPr>
            <w:rStyle w:val="Hyperlink"/>
          </w:rPr>
          <w:t>dashboard@cde.ca.gov</w:t>
        </w:r>
      </w:hyperlink>
    </w:p>
    <w:p w14:paraId="1222F7C5" w14:textId="0D4FE9F1" w:rsidR="00EC6590" w:rsidRPr="00E660DD" w:rsidRDefault="00275ED1" w:rsidP="00275ED1">
      <w:pPr>
        <w:pStyle w:val="ListParagraph"/>
        <w:numPr>
          <w:ilvl w:val="0"/>
          <w:numId w:val="14"/>
        </w:numPr>
        <w:adjustRightInd w:val="0"/>
        <w:spacing w:after="120" w:line="245" w:lineRule="auto"/>
        <w:ind w:right="302"/>
      </w:pPr>
      <w:r w:rsidRPr="00E660DD">
        <w:t xml:space="preserve">Follow us on </w:t>
      </w:r>
      <w:r>
        <w:t xml:space="preserve">X (formerly </w:t>
      </w:r>
      <w:r w:rsidRPr="00E660DD">
        <w:t>Twitter</w:t>
      </w:r>
      <w:r>
        <w:t>)</w:t>
      </w:r>
      <w:r w:rsidRPr="00E660DD">
        <w:t>:</w:t>
      </w:r>
      <w:r>
        <w:t xml:space="preserve"> </w:t>
      </w:r>
      <w:hyperlink r:id="rId18" w:tooltip="X formally Twitter" w:history="1">
        <w:r w:rsidRPr="00631F88">
          <w:rPr>
            <w:rStyle w:val="Hyperlink"/>
          </w:rPr>
          <w:t>@CDEDashboard</w:t>
        </w:r>
      </w:hyperlink>
    </w:p>
    <w:sectPr w:rsidR="00EC6590" w:rsidRPr="00E660DD" w:rsidSect="00F853B5">
      <w:headerReference w:type="default" r:id="rId19"/>
      <w:footerReference w:type="default" r:id="rId2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A371" w14:textId="77777777" w:rsidR="00596886" w:rsidRDefault="00596886" w:rsidP="00DD5F25">
      <w:r>
        <w:separator/>
      </w:r>
    </w:p>
  </w:endnote>
  <w:endnote w:type="continuationSeparator" w:id="0">
    <w:p w14:paraId="73B0AB11" w14:textId="77777777" w:rsidR="00596886" w:rsidRDefault="00596886" w:rsidP="00DD5F25">
      <w:r>
        <w:continuationSeparator/>
      </w:r>
    </w:p>
  </w:endnote>
  <w:endnote w:type="continuationNotice" w:id="1">
    <w:p w14:paraId="14F1F745" w14:textId="77777777" w:rsidR="00596886" w:rsidRDefault="00596886" w:rsidP="00DD5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4A7E" w14:textId="128FD9BB" w:rsidR="5A16D913" w:rsidRPr="00F853B5" w:rsidRDefault="1D1D29E7" w:rsidP="00F853B5">
    <w:pPr>
      <w:pStyle w:val="Footer"/>
    </w:pPr>
    <w:r>
      <w:t xml:space="preserve">Suspension Rate Indicator Notetaking Guide                                                Page </w:t>
    </w:r>
    <w:r w:rsidR="00F853B5">
      <w:fldChar w:fldCharType="begin"/>
    </w:r>
    <w:r w:rsidR="00F853B5">
      <w:instrText xml:space="preserve"> PAGE   \* MERGEFORMAT </w:instrText>
    </w:r>
    <w:r w:rsidR="00F853B5">
      <w:fldChar w:fldCharType="separate"/>
    </w:r>
    <w:r>
      <w:t>1</w:t>
    </w:r>
    <w:r w:rsidR="00F853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D220" w14:textId="77777777" w:rsidR="00596886" w:rsidRDefault="00596886" w:rsidP="00DD5F25">
      <w:r>
        <w:separator/>
      </w:r>
    </w:p>
  </w:footnote>
  <w:footnote w:type="continuationSeparator" w:id="0">
    <w:p w14:paraId="185BAA97" w14:textId="77777777" w:rsidR="00596886" w:rsidRDefault="00596886" w:rsidP="00DD5F25">
      <w:r>
        <w:continuationSeparator/>
      </w:r>
    </w:p>
  </w:footnote>
  <w:footnote w:type="continuationNotice" w:id="1">
    <w:p w14:paraId="570156A3" w14:textId="77777777" w:rsidR="00596886" w:rsidRDefault="00596886" w:rsidP="00DD5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16D913" w14:paraId="31CD4E57" w14:textId="77777777" w:rsidTr="5A16D913">
      <w:trPr>
        <w:trHeight w:val="300"/>
      </w:trPr>
      <w:tc>
        <w:tcPr>
          <w:tcW w:w="3120" w:type="dxa"/>
        </w:tcPr>
        <w:p w14:paraId="70919616" w14:textId="5A411436" w:rsidR="5A16D913" w:rsidRDefault="5A16D913" w:rsidP="00DD5F25">
          <w:pPr>
            <w:pStyle w:val="Header"/>
          </w:pPr>
        </w:p>
      </w:tc>
      <w:tc>
        <w:tcPr>
          <w:tcW w:w="3120" w:type="dxa"/>
        </w:tcPr>
        <w:p w14:paraId="6C805F74" w14:textId="423ED844" w:rsidR="5A16D913" w:rsidRDefault="5A16D913" w:rsidP="00DD5F25">
          <w:pPr>
            <w:pStyle w:val="Header"/>
          </w:pPr>
        </w:p>
      </w:tc>
      <w:tc>
        <w:tcPr>
          <w:tcW w:w="3120" w:type="dxa"/>
        </w:tcPr>
        <w:p w14:paraId="2686DD27" w14:textId="4B081235" w:rsidR="5A16D913" w:rsidRDefault="5A16D913" w:rsidP="00DD5F25">
          <w:pPr>
            <w:pStyle w:val="Header"/>
          </w:pPr>
        </w:p>
      </w:tc>
    </w:tr>
  </w:tbl>
  <w:p w14:paraId="43889387" w14:textId="679B51DF" w:rsidR="5A16D913" w:rsidRDefault="5A16D913" w:rsidP="00DD5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2F0C"/>
    <w:multiLevelType w:val="multilevel"/>
    <w:tmpl w:val="1DF83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54EE4"/>
    <w:multiLevelType w:val="multilevel"/>
    <w:tmpl w:val="CDC245A8"/>
    <w:lvl w:ilvl="0">
      <w:start w:val="1"/>
      <w:numFmt w:val="bullet"/>
      <w:lvlText w:val=""/>
      <w:lvlJc w:val="left"/>
      <w:pPr>
        <w:tabs>
          <w:tab w:val="num" w:pos="720"/>
        </w:tabs>
        <w:ind w:left="720" w:hanging="360"/>
      </w:pPr>
      <w:rPr>
        <w:rFonts w:ascii="Symbol" w:hAnsi="Symbol" w:hint="default"/>
        <w:sz w:val="20"/>
      </w:rPr>
    </w:lvl>
    <w:lvl w:ilvl="1">
      <w:start w:val="202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44B93"/>
    <w:multiLevelType w:val="hybridMultilevel"/>
    <w:tmpl w:val="229A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0523"/>
    <w:multiLevelType w:val="multilevel"/>
    <w:tmpl w:val="CDC245A8"/>
    <w:lvl w:ilvl="0">
      <w:start w:val="1"/>
      <w:numFmt w:val="bullet"/>
      <w:lvlText w:val=""/>
      <w:lvlJc w:val="left"/>
      <w:pPr>
        <w:tabs>
          <w:tab w:val="num" w:pos="720"/>
        </w:tabs>
        <w:ind w:left="720" w:hanging="360"/>
      </w:pPr>
      <w:rPr>
        <w:rFonts w:ascii="Symbol" w:hAnsi="Symbol" w:hint="default"/>
        <w:sz w:val="20"/>
      </w:rPr>
    </w:lvl>
    <w:lvl w:ilvl="1">
      <w:start w:val="202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8CEAE"/>
    <w:multiLevelType w:val="hybridMultilevel"/>
    <w:tmpl w:val="359AD492"/>
    <w:lvl w:ilvl="0" w:tplc="5CFA38C0">
      <w:start w:val="1"/>
      <w:numFmt w:val="bullet"/>
      <w:lvlText w:val=""/>
      <w:lvlJc w:val="left"/>
      <w:pPr>
        <w:ind w:left="790" w:hanging="360"/>
      </w:pPr>
      <w:rPr>
        <w:rFonts w:ascii="Symbol" w:hAnsi="Symbol" w:hint="default"/>
      </w:rPr>
    </w:lvl>
    <w:lvl w:ilvl="1" w:tplc="8858229E">
      <w:start w:val="1"/>
      <w:numFmt w:val="bullet"/>
      <w:lvlText w:val="o"/>
      <w:lvlJc w:val="left"/>
      <w:pPr>
        <w:ind w:left="1440" w:hanging="360"/>
      </w:pPr>
      <w:rPr>
        <w:rFonts w:ascii="Courier New" w:hAnsi="Courier New" w:hint="default"/>
      </w:rPr>
    </w:lvl>
    <w:lvl w:ilvl="2" w:tplc="508EBAC8">
      <w:start w:val="1"/>
      <w:numFmt w:val="bullet"/>
      <w:lvlText w:val=""/>
      <w:lvlJc w:val="left"/>
      <w:pPr>
        <w:ind w:left="2160" w:hanging="360"/>
      </w:pPr>
      <w:rPr>
        <w:rFonts w:ascii="Wingdings" w:hAnsi="Wingdings" w:hint="default"/>
      </w:rPr>
    </w:lvl>
    <w:lvl w:ilvl="3" w:tplc="18A86CE0">
      <w:start w:val="1"/>
      <w:numFmt w:val="bullet"/>
      <w:lvlText w:val=""/>
      <w:lvlJc w:val="left"/>
      <w:pPr>
        <w:ind w:left="2880" w:hanging="360"/>
      </w:pPr>
      <w:rPr>
        <w:rFonts w:ascii="Symbol" w:hAnsi="Symbol" w:hint="default"/>
      </w:rPr>
    </w:lvl>
    <w:lvl w:ilvl="4" w:tplc="318EA002">
      <w:start w:val="1"/>
      <w:numFmt w:val="bullet"/>
      <w:lvlText w:val="o"/>
      <w:lvlJc w:val="left"/>
      <w:pPr>
        <w:ind w:left="3600" w:hanging="360"/>
      </w:pPr>
      <w:rPr>
        <w:rFonts w:ascii="Courier New" w:hAnsi="Courier New" w:hint="default"/>
      </w:rPr>
    </w:lvl>
    <w:lvl w:ilvl="5" w:tplc="17AC923C">
      <w:start w:val="1"/>
      <w:numFmt w:val="bullet"/>
      <w:lvlText w:val=""/>
      <w:lvlJc w:val="left"/>
      <w:pPr>
        <w:ind w:left="4320" w:hanging="360"/>
      </w:pPr>
      <w:rPr>
        <w:rFonts w:ascii="Wingdings" w:hAnsi="Wingdings" w:hint="default"/>
      </w:rPr>
    </w:lvl>
    <w:lvl w:ilvl="6" w:tplc="7BD8A71A">
      <w:start w:val="1"/>
      <w:numFmt w:val="bullet"/>
      <w:lvlText w:val=""/>
      <w:lvlJc w:val="left"/>
      <w:pPr>
        <w:ind w:left="5040" w:hanging="360"/>
      </w:pPr>
      <w:rPr>
        <w:rFonts w:ascii="Symbol" w:hAnsi="Symbol" w:hint="default"/>
      </w:rPr>
    </w:lvl>
    <w:lvl w:ilvl="7" w:tplc="23246368">
      <w:start w:val="1"/>
      <w:numFmt w:val="bullet"/>
      <w:lvlText w:val="o"/>
      <w:lvlJc w:val="left"/>
      <w:pPr>
        <w:ind w:left="5760" w:hanging="360"/>
      </w:pPr>
      <w:rPr>
        <w:rFonts w:ascii="Courier New" w:hAnsi="Courier New" w:hint="default"/>
      </w:rPr>
    </w:lvl>
    <w:lvl w:ilvl="8" w:tplc="FACAA682">
      <w:start w:val="1"/>
      <w:numFmt w:val="bullet"/>
      <w:lvlText w:val=""/>
      <w:lvlJc w:val="left"/>
      <w:pPr>
        <w:ind w:left="6480" w:hanging="360"/>
      </w:pPr>
      <w:rPr>
        <w:rFonts w:ascii="Wingdings" w:hAnsi="Wingdings" w:hint="default"/>
      </w:rPr>
    </w:lvl>
  </w:abstractNum>
  <w:abstractNum w:abstractNumId="5" w15:restartNumberingAfterBreak="0">
    <w:nsid w:val="298D5B38"/>
    <w:multiLevelType w:val="hybridMultilevel"/>
    <w:tmpl w:val="C928803E"/>
    <w:lvl w:ilvl="0" w:tplc="476C54BE">
      <w:start w:val="1"/>
      <w:numFmt w:val="bullet"/>
      <w:lvlText w:val=""/>
      <w:lvlJc w:val="left"/>
      <w:pPr>
        <w:ind w:left="720" w:hanging="360"/>
      </w:pPr>
      <w:rPr>
        <w:rFonts w:ascii="Symbol" w:hAnsi="Symbol" w:hint="default"/>
      </w:rPr>
    </w:lvl>
    <w:lvl w:ilvl="1" w:tplc="559800CA">
      <w:start w:val="1"/>
      <w:numFmt w:val="bullet"/>
      <w:lvlText w:val="o"/>
      <w:lvlJc w:val="left"/>
      <w:pPr>
        <w:ind w:left="1440" w:hanging="360"/>
      </w:pPr>
      <w:rPr>
        <w:rFonts w:ascii="Courier New" w:hAnsi="Courier New" w:hint="default"/>
      </w:rPr>
    </w:lvl>
    <w:lvl w:ilvl="2" w:tplc="84C6145E">
      <w:start w:val="1"/>
      <w:numFmt w:val="bullet"/>
      <w:lvlText w:val=""/>
      <w:lvlJc w:val="left"/>
      <w:pPr>
        <w:ind w:left="2160" w:hanging="360"/>
      </w:pPr>
      <w:rPr>
        <w:rFonts w:ascii="Wingdings" w:hAnsi="Wingdings" w:hint="default"/>
      </w:rPr>
    </w:lvl>
    <w:lvl w:ilvl="3" w:tplc="9A007384">
      <w:start w:val="1"/>
      <w:numFmt w:val="bullet"/>
      <w:lvlText w:val=""/>
      <w:lvlJc w:val="left"/>
      <w:pPr>
        <w:ind w:left="2880" w:hanging="360"/>
      </w:pPr>
      <w:rPr>
        <w:rFonts w:ascii="Symbol" w:hAnsi="Symbol" w:hint="default"/>
      </w:rPr>
    </w:lvl>
    <w:lvl w:ilvl="4" w:tplc="FE86F386">
      <w:start w:val="1"/>
      <w:numFmt w:val="bullet"/>
      <w:lvlText w:val="o"/>
      <w:lvlJc w:val="left"/>
      <w:pPr>
        <w:ind w:left="3600" w:hanging="360"/>
      </w:pPr>
      <w:rPr>
        <w:rFonts w:ascii="Courier New" w:hAnsi="Courier New" w:hint="default"/>
      </w:rPr>
    </w:lvl>
    <w:lvl w:ilvl="5" w:tplc="0C243128">
      <w:start w:val="1"/>
      <w:numFmt w:val="bullet"/>
      <w:lvlText w:val=""/>
      <w:lvlJc w:val="left"/>
      <w:pPr>
        <w:ind w:left="4320" w:hanging="360"/>
      </w:pPr>
      <w:rPr>
        <w:rFonts w:ascii="Wingdings" w:hAnsi="Wingdings" w:hint="default"/>
      </w:rPr>
    </w:lvl>
    <w:lvl w:ilvl="6" w:tplc="4FE6ACAC">
      <w:start w:val="1"/>
      <w:numFmt w:val="bullet"/>
      <w:lvlText w:val=""/>
      <w:lvlJc w:val="left"/>
      <w:pPr>
        <w:ind w:left="5040" w:hanging="360"/>
      </w:pPr>
      <w:rPr>
        <w:rFonts w:ascii="Symbol" w:hAnsi="Symbol" w:hint="default"/>
      </w:rPr>
    </w:lvl>
    <w:lvl w:ilvl="7" w:tplc="D8FE0BD6">
      <w:start w:val="1"/>
      <w:numFmt w:val="bullet"/>
      <w:lvlText w:val="o"/>
      <w:lvlJc w:val="left"/>
      <w:pPr>
        <w:ind w:left="5760" w:hanging="360"/>
      </w:pPr>
      <w:rPr>
        <w:rFonts w:ascii="Courier New" w:hAnsi="Courier New" w:hint="default"/>
      </w:rPr>
    </w:lvl>
    <w:lvl w:ilvl="8" w:tplc="57306294">
      <w:start w:val="1"/>
      <w:numFmt w:val="bullet"/>
      <w:lvlText w:val=""/>
      <w:lvlJc w:val="left"/>
      <w:pPr>
        <w:ind w:left="6480" w:hanging="360"/>
      </w:pPr>
      <w:rPr>
        <w:rFonts w:ascii="Wingdings" w:hAnsi="Wingdings" w:hint="default"/>
      </w:rPr>
    </w:lvl>
  </w:abstractNum>
  <w:abstractNum w:abstractNumId="6" w15:restartNumberingAfterBreak="0">
    <w:nsid w:val="341D7AE2"/>
    <w:multiLevelType w:val="hybridMultilevel"/>
    <w:tmpl w:val="026E8F7C"/>
    <w:lvl w:ilvl="0" w:tplc="B072954C">
      <w:start w:val="1"/>
      <w:numFmt w:val="bullet"/>
      <w:lvlText w:val=""/>
      <w:lvlJc w:val="left"/>
      <w:pPr>
        <w:tabs>
          <w:tab w:val="num" w:pos="720"/>
        </w:tabs>
        <w:ind w:left="720" w:hanging="360"/>
      </w:pPr>
      <w:rPr>
        <w:rFonts w:ascii="Symbol" w:hAnsi="Symbol" w:hint="default"/>
        <w:sz w:val="20"/>
      </w:rPr>
    </w:lvl>
    <w:lvl w:ilvl="1" w:tplc="0D281D32">
      <w:start w:val="1"/>
      <w:numFmt w:val="bullet"/>
      <w:lvlText w:val="o"/>
      <w:lvlJc w:val="left"/>
      <w:pPr>
        <w:tabs>
          <w:tab w:val="num" w:pos="1440"/>
        </w:tabs>
        <w:ind w:left="1440" w:hanging="360"/>
      </w:pPr>
      <w:rPr>
        <w:rFonts w:ascii="Courier New" w:hAnsi="Courier New" w:hint="default"/>
        <w:sz w:val="20"/>
      </w:rPr>
    </w:lvl>
    <w:lvl w:ilvl="2" w:tplc="75FA8C18" w:tentative="1">
      <w:start w:val="1"/>
      <w:numFmt w:val="bullet"/>
      <w:lvlText w:val=""/>
      <w:lvlJc w:val="left"/>
      <w:pPr>
        <w:tabs>
          <w:tab w:val="num" w:pos="2160"/>
        </w:tabs>
        <w:ind w:left="2160" w:hanging="360"/>
      </w:pPr>
      <w:rPr>
        <w:rFonts w:ascii="Wingdings" w:hAnsi="Wingdings" w:hint="default"/>
        <w:sz w:val="20"/>
      </w:rPr>
    </w:lvl>
    <w:lvl w:ilvl="3" w:tplc="ED823AB8" w:tentative="1">
      <w:start w:val="1"/>
      <w:numFmt w:val="bullet"/>
      <w:lvlText w:val=""/>
      <w:lvlJc w:val="left"/>
      <w:pPr>
        <w:tabs>
          <w:tab w:val="num" w:pos="2880"/>
        </w:tabs>
        <w:ind w:left="2880" w:hanging="360"/>
      </w:pPr>
      <w:rPr>
        <w:rFonts w:ascii="Wingdings" w:hAnsi="Wingdings" w:hint="default"/>
        <w:sz w:val="20"/>
      </w:rPr>
    </w:lvl>
    <w:lvl w:ilvl="4" w:tplc="305EF78A" w:tentative="1">
      <w:start w:val="1"/>
      <w:numFmt w:val="bullet"/>
      <w:lvlText w:val=""/>
      <w:lvlJc w:val="left"/>
      <w:pPr>
        <w:tabs>
          <w:tab w:val="num" w:pos="3600"/>
        </w:tabs>
        <w:ind w:left="3600" w:hanging="360"/>
      </w:pPr>
      <w:rPr>
        <w:rFonts w:ascii="Wingdings" w:hAnsi="Wingdings" w:hint="default"/>
        <w:sz w:val="20"/>
      </w:rPr>
    </w:lvl>
    <w:lvl w:ilvl="5" w:tplc="EBA843CC" w:tentative="1">
      <w:start w:val="1"/>
      <w:numFmt w:val="bullet"/>
      <w:lvlText w:val=""/>
      <w:lvlJc w:val="left"/>
      <w:pPr>
        <w:tabs>
          <w:tab w:val="num" w:pos="4320"/>
        </w:tabs>
        <w:ind w:left="4320" w:hanging="360"/>
      </w:pPr>
      <w:rPr>
        <w:rFonts w:ascii="Wingdings" w:hAnsi="Wingdings" w:hint="default"/>
        <w:sz w:val="20"/>
      </w:rPr>
    </w:lvl>
    <w:lvl w:ilvl="6" w:tplc="4658F1DE" w:tentative="1">
      <w:start w:val="1"/>
      <w:numFmt w:val="bullet"/>
      <w:lvlText w:val=""/>
      <w:lvlJc w:val="left"/>
      <w:pPr>
        <w:tabs>
          <w:tab w:val="num" w:pos="5040"/>
        </w:tabs>
        <w:ind w:left="5040" w:hanging="360"/>
      </w:pPr>
      <w:rPr>
        <w:rFonts w:ascii="Wingdings" w:hAnsi="Wingdings" w:hint="default"/>
        <w:sz w:val="20"/>
      </w:rPr>
    </w:lvl>
    <w:lvl w:ilvl="7" w:tplc="9BF48592" w:tentative="1">
      <w:start w:val="1"/>
      <w:numFmt w:val="bullet"/>
      <w:lvlText w:val=""/>
      <w:lvlJc w:val="left"/>
      <w:pPr>
        <w:tabs>
          <w:tab w:val="num" w:pos="5760"/>
        </w:tabs>
        <w:ind w:left="5760" w:hanging="360"/>
      </w:pPr>
      <w:rPr>
        <w:rFonts w:ascii="Wingdings" w:hAnsi="Wingdings" w:hint="default"/>
        <w:sz w:val="20"/>
      </w:rPr>
    </w:lvl>
    <w:lvl w:ilvl="8" w:tplc="C5724560"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8D69D"/>
    <w:multiLevelType w:val="hybridMultilevel"/>
    <w:tmpl w:val="4184B8E8"/>
    <w:lvl w:ilvl="0" w:tplc="15E0B0B2">
      <w:start w:val="1"/>
      <w:numFmt w:val="bullet"/>
      <w:lvlText w:val=""/>
      <w:lvlJc w:val="left"/>
      <w:pPr>
        <w:ind w:left="720" w:hanging="360"/>
      </w:pPr>
      <w:rPr>
        <w:rFonts w:ascii="Symbol" w:hAnsi="Symbol" w:hint="default"/>
      </w:rPr>
    </w:lvl>
    <w:lvl w:ilvl="1" w:tplc="284898A0">
      <w:start w:val="1"/>
      <w:numFmt w:val="bullet"/>
      <w:lvlText w:val="o"/>
      <w:lvlJc w:val="left"/>
      <w:pPr>
        <w:ind w:left="1440" w:hanging="360"/>
      </w:pPr>
      <w:rPr>
        <w:rFonts w:ascii="Courier New" w:hAnsi="Courier New" w:hint="default"/>
      </w:rPr>
    </w:lvl>
    <w:lvl w:ilvl="2" w:tplc="C81C5312">
      <w:start w:val="1"/>
      <w:numFmt w:val="bullet"/>
      <w:lvlText w:val=""/>
      <w:lvlJc w:val="left"/>
      <w:pPr>
        <w:ind w:left="2160" w:hanging="360"/>
      </w:pPr>
      <w:rPr>
        <w:rFonts w:ascii="Wingdings" w:hAnsi="Wingdings" w:hint="default"/>
      </w:rPr>
    </w:lvl>
    <w:lvl w:ilvl="3" w:tplc="33ACB6C6">
      <w:start w:val="1"/>
      <w:numFmt w:val="bullet"/>
      <w:lvlText w:val=""/>
      <w:lvlJc w:val="left"/>
      <w:pPr>
        <w:ind w:left="2880" w:hanging="360"/>
      </w:pPr>
      <w:rPr>
        <w:rFonts w:ascii="Symbol" w:hAnsi="Symbol" w:hint="default"/>
      </w:rPr>
    </w:lvl>
    <w:lvl w:ilvl="4" w:tplc="6D0866D8">
      <w:start w:val="1"/>
      <w:numFmt w:val="bullet"/>
      <w:lvlText w:val="o"/>
      <w:lvlJc w:val="left"/>
      <w:pPr>
        <w:ind w:left="3600" w:hanging="360"/>
      </w:pPr>
      <w:rPr>
        <w:rFonts w:ascii="Courier New" w:hAnsi="Courier New" w:hint="default"/>
      </w:rPr>
    </w:lvl>
    <w:lvl w:ilvl="5" w:tplc="0310E470">
      <w:start w:val="1"/>
      <w:numFmt w:val="bullet"/>
      <w:lvlText w:val=""/>
      <w:lvlJc w:val="left"/>
      <w:pPr>
        <w:ind w:left="4320" w:hanging="360"/>
      </w:pPr>
      <w:rPr>
        <w:rFonts w:ascii="Wingdings" w:hAnsi="Wingdings" w:hint="default"/>
      </w:rPr>
    </w:lvl>
    <w:lvl w:ilvl="6" w:tplc="446067B2">
      <w:start w:val="1"/>
      <w:numFmt w:val="bullet"/>
      <w:lvlText w:val=""/>
      <w:lvlJc w:val="left"/>
      <w:pPr>
        <w:ind w:left="5040" w:hanging="360"/>
      </w:pPr>
      <w:rPr>
        <w:rFonts w:ascii="Symbol" w:hAnsi="Symbol" w:hint="default"/>
      </w:rPr>
    </w:lvl>
    <w:lvl w:ilvl="7" w:tplc="B25AB88E">
      <w:start w:val="1"/>
      <w:numFmt w:val="bullet"/>
      <w:lvlText w:val="o"/>
      <w:lvlJc w:val="left"/>
      <w:pPr>
        <w:ind w:left="5760" w:hanging="360"/>
      </w:pPr>
      <w:rPr>
        <w:rFonts w:ascii="Courier New" w:hAnsi="Courier New" w:hint="default"/>
      </w:rPr>
    </w:lvl>
    <w:lvl w:ilvl="8" w:tplc="8DFECE7A">
      <w:start w:val="1"/>
      <w:numFmt w:val="bullet"/>
      <w:lvlText w:val=""/>
      <w:lvlJc w:val="left"/>
      <w:pPr>
        <w:ind w:left="6480" w:hanging="360"/>
      </w:pPr>
      <w:rPr>
        <w:rFonts w:ascii="Wingdings" w:hAnsi="Wingdings" w:hint="default"/>
      </w:rPr>
    </w:lvl>
  </w:abstractNum>
  <w:abstractNum w:abstractNumId="8" w15:restartNumberingAfterBreak="0">
    <w:nsid w:val="4FCCEC21"/>
    <w:multiLevelType w:val="hybridMultilevel"/>
    <w:tmpl w:val="0B2C0C30"/>
    <w:lvl w:ilvl="0" w:tplc="CF5C7452">
      <w:start w:val="1"/>
      <w:numFmt w:val="bullet"/>
      <w:lvlText w:val=""/>
      <w:lvlJc w:val="left"/>
      <w:pPr>
        <w:ind w:left="720" w:hanging="360"/>
      </w:pPr>
      <w:rPr>
        <w:rFonts w:ascii="Symbol" w:hAnsi="Symbol" w:hint="default"/>
      </w:rPr>
    </w:lvl>
    <w:lvl w:ilvl="1" w:tplc="00169B82">
      <w:start w:val="1"/>
      <w:numFmt w:val="bullet"/>
      <w:lvlText w:val="o"/>
      <w:lvlJc w:val="left"/>
      <w:pPr>
        <w:ind w:left="1440" w:hanging="360"/>
      </w:pPr>
      <w:rPr>
        <w:rFonts w:ascii="Courier New" w:hAnsi="Courier New" w:hint="default"/>
      </w:rPr>
    </w:lvl>
    <w:lvl w:ilvl="2" w:tplc="3F446932">
      <w:start w:val="1"/>
      <w:numFmt w:val="bullet"/>
      <w:lvlText w:val=""/>
      <w:lvlJc w:val="left"/>
      <w:pPr>
        <w:ind w:left="2160" w:hanging="360"/>
      </w:pPr>
      <w:rPr>
        <w:rFonts w:ascii="Wingdings" w:hAnsi="Wingdings" w:hint="default"/>
      </w:rPr>
    </w:lvl>
    <w:lvl w:ilvl="3" w:tplc="4030FDB6">
      <w:start w:val="1"/>
      <w:numFmt w:val="bullet"/>
      <w:lvlText w:val=""/>
      <w:lvlJc w:val="left"/>
      <w:pPr>
        <w:ind w:left="2880" w:hanging="360"/>
      </w:pPr>
      <w:rPr>
        <w:rFonts w:ascii="Symbol" w:hAnsi="Symbol" w:hint="default"/>
      </w:rPr>
    </w:lvl>
    <w:lvl w:ilvl="4" w:tplc="D18A2388">
      <w:start w:val="1"/>
      <w:numFmt w:val="bullet"/>
      <w:lvlText w:val="o"/>
      <w:lvlJc w:val="left"/>
      <w:pPr>
        <w:ind w:left="3600" w:hanging="360"/>
      </w:pPr>
      <w:rPr>
        <w:rFonts w:ascii="Courier New" w:hAnsi="Courier New" w:hint="default"/>
      </w:rPr>
    </w:lvl>
    <w:lvl w:ilvl="5" w:tplc="7B840A50">
      <w:start w:val="1"/>
      <w:numFmt w:val="bullet"/>
      <w:lvlText w:val=""/>
      <w:lvlJc w:val="left"/>
      <w:pPr>
        <w:ind w:left="4320" w:hanging="360"/>
      </w:pPr>
      <w:rPr>
        <w:rFonts w:ascii="Wingdings" w:hAnsi="Wingdings" w:hint="default"/>
      </w:rPr>
    </w:lvl>
    <w:lvl w:ilvl="6" w:tplc="1C94CD40">
      <w:start w:val="1"/>
      <w:numFmt w:val="bullet"/>
      <w:lvlText w:val=""/>
      <w:lvlJc w:val="left"/>
      <w:pPr>
        <w:ind w:left="5040" w:hanging="360"/>
      </w:pPr>
      <w:rPr>
        <w:rFonts w:ascii="Symbol" w:hAnsi="Symbol" w:hint="default"/>
      </w:rPr>
    </w:lvl>
    <w:lvl w:ilvl="7" w:tplc="BC024756">
      <w:start w:val="1"/>
      <w:numFmt w:val="bullet"/>
      <w:lvlText w:val="o"/>
      <w:lvlJc w:val="left"/>
      <w:pPr>
        <w:ind w:left="5760" w:hanging="360"/>
      </w:pPr>
      <w:rPr>
        <w:rFonts w:ascii="Courier New" w:hAnsi="Courier New" w:hint="default"/>
      </w:rPr>
    </w:lvl>
    <w:lvl w:ilvl="8" w:tplc="20C2FDC0">
      <w:start w:val="1"/>
      <w:numFmt w:val="bullet"/>
      <w:lvlText w:val=""/>
      <w:lvlJc w:val="left"/>
      <w:pPr>
        <w:ind w:left="6480" w:hanging="360"/>
      </w:pPr>
      <w:rPr>
        <w:rFonts w:ascii="Wingdings" w:hAnsi="Wingdings" w:hint="default"/>
      </w:rPr>
    </w:lvl>
  </w:abstractNum>
  <w:abstractNum w:abstractNumId="9" w15:restartNumberingAfterBreak="0">
    <w:nsid w:val="50022AD1"/>
    <w:multiLevelType w:val="hybridMultilevel"/>
    <w:tmpl w:val="8370E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652778"/>
    <w:multiLevelType w:val="hybridMultilevel"/>
    <w:tmpl w:val="0DA4BD42"/>
    <w:lvl w:ilvl="0" w:tplc="09FA18AA">
      <w:start w:val="1"/>
      <w:numFmt w:val="bullet"/>
      <w:lvlText w:val=""/>
      <w:lvlJc w:val="left"/>
      <w:pPr>
        <w:ind w:left="720" w:hanging="360"/>
      </w:pPr>
      <w:rPr>
        <w:rFonts w:ascii="Symbol" w:hAnsi="Symbol" w:hint="default"/>
      </w:rPr>
    </w:lvl>
    <w:lvl w:ilvl="1" w:tplc="B1688BC4">
      <w:start w:val="1"/>
      <w:numFmt w:val="bullet"/>
      <w:lvlText w:val="o"/>
      <w:lvlJc w:val="left"/>
      <w:pPr>
        <w:ind w:left="1440" w:hanging="360"/>
      </w:pPr>
      <w:rPr>
        <w:rFonts w:ascii="Courier New" w:hAnsi="Courier New" w:hint="default"/>
      </w:rPr>
    </w:lvl>
    <w:lvl w:ilvl="2" w:tplc="5816B986">
      <w:start w:val="1"/>
      <w:numFmt w:val="bullet"/>
      <w:lvlText w:val=""/>
      <w:lvlJc w:val="left"/>
      <w:pPr>
        <w:ind w:left="2160" w:hanging="360"/>
      </w:pPr>
      <w:rPr>
        <w:rFonts w:ascii="Wingdings" w:hAnsi="Wingdings" w:hint="default"/>
      </w:rPr>
    </w:lvl>
    <w:lvl w:ilvl="3" w:tplc="F8A46AD8">
      <w:start w:val="1"/>
      <w:numFmt w:val="bullet"/>
      <w:lvlText w:val=""/>
      <w:lvlJc w:val="left"/>
      <w:pPr>
        <w:ind w:left="2880" w:hanging="360"/>
      </w:pPr>
      <w:rPr>
        <w:rFonts w:ascii="Symbol" w:hAnsi="Symbol" w:hint="default"/>
      </w:rPr>
    </w:lvl>
    <w:lvl w:ilvl="4" w:tplc="76D2E476">
      <w:start w:val="1"/>
      <w:numFmt w:val="bullet"/>
      <w:lvlText w:val="o"/>
      <w:lvlJc w:val="left"/>
      <w:pPr>
        <w:ind w:left="3600" w:hanging="360"/>
      </w:pPr>
      <w:rPr>
        <w:rFonts w:ascii="Courier New" w:hAnsi="Courier New" w:hint="default"/>
      </w:rPr>
    </w:lvl>
    <w:lvl w:ilvl="5" w:tplc="4860DD18">
      <w:start w:val="1"/>
      <w:numFmt w:val="bullet"/>
      <w:lvlText w:val=""/>
      <w:lvlJc w:val="left"/>
      <w:pPr>
        <w:ind w:left="4320" w:hanging="360"/>
      </w:pPr>
      <w:rPr>
        <w:rFonts w:ascii="Wingdings" w:hAnsi="Wingdings" w:hint="default"/>
      </w:rPr>
    </w:lvl>
    <w:lvl w:ilvl="6" w:tplc="A68CE24C">
      <w:start w:val="1"/>
      <w:numFmt w:val="bullet"/>
      <w:lvlText w:val=""/>
      <w:lvlJc w:val="left"/>
      <w:pPr>
        <w:ind w:left="5040" w:hanging="360"/>
      </w:pPr>
      <w:rPr>
        <w:rFonts w:ascii="Symbol" w:hAnsi="Symbol" w:hint="default"/>
      </w:rPr>
    </w:lvl>
    <w:lvl w:ilvl="7" w:tplc="2A38FC64">
      <w:start w:val="1"/>
      <w:numFmt w:val="bullet"/>
      <w:lvlText w:val="o"/>
      <w:lvlJc w:val="left"/>
      <w:pPr>
        <w:ind w:left="5760" w:hanging="360"/>
      </w:pPr>
      <w:rPr>
        <w:rFonts w:ascii="Courier New" w:hAnsi="Courier New" w:hint="default"/>
      </w:rPr>
    </w:lvl>
    <w:lvl w:ilvl="8" w:tplc="2996C430">
      <w:start w:val="1"/>
      <w:numFmt w:val="bullet"/>
      <w:lvlText w:val=""/>
      <w:lvlJc w:val="left"/>
      <w:pPr>
        <w:ind w:left="6480" w:hanging="360"/>
      </w:pPr>
      <w:rPr>
        <w:rFonts w:ascii="Wingdings" w:hAnsi="Wingdings" w:hint="default"/>
      </w:rPr>
    </w:lvl>
  </w:abstractNum>
  <w:abstractNum w:abstractNumId="11" w15:restartNumberingAfterBreak="0">
    <w:nsid w:val="57675941"/>
    <w:multiLevelType w:val="multilevel"/>
    <w:tmpl w:val="DFBA83F4"/>
    <w:lvl w:ilvl="0">
      <w:start w:val="1"/>
      <w:numFmt w:val="bullet"/>
      <w:pStyle w:val="ListParagraph"/>
      <w:lvlText w:val=""/>
      <w:lvlJc w:val="left"/>
      <w:pPr>
        <w:tabs>
          <w:tab w:val="num" w:pos="720"/>
        </w:tabs>
        <w:ind w:left="720" w:hanging="360"/>
      </w:pPr>
      <w:rPr>
        <w:rFonts w:ascii="Symbol" w:hAnsi="Symbol" w:hint="default"/>
        <w:color w:val="015B8E" w:themeColor="accent1"/>
        <w:sz w:val="20"/>
      </w:rPr>
    </w:lvl>
    <w:lvl w:ilvl="1">
      <w:start w:val="2022"/>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3206AF"/>
    <w:multiLevelType w:val="multilevel"/>
    <w:tmpl w:val="3A5A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AA8FB"/>
    <w:multiLevelType w:val="hybridMultilevel"/>
    <w:tmpl w:val="CCF44D58"/>
    <w:lvl w:ilvl="0" w:tplc="AD0890DE">
      <w:start w:val="1"/>
      <w:numFmt w:val="bullet"/>
      <w:lvlText w:val=""/>
      <w:lvlJc w:val="left"/>
      <w:pPr>
        <w:ind w:left="720" w:hanging="360"/>
      </w:pPr>
      <w:rPr>
        <w:rFonts w:ascii="Symbol" w:hAnsi="Symbol" w:hint="default"/>
      </w:rPr>
    </w:lvl>
    <w:lvl w:ilvl="1" w:tplc="FB32529A">
      <w:start w:val="1"/>
      <w:numFmt w:val="bullet"/>
      <w:lvlText w:val="o"/>
      <w:lvlJc w:val="left"/>
      <w:pPr>
        <w:ind w:left="1440" w:hanging="360"/>
      </w:pPr>
      <w:rPr>
        <w:rFonts w:ascii="Courier New" w:hAnsi="Courier New" w:hint="default"/>
      </w:rPr>
    </w:lvl>
    <w:lvl w:ilvl="2" w:tplc="377022A2">
      <w:start w:val="1"/>
      <w:numFmt w:val="bullet"/>
      <w:lvlText w:val=""/>
      <w:lvlJc w:val="left"/>
      <w:pPr>
        <w:ind w:left="2160" w:hanging="360"/>
      </w:pPr>
      <w:rPr>
        <w:rFonts w:ascii="Wingdings" w:hAnsi="Wingdings" w:hint="default"/>
      </w:rPr>
    </w:lvl>
    <w:lvl w:ilvl="3" w:tplc="1EB41EB8">
      <w:start w:val="1"/>
      <w:numFmt w:val="bullet"/>
      <w:lvlText w:val=""/>
      <w:lvlJc w:val="left"/>
      <w:pPr>
        <w:ind w:left="2880" w:hanging="360"/>
      </w:pPr>
      <w:rPr>
        <w:rFonts w:ascii="Symbol" w:hAnsi="Symbol" w:hint="default"/>
      </w:rPr>
    </w:lvl>
    <w:lvl w:ilvl="4" w:tplc="DE10B716">
      <w:start w:val="1"/>
      <w:numFmt w:val="bullet"/>
      <w:lvlText w:val="o"/>
      <w:lvlJc w:val="left"/>
      <w:pPr>
        <w:ind w:left="3600" w:hanging="360"/>
      </w:pPr>
      <w:rPr>
        <w:rFonts w:ascii="Courier New" w:hAnsi="Courier New" w:hint="default"/>
      </w:rPr>
    </w:lvl>
    <w:lvl w:ilvl="5" w:tplc="49C0A9FC">
      <w:start w:val="1"/>
      <w:numFmt w:val="bullet"/>
      <w:lvlText w:val=""/>
      <w:lvlJc w:val="left"/>
      <w:pPr>
        <w:ind w:left="4320" w:hanging="360"/>
      </w:pPr>
      <w:rPr>
        <w:rFonts w:ascii="Wingdings" w:hAnsi="Wingdings" w:hint="default"/>
      </w:rPr>
    </w:lvl>
    <w:lvl w:ilvl="6" w:tplc="BC5A3974">
      <w:start w:val="1"/>
      <w:numFmt w:val="bullet"/>
      <w:lvlText w:val=""/>
      <w:lvlJc w:val="left"/>
      <w:pPr>
        <w:ind w:left="5040" w:hanging="360"/>
      </w:pPr>
      <w:rPr>
        <w:rFonts w:ascii="Symbol" w:hAnsi="Symbol" w:hint="default"/>
      </w:rPr>
    </w:lvl>
    <w:lvl w:ilvl="7" w:tplc="702E3870">
      <w:start w:val="1"/>
      <w:numFmt w:val="bullet"/>
      <w:lvlText w:val="o"/>
      <w:lvlJc w:val="left"/>
      <w:pPr>
        <w:ind w:left="5760" w:hanging="360"/>
      </w:pPr>
      <w:rPr>
        <w:rFonts w:ascii="Courier New" w:hAnsi="Courier New" w:hint="default"/>
      </w:rPr>
    </w:lvl>
    <w:lvl w:ilvl="8" w:tplc="A32C468C">
      <w:start w:val="1"/>
      <w:numFmt w:val="bullet"/>
      <w:lvlText w:val=""/>
      <w:lvlJc w:val="left"/>
      <w:pPr>
        <w:ind w:left="6480" w:hanging="360"/>
      </w:pPr>
      <w:rPr>
        <w:rFonts w:ascii="Wingdings" w:hAnsi="Wingdings" w:hint="default"/>
      </w:rPr>
    </w:lvl>
  </w:abstractNum>
  <w:abstractNum w:abstractNumId="14" w15:restartNumberingAfterBreak="0">
    <w:nsid w:val="5D45666A"/>
    <w:multiLevelType w:val="multilevel"/>
    <w:tmpl w:val="5AACE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647B8"/>
    <w:multiLevelType w:val="multilevel"/>
    <w:tmpl w:val="52A040A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F642369"/>
    <w:multiLevelType w:val="hybridMultilevel"/>
    <w:tmpl w:val="0ADACCC8"/>
    <w:lvl w:ilvl="0" w:tplc="97C6037C">
      <w:start w:val="1"/>
      <w:numFmt w:val="bullet"/>
      <w:lvlText w:val=""/>
      <w:lvlJc w:val="left"/>
      <w:pPr>
        <w:ind w:left="720" w:hanging="360"/>
      </w:pPr>
      <w:rPr>
        <w:rFonts w:ascii="Symbol" w:hAnsi="Symbol" w:hint="default"/>
      </w:rPr>
    </w:lvl>
    <w:lvl w:ilvl="1" w:tplc="0BAABA9A">
      <w:start w:val="1"/>
      <w:numFmt w:val="bullet"/>
      <w:lvlText w:val="o"/>
      <w:lvlJc w:val="left"/>
      <w:pPr>
        <w:ind w:left="1440" w:hanging="360"/>
      </w:pPr>
      <w:rPr>
        <w:rFonts w:ascii="Courier New" w:hAnsi="Courier New" w:hint="default"/>
      </w:rPr>
    </w:lvl>
    <w:lvl w:ilvl="2" w:tplc="51C45944">
      <w:start w:val="1"/>
      <w:numFmt w:val="bullet"/>
      <w:lvlText w:val=""/>
      <w:lvlJc w:val="left"/>
      <w:pPr>
        <w:ind w:left="2160" w:hanging="360"/>
      </w:pPr>
      <w:rPr>
        <w:rFonts w:ascii="Wingdings" w:hAnsi="Wingdings" w:hint="default"/>
      </w:rPr>
    </w:lvl>
    <w:lvl w:ilvl="3" w:tplc="E222CDD8">
      <w:start w:val="1"/>
      <w:numFmt w:val="bullet"/>
      <w:lvlText w:val=""/>
      <w:lvlJc w:val="left"/>
      <w:pPr>
        <w:ind w:left="2880" w:hanging="360"/>
      </w:pPr>
      <w:rPr>
        <w:rFonts w:ascii="Symbol" w:hAnsi="Symbol" w:hint="default"/>
      </w:rPr>
    </w:lvl>
    <w:lvl w:ilvl="4" w:tplc="750E0554">
      <w:start w:val="1"/>
      <w:numFmt w:val="bullet"/>
      <w:lvlText w:val="o"/>
      <w:lvlJc w:val="left"/>
      <w:pPr>
        <w:ind w:left="3600" w:hanging="360"/>
      </w:pPr>
      <w:rPr>
        <w:rFonts w:ascii="Courier New" w:hAnsi="Courier New" w:hint="default"/>
      </w:rPr>
    </w:lvl>
    <w:lvl w:ilvl="5" w:tplc="BB0899AC">
      <w:start w:val="1"/>
      <w:numFmt w:val="bullet"/>
      <w:lvlText w:val=""/>
      <w:lvlJc w:val="left"/>
      <w:pPr>
        <w:ind w:left="4320" w:hanging="360"/>
      </w:pPr>
      <w:rPr>
        <w:rFonts w:ascii="Wingdings" w:hAnsi="Wingdings" w:hint="default"/>
      </w:rPr>
    </w:lvl>
    <w:lvl w:ilvl="6" w:tplc="DF50C334">
      <w:start w:val="1"/>
      <w:numFmt w:val="bullet"/>
      <w:lvlText w:val=""/>
      <w:lvlJc w:val="left"/>
      <w:pPr>
        <w:ind w:left="5040" w:hanging="360"/>
      </w:pPr>
      <w:rPr>
        <w:rFonts w:ascii="Symbol" w:hAnsi="Symbol" w:hint="default"/>
      </w:rPr>
    </w:lvl>
    <w:lvl w:ilvl="7" w:tplc="2F44C702">
      <w:start w:val="1"/>
      <w:numFmt w:val="bullet"/>
      <w:lvlText w:val="o"/>
      <w:lvlJc w:val="left"/>
      <w:pPr>
        <w:ind w:left="5760" w:hanging="360"/>
      </w:pPr>
      <w:rPr>
        <w:rFonts w:ascii="Courier New" w:hAnsi="Courier New" w:hint="default"/>
      </w:rPr>
    </w:lvl>
    <w:lvl w:ilvl="8" w:tplc="1D081242">
      <w:start w:val="1"/>
      <w:numFmt w:val="bullet"/>
      <w:lvlText w:val=""/>
      <w:lvlJc w:val="left"/>
      <w:pPr>
        <w:ind w:left="6480" w:hanging="360"/>
      </w:pPr>
      <w:rPr>
        <w:rFonts w:ascii="Wingdings" w:hAnsi="Wingdings" w:hint="default"/>
      </w:rPr>
    </w:lvl>
  </w:abstractNum>
  <w:abstractNum w:abstractNumId="17" w15:restartNumberingAfterBreak="0">
    <w:nsid w:val="7A334E61"/>
    <w:multiLevelType w:val="multilevel"/>
    <w:tmpl w:val="5028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422451">
    <w:abstractNumId w:val="13"/>
  </w:num>
  <w:num w:numId="2" w16cid:durableId="1927180779">
    <w:abstractNumId w:val="8"/>
  </w:num>
  <w:num w:numId="3" w16cid:durableId="109665614">
    <w:abstractNumId w:val="16"/>
  </w:num>
  <w:num w:numId="4" w16cid:durableId="74129881">
    <w:abstractNumId w:val="10"/>
  </w:num>
  <w:num w:numId="5" w16cid:durableId="1700815244">
    <w:abstractNumId w:val="5"/>
  </w:num>
  <w:num w:numId="6" w16cid:durableId="625502347">
    <w:abstractNumId w:val="7"/>
  </w:num>
  <w:num w:numId="7" w16cid:durableId="1638684627">
    <w:abstractNumId w:val="4"/>
  </w:num>
  <w:num w:numId="8" w16cid:durableId="989479819">
    <w:abstractNumId w:val="14"/>
  </w:num>
  <w:num w:numId="9" w16cid:durableId="63337918">
    <w:abstractNumId w:val="6"/>
  </w:num>
  <w:num w:numId="10" w16cid:durableId="76365386">
    <w:abstractNumId w:val="1"/>
  </w:num>
  <w:num w:numId="11" w16cid:durableId="1659991665">
    <w:abstractNumId w:val="0"/>
  </w:num>
  <w:num w:numId="12" w16cid:durableId="1736539670">
    <w:abstractNumId w:val="15"/>
  </w:num>
  <w:num w:numId="13" w16cid:durableId="497186050">
    <w:abstractNumId w:val="12"/>
  </w:num>
  <w:num w:numId="14" w16cid:durableId="267126410">
    <w:abstractNumId w:val="17"/>
  </w:num>
  <w:num w:numId="15" w16cid:durableId="1713261784">
    <w:abstractNumId w:val="9"/>
  </w:num>
  <w:num w:numId="16" w16cid:durableId="1060983453">
    <w:abstractNumId w:val="3"/>
  </w:num>
  <w:num w:numId="17" w16cid:durableId="1577780582">
    <w:abstractNumId w:val="11"/>
  </w:num>
  <w:num w:numId="18" w16cid:durableId="2012102157">
    <w:abstractNumId w:val="2"/>
  </w:num>
  <w:num w:numId="19" w16cid:durableId="1762145475">
    <w:abstractNumId w:val="11"/>
    <w:lvlOverride w:ilvl="0"/>
    <w:lvlOverride w:ilvl="1">
      <w:startOverride w:val="20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7103844">
    <w:abstractNumId w:val="11"/>
    <w:lvlOverride w:ilvl="0"/>
    <w:lvlOverride w:ilvl="1">
      <w:startOverride w:val="20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F0"/>
    <w:rsid w:val="0000118A"/>
    <w:rsid w:val="00011605"/>
    <w:rsid w:val="00013B74"/>
    <w:rsid w:val="00013B94"/>
    <w:rsid w:val="00015350"/>
    <w:rsid w:val="00020F7D"/>
    <w:rsid w:val="0002381B"/>
    <w:rsid w:val="0002C78F"/>
    <w:rsid w:val="00030BD5"/>
    <w:rsid w:val="00042DF4"/>
    <w:rsid w:val="00045451"/>
    <w:rsid w:val="00052158"/>
    <w:rsid w:val="00052460"/>
    <w:rsid w:val="00060B38"/>
    <w:rsid w:val="00065ED9"/>
    <w:rsid w:val="00066916"/>
    <w:rsid w:val="000734E0"/>
    <w:rsid w:val="00076E2B"/>
    <w:rsid w:val="00090B16"/>
    <w:rsid w:val="00094E62"/>
    <w:rsid w:val="000A0D96"/>
    <w:rsid w:val="000B2633"/>
    <w:rsid w:val="000C771D"/>
    <w:rsid w:val="000D1A2F"/>
    <w:rsid w:val="000D2C8A"/>
    <w:rsid w:val="000E051E"/>
    <w:rsid w:val="00105749"/>
    <w:rsid w:val="0010712E"/>
    <w:rsid w:val="00107379"/>
    <w:rsid w:val="00111CE0"/>
    <w:rsid w:val="00113C51"/>
    <w:rsid w:val="0011741D"/>
    <w:rsid w:val="00121CAB"/>
    <w:rsid w:val="0012423C"/>
    <w:rsid w:val="0012430C"/>
    <w:rsid w:val="00136E37"/>
    <w:rsid w:val="0014106A"/>
    <w:rsid w:val="001417FD"/>
    <w:rsid w:val="00143392"/>
    <w:rsid w:val="00146CD9"/>
    <w:rsid w:val="00151776"/>
    <w:rsid w:val="0016475D"/>
    <w:rsid w:val="001673E5"/>
    <w:rsid w:val="0017195E"/>
    <w:rsid w:val="00174608"/>
    <w:rsid w:val="001851D0"/>
    <w:rsid w:val="00186737"/>
    <w:rsid w:val="00197660"/>
    <w:rsid w:val="0019772C"/>
    <w:rsid w:val="00197A41"/>
    <w:rsid w:val="001A0375"/>
    <w:rsid w:val="001A2271"/>
    <w:rsid w:val="001A22B4"/>
    <w:rsid w:val="001A2DE7"/>
    <w:rsid w:val="001A3BE6"/>
    <w:rsid w:val="001B03EB"/>
    <w:rsid w:val="001B7306"/>
    <w:rsid w:val="001C7220"/>
    <w:rsid w:val="001D3583"/>
    <w:rsid w:val="001E242B"/>
    <w:rsid w:val="001E69BC"/>
    <w:rsid w:val="001F0BBC"/>
    <w:rsid w:val="001F5488"/>
    <w:rsid w:val="00200DF7"/>
    <w:rsid w:val="00201112"/>
    <w:rsid w:val="00201B89"/>
    <w:rsid w:val="00204189"/>
    <w:rsid w:val="00204323"/>
    <w:rsid w:val="002155AE"/>
    <w:rsid w:val="00221955"/>
    <w:rsid w:val="00224212"/>
    <w:rsid w:val="002253A8"/>
    <w:rsid w:val="002253E1"/>
    <w:rsid w:val="00230E9A"/>
    <w:rsid w:val="002351A6"/>
    <w:rsid w:val="00240CBE"/>
    <w:rsid w:val="0024A966"/>
    <w:rsid w:val="00251368"/>
    <w:rsid w:val="00254A28"/>
    <w:rsid w:val="0025526C"/>
    <w:rsid w:val="00263299"/>
    <w:rsid w:val="002716E3"/>
    <w:rsid w:val="00271D31"/>
    <w:rsid w:val="00275AE1"/>
    <w:rsid w:val="00275ED1"/>
    <w:rsid w:val="002805B7"/>
    <w:rsid w:val="00280B3D"/>
    <w:rsid w:val="0028794F"/>
    <w:rsid w:val="00293878"/>
    <w:rsid w:val="0029558D"/>
    <w:rsid w:val="002B313D"/>
    <w:rsid w:val="002B4FF0"/>
    <w:rsid w:val="002B7507"/>
    <w:rsid w:val="002C6650"/>
    <w:rsid w:val="002D0E06"/>
    <w:rsid w:val="002D714E"/>
    <w:rsid w:val="002E3C50"/>
    <w:rsid w:val="002F0B51"/>
    <w:rsid w:val="002F0E04"/>
    <w:rsid w:val="002F2274"/>
    <w:rsid w:val="002F54EE"/>
    <w:rsid w:val="003055E0"/>
    <w:rsid w:val="00307E47"/>
    <w:rsid w:val="00315A2E"/>
    <w:rsid w:val="00325772"/>
    <w:rsid w:val="00331092"/>
    <w:rsid w:val="003313CC"/>
    <w:rsid w:val="00334AE4"/>
    <w:rsid w:val="00335836"/>
    <w:rsid w:val="0033720F"/>
    <w:rsid w:val="00337692"/>
    <w:rsid w:val="00347AF5"/>
    <w:rsid w:val="00365595"/>
    <w:rsid w:val="003675EA"/>
    <w:rsid w:val="00370D01"/>
    <w:rsid w:val="0037398F"/>
    <w:rsid w:val="00387C60"/>
    <w:rsid w:val="003913F5"/>
    <w:rsid w:val="003A39D3"/>
    <w:rsid w:val="003A39D9"/>
    <w:rsid w:val="003B081E"/>
    <w:rsid w:val="003B2758"/>
    <w:rsid w:val="003B36CF"/>
    <w:rsid w:val="003C6EA1"/>
    <w:rsid w:val="003D71DE"/>
    <w:rsid w:val="003D74DC"/>
    <w:rsid w:val="003E5743"/>
    <w:rsid w:val="003F0ED6"/>
    <w:rsid w:val="003F5A83"/>
    <w:rsid w:val="003F7EBA"/>
    <w:rsid w:val="004010F4"/>
    <w:rsid w:val="0040554D"/>
    <w:rsid w:val="0040758B"/>
    <w:rsid w:val="004229BD"/>
    <w:rsid w:val="0042553C"/>
    <w:rsid w:val="00425D97"/>
    <w:rsid w:val="00432686"/>
    <w:rsid w:val="004349AC"/>
    <w:rsid w:val="00445B51"/>
    <w:rsid w:val="00446054"/>
    <w:rsid w:val="0044780C"/>
    <w:rsid w:val="00451911"/>
    <w:rsid w:val="00451EC3"/>
    <w:rsid w:val="00454FFB"/>
    <w:rsid w:val="00455A0A"/>
    <w:rsid w:val="00455F75"/>
    <w:rsid w:val="004637D3"/>
    <w:rsid w:val="00472BDC"/>
    <w:rsid w:val="00475060"/>
    <w:rsid w:val="004750AF"/>
    <w:rsid w:val="0047532D"/>
    <w:rsid w:val="00477202"/>
    <w:rsid w:val="004801D3"/>
    <w:rsid w:val="00495A99"/>
    <w:rsid w:val="00497127"/>
    <w:rsid w:val="004A2643"/>
    <w:rsid w:val="004B1E44"/>
    <w:rsid w:val="004C5274"/>
    <w:rsid w:val="004C5F21"/>
    <w:rsid w:val="004D647B"/>
    <w:rsid w:val="004D7756"/>
    <w:rsid w:val="004E5333"/>
    <w:rsid w:val="004F4D8B"/>
    <w:rsid w:val="0050398B"/>
    <w:rsid w:val="00505A12"/>
    <w:rsid w:val="00505BF0"/>
    <w:rsid w:val="005119DC"/>
    <w:rsid w:val="00512EFF"/>
    <w:rsid w:val="005212C7"/>
    <w:rsid w:val="0052488E"/>
    <w:rsid w:val="005338D2"/>
    <w:rsid w:val="00535001"/>
    <w:rsid w:val="005430E1"/>
    <w:rsid w:val="00547F4E"/>
    <w:rsid w:val="005643B0"/>
    <w:rsid w:val="005677A6"/>
    <w:rsid w:val="00567D4F"/>
    <w:rsid w:val="00571271"/>
    <w:rsid w:val="005755CB"/>
    <w:rsid w:val="005863FC"/>
    <w:rsid w:val="005945A1"/>
    <w:rsid w:val="00596886"/>
    <w:rsid w:val="005974B9"/>
    <w:rsid w:val="00597695"/>
    <w:rsid w:val="005D0FA1"/>
    <w:rsid w:val="005D37E9"/>
    <w:rsid w:val="005D631A"/>
    <w:rsid w:val="005E423A"/>
    <w:rsid w:val="005E46A0"/>
    <w:rsid w:val="005F059C"/>
    <w:rsid w:val="005F40B5"/>
    <w:rsid w:val="005F740B"/>
    <w:rsid w:val="0060072E"/>
    <w:rsid w:val="00602450"/>
    <w:rsid w:val="00604DFF"/>
    <w:rsid w:val="0060724C"/>
    <w:rsid w:val="006165CA"/>
    <w:rsid w:val="00616BFF"/>
    <w:rsid w:val="006231B3"/>
    <w:rsid w:val="00630729"/>
    <w:rsid w:val="00631F88"/>
    <w:rsid w:val="00637421"/>
    <w:rsid w:val="00660297"/>
    <w:rsid w:val="006734B1"/>
    <w:rsid w:val="0067407D"/>
    <w:rsid w:val="00680F9E"/>
    <w:rsid w:val="00694348"/>
    <w:rsid w:val="00695B82"/>
    <w:rsid w:val="006A2562"/>
    <w:rsid w:val="006A4A9A"/>
    <w:rsid w:val="006A6DC4"/>
    <w:rsid w:val="006B3FEB"/>
    <w:rsid w:val="006C0415"/>
    <w:rsid w:val="006C1377"/>
    <w:rsid w:val="006C3FAA"/>
    <w:rsid w:val="006D1989"/>
    <w:rsid w:val="006D4567"/>
    <w:rsid w:val="006D693D"/>
    <w:rsid w:val="006E0D06"/>
    <w:rsid w:val="006E1013"/>
    <w:rsid w:val="006E6CB9"/>
    <w:rsid w:val="006F0022"/>
    <w:rsid w:val="006F36D5"/>
    <w:rsid w:val="00700D2B"/>
    <w:rsid w:val="0070716F"/>
    <w:rsid w:val="00707F5C"/>
    <w:rsid w:val="00714615"/>
    <w:rsid w:val="0072063C"/>
    <w:rsid w:val="00722187"/>
    <w:rsid w:val="00722AB2"/>
    <w:rsid w:val="00726D98"/>
    <w:rsid w:val="00737DB9"/>
    <w:rsid w:val="00740DFF"/>
    <w:rsid w:val="0074208E"/>
    <w:rsid w:val="00742737"/>
    <w:rsid w:val="00752FD7"/>
    <w:rsid w:val="00756B8F"/>
    <w:rsid w:val="0075722E"/>
    <w:rsid w:val="0077429B"/>
    <w:rsid w:val="00776191"/>
    <w:rsid w:val="007812FE"/>
    <w:rsid w:val="00781AAD"/>
    <w:rsid w:val="007820B6"/>
    <w:rsid w:val="00786CFF"/>
    <w:rsid w:val="00793461"/>
    <w:rsid w:val="0079751F"/>
    <w:rsid w:val="007A5396"/>
    <w:rsid w:val="007A7987"/>
    <w:rsid w:val="007B1F39"/>
    <w:rsid w:val="007B2D0E"/>
    <w:rsid w:val="007B30F9"/>
    <w:rsid w:val="007C5A5D"/>
    <w:rsid w:val="007D1531"/>
    <w:rsid w:val="007D4973"/>
    <w:rsid w:val="007E465C"/>
    <w:rsid w:val="007F1553"/>
    <w:rsid w:val="007F21CC"/>
    <w:rsid w:val="007F2E27"/>
    <w:rsid w:val="007F4A51"/>
    <w:rsid w:val="007F574E"/>
    <w:rsid w:val="007F5DB1"/>
    <w:rsid w:val="0080114F"/>
    <w:rsid w:val="008015EC"/>
    <w:rsid w:val="00810E1F"/>
    <w:rsid w:val="00811734"/>
    <w:rsid w:val="00821526"/>
    <w:rsid w:val="00823ECB"/>
    <w:rsid w:val="008265AF"/>
    <w:rsid w:val="00830530"/>
    <w:rsid w:val="0083688C"/>
    <w:rsid w:val="00836BAC"/>
    <w:rsid w:val="00842278"/>
    <w:rsid w:val="00842359"/>
    <w:rsid w:val="0084664D"/>
    <w:rsid w:val="0085161B"/>
    <w:rsid w:val="00854C05"/>
    <w:rsid w:val="00862E5A"/>
    <w:rsid w:val="00872689"/>
    <w:rsid w:val="00874CDF"/>
    <w:rsid w:val="00881918"/>
    <w:rsid w:val="00881992"/>
    <w:rsid w:val="00882AF3"/>
    <w:rsid w:val="0088668F"/>
    <w:rsid w:val="0089246B"/>
    <w:rsid w:val="00892862"/>
    <w:rsid w:val="00893F16"/>
    <w:rsid w:val="008A2E50"/>
    <w:rsid w:val="008B314B"/>
    <w:rsid w:val="008B4411"/>
    <w:rsid w:val="008B495F"/>
    <w:rsid w:val="008B689F"/>
    <w:rsid w:val="008B6B3B"/>
    <w:rsid w:val="008D18A6"/>
    <w:rsid w:val="008D1FE8"/>
    <w:rsid w:val="008D4986"/>
    <w:rsid w:val="008D58FF"/>
    <w:rsid w:val="008E0AF7"/>
    <w:rsid w:val="008F0E2A"/>
    <w:rsid w:val="008F22FE"/>
    <w:rsid w:val="008F6200"/>
    <w:rsid w:val="008F7D71"/>
    <w:rsid w:val="009053DB"/>
    <w:rsid w:val="009166C8"/>
    <w:rsid w:val="00925CC5"/>
    <w:rsid w:val="0092670D"/>
    <w:rsid w:val="00931F19"/>
    <w:rsid w:val="009414C1"/>
    <w:rsid w:val="009418EF"/>
    <w:rsid w:val="00944ED7"/>
    <w:rsid w:val="009518D3"/>
    <w:rsid w:val="009673FF"/>
    <w:rsid w:val="00977812"/>
    <w:rsid w:val="0098419D"/>
    <w:rsid w:val="00986D35"/>
    <w:rsid w:val="0099140F"/>
    <w:rsid w:val="00992495"/>
    <w:rsid w:val="009938F6"/>
    <w:rsid w:val="00994DA9"/>
    <w:rsid w:val="00997305"/>
    <w:rsid w:val="009A4487"/>
    <w:rsid w:val="009B659D"/>
    <w:rsid w:val="009C52F2"/>
    <w:rsid w:val="009D12C3"/>
    <w:rsid w:val="009D2283"/>
    <w:rsid w:val="009E0D1A"/>
    <w:rsid w:val="009E45DE"/>
    <w:rsid w:val="009F034B"/>
    <w:rsid w:val="009F0820"/>
    <w:rsid w:val="009F45F6"/>
    <w:rsid w:val="00A07755"/>
    <w:rsid w:val="00A17205"/>
    <w:rsid w:val="00A20883"/>
    <w:rsid w:val="00A217E5"/>
    <w:rsid w:val="00A273D1"/>
    <w:rsid w:val="00A30B95"/>
    <w:rsid w:val="00A32438"/>
    <w:rsid w:val="00A362A7"/>
    <w:rsid w:val="00A37736"/>
    <w:rsid w:val="00A402AD"/>
    <w:rsid w:val="00A45408"/>
    <w:rsid w:val="00A613DD"/>
    <w:rsid w:val="00A63654"/>
    <w:rsid w:val="00A63866"/>
    <w:rsid w:val="00A63F81"/>
    <w:rsid w:val="00A64DDB"/>
    <w:rsid w:val="00A65C97"/>
    <w:rsid w:val="00A71FAD"/>
    <w:rsid w:val="00A73661"/>
    <w:rsid w:val="00A7455C"/>
    <w:rsid w:val="00A77D87"/>
    <w:rsid w:val="00A85E36"/>
    <w:rsid w:val="00A93950"/>
    <w:rsid w:val="00A9395C"/>
    <w:rsid w:val="00A94531"/>
    <w:rsid w:val="00A94552"/>
    <w:rsid w:val="00A97F1A"/>
    <w:rsid w:val="00AA19FE"/>
    <w:rsid w:val="00AA3E33"/>
    <w:rsid w:val="00AB49E7"/>
    <w:rsid w:val="00AB613E"/>
    <w:rsid w:val="00AC2660"/>
    <w:rsid w:val="00AC5A2E"/>
    <w:rsid w:val="00AD20C5"/>
    <w:rsid w:val="00AD5F56"/>
    <w:rsid w:val="00AD61C1"/>
    <w:rsid w:val="00AE2AA5"/>
    <w:rsid w:val="00AE6E5C"/>
    <w:rsid w:val="00AF09E1"/>
    <w:rsid w:val="00AF21F6"/>
    <w:rsid w:val="00AF28F9"/>
    <w:rsid w:val="00AF5E5B"/>
    <w:rsid w:val="00B020C1"/>
    <w:rsid w:val="00B029AB"/>
    <w:rsid w:val="00B02AFD"/>
    <w:rsid w:val="00B07D24"/>
    <w:rsid w:val="00B10234"/>
    <w:rsid w:val="00B12967"/>
    <w:rsid w:val="00B13048"/>
    <w:rsid w:val="00B15473"/>
    <w:rsid w:val="00B2238A"/>
    <w:rsid w:val="00B23042"/>
    <w:rsid w:val="00B2610D"/>
    <w:rsid w:val="00B409E8"/>
    <w:rsid w:val="00B41891"/>
    <w:rsid w:val="00B41BEE"/>
    <w:rsid w:val="00B42440"/>
    <w:rsid w:val="00B45913"/>
    <w:rsid w:val="00B46CA7"/>
    <w:rsid w:val="00B52E44"/>
    <w:rsid w:val="00B55F6C"/>
    <w:rsid w:val="00B56728"/>
    <w:rsid w:val="00B63498"/>
    <w:rsid w:val="00B67450"/>
    <w:rsid w:val="00B6779A"/>
    <w:rsid w:val="00B6787A"/>
    <w:rsid w:val="00B75A1D"/>
    <w:rsid w:val="00B80DE9"/>
    <w:rsid w:val="00B81161"/>
    <w:rsid w:val="00B838A4"/>
    <w:rsid w:val="00B86455"/>
    <w:rsid w:val="00BA0722"/>
    <w:rsid w:val="00BA4817"/>
    <w:rsid w:val="00BA68A1"/>
    <w:rsid w:val="00BB3B44"/>
    <w:rsid w:val="00BB72E4"/>
    <w:rsid w:val="00BC5B24"/>
    <w:rsid w:val="00BD1C88"/>
    <w:rsid w:val="00BD23E6"/>
    <w:rsid w:val="00BD2A1D"/>
    <w:rsid w:val="00BD4969"/>
    <w:rsid w:val="00BD5B98"/>
    <w:rsid w:val="00BD653A"/>
    <w:rsid w:val="00BD67D0"/>
    <w:rsid w:val="00BF2D18"/>
    <w:rsid w:val="00BF3921"/>
    <w:rsid w:val="00BF3D09"/>
    <w:rsid w:val="00C002EA"/>
    <w:rsid w:val="00C10B17"/>
    <w:rsid w:val="00C1147C"/>
    <w:rsid w:val="00C132B2"/>
    <w:rsid w:val="00C171BB"/>
    <w:rsid w:val="00C2336D"/>
    <w:rsid w:val="00C31C26"/>
    <w:rsid w:val="00C3470E"/>
    <w:rsid w:val="00C34A3E"/>
    <w:rsid w:val="00C35133"/>
    <w:rsid w:val="00C37572"/>
    <w:rsid w:val="00C41EE8"/>
    <w:rsid w:val="00C44752"/>
    <w:rsid w:val="00C524F7"/>
    <w:rsid w:val="00C5360B"/>
    <w:rsid w:val="00C53986"/>
    <w:rsid w:val="00C54652"/>
    <w:rsid w:val="00C558E9"/>
    <w:rsid w:val="00C5BE75"/>
    <w:rsid w:val="00C60A69"/>
    <w:rsid w:val="00C67B99"/>
    <w:rsid w:val="00C7148A"/>
    <w:rsid w:val="00C77899"/>
    <w:rsid w:val="00C84E41"/>
    <w:rsid w:val="00C872CD"/>
    <w:rsid w:val="00C87F3E"/>
    <w:rsid w:val="00C9685D"/>
    <w:rsid w:val="00CA2E5B"/>
    <w:rsid w:val="00CA300D"/>
    <w:rsid w:val="00CA5467"/>
    <w:rsid w:val="00CA6F5B"/>
    <w:rsid w:val="00CB2461"/>
    <w:rsid w:val="00CB292C"/>
    <w:rsid w:val="00CD08B7"/>
    <w:rsid w:val="00CD49EE"/>
    <w:rsid w:val="00CE049F"/>
    <w:rsid w:val="00CE2A5C"/>
    <w:rsid w:val="00CE6EFB"/>
    <w:rsid w:val="00CF06FB"/>
    <w:rsid w:val="00CF160F"/>
    <w:rsid w:val="00D100E9"/>
    <w:rsid w:val="00D14BE9"/>
    <w:rsid w:val="00D21CAC"/>
    <w:rsid w:val="00D27588"/>
    <w:rsid w:val="00D309C2"/>
    <w:rsid w:val="00D37D56"/>
    <w:rsid w:val="00D42D37"/>
    <w:rsid w:val="00D51B50"/>
    <w:rsid w:val="00D526CE"/>
    <w:rsid w:val="00D56019"/>
    <w:rsid w:val="00D61AC1"/>
    <w:rsid w:val="00D65A3D"/>
    <w:rsid w:val="00D666A9"/>
    <w:rsid w:val="00D7416F"/>
    <w:rsid w:val="00D77641"/>
    <w:rsid w:val="00D77C66"/>
    <w:rsid w:val="00D96CC2"/>
    <w:rsid w:val="00DA46CE"/>
    <w:rsid w:val="00DB0414"/>
    <w:rsid w:val="00DC3684"/>
    <w:rsid w:val="00DC3689"/>
    <w:rsid w:val="00DC47BF"/>
    <w:rsid w:val="00DC6DC8"/>
    <w:rsid w:val="00DC7660"/>
    <w:rsid w:val="00DD54FD"/>
    <w:rsid w:val="00DD5F25"/>
    <w:rsid w:val="00DE23CA"/>
    <w:rsid w:val="00DE3B90"/>
    <w:rsid w:val="00DE42A2"/>
    <w:rsid w:val="00DE6F63"/>
    <w:rsid w:val="00DF1989"/>
    <w:rsid w:val="00DF2CCB"/>
    <w:rsid w:val="00DF32A4"/>
    <w:rsid w:val="00DF445E"/>
    <w:rsid w:val="00DF5B4E"/>
    <w:rsid w:val="00DF7F57"/>
    <w:rsid w:val="00E0680D"/>
    <w:rsid w:val="00E31E68"/>
    <w:rsid w:val="00E34EBB"/>
    <w:rsid w:val="00E4154F"/>
    <w:rsid w:val="00E561A8"/>
    <w:rsid w:val="00E60E26"/>
    <w:rsid w:val="00E64081"/>
    <w:rsid w:val="00E660DD"/>
    <w:rsid w:val="00E73B3D"/>
    <w:rsid w:val="00E86484"/>
    <w:rsid w:val="00E96A99"/>
    <w:rsid w:val="00E970E7"/>
    <w:rsid w:val="00E97B75"/>
    <w:rsid w:val="00EA2B54"/>
    <w:rsid w:val="00EB6AAA"/>
    <w:rsid w:val="00EC6590"/>
    <w:rsid w:val="00EC6FC4"/>
    <w:rsid w:val="00ED3330"/>
    <w:rsid w:val="00ED5B73"/>
    <w:rsid w:val="00EF0884"/>
    <w:rsid w:val="00EF2F4D"/>
    <w:rsid w:val="00EF594F"/>
    <w:rsid w:val="00EF783F"/>
    <w:rsid w:val="00F02075"/>
    <w:rsid w:val="00F06021"/>
    <w:rsid w:val="00F17609"/>
    <w:rsid w:val="00F22D41"/>
    <w:rsid w:val="00F26D40"/>
    <w:rsid w:val="00F34393"/>
    <w:rsid w:val="00F4284D"/>
    <w:rsid w:val="00F54775"/>
    <w:rsid w:val="00F5735A"/>
    <w:rsid w:val="00F606EB"/>
    <w:rsid w:val="00F6580A"/>
    <w:rsid w:val="00F664D7"/>
    <w:rsid w:val="00F6718D"/>
    <w:rsid w:val="00F80D35"/>
    <w:rsid w:val="00F81211"/>
    <w:rsid w:val="00F84145"/>
    <w:rsid w:val="00F853B5"/>
    <w:rsid w:val="00F9124B"/>
    <w:rsid w:val="00F95B3E"/>
    <w:rsid w:val="00FA7EAF"/>
    <w:rsid w:val="00FB1690"/>
    <w:rsid w:val="00FB4B6F"/>
    <w:rsid w:val="00FB7266"/>
    <w:rsid w:val="00FC0D60"/>
    <w:rsid w:val="00FC13A2"/>
    <w:rsid w:val="00FC5AEC"/>
    <w:rsid w:val="00FD6F36"/>
    <w:rsid w:val="00FE1CE7"/>
    <w:rsid w:val="00FE28B3"/>
    <w:rsid w:val="00FE3070"/>
    <w:rsid w:val="00FE5F63"/>
    <w:rsid w:val="00FE76F2"/>
    <w:rsid w:val="00FF628C"/>
    <w:rsid w:val="01188417"/>
    <w:rsid w:val="013658D3"/>
    <w:rsid w:val="0140007C"/>
    <w:rsid w:val="016A068A"/>
    <w:rsid w:val="018E24F1"/>
    <w:rsid w:val="01D1775E"/>
    <w:rsid w:val="01EFFB70"/>
    <w:rsid w:val="02369E00"/>
    <w:rsid w:val="030BD2D3"/>
    <w:rsid w:val="030D9DDF"/>
    <w:rsid w:val="03526CFE"/>
    <w:rsid w:val="03659E60"/>
    <w:rsid w:val="036EE05E"/>
    <w:rsid w:val="036F4A9A"/>
    <w:rsid w:val="038C2584"/>
    <w:rsid w:val="03B07299"/>
    <w:rsid w:val="03C646A9"/>
    <w:rsid w:val="03C6AC8A"/>
    <w:rsid w:val="03DC16DC"/>
    <w:rsid w:val="03DF4254"/>
    <w:rsid w:val="043968E5"/>
    <w:rsid w:val="043D6DCD"/>
    <w:rsid w:val="04500091"/>
    <w:rsid w:val="04794068"/>
    <w:rsid w:val="04A5FA0C"/>
    <w:rsid w:val="04B5B259"/>
    <w:rsid w:val="04DB8D99"/>
    <w:rsid w:val="04F16179"/>
    <w:rsid w:val="04F8C52A"/>
    <w:rsid w:val="04FF1612"/>
    <w:rsid w:val="05428AD2"/>
    <w:rsid w:val="054C42FA"/>
    <w:rsid w:val="057794A1"/>
    <w:rsid w:val="0584E641"/>
    <w:rsid w:val="05855440"/>
    <w:rsid w:val="0604F3C7"/>
    <w:rsid w:val="061510C9"/>
    <w:rsid w:val="065E359D"/>
    <w:rsid w:val="06932BA4"/>
    <w:rsid w:val="06CCA1CA"/>
    <w:rsid w:val="0706362E"/>
    <w:rsid w:val="07272EF3"/>
    <w:rsid w:val="0762DBF9"/>
    <w:rsid w:val="07AA085C"/>
    <w:rsid w:val="07D4196B"/>
    <w:rsid w:val="07ED531B"/>
    <w:rsid w:val="08266295"/>
    <w:rsid w:val="0846B7A2"/>
    <w:rsid w:val="0863CBD0"/>
    <w:rsid w:val="088B271D"/>
    <w:rsid w:val="0930CDBE"/>
    <w:rsid w:val="094CB18B"/>
    <w:rsid w:val="09698452"/>
    <w:rsid w:val="0972EC7A"/>
    <w:rsid w:val="098E0813"/>
    <w:rsid w:val="09AF2A10"/>
    <w:rsid w:val="09CC34C4"/>
    <w:rsid w:val="09FFA9B5"/>
    <w:rsid w:val="0A081CB2"/>
    <w:rsid w:val="0A138D7B"/>
    <w:rsid w:val="0A3CC0F3"/>
    <w:rsid w:val="0A5ECFB5"/>
    <w:rsid w:val="0AC6A17F"/>
    <w:rsid w:val="0AD14387"/>
    <w:rsid w:val="0AF9239F"/>
    <w:rsid w:val="0B0095F8"/>
    <w:rsid w:val="0B308AF9"/>
    <w:rsid w:val="0B31A6C0"/>
    <w:rsid w:val="0B3F1D03"/>
    <w:rsid w:val="0B43720E"/>
    <w:rsid w:val="0B528985"/>
    <w:rsid w:val="0B584DD6"/>
    <w:rsid w:val="0BAE818A"/>
    <w:rsid w:val="0BC74039"/>
    <w:rsid w:val="0BCB7EB3"/>
    <w:rsid w:val="0BDA5321"/>
    <w:rsid w:val="0BEB01AF"/>
    <w:rsid w:val="0C00E854"/>
    <w:rsid w:val="0C21D60B"/>
    <w:rsid w:val="0C44A5F4"/>
    <w:rsid w:val="0C558741"/>
    <w:rsid w:val="0CC5661A"/>
    <w:rsid w:val="0CCA1943"/>
    <w:rsid w:val="0CCD7721"/>
    <w:rsid w:val="0D674F14"/>
    <w:rsid w:val="0D78B496"/>
    <w:rsid w:val="0D834543"/>
    <w:rsid w:val="0D985373"/>
    <w:rsid w:val="0D9A322E"/>
    <w:rsid w:val="0D9C0A5A"/>
    <w:rsid w:val="0DC01D5A"/>
    <w:rsid w:val="0DC8F485"/>
    <w:rsid w:val="0E02999B"/>
    <w:rsid w:val="0E3F28D1"/>
    <w:rsid w:val="0EF16D39"/>
    <w:rsid w:val="0EFC9A2B"/>
    <w:rsid w:val="0F13BA70"/>
    <w:rsid w:val="0F1484F7"/>
    <w:rsid w:val="0F36028F"/>
    <w:rsid w:val="0F996872"/>
    <w:rsid w:val="1033CAA2"/>
    <w:rsid w:val="1049D169"/>
    <w:rsid w:val="108D3D9A"/>
    <w:rsid w:val="10936677"/>
    <w:rsid w:val="10D91923"/>
    <w:rsid w:val="10E7C862"/>
    <w:rsid w:val="119681F4"/>
    <w:rsid w:val="119B2AFB"/>
    <w:rsid w:val="11D4718B"/>
    <w:rsid w:val="120185D4"/>
    <w:rsid w:val="12245F9A"/>
    <w:rsid w:val="124C25B9"/>
    <w:rsid w:val="124E10FD"/>
    <w:rsid w:val="126DD80B"/>
    <w:rsid w:val="1291F09D"/>
    <w:rsid w:val="12C3C399"/>
    <w:rsid w:val="12C9C183"/>
    <w:rsid w:val="12D60ABE"/>
    <w:rsid w:val="1326A98A"/>
    <w:rsid w:val="132B28A5"/>
    <w:rsid w:val="133073F8"/>
    <w:rsid w:val="13487491"/>
    <w:rsid w:val="1394E3CE"/>
    <w:rsid w:val="13B41B9D"/>
    <w:rsid w:val="13B7DAC9"/>
    <w:rsid w:val="13B8D708"/>
    <w:rsid w:val="13C94B59"/>
    <w:rsid w:val="13E54F00"/>
    <w:rsid w:val="15098D59"/>
    <w:rsid w:val="158CA99F"/>
    <w:rsid w:val="15A64032"/>
    <w:rsid w:val="15B101DD"/>
    <w:rsid w:val="15FFFC7E"/>
    <w:rsid w:val="1635CC64"/>
    <w:rsid w:val="16649E95"/>
    <w:rsid w:val="168273AF"/>
    <w:rsid w:val="168BD8B7"/>
    <w:rsid w:val="17025889"/>
    <w:rsid w:val="1731D314"/>
    <w:rsid w:val="1798ABA5"/>
    <w:rsid w:val="17B73C4F"/>
    <w:rsid w:val="17D032A7"/>
    <w:rsid w:val="181BD61E"/>
    <w:rsid w:val="182B7A4A"/>
    <w:rsid w:val="182FB517"/>
    <w:rsid w:val="18349405"/>
    <w:rsid w:val="1886E977"/>
    <w:rsid w:val="18AE94BC"/>
    <w:rsid w:val="18BEA2D7"/>
    <w:rsid w:val="19307126"/>
    <w:rsid w:val="194FFB27"/>
    <w:rsid w:val="19998DEC"/>
    <w:rsid w:val="19C7F7E8"/>
    <w:rsid w:val="19D60A22"/>
    <w:rsid w:val="19EB8F44"/>
    <w:rsid w:val="1A319A67"/>
    <w:rsid w:val="1A8FAA71"/>
    <w:rsid w:val="1AA94EAA"/>
    <w:rsid w:val="1AB3BB2F"/>
    <w:rsid w:val="1AC8192B"/>
    <w:rsid w:val="1C0E5BD5"/>
    <w:rsid w:val="1C148597"/>
    <w:rsid w:val="1C3D991D"/>
    <w:rsid w:val="1C607479"/>
    <w:rsid w:val="1C879C16"/>
    <w:rsid w:val="1C97F810"/>
    <w:rsid w:val="1CA32278"/>
    <w:rsid w:val="1CB3203E"/>
    <w:rsid w:val="1CBC5D26"/>
    <w:rsid w:val="1CEB8871"/>
    <w:rsid w:val="1D1D29E7"/>
    <w:rsid w:val="1D321232"/>
    <w:rsid w:val="1D782E53"/>
    <w:rsid w:val="1D8CC814"/>
    <w:rsid w:val="1D9878C2"/>
    <w:rsid w:val="1DA2971C"/>
    <w:rsid w:val="1DB055F8"/>
    <w:rsid w:val="1E252E90"/>
    <w:rsid w:val="1EADFFE8"/>
    <w:rsid w:val="1EBAE219"/>
    <w:rsid w:val="1F1AAB7B"/>
    <w:rsid w:val="1F497B9E"/>
    <w:rsid w:val="1F5A68CA"/>
    <w:rsid w:val="1F6066A5"/>
    <w:rsid w:val="1F8E3752"/>
    <w:rsid w:val="1FBF3CD8"/>
    <w:rsid w:val="1FF48D36"/>
    <w:rsid w:val="20320E21"/>
    <w:rsid w:val="203FE94C"/>
    <w:rsid w:val="2046B67C"/>
    <w:rsid w:val="2051DE60"/>
    <w:rsid w:val="20900C0E"/>
    <w:rsid w:val="209D7F19"/>
    <w:rsid w:val="20A89ABF"/>
    <w:rsid w:val="20DD3BEB"/>
    <w:rsid w:val="20F6392B"/>
    <w:rsid w:val="21A15B0B"/>
    <w:rsid w:val="21BB99C7"/>
    <w:rsid w:val="21E7B671"/>
    <w:rsid w:val="21F282DB"/>
    <w:rsid w:val="22133487"/>
    <w:rsid w:val="2244344B"/>
    <w:rsid w:val="22C99A26"/>
    <w:rsid w:val="22EA80A3"/>
    <w:rsid w:val="23539DBB"/>
    <w:rsid w:val="238E533C"/>
    <w:rsid w:val="23958A8A"/>
    <w:rsid w:val="23BAA8F2"/>
    <w:rsid w:val="23DCD323"/>
    <w:rsid w:val="23F4A1E8"/>
    <w:rsid w:val="2404229D"/>
    <w:rsid w:val="240FB83A"/>
    <w:rsid w:val="2434A159"/>
    <w:rsid w:val="244F880C"/>
    <w:rsid w:val="24CC7BA5"/>
    <w:rsid w:val="24E50A56"/>
    <w:rsid w:val="24FA3212"/>
    <w:rsid w:val="250C0590"/>
    <w:rsid w:val="251F189C"/>
    <w:rsid w:val="252A239D"/>
    <w:rsid w:val="2534FD0A"/>
    <w:rsid w:val="25425AE4"/>
    <w:rsid w:val="25448B5B"/>
    <w:rsid w:val="254F781C"/>
    <w:rsid w:val="25CD7ADD"/>
    <w:rsid w:val="25EB586D"/>
    <w:rsid w:val="263C507F"/>
    <w:rsid w:val="26462230"/>
    <w:rsid w:val="264D6903"/>
    <w:rsid w:val="26516D1D"/>
    <w:rsid w:val="26618C69"/>
    <w:rsid w:val="26684C06"/>
    <w:rsid w:val="26BE4506"/>
    <w:rsid w:val="26C160A1"/>
    <w:rsid w:val="26E9B370"/>
    <w:rsid w:val="270BBB55"/>
    <w:rsid w:val="27158258"/>
    <w:rsid w:val="27DFC7B3"/>
    <w:rsid w:val="27FD4FEA"/>
    <w:rsid w:val="288F1668"/>
    <w:rsid w:val="289A3A41"/>
    <w:rsid w:val="28D7224D"/>
    <w:rsid w:val="29011744"/>
    <w:rsid w:val="29026DD2"/>
    <w:rsid w:val="292B2728"/>
    <w:rsid w:val="2932AB93"/>
    <w:rsid w:val="29514CDB"/>
    <w:rsid w:val="2955AE90"/>
    <w:rsid w:val="29852D89"/>
    <w:rsid w:val="29AAC0BA"/>
    <w:rsid w:val="29B43703"/>
    <w:rsid w:val="29D1DD0F"/>
    <w:rsid w:val="2A20D3DA"/>
    <w:rsid w:val="2A247374"/>
    <w:rsid w:val="2AF3D5F6"/>
    <w:rsid w:val="2B321D4D"/>
    <w:rsid w:val="2B78789C"/>
    <w:rsid w:val="2B99FD73"/>
    <w:rsid w:val="2BB3D4A1"/>
    <w:rsid w:val="2BE35BC7"/>
    <w:rsid w:val="2C15ACD3"/>
    <w:rsid w:val="2C5C2E3D"/>
    <w:rsid w:val="2C69176F"/>
    <w:rsid w:val="2C7A17EE"/>
    <w:rsid w:val="2CAE803E"/>
    <w:rsid w:val="2CAF4899"/>
    <w:rsid w:val="2CBE652D"/>
    <w:rsid w:val="2D00D367"/>
    <w:rsid w:val="2D0C5095"/>
    <w:rsid w:val="2D9C418A"/>
    <w:rsid w:val="2DDF2D6C"/>
    <w:rsid w:val="2DFB4B4B"/>
    <w:rsid w:val="2E6A8AF7"/>
    <w:rsid w:val="2E768955"/>
    <w:rsid w:val="2EF31FC3"/>
    <w:rsid w:val="2F719443"/>
    <w:rsid w:val="2FA38D3B"/>
    <w:rsid w:val="30013EFA"/>
    <w:rsid w:val="303DE0D8"/>
    <w:rsid w:val="30B04AF0"/>
    <w:rsid w:val="30E9F0A6"/>
    <w:rsid w:val="3166735D"/>
    <w:rsid w:val="31747CAD"/>
    <w:rsid w:val="31B6982C"/>
    <w:rsid w:val="31B9A4EA"/>
    <w:rsid w:val="320F06B0"/>
    <w:rsid w:val="32A41E40"/>
    <w:rsid w:val="32AC8658"/>
    <w:rsid w:val="333B89F2"/>
    <w:rsid w:val="335AD2D2"/>
    <w:rsid w:val="3373247E"/>
    <w:rsid w:val="338E9744"/>
    <w:rsid w:val="33FF735D"/>
    <w:rsid w:val="343ED572"/>
    <w:rsid w:val="347D26C9"/>
    <w:rsid w:val="34A54FEE"/>
    <w:rsid w:val="34D56613"/>
    <w:rsid w:val="34E09101"/>
    <w:rsid w:val="34E17EB7"/>
    <w:rsid w:val="3575C2CD"/>
    <w:rsid w:val="35B4C5E2"/>
    <w:rsid w:val="35D0A587"/>
    <w:rsid w:val="35E9C37A"/>
    <w:rsid w:val="361114D0"/>
    <w:rsid w:val="36826006"/>
    <w:rsid w:val="369E6800"/>
    <w:rsid w:val="36AF6732"/>
    <w:rsid w:val="36C51DB5"/>
    <w:rsid w:val="36C68D30"/>
    <w:rsid w:val="375C55EB"/>
    <w:rsid w:val="376680CC"/>
    <w:rsid w:val="376B4828"/>
    <w:rsid w:val="3789AFF3"/>
    <w:rsid w:val="3796CBAB"/>
    <w:rsid w:val="37D41D48"/>
    <w:rsid w:val="37D669B8"/>
    <w:rsid w:val="37E8600D"/>
    <w:rsid w:val="37EFBC64"/>
    <w:rsid w:val="3835732E"/>
    <w:rsid w:val="3856378F"/>
    <w:rsid w:val="3880D9AC"/>
    <w:rsid w:val="38B3CB2D"/>
    <w:rsid w:val="38C0D0B9"/>
    <w:rsid w:val="38E501C7"/>
    <w:rsid w:val="398D14E3"/>
    <w:rsid w:val="398FCCE4"/>
    <w:rsid w:val="39B74F86"/>
    <w:rsid w:val="39B90093"/>
    <w:rsid w:val="39E3C6FF"/>
    <w:rsid w:val="3A1D288A"/>
    <w:rsid w:val="3A32AB79"/>
    <w:rsid w:val="3A480619"/>
    <w:rsid w:val="3A5B79DE"/>
    <w:rsid w:val="3A608101"/>
    <w:rsid w:val="3A94BE12"/>
    <w:rsid w:val="3AC1474C"/>
    <w:rsid w:val="3B6F861D"/>
    <w:rsid w:val="3B8055A6"/>
    <w:rsid w:val="3B95D4EE"/>
    <w:rsid w:val="3BD481D6"/>
    <w:rsid w:val="3C138AD8"/>
    <w:rsid w:val="3C53B314"/>
    <w:rsid w:val="3CC160D6"/>
    <w:rsid w:val="3CCFEAD8"/>
    <w:rsid w:val="3CEB14D2"/>
    <w:rsid w:val="3D157066"/>
    <w:rsid w:val="3D3C85F2"/>
    <w:rsid w:val="3D7A2586"/>
    <w:rsid w:val="3DB92F56"/>
    <w:rsid w:val="3E013733"/>
    <w:rsid w:val="3E083ABB"/>
    <w:rsid w:val="3E1BC067"/>
    <w:rsid w:val="3E46DB62"/>
    <w:rsid w:val="3E9DA810"/>
    <w:rsid w:val="3EB30D8A"/>
    <w:rsid w:val="3F6368B3"/>
    <w:rsid w:val="3F6922ED"/>
    <w:rsid w:val="3F8217F0"/>
    <w:rsid w:val="3FDFB469"/>
    <w:rsid w:val="4017A66C"/>
    <w:rsid w:val="401C8990"/>
    <w:rsid w:val="4089441B"/>
    <w:rsid w:val="40AE355B"/>
    <w:rsid w:val="40F9F18D"/>
    <w:rsid w:val="410B25B7"/>
    <w:rsid w:val="412813AE"/>
    <w:rsid w:val="41378A16"/>
    <w:rsid w:val="415B48E9"/>
    <w:rsid w:val="41ED718C"/>
    <w:rsid w:val="427D1569"/>
    <w:rsid w:val="42A9E0E4"/>
    <w:rsid w:val="42ACB361"/>
    <w:rsid w:val="43298E2B"/>
    <w:rsid w:val="4343C56D"/>
    <w:rsid w:val="43542A52"/>
    <w:rsid w:val="43A002C6"/>
    <w:rsid w:val="43A3F467"/>
    <w:rsid w:val="43FAFE38"/>
    <w:rsid w:val="44081FFC"/>
    <w:rsid w:val="44CCA4F9"/>
    <w:rsid w:val="44F182B7"/>
    <w:rsid w:val="44F41643"/>
    <w:rsid w:val="455A2A8C"/>
    <w:rsid w:val="4562B82B"/>
    <w:rsid w:val="45A074D6"/>
    <w:rsid w:val="45DBA47E"/>
    <w:rsid w:val="45EBD57D"/>
    <w:rsid w:val="463FBB03"/>
    <w:rsid w:val="46699079"/>
    <w:rsid w:val="469606C2"/>
    <w:rsid w:val="46ED7342"/>
    <w:rsid w:val="4700B815"/>
    <w:rsid w:val="4726E1B1"/>
    <w:rsid w:val="47356E10"/>
    <w:rsid w:val="475BCFF8"/>
    <w:rsid w:val="47AD14A0"/>
    <w:rsid w:val="47AD40F6"/>
    <w:rsid w:val="47B0B309"/>
    <w:rsid w:val="486607EE"/>
    <w:rsid w:val="4874037B"/>
    <w:rsid w:val="49457A32"/>
    <w:rsid w:val="494C836A"/>
    <w:rsid w:val="495D9150"/>
    <w:rsid w:val="4960F6CA"/>
    <w:rsid w:val="496950BC"/>
    <w:rsid w:val="4986BB81"/>
    <w:rsid w:val="49FEDA42"/>
    <w:rsid w:val="4A0FEB5F"/>
    <w:rsid w:val="4A833155"/>
    <w:rsid w:val="4ABAC536"/>
    <w:rsid w:val="4AFC7ECC"/>
    <w:rsid w:val="4B11F1BF"/>
    <w:rsid w:val="4B287921"/>
    <w:rsid w:val="4B54FE66"/>
    <w:rsid w:val="4B60105F"/>
    <w:rsid w:val="4BEC274B"/>
    <w:rsid w:val="4C179442"/>
    <w:rsid w:val="4C2976F6"/>
    <w:rsid w:val="4C37819E"/>
    <w:rsid w:val="4C8CB85C"/>
    <w:rsid w:val="4C9FE923"/>
    <w:rsid w:val="4D1F10C5"/>
    <w:rsid w:val="4D394201"/>
    <w:rsid w:val="4D87F7AC"/>
    <w:rsid w:val="4DC72470"/>
    <w:rsid w:val="4DCF96F3"/>
    <w:rsid w:val="4DD08062"/>
    <w:rsid w:val="4DE6564B"/>
    <w:rsid w:val="4E341F8E"/>
    <w:rsid w:val="4E6625B7"/>
    <w:rsid w:val="4E67FF7C"/>
    <w:rsid w:val="4E7FC638"/>
    <w:rsid w:val="4EB967ED"/>
    <w:rsid w:val="4F2D6823"/>
    <w:rsid w:val="4F596D3B"/>
    <w:rsid w:val="4FCFEFEF"/>
    <w:rsid w:val="50191F64"/>
    <w:rsid w:val="5029CEE3"/>
    <w:rsid w:val="5055A4F4"/>
    <w:rsid w:val="506C069A"/>
    <w:rsid w:val="5071B73F"/>
    <w:rsid w:val="50A10A63"/>
    <w:rsid w:val="50A76146"/>
    <w:rsid w:val="50ED4400"/>
    <w:rsid w:val="5138FDFC"/>
    <w:rsid w:val="51D40791"/>
    <w:rsid w:val="51E5DCE5"/>
    <w:rsid w:val="51F41605"/>
    <w:rsid w:val="51F4BDF6"/>
    <w:rsid w:val="5207C4BA"/>
    <w:rsid w:val="52220A14"/>
    <w:rsid w:val="5259E66D"/>
    <w:rsid w:val="52AE1C66"/>
    <w:rsid w:val="53D40BE6"/>
    <w:rsid w:val="544DB138"/>
    <w:rsid w:val="54981271"/>
    <w:rsid w:val="54B44AB3"/>
    <w:rsid w:val="54B6AE97"/>
    <w:rsid w:val="54EEAC68"/>
    <w:rsid w:val="54F01D4E"/>
    <w:rsid w:val="556D2F76"/>
    <w:rsid w:val="5593F983"/>
    <w:rsid w:val="55A28325"/>
    <w:rsid w:val="55AD0D74"/>
    <w:rsid w:val="55CF3D7F"/>
    <w:rsid w:val="55E68D52"/>
    <w:rsid w:val="55F3ABA3"/>
    <w:rsid w:val="563F8AFF"/>
    <w:rsid w:val="5663E2B0"/>
    <w:rsid w:val="56A95007"/>
    <w:rsid w:val="56C82F19"/>
    <w:rsid w:val="5701818E"/>
    <w:rsid w:val="5746FD81"/>
    <w:rsid w:val="577152C3"/>
    <w:rsid w:val="57A2A852"/>
    <w:rsid w:val="57B33F7A"/>
    <w:rsid w:val="57BAF5ED"/>
    <w:rsid w:val="57BC59D3"/>
    <w:rsid w:val="581115B7"/>
    <w:rsid w:val="58235D5A"/>
    <w:rsid w:val="589E5516"/>
    <w:rsid w:val="58CB9A45"/>
    <w:rsid w:val="591DCE66"/>
    <w:rsid w:val="5932F276"/>
    <w:rsid w:val="5965AD73"/>
    <w:rsid w:val="59690018"/>
    <w:rsid w:val="59A726CC"/>
    <w:rsid w:val="59B6D26C"/>
    <w:rsid w:val="59E35EDD"/>
    <w:rsid w:val="59F0E6D6"/>
    <w:rsid w:val="59F27093"/>
    <w:rsid w:val="5A16D913"/>
    <w:rsid w:val="5A28DB92"/>
    <w:rsid w:val="5AD5AC9B"/>
    <w:rsid w:val="5AFC7DAC"/>
    <w:rsid w:val="5B077B12"/>
    <w:rsid w:val="5B219D15"/>
    <w:rsid w:val="5B562A5E"/>
    <w:rsid w:val="5B86DDAD"/>
    <w:rsid w:val="5B8F23B1"/>
    <w:rsid w:val="5BBB0B75"/>
    <w:rsid w:val="5BBBC24E"/>
    <w:rsid w:val="5BFEC66B"/>
    <w:rsid w:val="5C1DD649"/>
    <w:rsid w:val="5C23ADD3"/>
    <w:rsid w:val="5C97BD04"/>
    <w:rsid w:val="5C9ABAC4"/>
    <w:rsid w:val="5CEF1C5F"/>
    <w:rsid w:val="5CF0B588"/>
    <w:rsid w:val="5D018AAF"/>
    <w:rsid w:val="5D039B77"/>
    <w:rsid w:val="5D54EF6D"/>
    <w:rsid w:val="5DEB0311"/>
    <w:rsid w:val="5E14BEB6"/>
    <w:rsid w:val="5E4B271C"/>
    <w:rsid w:val="5E8F8086"/>
    <w:rsid w:val="5E970423"/>
    <w:rsid w:val="5E987304"/>
    <w:rsid w:val="5F50BFF1"/>
    <w:rsid w:val="5F5282F1"/>
    <w:rsid w:val="5F8A6213"/>
    <w:rsid w:val="5F901799"/>
    <w:rsid w:val="5F965779"/>
    <w:rsid w:val="5FCF5D1F"/>
    <w:rsid w:val="601B8397"/>
    <w:rsid w:val="601D3492"/>
    <w:rsid w:val="6020F570"/>
    <w:rsid w:val="602E91D3"/>
    <w:rsid w:val="60459563"/>
    <w:rsid w:val="60B82732"/>
    <w:rsid w:val="60D7782C"/>
    <w:rsid w:val="60DDAAA1"/>
    <w:rsid w:val="6104E7D7"/>
    <w:rsid w:val="610ECF8F"/>
    <w:rsid w:val="612A6BEB"/>
    <w:rsid w:val="612E0AAC"/>
    <w:rsid w:val="6136FE80"/>
    <w:rsid w:val="6189D1A0"/>
    <w:rsid w:val="61A1BBD4"/>
    <w:rsid w:val="61BF4266"/>
    <w:rsid w:val="61CA0CC9"/>
    <w:rsid w:val="61E83E59"/>
    <w:rsid w:val="621381FC"/>
    <w:rsid w:val="621C32C2"/>
    <w:rsid w:val="6280250B"/>
    <w:rsid w:val="62926BEC"/>
    <w:rsid w:val="63155994"/>
    <w:rsid w:val="63576E4B"/>
    <w:rsid w:val="63A27329"/>
    <w:rsid w:val="64085CE0"/>
    <w:rsid w:val="64BB16E6"/>
    <w:rsid w:val="64D44C8D"/>
    <w:rsid w:val="654A0917"/>
    <w:rsid w:val="655077DF"/>
    <w:rsid w:val="65682484"/>
    <w:rsid w:val="656C9D32"/>
    <w:rsid w:val="656E258F"/>
    <w:rsid w:val="65A3B659"/>
    <w:rsid w:val="65D6E872"/>
    <w:rsid w:val="65EC8804"/>
    <w:rsid w:val="65F278B7"/>
    <w:rsid w:val="66019CEE"/>
    <w:rsid w:val="6608D1DD"/>
    <w:rsid w:val="66354956"/>
    <w:rsid w:val="6640EFE4"/>
    <w:rsid w:val="665D42C3"/>
    <w:rsid w:val="6669BEC6"/>
    <w:rsid w:val="6684F26C"/>
    <w:rsid w:val="66ECA0E4"/>
    <w:rsid w:val="66EEADA7"/>
    <w:rsid w:val="67052075"/>
    <w:rsid w:val="670B614E"/>
    <w:rsid w:val="672F2E96"/>
    <w:rsid w:val="67667914"/>
    <w:rsid w:val="67735C04"/>
    <w:rsid w:val="67EBCAB8"/>
    <w:rsid w:val="681B86B4"/>
    <w:rsid w:val="684F9EB3"/>
    <w:rsid w:val="6855AD97"/>
    <w:rsid w:val="68660E2A"/>
    <w:rsid w:val="687B50E5"/>
    <w:rsid w:val="68F6A50E"/>
    <w:rsid w:val="6932E56C"/>
    <w:rsid w:val="6953C1BB"/>
    <w:rsid w:val="695B3EDD"/>
    <w:rsid w:val="6964688A"/>
    <w:rsid w:val="697E3427"/>
    <w:rsid w:val="699E66EE"/>
    <w:rsid w:val="69E4B0AE"/>
    <w:rsid w:val="69E81CC9"/>
    <w:rsid w:val="6A03F169"/>
    <w:rsid w:val="6A1FEB9E"/>
    <w:rsid w:val="6A3496D7"/>
    <w:rsid w:val="6A83371E"/>
    <w:rsid w:val="6AC93727"/>
    <w:rsid w:val="6AEF921C"/>
    <w:rsid w:val="6B1E412C"/>
    <w:rsid w:val="6B4445CE"/>
    <w:rsid w:val="6B4A2349"/>
    <w:rsid w:val="6B678FB7"/>
    <w:rsid w:val="6B8B4717"/>
    <w:rsid w:val="6C590DF1"/>
    <w:rsid w:val="6C59D5F7"/>
    <w:rsid w:val="6C5F4FBF"/>
    <w:rsid w:val="6C6BA123"/>
    <w:rsid w:val="6C87BCB3"/>
    <w:rsid w:val="6CCD2F5A"/>
    <w:rsid w:val="6D3B922B"/>
    <w:rsid w:val="6D4AC071"/>
    <w:rsid w:val="6D4D0961"/>
    <w:rsid w:val="6D5D94B2"/>
    <w:rsid w:val="6D890C6D"/>
    <w:rsid w:val="6E14EADC"/>
    <w:rsid w:val="6E282EFD"/>
    <w:rsid w:val="6E2DA057"/>
    <w:rsid w:val="6E6994CC"/>
    <w:rsid w:val="6F72794C"/>
    <w:rsid w:val="6FA996F5"/>
    <w:rsid w:val="700E0B25"/>
    <w:rsid w:val="701961DE"/>
    <w:rsid w:val="702B9A29"/>
    <w:rsid w:val="703AB61E"/>
    <w:rsid w:val="705484EB"/>
    <w:rsid w:val="7081A645"/>
    <w:rsid w:val="70978815"/>
    <w:rsid w:val="70B08F3A"/>
    <w:rsid w:val="70D9F718"/>
    <w:rsid w:val="7133DE0C"/>
    <w:rsid w:val="717F2E97"/>
    <w:rsid w:val="7198A101"/>
    <w:rsid w:val="71D3A4F9"/>
    <w:rsid w:val="71D6867F"/>
    <w:rsid w:val="72A966D2"/>
    <w:rsid w:val="72BDFC31"/>
    <w:rsid w:val="72BF5EB6"/>
    <w:rsid w:val="72D43F89"/>
    <w:rsid w:val="730E62FA"/>
    <w:rsid w:val="73606DF6"/>
    <w:rsid w:val="736DE8C4"/>
    <w:rsid w:val="73998400"/>
    <w:rsid w:val="739AFC85"/>
    <w:rsid w:val="74082B6F"/>
    <w:rsid w:val="7411D0B1"/>
    <w:rsid w:val="7428FC61"/>
    <w:rsid w:val="74510CE5"/>
    <w:rsid w:val="7485E13D"/>
    <w:rsid w:val="74967462"/>
    <w:rsid w:val="74DAF110"/>
    <w:rsid w:val="74E3FE57"/>
    <w:rsid w:val="74F56335"/>
    <w:rsid w:val="74F89F6C"/>
    <w:rsid w:val="756D773C"/>
    <w:rsid w:val="75963834"/>
    <w:rsid w:val="75C0B7DD"/>
    <w:rsid w:val="763244C3"/>
    <w:rsid w:val="76A3B9D4"/>
    <w:rsid w:val="76C0E8D0"/>
    <w:rsid w:val="76C3B822"/>
    <w:rsid w:val="77160C32"/>
    <w:rsid w:val="771E1B55"/>
    <w:rsid w:val="77750A1B"/>
    <w:rsid w:val="77C8F2A7"/>
    <w:rsid w:val="7819CAA9"/>
    <w:rsid w:val="784D0880"/>
    <w:rsid w:val="78B9EC0E"/>
    <w:rsid w:val="78BF3CA4"/>
    <w:rsid w:val="78F5E42B"/>
    <w:rsid w:val="78F87F53"/>
    <w:rsid w:val="792D3DB5"/>
    <w:rsid w:val="79649B8C"/>
    <w:rsid w:val="796E73C3"/>
    <w:rsid w:val="7972D4A6"/>
    <w:rsid w:val="7A12E006"/>
    <w:rsid w:val="7A1C26A0"/>
    <w:rsid w:val="7AC90E16"/>
    <w:rsid w:val="7ACE8E95"/>
    <w:rsid w:val="7ACF36F3"/>
    <w:rsid w:val="7B683499"/>
    <w:rsid w:val="7B760AD9"/>
    <w:rsid w:val="7BCAE025"/>
    <w:rsid w:val="7C541BB8"/>
    <w:rsid w:val="7D0404FA"/>
    <w:rsid w:val="7D0ECAC3"/>
    <w:rsid w:val="7D26257F"/>
    <w:rsid w:val="7D26F2B6"/>
    <w:rsid w:val="7D59A37B"/>
    <w:rsid w:val="7DC18857"/>
    <w:rsid w:val="7DCE2C48"/>
    <w:rsid w:val="7DE4AD2F"/>
    <w:rsid w:val="7DF9EC84"/>
    <w:rsid w:val="7E06D7B5"/>
    <w:rsid w:val="7E088E63"/>
    <w:rsid w:val="7E392420"/>
    <w:rsid w:val="7E53C69B"/>
    <w:rsid w:val="7E6F1C28"/>
    <w:rsid w:val="7E7D8B95"/>
    <w:rsid w:val="7E989078"/>
    <w:rsid w:val="7EB0F1E7"/>
    <w:rsid w:val="7EBFBDB6"/>
    <w:rsid w:val="7ED08F0D"/>
    <w:rsid w:val="7EDBF46D"/>
    <w:rsid w:val="7EEA9E12"/>
    <w:rsid w:val="7F2BD8D2"/>
    <w:rsid w:val="7F779822"/>
    <w:rsid w:val="7F9FD49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F6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25"/>
    <w:rPr>
      <w:sz w:val="24"/>
      <w:szCs w:val="24"/>
    </w:rPr>
  </w:style>
  <w:style w:type="paragraph" w:styleId="Heading1">
    <w:name w:val="heading 1"/>
    <w:basedOn w:val="Normal"/>
    <w:link w:val="Heading1Char"/>
    <w:uiPriority w:val="9"/>
    <w:qFormat/>
    <w:rsid w:val="00C60A69"/>
    <w:pPr>
      <w:pBdr>
        <w:bottom w:val="single" w:sz="18" w:space="3" w:color="808080"/>
      </w:pBdr>
      <w:spacing w:after="120" w:line="240" w:lineRule="auto"/>
      <w:jc w:val="center"/>
      <w:outlineLvl w:val="0"/>
    </w:pPr>
    <w:rPr>
      <w:rFonts w:ascii="Arial" w:eastAsia="Arial" w:hAnsi="Arial" w:cs="Arial"/>
      <w:b/>
      <w:bCs/>
      <w:sz w:val="44"/>
      <w:szCs w:val="44"/>
    </w:rPr>
  </w:style>
  <w:style w:type="paragraph" w:styleId="Heading2">
    <w:name w:val="heading 2"/>
    <w:basedOn w:val="Normal"/>
    <w:link w:val="Heading2Char"/>
    <w:uiPriority w:val="9"/>
    <w:qFormat/>
    <w:rsid w:val="003C6EA1"/>
    <w:pPr>
      <w:keepNext/>
      <w:pBdr>
        <w:left w:val="single" w:sz="48" w:space="4" w:color="015B8E" w:themeColor="accent4"/>
      </w:pBdr>
      <w:shd w:val="clear" w:color="auto" w:fill="EDEFF3"/>
      <w:spacing w:before="360" w:after="240" w:line="240" w:lineRule="auto"/>
      <w:outlineLvl w:val="1"/>
    </w:pPr>
    <w:rPr>
      <w:rFonts w:ascii="Arial" w:eastAsia="Times New Roman" w:hAnsi="Arial" w:cs="Arial"/>
      <w:b/>
      <w:bCs/>
      <w:color w:val="000000" w:themeColor="text1"/>
      <w:sz w:val="36"/>
      <w:szCs w:val="36"/>
    </w:rPr>
  </w:style>
  <w:style w:type="paragraph" w:styleId="Heading3">
    <w:name w:val="heading 3"/>
    <w:basedOn w:val="Normal"/>
    <w:link w:val="Heading3Char"/>
    <w:uiPriority w:val="9"/>
    <w:qFormat/>
    <w:rsid w:val="003C6EA1"/>
    <w:pPr>
      <w:keepNext/>
      <w:pBdr>
        <w:bottom w:val="single" w:sz="12" w:space="3" w:color="015B8E" w:themeColor="accent4"/>
      </w:pBdr>
      <w:spacing w:before="360"/>
      <w:outlineLvl w:val="2"/>
    </w:pPr>
    <w:rPr>
      <w:b/>
      <w:bCs/>
      <w:sz w:val="32"/>
      <w:szCs w:val="32"/>
    </w:rPr>
  </w:style>
  <w:style w:type="paragraph" w:styleId="Heading4">
    <w:name w:val="heading 4"/>
    <w:basedOn w:val="Normal"/>
    <w:link w:val="Heading4Char"/>
    <w:uiPriority w:val="9"/>
    <w:qFormat/>
    <w:rsid w:val="00A20883"/>
    <w:pPr>
      <w:spacing w:before="240" w:after="120"/>
      <w:outlineLvl w:val="3"/>
    </w:pPr>
    <w:rPr>
      <w:b/>
      <w:bCs/>
    </w:rPr>
  </w:style>
  <w:style w:type="paragraph" w:styleId="Heading5">
    <w:name w:val="heading 5"/>
    <w:basedOn w:val="Normal"/>
    <w:link w:val="Heading5Char"/>
    <w:uiPriority w:val="9"/>
    <w:qFormat/>
    <w:rsid w:val="0084227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A69"/>
    <w:rPr>
      <w:rFonts w:ascii="Arial" w:eastAsia="Arial" w:hAnsi="Arial" w:cs="Arial"/>
      <w:b/>
      <w:bCs/>
      <w:sz w:val="44"/>
      <w:szCs w:val="44"/>
    </w:rPr>
  </w:style>
  <w:style w:type="character" w:customStyle="1" w:styleId="Heading2Char">
    <w:name w:val="Heading 2 Char"/>
    <w:basedOn w:val="DefaultParagraphFont"/>
    <w:link w:val="Heading2"/>
    <w:uiPriority w:val="9"/>
    <w:rsid w:val="003C6EA1"/>
    <w:rPr>
      <w:rFonts w:ascii="Arial" w:eastAsia="Times New Roman" w:hAnsi="Arial" w:cs="Arial"/>
      <w:b/>
      <w:bCs/>
      <w:color w:val="000000" w:themeColor="text1"/>
      <w:sz w:val="36"/>
      <w:szCs w:val="36"/>
      <w:shd w:val="clear" w:color="auto" w:fill="EDEFF3"/>
    </w:rPr>
  </w:style>
  <w:style w:type="character" w:customStyle="1" w:styleId="Heading3Char">
    <w:name w:val="Heading 3 Char"/>
    <w:basedOn w:val="DefaultParagraphFont"/>
    <w:link w:val="Heading3"/>
    <w:uiPriority w:val="9"/>
    <w:rsid w:val="003C6EA1"/>
    <w:rPr>
      <w:b/>
      <w:bCs/>
      <w:sz w:val="32"/>
      <w:szCs w:val="32"/>
    </w:rPr>
  </w:style>
  <w:style w:type="character" w:customStyle="1" w:styleId="Heading4Char">
    <w:name w:val="Heading 4 Char"/>
    <w:basedOn w:val="DefaultParagraphFont"/>
    <w:link w:val="Heading4"/>
    <w:uiPriority w:val="9"/>
    <w:rsid w:val="00A20883"/>
    <w:rPr>
      <w:b/>
      <w:bCs/>
      <w:sz w:val="24"/>
      <w:szCs w:val="24"/>
    </w:rPr>
  </w:style>
  <w:style w:type="character" w:customStyle="1" w:styleId="Heading5Char">
    <w:name w:val="Heading 5 Char"/>
    <w:basedOn w:val="DefaultParagraphFont"/>
    <w:link w:val="Heading5"/>
    <w:uiPriority w:val="9"/>
    <w:rsid w:val="0084227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42278"/>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842278"/>
    <w:rPr>
      <w:color w:val="0000FF"/>
      <w:u w:val="single"/>
    </w:rPr>
  </w:style>
  <w:style w:type="character" w:styleId="FollowedHyperlink">
    <w:name w:val="FollowedHyperlink"/>
    <w:basedOn w:val="DefaultParagraphFont"/>
    <w:uiPriority w:val="99"/>
    <w:semiHidden/>
    <w:unhideWhenUsed/>
    <w:rsid w:val="00842278"/>
    <w:rPr>
      <w:color w:val="800080"/>
      <w:u w:val="single"/>
    </w:rPr>
  </w:style>
  <w:style w:type="character" w:styleId="CommentReference">
    <w:name w:val="annotation reference"/>
    <w:basedOn w:val="DefaultParagraphFont"/>
    <w:uiPriority w:val="99"/>
    <w:semiHidden/>
    <w:unhideWhenUsed/>
    <w:rsid w:val="00DF5B4E"/>
    <w:rPr>
      <w:sz w:val="16"/>
      <w:szCs w:val="16"/>
    </w:rPr>
  </w:style>
  <w:style w:type="paragraph" w:styleId="CommentText">
    <w:name w:val="annotation text"/>
    <w:basedOn w:val="Normal"/>
    <w:link w:val="CommentTextChar"/>
    <w:uiPriority w:val="99"/>
    <w:unhideWhenUsed/>
    <w:rsid w:val="00DF5B4E"/>
    <w:pPr>
      <w:spacing w:line="240" w:lineRule="auto"/>
    </w:pPr>
    <w:rPr>
      <w:sz w:val="20"/>
      <w:szCs w:val="20"/>
    </w:rPr>
  </w:style>
  <w:style w:type="character" w:customStyle="1" w:styleId="CommentTextChar">
    <w:name w:val="Comment Text Char"/>
    <w:basedOn w:val="DefaultParagraphFont"/>
    <w:link w:val="CommentText"/>
    <w:uiPriority w:val="99"/>
    <w:rsid w:val="00DF5B4E"/>
    <w:rPr>
      <w:sz w:val="20"/>
      <w:szCs w:val="20"/>
    </w:rPr>
  </w:style>
  <w:style w:type="paragraph" w:styleId="CommentSubject">
    <w:name w:val="annotation subject"/>
    <w:basedOn w:val="CommentText"/>
    <w:next w:val="CommentText"/>
    <w:link w:val="CommentSubjectChar"/>
    <w:uiPriority w:val="99"/>
    <w:semiHidden/>
    <w:unhideWhenUsed/>
    <w:rsid w:val="00DF5B4E"/>
    <w:rPr>
      <w:b/>
      <w:bCs/>
    </w:rPr>
  </w:style>
  <w:style w:type="character" w:customStyle="1" w:styleId="CommentSubjectChar">
    <w:name w:val="Comment Subject Char"/>
    <w:basedOn w:val="CommentTextChar"/>
    <w:link w:val="CommentSubject"/>
    <w:uiPriority w:val="99"/>
    <w:semiHidden/>
    <w:rsid w:val="00DF5B4E"/>
    <w:rPr>
      <w:b/>
      <w:bCs/>
      <w:sz w:val="20"/>
      <w:szCs w:val="20"/>
    </w:rPr>
  </w:style>
  <w:style w:type="paragraph" w:styleId="BalloonText">
    <w:name w:val="Balloon Text"/>
    <w:basedOn w:val="Normal"/>
    <w:link w:val="BalloonTextChar"/>
    <w:uiPriority w:val="99"/>
    <w:semiHidden/>
    <w:unhideWhenUsed/>
    <w:rsid w:val="00DF5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B4E"/>
    <w:rPr>
      <w:rFonts w:ascii="Segoe UI" w:hAnsi="Segoe UI" w:cs="Segoe UI"/>
      <w:sz w:val="18"/>
      <w:szCs w:val="18"/>
    </w:rPr>
  </w:style>
  <w:style w:type="character" w:styleId="UnresolvedMention">
    <w:name w:val="Unresolved Mention"/>
    <w:basedOn w:val="DefaultParagraphFont"/>
    <w:uiPriority w:val="99"/>
    <w:semiHidden/>
    <w:unhideWhenUsed/>
    <w:rsid w:val="00FE5F63"/>
    <w:rPr>
      <w:color w:val="605E5C"/>
      <w:shd w:val="clear" w:color="auto" w:fill="E1DFDD"/>
    </w:rPr>
  </w:style>
  <w:style w:type="paragraph" w:styleId="Header">
    <w:name w:val="header"/>
    <w:basedOn w:val="Normal"/>
    <w:link w:val="HeaderChar"/>
    <w:uiPriority w:val="99"/>
    <w:unhideWhenUsed/>
    <w:rsid w:val="00013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B94"/>
  </w:style>
  <w:style w:type="paragraph" w:styleId="Footer">
    <w:name w:val="footer"/>
    <w:basedOn w:val="Normal"/>
    <w:link w:val="FooterChar"/>
    <w:uiPriority w:val="99"/>
    <w:unhideWhenUsed/>
    <w:rsid w:val="00013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B94"/>
  </w:style>
  <w:style w:type="paragraph" w:styleId="ListParagraph">
    <w:name w:val="List Paragraph"/>
    <w:basedOn w:val="Normal"/>
    <w:link w:val="ListParagraphChar"/>
    <w:uiPriority w:val="34"/>
    <w:qFormat/>
    <w:rsid w:val="00B41891"/>
    <w:pPr>
      <w:numPr>
        <w:numId w:val="17"/>
      </w:numPr>
      <w:spacing w:after="40"/>
    </w:pPr>
    <w:rPr>
      <w:rFonts w:ascii="Arial" w:hAnsi="Arial" w:cs="Arial"/>
      <w:color w:val="000000"/>
    </w:rPr>
  </w:style>
  <w:style w:type="paragraph" w:styleId="Revision">
    <w:name w:val="Revision"/>
    <w:hidden/>
    <w:uiPriority w:val="99"/>
    <w:semiHidden/>
    <w:rsid w:val="00CA546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24AEFD" w:themeColor="accent1" w:themeTint="99"/>
        <w:left w:val="single" w:sz="4" w:space="0" w:color="24AEFD" w:themeColor="accent1" w:themeTint="99"/>
        <w:bottom w:val="single" w:sz="4" w:space="0" w:color="24AEFD" w:themeColor="accent1" w:themeTint="99"/>
        <w:right w:val="single" w:sz="4" w:space="0" w:color="24AEFD" w:themeColor="accent1" w:themeTint="99"/>
        <w:insideH w:val="single" w:sz="4" w:space="0" w:color="24AEFD" w:themeColor="accent1" w:themeTint="99"/>
        <w:insideV w:val="single" w:sz="4" w:space="0" w:color="24AEFD" w:themeColor="accent1" w:themeTint="99"/>
      </w:tblBorders>
    </w:tblPr>
    <w:tblStylePr w:type="firstRow">
      <w:rPr>
        <w:b/>
        <w:bCs/>
        <w:color w:val="FFFFFF" w:themeColor="background1"/>
      </w:rPr>
      <w:tblPr/>
      <w:tcPr>
        <w:tcBorders>
          <w:top w:val="single" w:sz="4" w:space="0" w:color="015B8E" w:themeColor="accent1"/>
          <w:left w:val="single" w:sz="4" w:space="0" w:color="015B8E" w:themeColor="accent1"/>
          <w:bottom w:val="single" w:sz="4" w:space="0" w:color="015B8E" w:themeColor="accent1"/>
          <w:right w:val="single" w:sz="4" w:space="0" w:color="015B8E" w:themeColor="accent1"/>
          <w:insideH w:val="nil"/>
          <w:insideV w:val="nil"/>
        </w:tcBorders>
        <w:shd w:val="clear" w:color="auto" w:fill="015B8E" w:themeFill="accent1"/>
      </w:tcPr>
    </w:tblStylePr>
    <w:tblStylePr w:type="lastRow">
      <w:rPr>
        <w:b/>
        <w:bCs/>
      </w:rPr>
      <w:tblPr/>
      <w:tcPr>
        <w:tcBorders>
          <w:top w:val="double" w:sz="4" w:space="0" w:color="015B8E" w:themeColor="accent1"/>
        </w:tcBorders>
      </w:tcPr>
    </w:tblStylePr>
    <w:tblStylePr w:type="firstCol">
      <w:rPr>
        <w:b/>
        <w:bCs/>
      </w:rPr>
    </w:tblStylePr>
    <w:tblStylePr w:type="lastCol">
      <w:rPr>
        <w:b/>
        <w:bCs/>
      </w:rPr>
    </w:tblStylePr>
    <w:tblStylePr w:type="band1Vert">
      <w:tblPr/>
      <w:tcPr>
        <w:shd w:val="clear" w:color="auto" w:fill="B5E3FE" w:themeFill="accent1" w:themeFillTint="33"/>
      </w:tcPr>
    </w:tblStylePr>
    <w:tblStylePr w:type="band1Horz">
      <w:tblPr/>
      <w:tcPr>
        <w:shd w:val="clear" w:color="auto" w:fill="B5E3FE" w:themeFill="accent1" w:themeFillTint="33"/>
      </w:tcPr>
    </w:tblStylePr>
  </w:style>
  <w:style w:type="paragraph" w:customStyle="1" w:styleId="paragraph">
    <w:name w:val="paragraph"/>
    <w:basedOn w:val="Normal"/>
    <w:rsid w:val="00DE3B90"/>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6D1989"/>
    <w:pPr>
      <w:keepNext/>
      <w:spacing w:before="240" w:after="120" w:line="240" w:lineRule="auto"/>
    </w:pPr>
  </w:style>
  <w:style w:type="character" w:customStyle="1" w:styleId="ListParagraphChar">
    <w:name w:val="List Paragraph Char"/>
    <w:basedOn w:val="DefaultParagraphFont"/>
    <w:link w:val="ListParagraph"/>
    <w:uiPriority w:val="34"/>
    <w:locked/>
    <w:rsid w:val="0092670D"/>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093">
      <w:bodyDiv w:val="1"/>
      <w:marLeft w:val="0"/>
      <w:marRight w:val="0"/>
      <w:marTop w:val="0"/>
      <w:marBottom w:val="0"/>
      <w:divBdr>
        <w:top w:val="none" w:sz="0" w:space="0" w:color="auto"/>
        <w:left w:val="none" w:sz="0" w:space="0" w:color="auto"/>
        <w:bottom w:val="none" w:sz="0" w:space="0" w:color="auto"/>
        <w:right w:val="none" w:sz="0" w:space="0" w:color="auto"/>
      </w:divBdr>
      <w:divsChild>
        <w:div w:id="376394284">
          <w:marLeft w:val="576"/>
          <w:marRight w:val="0"/>
          <w:marTop w:val="120"/>
          <w:marBottom w:val="120"/>
          <w:divBdr>
            <w:top w:val="none" w:sz="0" w:space="0" w:color="auto"/>
            <w:left w:val="none" w:sz="0" w:space="0" w:color="auto"/>
            <w:bottom w:val="none" w:sz="0" w:space="0" w:color="auto"/>
            <w:right w:val="none" w:sz="0" w:space="0" w:color="auto"/>
          </w:divBdr>
        </w:div>
      </w:divsChild>
    </w:div>
    <w:div w:id="105853988">
      <w:bodyDiv w:val="1"/>
      <w:marLeft w:val="0"/>
      <w:marRight w:val="0"/>
      <w:marTop w:val="0"/>
      <w:marBottom w:val="0"/>
      <w:divBdr>
        <w:top w:val="none" w:sz="0" w:space="0" w:color="auto"/>
        <w:left w:val="none" w:sz="0" w:space="0" w:color="auto"/>
        <w:bottom w:val="none" w:sz="0" w:space="0" w:color="auto"/>
        <w:right w:val="none" w:sz="0" w:space="0" w:color="auto"/>
      </w:divBdr>
      <w:divsChild>
        <w:div w:id="424620943">
          <w:marLeft w:val="1008"/>
          <w:marRight w:val="0"/>
          <w:marTop w:val="100"/>
          <w:marBottom w:val="0"/>
          <w:divBdr>
            <w:top w:val="none" w:sz="0" w:space="0" w:color="auto"/>
            <w:left w:val="none" w:sz="0" w:space="0" w:color="auto"/>
            <w:bottom w:val="none" w:sz="0" w:space="0" w:color="auto"/>
            <w:right w:val="none" w:sz="0" w:space="0" w:color="auto"/>
          </w:divBdr>
        </w:div>
        <w:div w:id="641622508">
          <w:marLeft w:val="1008"/>
          <w:marRight w:val="0"/>
          <w:marTop w:val="100"/>
          <w:marBottom w:val="0"/>
          <w:divBdr>
            <w:top w:val="none" w:sz="0" w:space="0" w:color="auto"/>
            <w:left w:val="none" w:sz="0" w:space="0" w:color="auto"/>
            <w:bottom w:val="none" w:sz="0" w:space="0" w:color="auto"/>
            <w:right w:val="none" w:sz="0" w:space="0" w:color="auto"/>
          </w:divBdr>
        </w:div>
        <w:div w:id="742488074">
          <w:marLeft w:val="1008"/>
          <w:marRight w:val="0"/>
          <w:marTop w:val="100"/>
          <w:marBottom w:val="0"/>
          <w:divBdr>
            <w:top w:val="none" w:sz="0" w:space="0" w:color="auto"/>
            <w:left w:val="none" w:sz="0" w:space="0" w:color="auto"/>
            <w:bottom w:val="none" w:sz="0" w:space="0" w:color="auto"/>
            <w:right w:val="none" w:sz="0" w:space="0" w:color="auto"/>
          </w:divBdr>
        </w:div>
      </w:divsChild>
    </w:div>
    <w:div w:id="180320398">
      <w:bodyDiv w:val="1"/>
      <w:marLeft w:val="0"/>
      <w:marRight w:val="0"/>
      <w:marTop w:val="0"/>
      <w:marBottom w:val="0"/>
      <w:divBdr>
        <w:top w:val="none" w:sz="0" w:space="0" w:color="auto"/>
        <w:left w:val="none" w:sz="0" w:space="0" w:color="auto"/>
        <w:bottom w:val="none" w:sz="0" w:space="0" w:color="auto"/>
        <w:right w:val="none" w:sz="0" w:space="0" w:color="auto"/>
      </w:divBdr>
    </w:div>
    <w:div w:id="216085470">
      <w:bodyDiv w:val="1"/>
      <w:marLeft w:val="0"/>
      <w:marRight w:val="0"/>
      <w:marTop w:val="0"/>
      <w:marBottom w:val="0"/>
      <w:divBdr>
        <w:top w:val="none" w:sz="0" w:space="0" w:color="auto"/>
        <w:left w:val="none" w:sz="0" w:space="0" w:color="auto"/>
        <w:bottom w:val="none" w:sz="0" w:space="0" w:color="auto"/>
        <w:right w:val="none" w:sz="0" w:space="0" w:color="auto"/>
      </w:divBdr>
      <w:divsChild>
        <w:div w:id="1447847013">
          <w:marLeft w:val="0"/>
          <w:marRight w:val="0"/>
          <w:marTop w:val="0"/>
          <w:marBottom w:val="0"/>
          <w:divBdr>
            <w:top w:val="none" w:sz="0" w:space="0" w:color="auto"/>
            <w:left w:val="none" w:sz="0" w:space="0" w:color="auto"/>
            <w:bottom w:val="none" w:sz="0" w:space="0" w:color="auto"/>
            <w:right w:val="none" w:sz="0" w:space="0" w:color="auto"/>
          </w:divBdr>
        </w:div>
      </w:divsChild>
    </w:div>
    <w:div w:id="223836450">
      <w:bodyDiv w:val="1"/>
      <w:marLeft w:val="0"/>
      <w:marRight w:val="0"/>
      <w:marTop w:val="0"/>
      <w:marBottom w:val="0"/>
      <w:divBdr>
        <w:top w:val="none" w:sz="0" w:space="0" w:color="auto"/>
        <w:left w:val="none" w:sz="0" w:space="0" w:color="auto"/>
        <w:bottom w:val="none" w:sz="0" w:space="0" w:color="auto"/>
        <w:right w:val="none" w:sz="0" w:space="0" w:color="auto"/>
      </w:divBdr>
    </w:div>
    <w:div w:id="408968236">
      <w:bodyDiv w:val="1"/>
      <w:marLeft w:val="0"/>
      <w:marRight w:val="0"/>
      <w:marTop w:val="0"/>
      <w:marBottom w:val="0"/>
      <w:divBdr>
        <w:top w:val="none" w:sz="0" w:space="0" w:color="auto"/>
        <w:left w:val="none" w:sz="0" w:space="0" w:color="auto"/>
        <w:bottom w:val="none" w:sz="0" w:space="0" w:color="auto"/>
        <w:right w:val="none" w:sz="0" w:space="0" w:color="auto"/>
      </w:divBdr>
    </w:div>
    <w:div w:id="508183523">
      <w:bodyDiv w:val="1"/>
      <w:marLeft w:val="0"/>
      <w:marRight w:val="0"/>
      <w:marTop w:val="0"/>
      <w:marBottom w:val="0"/>
      <w:divBdr>
        <w:top w:val="none" w:sz="0" w:space="0" w:color="auto"/>
        <w:left w:val="none" w:sz="0" w:space="0" w:color="auto"/>
        <w:bottom w:val="none" w:sz="0" w:space="0" w:color="auto"/>
        <w:right w:val="none" w:sz="0" w:space="0" w:color="auto"/>
      </w:divBdr>
    </w:div>
    <w:div w:id="684870384">
      <w:bodyDiv w:val="1"/>
      <w:marLeft w:val="0"/>
      <w:marRight w:val="0"/>
      <w:marTop w:val="0"/>
      <w:marBottom w:val="0"/>
      <w:divBdr>
        <w:top w:val="none" w:sz="0" w:space="0" w:color="auto"/>
        <w:left w:val="none" w:sz="0" w:space="0" w:color="auto"/>
        <w:bottom w:val="none" w:sz="0" w:space="0" w:color="auto"/>
        <w:right w:val="none" w:sz="0" w:space="0" w:color="auto"/>
      </w:divBdr>
    </w:div>
    <w:div w:id="696657707">
      <w:bodyDiv w:val="1"/>
      <w:marLeft w:val="0"/>
      <w:marRight w:val="0"/>
      <w:marTop w:val="0"/>
      <w:marBottom w:val="0"/>
      <w:divBdr>
        <w:top w:val="none" w:sz="0" w:space="0" w:color="auto"/>
        <w:left w:val="none" w:sz="0" w:space="0" w:color="auto"/>
        <w:bottom w:val="none" w:sz="0" w:space="0" w:color="auto"/>
        <w:right w:val="none" w:sz="0" w:space="0" w:color="auto"/>
      </w:divBdr>
    </w:div>
    <w:div w:id="787088320">
      <w:bodyDiv w:val="1"/>
      <w:marLeft w:val="0"/>
      <w:marRight w:val="0"/>
      <w:marTop w:val="0"/>
      <w:marBottom w:val="0"/>
      <w:divBdr>
        <w:top w:val="none" w:sz="0" w:space="0" w:color="auto"/>
        <w:left w:val="none" w:sz="0" w:space="0" w:color="auto"/>
        <w:bottom w:val="none" w:sz="0" w:space="0" w:color="auto"/>
        <w:right w:val="none" w:sz="0" w:space="0" w:color="auto"/>
      </w:divBdr>
      <w:divsChild>
        <w:div w:id="1402825463">
          <w:marLeft w:val="576"/>
          <w:marRight w:val="0"/>
          <w:marTop w:val="120"/>
          <w:marBottom w:val="120"/>
          <w:divBdr>
            <w:top w:val="none" w:sz="0" w:space="0" w:color="auto"/>
            <w:left w:val="none" w:sz="0" w:space="0" w:color="auto"/>
            <w:bottom w:val="none" w:sz="0" w:space="0" w:color="auto"/>
            <w:right w:val="none" w:sz="0" w:space="0" w:color="auto"/>
          </w:divBdr>
        </w:div>
        <w:div w:id="1516504910">
          <w:marLeft w:val="576"/>
          <w:marRight w:val="0"/>
          <w:marTop w:val="120"/>
          <w:marBottom w:val="120"/>
          <w:divBdr>
            <w:top w:val="none" w:sz="0" w:space="0" w:color="auto"/>
            <w:left w:val="none" w:sz="0" w:space="0" w:color="auto"/>
            <w:bottom w:val="none" w:sz="0" w:space="0" w:color="auto"/>
            <w:right w:val="none" w:sz="0" w:space="0" w:color="auto"/>
          </w:divBdr>
        </w:div>
        <w:div w:id="1591040916">
          <w:marLeft w:val="576"/>
          <w:marRight w:val="0"/>
          <w:marTop w:val="120"/>
          <w:marBottom w:val="120"/>
          <w:divBdr>
            <w:top w:val="none" w:sz="0" w:space="0" w:color="auto"/>
            <w:left w:val="none" w:sz="0" w:space="0" w:color="auto"/>
            <w:bottom w:val="none" w:sz="0" w:space="0" w:color="auto"/>
            <w:right w:val="none" w:sz="0" w:space="0" w:color="auto"/>
          </w:divBdr>
        </w:div>
        <w:div w:id="1984970144">
          <w:marLeft w:val="576"/>
          <w:marRight w:val="0"/>
          <w:marTop w:val="120"/>
          <w:marBottom w:val="120"/>
          <w:divBdr>
            <w:top w:val="none" w:sz="0" w:space="0" w:color="auto"/>
            <w:left w:val="none" w:sz="0" w:space="0" w:color="auto"/>
            <w:bottom w:val="none" w:sz="0" w:space="0" w:color="auto"/>
            <w:right w:val="none" w:sz="0" w:space="0" w:color="auto"/>
          </w:divBdr>
        </w:div>
      </w:divsChild>
    </w:div>
    <w:div w:id="790248333">
      <w:bodyDiv w:val="1"/>
      <w:marLeft w:val="0"/>
      <w:marRight w:val="0"/>
      <w:marTop w:val="0"/>
      <w:marBottom w:val="0"/>
      <w:divBdr>
        <w:top w:val="none" w:sz="0" w:space="0" w:color="auto"/>
        <w:left w:val="none" w:sz="0" w:space="0" w:color="auto"/>
        <w:bottom w:val="none" w:sz="0" w:space="0" w:color="auto"/>
        <w:right w:val="none" w:sz="0" w:space="0" w:color="auto"/>
      </w:divBdr>
      <w:divsChild>
        <w:div w:id="171647034">
          <w:marLeft w:val="1051"/>
          <w:marRight w:val="0"/>
          <w:marTop w:val="120"/>
          <w:marBottom w:val="120"/>
          <w:divBdr>
            <w:top w:val="none" w:sz="0" w:space="0" w:color="auto"/>
            <w:left w:val="none" w:sz="0" w:space="0" w:color="auto"/>
            <w:bottom w:val="none" w:sz="0" w:space="0" w:color="auto"/>
            <w:right w:val="none" w:sz="0" w:space="0" w:color="auto"/>
          </w:divBdr>
        </w:div>
        <w:div w:id="1331715580">
          <w:marLeft w:val="1051"/>
          <w:marRight w:val="0"/>
          <w:marTop w:val="120"/>
          <w:marBottom w:val="120"/>
          <w:divBdr>
            <w:top w:val="none" w:sz="0" w:space="0" w:color="auto"/>
            <w:left w:val="none" w:sz="0" w:space="0" w:color="auto"/>
            <w:bottom w:val="none" w:sz="0" w:space="0" w:color="auto"/>
            <w:right w:val="none" w:sz="0" w:space="0" w:color="auto"/>
          </w:divBdr>
        </w:div>
        <w:div w:id="1586259513">
          <w:marLeft w:val="1051"/>
          <w:marRight w:val="0"/>
          <w:marTop w:val="120"/>
          <w:marBottom w:val="120"/>
          <w:divBdr>
            <w:top w:val="none" w:sz="0" w:space="0" w:color="auto"/>
            <w:left w:val="none" w:sz="0" w:space="0" w:color="auto"/>
            <w:bottom w:val="none" w:sz="0" w:space="0" w:color="auto"/>
            <w:right w:val="none" w:sz="0" w:space="0" w:color="auto"/>
          </w:divBdr>
        </w:div>
        <w:div w:id="2033916666">
          <w:marLeft w:val="1051"/>
          <w:marRight w:val="0"/>
          <w:marTop w:val="120"/>
          <w:marBottom w:val="120"/>
          <w:divBdr>
            <w:top w:val="none" w:sz="0" w:space="0" w:color="auto"/>
            <w:left w:val="none" w:sz="0" w:space="0" w:color="auto"/>
            <w:bottom w:val="none" w:sz="0" w:space="0" w:color="auto"/>
            <w:right w:val="none" w:sz="0" w:space="0" w:color="auto"/>
          </w:divBdr>
        </w:div>
      </w:divsChild>
    </w:div>
    <w:div w:id="918178536">
      <w:bodyDiv w:val="1"/>
      <w:marLeft w:val="0"/>
      <w:marRight w:val="0"/>
      <w:marTop w:val="0"/>
      <w:marBottom w:val="0"/>
      <w:divBdr>
        <w:top w:val="none" w:sz="0" w:space="0" w:color="auto"/>
        <w:left w:val="none" w:sz="0" w:space="0" w:color="auto"/>
        <w:bottom w:val="none" w:sz="0" w:space="0" w:color="auto"/>
        <w:right w:val="none" w:sz="0" w:space="0" w:color="auto"/>
      </w:divBdr>
      <w:divsChild>
        <w:div w:id="1626043613">
          <w:marLeft w:val="0"/>
          <w:marRight w:val="0"/>
          <w:marTop w:val="0"/>
          <w:marBottom w:val="0"/>
          <w:divBdr>
            <w:top w:val="none" w:sz="0" w:space="0" w:color="auto"/>
            <w:left w:val="none" w:sz="0" w:space="0" w:color="auto"/>
            <w:bottom w:val="none" w:sz="0" w:space="0" w:color="auto"/>
            <w:right w:val="none" w:sz="0" w:space="0" w:color="auto"/>
          </w:divBdr>
          <w:divsChild>
            <w:div w:id="8140256">
              <w:marLeft w:val="0"/>
              <w:marRight w:val="0"/>
              <w:marTop w:val="0"/>
              <w:marBottom w:val="0"/>
              <w:divBdr>
                <w:top w:val="none" w:sz="0" w:space="0" w:color="auto"/>
                <w:left w:val="none" w:sz="0" w:space="0" w:color="auto"/>
                <w:bottom w:val="none" w:sz="0" w:space="0" w:color="auto"/>
                <w:right w:val="none" w:sz="0" w:space="0" w:color="auto"/>
              </w:divBdr>
            </w:div>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 w:id="1485202876">
          <w:marLeft w:val="0"/>
          <w:marRight w:val="0"/>
          <w:marTop w:val="0"/>
          <w:marBottom w:val="0"/>
          <w:divBdr>
            <w:top w:val="none" w:sz="0" w:space="0" w:color="auto"/>
            <w:left w:val="none" w:sz="0" w:space="0" w:color="auto"/>
            <w:bottom w:val="none" w:sz="0" w:space="0" w:color="auto"/>
            <w:right w:val="none" w:sz="0" w:space="0" w:color="auto"/>
          </w:divBdr>
          <w:divsChild>
            <w:div w:id="1630866389">
              <w:marLeft w:val="0"/>
              <w:marRight w:val="0"/>
              <w:marTop w:val="0"/>
              <w:marBottom w:val="0"/>
              <w:divBdr>
                <w:top w:val="none" w:sz="0" w:space="0" w:color="auto"/>
                <w:left w:val="none" w:sz="0" w:space="0" w:color="auto"/>
                <w:bottom w:val="none" w:sz="0" w:space="0" w:color="auto"/>
                <w:right w:val="none" w:sz="0" w:space="0" w:color="auto"/>
              </w:divBdr>
            </w:div>
            <w:div w:id="1938249299">
              <w:marLeft w:val="0"/>
              <w:marRight w:val="0"/>
              <w:marTop w:val="0"/>
              <w:marBottom w:val="0"/>
              <w:divBdr>
                <w:top w:val="none" w:sz="0" w:space="0" w:color="auto"/>
                <w:left w:val="none" w:sz="0" w:space="0" w:color="auto"/>
                <w:bottom w:val="none" w:sz="0" w:space="0" w:color="auto"/>
                <w:right w:val="none" w:sz="0" w:space="0" w:color="auto"/>
              </w:divBdr>
            </w:div>
          </w:divsChild>
        </w:div>
        <w:div w:id="695621674">
          <w:marLeft w:val="0"/>
          <w:marRight w:val="0"/>
          <w:marTop w:val="0"/>
          <w:marBottom w:val="0"/>
          <w:divBdr>
            <w:top w:val="none" w:sz="0" w:space="0" w:color="auto"/>
            <w:left w:val="none" w:sz="0" w:space="0" w:color="auto"/>
            <w:bottom w:val="none" w:sz="0" w:space="0" w:color="auto"/>
            <w:right w:val="none" w:sz="0" w:space="0" w:color="auto"/>
          </w:divBdr>
          <w:divsChild>
            <w:div w:id="12927635">
              <w:marLeft w:val="0"/>
              <w:marRight w:val="0"/>
              <w:marTop w:val="0"/>
              <w:marBottom w:val="0"/>
              <w:divBdr>
                <w:top w:val="none" w:sz="0" w:space="0" w:color="auto"/>
                <w:left w:val="none" w:sz="0" w:space="0" w:color="auto"/>
                <w:bottom w:val="none" w:sz="0" w:space="0" w:color="auto"/>
                <w:right w:val="none" w:sz="0" w:space="0" w:color="auto"/>
              </w:divBdr>
            </w:div>
          </w:divsChild>
        </w:div>
        <w:div w:id="584649367">
          <w:marLeft w:val="0"/>
          <w:marRight w:val="0"/>
          <w:marTop w:val="0"/>
          <w:marBottom w:val="0"/>
          <w:divBdr>
            <w:top w:val="none" w:sz="0" w:space="0" w:color="auto"/>
            <w:left w:val="none" w:sz="0" w:space="0" w:color="auto"/>
            <w:bottom w:val="none" w:sz="0" w:space="0" w:color="auto"/>
            <w:right w:val="none" w:sz="0" w:space="0" w:color="auto"/>
          </w:divBdr>
          <w:divsChild>
            <w:div w:id="1895895309">
              <w:marLeft w:val="0"/>
              <w:marRight w:val="0"/>
              <w:marTop w:val="0"/>
              <w:marBottom w:val="0"/>
              <w:divBdr>
                <w:top w:val="none" w:sz="0" w:space="0" w:color="auto"/>
                <w:left w:val="none" w:sz="0" w:space="0" w:color="auto"/>
                <w:bottom w:val="none" w:sz="0" w:space="0" w:color="auto"/>
                <w:right w:val="none" w:sz="0" w:space="0" w:color="auto"/>
              </w:divBdr>
            </w:div>
          </w:divsChild>
        </w:div>
        <w:div w:id="330985012">
          <w:marLeft w:val="0"/>
          <w:marRight w:val="0"/>
          <w:marTop w:val="0"/>
          <w:marBottom w:val="0"/>
          <w:divBdr>
            <w:top w:val="none" w:sz="0" w:space="0" w:color="auto"/>
            <w:left w:val="none" w:sz="0" w:space="0" w:color="auto"/>
            <w:bottom w:val="none" w:sz="0" w:space="0" w:color="auto"/>
            <w:right w:val="none" w:sz="0" w:space="0" w:color="auto"/>
          </w:divBdr>
          <w:divsChild>
            <w:div w:id="1306812543">
              <w:marLeft w:val="0"/>
              <w:marRight w:val="0"/>
              <w:marTop w:val="0"/>
              <w:marBottom w:val="0"/>
              <w:divBdr>
                <w:top w:val="none" w:sz="0" w:space="0" w:color="auto"/>
                <w:left w:val="none" w:sz="0" w:space="0" w:color="auto"/>
                <w:bottom w:val="none" w:sz="0" w:space="0" w:color="auto"/>
                <w:right w:val="none" w:sz="0" w:space="0" w:color="auto"/>
              </w:divBdr>
            </w:div>
          </w:divsChild>
        </w:div>
        <w:div w:id="2027442554">
          <w:marLeft w:val="0"/>
          <w:marRight w:val="0"/>
          <w:marTop w:val="0"/>
          <w:marBottom w:val="0"/>
          <w:divBdr>
            <w:top w:val="none" w:sz="0" w:space="0" w:color="auto"/>
            <w:left w:val="none" w:sz="0" w:space="0" w:color="auto"/>
            <w:bottom w:val="none" w:sz="0" w:space="0" w:color="auto"/>
            <w:right w:val="none" w:sz="0" w:space="0" w:color="auto"/>
          </w:divBdr>
          <w:divsChild>
            <w:div w:id="1981761951">
              <w:marLeft w:val="0"/>
              <w:marRight w:val="0"/>
              <w:marTop w:val="0"/>
              <w:marBottom w:val="0"/>
              <w:divBdr>
                <w:top w:val="none" w:sz="0" w:space="0" w:color="auto"/>
                <w:left w:val="none" w:sz="0" w:space="0" w:color="auto"/>
                <w:bottom w:val="none" w:sz="0" w:space="0" w:color="auto"/>
                <w:right w:val="none" w:sz="0" w:space="0" w:color="auto"/>
              </w:divBdr>
            </w:div>
            <w:div w:id="2132167939">
              <w:marLeft w:val="0"/>
              <w:marRight w:val="0"/>
              <w:marTop w:val="0"/>
              <w:marBottom w:val="0"/>
              <w:divBdr>
                <w:top w:val="none" w:sz="0" w:space="0" w:color="auto"/>
                <w:left w:val="none" w:sz="0" w:space="0" w:color="auto"/>
                <w:bottom w:val="none" w:sz="0" w:space="0" w:color="auto"/>
                <w:right w:val="none" w:sz="0" w:space="0" w:color="auto"/>
              </w:divBdr>
            </w:div>
          </w:divsChild>
        </w:div>
        <w:div w:id="1066151816">
          <w:marLeft w:val="0"/>
          <w:marRight w:val="0"/>
          <w:marTop w:val="0"/>
          <w:marBottom w:val="0"/>
          <w:divBdr>
            <w:top w:val="none" w:sz="0" w:space="0" w:color="auto"/>
            <w:left w:val="none" w:sz="0" w:space="0" w:color="auto"/>
            <w:bottom w:val="none" w:sz="0" w:space="0" w:color="auto"/>
            <w:right w:val="none" w:sz="0" w:space="0" w:color="auto"/>
          </w:divBdr>
          <w:divsChild>
            <w:div w:id="1270040826">
              <w:marLeft w:val="0"/>
              <w:marRight w:val="0"/>
              <w:marTop w:val="0"/>
              <w:marBottom w:val="0"/>
              <w:divBdr>
                <w:top w:val="none" w:sz="0" w:space="0" w:color="auto"/>
                <w:left w:val="none" w:sz="0" w:space="0" w:color="auto"/>
                <w:bottom w:val="none" w:sz="0" w:space="0" w:color="auto"/>
                <w:right w:val="none" w:sz="0" w:space="0" w:color="auto"/>
              </w:divBdr>
            </w:div>
          </w:divsChild>
        </w:div>
        <w:div w:id="1640649183">
          <w:marLeft w:val="0"/>
          <w:marRight w:val="0"/>
          <w:marTop w:val="0"/>
          <w:marBottom w:val="0"/>
          <w:divBdr>
            <w:top w:val="none" w:sz="0" w:space="0" w:color="auto"/>
            <w:left w:val="none" w:sz="0" w:space="0" w:color="auto"/>
            <w:bottom w:val="none" w:sz="0" w:space="0" w:color="auto"/>
            <w:right w:val="none" w:sz="0" w:space="0" w:color="auto"/>
          </w:divBdr>
          <w:divsChild>
            <w:div w:id="2106998714">
              <w:marLeft w:val="0"/>
              <w:marRight w:val="0"/>
              <w:marTop w:val="0"/>
              <w:marBottom w:val="0"/>
              <w:divBdr>
                <w:top w:val="none" w:sz="0" w:space="0" w:color="auto"/>
                <w:left w:val="none" w:sz="0" w:space="0" w:color="auto"/>
                <w:bottom w:val="none" w:sz="0" w:space="0" w:color="auto"/>
                <w:right w:val="none" w:sz="0" w:space="0" w:color="auto"/>
              </w:divBdr>
            </w:div>
          </w:divsChild>
        </w:div>
        <w:div w:id="246576167">
          <w:marLeft w:val="0"/>
          <w:marRight w:val="0"/>
          <w:marTop w:val="0"/>
          <w:marBottom w:val="0"/>
          <w:divBdr>
            <w:top w:val="none" w:sz="0" w:space="0" w:color="auto"/>
            <w:left w:val="none" w:sz="0" w:space="0" w:color="auto"/>
            <w:bottom w:val="none" w:sz="0" w:space="0" w:color="auto"/>
            <w:right w:val="none" w:sz="0" w:space="0" w:color="auto"/>
          </w:divBdr>
          <w:divsChild>
            <w:div w:id="2005433233">
              <w:marLeft w:val="0"/>
              <w:marRight w:val="0"/>
              <w:marTop w:val="0"/>
              <w:marBottom w:val="0"/>
              <w:divBdr>
                <w:top w:val="none" w:sz="0" w:space="0" w:color="auto"/>
                <w:left w:val="none" w:sz="0" w:space="0" w:color="auto"/>
                <w:bottom w:val="none" w:sz="0" w:space="0" w:color="auto"/>
                <w:right w:val="none" w:sz="0" w:space="0" w:color="auto"/>
              </w:divBdr>
            </w:div>
          </w:divsChild>
        </w:div>
        <w:div w:id="1596665074">
          <w:marLeft w:val="0"/>
          <w:marRight w:val="0"/>
          <w:marTop w:val="0"/>
          <w:marBottom w:val="0"/>
          <w:divBdr>
            <w:top w:val="none" w:sz="0" w:space="0" w:color="auto"/>
            <w:left w:val="none" w:sz="0" w:space="0" w:color="auto"/>
            <w:bottom w:val="none" w:sz="0" w:space="0" w:color="auto"/>
            <w:right w:val="none" w:sz="0" w:space="0" w:color="auto"/>
          </w:divBdr>
          <w:divsChild>
            <w:div w:id="945305193">
              <w:marLeft w:val="0"/>
              <w:marRight w:val="0"/>
              <w:marTop w:val="0"/>
              <w:marBottom w:val="0"/>
              <w:divBdr>
                <w:top w:val="none" w:sz="0" w:space="0" w:color="auto"/>
                <w:left w:val="none" w:sz="0" w:space="0" w:color="auto"/>
                <w:bottom w:val="none" w:sz="0" w:space="0" w:color="auto"/>
                <w:right w:val="none" w:sz="0" w:space="0" w:color="auto"/>
              </w:divBdr>
            </w:div>
          </w:divsChild>
        </w:div>
        <w:div w:id="473064216">
          <w:marLeft w:val="0"/>
          <w:marRight w:val="0"/>
          <w:marTop w:val="0"/>
          <w:marBottom w:val="0"/>
          <w:divBdr>
            <w:top w:val="none" w:sz="0" w:space="0" w:color="auto"/>
            <w:left w:val="none" w:sz="0" w:space="0" w:color="auto"/>
            <w:bottom w:val="none" w:sz="0" w:space="0" w:color="auto"/>
            <w:right w:val="none" w:sz="0" w:space="0" w:color="auto"/>
          </w:divBdr>
          <w:divsChild>
            <w:div w:id="1402827441">
              <w:marLeft w:val="0"/>
              <w:marRight w:val="0"/>
              <w:marTop w:val="0"/>
              <w:marBottom w:val="0"/>
              <w:divBdr>
                <w:top w:val="none" w:sz="0" w:space="0" w:color="auto"/>
                <w:left w:val="none" w:sz="0" w:space="0" w:color="auto"/>
                <w:bottom w:val="none" w:sz="0" w:space="0" w:color="auto"/>
                <w:right w:val="none" w:sz="0" w:space="0" w:color="auto"/>
              </w:divBdr>
            </w:div>
          </w:divsChild>
        </w:div>
        <w:div w:id="2058119091">
          <w:marLeft w:val="0"/>
          <w:marRight w:val="0"/>
          <w:marTop w:val="0"/>
          <w:marBottom w:val="0"/>
          <w:divBdr>
            <w:top w:val="none" w:sz="0" w:space="0" w:color="auto"/>
            <w:left w:val="none" w:sz="0" w:space="0" w:color="auto"/>
            <w:bottom w:val="none" w:sz="0" w:space="0" w:color="auto"/>
            <w:right w:val="none" w:sz="0" w:space="0" w:color="auto"/>
          </w:divBdr>
          <w:divsChild>
            <w:div w:id="654722279">
              <w:marLeft w:val="0"/>
              <w:marRight w:val="0"/>
              <w:marTop w:val="0"/>
              <w:marBottom w:val="0"/>
              <w:divBdr>
                <w:top w:val="none" w:sz="0" w:space="0" w:color="auto"/>
                <w:left w:val="none" w:sz="0" w:space="0" w:color="auto"/>
                <w:bottom w:val="none" w:sz="0" w:space="0" w:color="auto"/>
                <w:right w:val="none" w:sz="0" w:space="0" w:color="auto"/>
              </w:divBdr>
            </w:div>
          </w:divsChild>
        </w:div>
        <w:div w:id="1281884891">
          <w:marLeft w:val="0"/>
          <w:marRight w:val="0"/>
          <w:marTop w:val="0"/>
          <w:marBottom w:val="0"/>
          <w:divBdr>
            <w:top w:val="none" w:sz="0" w:space="0" w:color="auto"/>
            <w:left w:val="none" w:sz="0" w:space="0" w:color="auto"/>
            <w:bottom w:val="none" w:sz="0" w:space="0" w:color="auto"/>
            <w:right w:val="none" w:sz="0" w:space="0" w:color="auto"/>
          </w:divBdr>
          <w:divsChild>
            <w:div w:id="1397513364">
              <w:marLeft w:val="0"/>
              <w:marRight w:val="0"/>
              <w:marTop w:val="0"/>
              <w:marBottom w:val="0"/>
              <w:divBdr>
                <w:top w:val="none" w:sz="0" w:space="0" w:color="auto"/>
                <w:left w:val="none" w:sz="0" w:space="0" w:color="auto"/>
                <w:bottom w:val="none" w:sz="0" w:space="0" w:color="auto"/>
                <w:right w:val="none" w:sz="0" w:space="0" w:color="auto"/>
              </w:divBdr>
            </w:div>
          </w:divsChild>
        </w:div>
        <w:div w:id="1202984926">
          <w:marLeft w:val="0"/>
          <w:marRight w:val="0"/>
          <w:marTop w:val="0"/>
          <w:marBottom w:val="0"/>
          <w:divBdr>
            <w:top w:val="none" w:sz="0" w:space="0" w:color="auto"/>
            <w:left w:val="none" w:sz="0" w:space="0" w:color="auto"/>
            <w:bottom w:val="none" w:sz="0" w:space="0" w:color="auto"/>
            <w:right w:val="none" w:sz="0" w:space="0" w:color="auto"/>
          </w:divBdr>
          <w:divsChild>
            <w:div w:id="420301901">
              <w:marLeft w:val="0"/>
              <w:marRight w:val="0"/>
              <w:marTop w:val="0"/>
              <w:marBottom w:val="0"/>
              <w:divBdr>
                <w:top w:val="none" w:sz="0" w:space="0" w:color="auto"/>
                <w:left w:val="none" w:sz="0" w:space="0" w:color="auto"/>
                <w:bottom w:val="none" w:sz="0" w:space="0" w:color="auto"/>
                <w:right w:val="none" w:sz="0" w:space="0" w:color="auto"/>
              </w:divBdr>
            </w:div>
          </w:divsChild>
        </w:div>
        <w:div w:id="1033456670">
          <w:marLeft w:val="0"/>
          <w:marRight w:val="0"/>
          <w:marTop w:val="0"/>
          <w:marBottom w:val="0"/>
          <w:divBdr>
            <w:top w:val="none" w:sz="0" w:space="0" w:color="auto"/>
            <w:left w:val="none" w:sz="0" w:space="0" w:color="auto"/>
            <w:bottom w:val="none" w:sz="0" w:space="0" w:color="auto"/>
            <w:right w:val="none" w:sz="0" w:space="0" w:color="auto"/>
          </w:divBdr>
          <w:divsChild>
            <w:div w:id="661273319">
              <w:marLeft w:val="0"/>
              <w:marRight w:val="0"/>
              <w:marTop w:val="0"/>
              <w:marBottom w:val="0"/>
              <w:divBdr>
                <w:top w:val="none" w:sz="0" w:space="0" w:color="auto"/>
                <w:left w:val="none" w:sz="0" w:space="0" w:color="auto"/>
                <w:bottom w:val="none" w:sz="0" w:space="0" w:color="auto"/>
                <w:right w:val="none" w:sz="0" w:space="0" w:color="auto"/>
              </w:divBdr>
            </w:div>
          </w:divsChild>
        </w:div>
        <w:div w:id="356390468">
          <w:marLeft w:val="0"/>
          <w:marRight w:val="0"/>
          <w:marTop w:val="0"/>
          <w:marBottom w:val="0"/>
          <w:divBdr>
            <w:top w:val="none" w:sz="0" w:space="0" w:color="auto"/>
            <w:left w:val="none" w:sz="0" w:space="0" w:color="auto"/>
            <w:bottom w:val="none" w:sz="0" w:space="0" w:color="auto"/>
            <w:right w:val="none" w:sz="0" w:space="0" w:color="auto"/>
          </w:divBdr>
          <w:divsChild>
            <w:div w:id="826750226">
              <w:marLeft w:val="0"/>
              <w:marRight w:val="0"/>
              <w:marTop w:val="0"/>
              <w:marBottom w:val="0"/>
              <w:divBdr>
                <w:top w:val="none" w:sz="0" w:space="0" w:color="auto"/>
                <w:left w:val="none" w:sz="0" w:space="0" w:color="auto"/>
                <w:bottom w:val="none" w:sz="0" w:space="0" w:color="auto"/>
                <w:right w:val="none" w:sz="0" w:space="0" w:color="auto"/>
              </w:divBdr>
            </w:div>
          </w:divsChild>
        </w:div>
        <w:div w:id="1047878828">
          <w:marLeft w:val="0"/>
          <w:marRight w:val="0"/>
          <w:marTop w:val="0"/>
          <w:marBottom w:val="0"/>
          <w:divBdr>
            <w:top w:val="none" w:sz="0" w:space="0" w:color="auto"/>
            <w:left w:val="none" w:sz="0" w:space="0" w:color="auto"/>
            <w:bottom w:val="none" w:sz="0" w:space="0" w:color="auto"/>
            <w:right w:val="none" w:sz="0" w:space="0" w:color="auto"/>
          </w:divBdr>
          <w:divsChild>
            <w:div w:id="858860518">
              <w:marLeft w:val="0"/>
              <w:marRight w:val="0"/>
              <w:marTop w:val="0"/>
              <w:marBottom w:val="0"/>
              <w:divBdr>
                <w:top w:val="none" w:sz="0" w:space="0" w:color="auto"/>
                <w:left w:val="none" w:sz="0" w:space="0" w:color="auto"/>
                <w:bottom w:val="none" w:sz="0" w:space="0" w:color="auto"/>
                <w:right w:val="none" w:sz="0" w:space="0" w:color="auto"/>
              </w:divBdr>
            </w:div>
          </w:divsChild>
        </w:div>
        <w:div w:id="1782146328">
          <w:marLeft w:val="0"/>
          <w:marRight w:val="0"/>
          <w:marTop w:val="0"/>
          <w:marBottom w:val="0"/>
          <w:divBdr>
            <w:top w:val="none" w:sz="0" w:space="0" w:color="auto"/>
            <w:left w:val="none" w:sz="0" w:space="0" w:color="auto"/>
            <w:bottom w:val="none" w:sz="0" w:space="0" w:color="auto"/>
            <w:right w:val="none" w:sz="0" w:space="0" w:color="auto"/>
          </w:divBdr>
          <w:divsChild>
            <w:div w:id="1405956706">
              <w:marLeft w:val="0"/>
              <w:marRight w:val="0"/>
              <w:marTop w:val="0"/>
              <w:marBottom w:val="0"/>
              <w:divBdr>
                <w:top w:val="none" w:sz="0" w:space="0" w:color="auto"/>
                <w:left w:val="none" w:sz="0" w:space="0" w:color="auto"/>
                <w:bottom w:val="none" w:sz="0" w:space="0" w:color="auto"/>
                <w:right w:val="none" w:sz="0" w:space="0" w:color="auto"/>
              </w:divBdr>
            </w:div>
          </w:divsChild>
        </w:div>
        <w:div w:id="342249433">
          <w:marLeft w:val="0"/>
          <w:marRight w:val="0"/>
          <w:marTop w:val="0"/>
          <w:marBottom w:val="0"/>
          <w:divBdr>
            <w:top w:val="none" w:sz="0" w:space="0" w:color="auto"/>
            <w:left w:val="none" w:sz="0" w:space="0" w:color="auto"/>
            <w:bottom w:val="none" w:sz="0" w:space="0" w:color="auto"/>
            <w:right w:val="none" w:sz="0" w:space="0" w:color="auto"/>
          </w:divBdr>
          <w:divsChild>
            <w:div w:id="1777948048">
              <w:marLeft w:val="0"/>
              <w:marRight w:val="0"/>
              <w:marTop w:val="0"/>
              <w:marBottom w:val="0"/>
              <w:divBdr>
                <w:top w:val="none" w:sz="0" w:space="0" w:color="auto"/>
                <w:left w:val="none" w:sz="0" w:space="0" w:color="auto"/>
                <w:bottom w:val="none" w:sz="0" w:space="0" w:color="auto"/>
                <w:right w:val="none" w:sz="0" w:space="0" w:color="auto"/>
              </w:divBdr>
            </w:div>
          </w:divsChild>
        </w:div>
        <w:div w:id="1962489748">
          <w:marLeft w:val="0"/>
          <w:marRight w:val="0"/>
          <w:marTop w:val="0"/>
          <w:marBottom w:val="0"/>
          <w:divBdr>
            <w:top w:val="none" w:sz="0" w:space="0" w:color="auto"/>
            <w:left w:val="none" w:sz="0" w:space="0" w:color="auto"/>
            <w:bottom w:val="none" w:sz="0" w:space="0" w:color="auto"/>
            <w:right w:val="none" w:sz="0" w:space="0" w:color="auto"/>
          </w:divBdr>
          <w:divsChild>
            <w:div w:id="1549223624">
              <w:marLeft w:val="0"/>
              <w:marRight w:val="0"/>
              <w:marTop w:val="0"/>
              <w:marBottom w:val="0"/>
              <w:divBdr>
                <w:top w:val="none" w:sz="0" w:space="0" w:color="auto"/>
                <w:left w:val="none" w:sz="0" w:space="0" w:color="auto"/>
                <w:bottom w:val="none" w:sz="0" w:space="0" w:color="auto"/>
                <w:right w:val="none" w:sz="0" w:space="0" w:color="auto"/>
              </w:divBdr>
            </w:div>
          </w:divsChild>
        </w:div>
        <w:div w:id="1466897067">
          <w:marLeft w:val="0"/>
          <w:marRight w:val="0"/>
          <w:marTop w:val="0"/>
          <w:marBottom w:val="0"/>
          <w:divBdr>
            <w:top w:val="none" w:sz="0" w:space="0" w:color="auto"/>
            <w:left w:val="none" w:sz="0" w:space="0" w:color="auto"/>
            <w:bottom w:val="none" w:sz="0" w:space="0" w:color="auto"/>
            <w:right w:val="none" w:sz="0" w:space="0" w:color="auto"/>
          </w:divBdr>
          <w:divsChild>
            <w:div w:id="1414283387">
              <w:marLeft w:val="0"/>
              <w:marRight w:val="0"/>
              <w:marTop w:val="0"/>
              <w:marBottom w:val="0"/>
              <w:divBdr>
                <w:top w:val="none" w:sz="0" w:space="0" w:color="auto"/>
                <w:left w:val="none" w:sz="0" w:space="0" w:color="auto"/>
                <w:bottom w:val="none" w:sz="0" w:space="0" w:color="auto"/>
                <w:right w:val="none" w:sz="0" w:space="0" w:color="auto"/>
              </w:divBdr>
            </w:div>
          </w:divsChild>
        </w:div>
        <w:div w:id="542596650">
          <w:marLeft w:val="0"/>
          <w:marRight w:val="0"/>
          <w:marTop w:val="0"/>
          <w:marBottom w:val="0"/>
          <w:divBdr>
            <w:top w:val="none" w:sz="0" w:space="0" w:color="auto"/>
            <w:left w:val="none" w:sz="0" w:space="0" w:color="auto"/>
            <w:bottom w:val="none" w:sz="0" w:space="0" w:color="auto"/>
            <w:right w:val="none" w:sz="0" w:space="0" w:color="auto"/>
          </w:divBdr>
          <w:divsChild>
            <w:div w:id="629362574">
              <w:marLeft w:val="0"/>
              <w:marRight w:val="0"/>
              <w:marTop w:val="0"/>
              <w:marBottom w:val="0"/>
              <w:divBdr>
                <w:top w:val="none" w:sz="0" w:space="0" w:color="auto"/>
                <w:left w:val="none" w:sz="0" w:space="0" w:color="auto"/>
                <w:bottom w:val="none" w:sz="0" w:space="0" w:color="auto"/>
                <w:right w:val="none" w:sz="0" w:space="0" w:color="auto"/>
              </w:divBdr>
            </w:div>
          </w:divsChild>
        </w:div>
        <w:div w:id="1242451725">
          <w:marLeft w:val="0"/>
          <w:marRight w:val="0"/>
          <w:marTop w:val="0"/>
          <w:marBottom w:val="0"/>
          <w:divBdr>
            <w:top w:val="none" w:sz="0" w:space="0" w:color="auto"/>
            <w:left w:val="none" w:sz="0" w:space="0" w:color="auto"/>
            <w:bottom w:val="none" w:sz="0" w:space="0" w:color="auto"/>
            <w:right w:val="none" w:sz="0" w:space="0" w:color="auto"/>
          </w:divBdr>
          <w:divsChild>
            <w:div w:id="198856494">
              <w:marLeft w:val="0"/>
              <w:marRight w:val="0"/>
              <w:marTop w:val="0"/>
              <w:marBottom w:val="0"/>
              <w:divBdr>
                <w:top w:val="none" w:sz="0" w:space="0" w:color="auto"/>
                <w:left w:val="none" w:sz="0" w:space="0" w:color="auto"/>
                <w:bottom w:val="none" w:sz="0" w:space="0" w:color="auto"/>
                <w:right w:val="none" w:sz="0" w:space="0" w:color="auto"/>
              </w:divBdr>
            </w:div>
          </w:divsChild>
        </w:div>
        <w:div w:id="206454873">
          <w:marLeft w:val="0"/>
          <w:marRight w:val="0"/>
          <w:marTop w:val="0"/>
          <w:marBottom w:val="0"/>
          <w:divBdr>
            <w:top w:val="none" w:sz="0" w:space="0" w:color="auto"/>
            <w:left w:val="none" w:sz="0" w:space="0" w:color="auto"/>
            <w:bottom w:val="none" w:sz="0" w:space="0" w:color="auto"/>
            <w:right w:val="none" w:sz="0" w:space="0" w:color="auto"/>
          </w:divBdr>
          <w:divsChild>
            <w:div w:id="1210342914">
              <w:marLeft w:val="0"/>
              <w:marRight w:val="0"/>
              <w:marTop w:val="0"/>
              <w:marBottom w:val="0"/>
              <w:divBdr>
                <w:top w:val="none" w:sz="0" w:space="0" w:color="auto"/>
                <w:left w:val="none" w:sz="0" w:space="0" w:color="auto"/>
                <w:bottom w:val="none" w:sz="0" w:space="0" w:color="auto"/>
                <w:right w:val="none" w:sz="0" w:space="0" w:color="auto"/>
              </w:divBdr>
            </w:div>
          </w:divsChild>
        </w:div>
        <w:div w:id="1526940487">
          <w:marLeft w:val="0"/>
          <w:marRight w:val="0"/>
          <w:marTop w:val="0"/>
          <w:marBottom w:val="0"/>
          <w:divBdr>
            <w:top w:val="none" w:sz="0" w:space="0" w:color="auto"/>
            <w:left w:val="none" w:sz="0" w:space="0" w:color="auto"/>
            <w:bottom w:val="none" w:sz="0" w:space="0" w:color="auto"/>
            <w:right w:val="none" w:sz="0" w:space="0" w:color="auto"/>
          </w:divBdr>
          <w:divsChild>
            <w:div w:id="789936466">
              <w:marLeft w:val="0"/>
              <w:marRight w:val="0"/>
              <w:marTop w:val="0"/>
              <w:marBottom w:val="0"/>
              <w:divBdr>
                <w:top w:val="none" w:sz="0" w:space="0" w:color="auto"/>
                <w:left w:val="none" w:sz="0" w:space="0" w:color="auto"/>
                <w:bottom w:val="none" w:sz="0" w:space="0" w:color="auto"/>
                <w:right w:val="none" w:sz="0" w:space="0" w:color="auto"/>
              </w:divBdr>
            </w:div>
          </w:divsChild>
        </w:div>
        <w:div w:id="1660888107">
          <w:marLeft w:val="0"/>
          <w:marRight w:val="0"/>
          <w:marTop w:val="0"/>
          <w:marBottom w:val="0"/>
          <w:divBdr>
            <w:top w:val="none" w:sz="0" w:space="0" w:color="auto"/>
            <w:left w:val="none" w:sz="0" w:space="0" w:color="auto"/>
            <w:bottom w:val="none" w:sz="0" w:space="0" w:color="auto"/>
            <w:right w:val="none" w:sz="0" w:space="0" w:color="auto"/>
          </w:divBdr>
          <w:divsChild>
            <w:div w:id="590895032">
              <w:marLeft w:val="0"/>
              <w:marRight w:val="0"/>
              <w:marTop w:val="0"/>
              <w:marBottom w:val="0"/>
              <w:divBdr>
                <w:top w:val="none" w:sz="0" w:space="0" w:color="auto"/>
                <w:left w:val="none" w:sz="0" w:space="0" w:color="auto"/>
                <w:bottom w:val="none" w:sz="0" w:space="0" w:color="auto"/>
                <w:right w:val="none" w:sz="0" w:space="0" w:color="auto"/>
              </w:divBdr>
            </w:div>
          </w:divsChild>
        </w:div>
        <w:div w:id="1231426103">
          <w:marLeft w:val="0"/>
          <w:marRight w:val="0"/>
          <w:marTop w:val="0"/>
          <w:marBottom w:val="0"/>
          <w:divBdr>
            <w:top w:val="none" w:sz="0" w:space="0" w:color="auto"/>
            <w:left w:val="none" w:sz="0" w:space="0" w:color="auto"/>
            <w:bottom w:val="none" w:sz="0" w:space="0" w:color="auto"/>
            <w:right w:val="none" w:sz="0" w:space="0" w:color="auto"/>
          </w:divBdr>
          <w:divsChild>
            <w:div w:id="609969785">
              <w:marLeft w:val="0"/>
              <w:marRight w:val="0"/>
              <w:marTop w:val="0"/>
              <w:marBottom w:val="0"/>
              <w:divBdr>
                <w:top w:val="none" w:sz="0" w:space="0" w:color="auto"/>
                <w:left w:val="none" w:sz="0" w:space="0" w:color="auto"/>
                <w:bottom w:val="none" w:sz="0" w:space="0" w:color="auto"/>
                <w:right w:val="none" w:sz="0" w:space="0" w:color="auto"/>
              </w:divBdr>
            </w:div>
          </w:divsChild>
        </w:div>
        <w:div w:id="663631279">
          <w:marLeft w:val="0"/>
          <w:marRight w:val="0"/>
          <w:marTop w:val="0"/>
          <w:marBottom w:val="0"/>
          <w:divBdr>
            <w:top w:val="none" w:sz="0" w:space="0" w:color="auto"/>
            <w:left w:val="none" w:sz="0" w:space="0" w:color="auto"/>
            <w:bottom w:val="none" w:sz="0" w:space="0" w:color="auto"/>
            <w:right w:val="none" w:sz="0" w:space="0" w:color="auto"/>
          </w:divBdr>
          <w:divsChild>
            <w:div w:id="1338651696">
              <w:marLeft w:val="0"/>
              <w:marRight w:val="0"/>
              <w:marTop w:val="0"/>
              <w:marBottom w:val="0"/>
              <w:divBdr>
                <w:top w:val="none" w:sz="0" w:space="0" w:color="auto"/>
                <w:left w:val="none" w:sz="0" w:space="0" w:color="auto"/>
                <w:bottom w:val="none" w:sz="0" w:space="0" w:color="auto"/>
                <w:right w:val="none" w:sz="0" w:space="0" w:color="auto"/>
              </w:divBdr>
            </w:div>
          </w:divsChild>
        </w:div>
        <w:div w:id="1239904791">
          <w:marLeft w:val="0"/>
          <w:marRight w:val="0"/>
          <w:marTop w:val="0"/>
          <w:marBottom w:val="0"/>
          <w:divBdr>
            <w:top w:val="none" w:sz="0" w:space="0" w:color="auto"/>
            <w:left w:val="none" w:sz="0" w:space="0" w:color="auto"/>
            <w:bottom w:val="none" w:sz="0" w:space="0" w:color="auto"/>
            <w:right w:val="none" w:sz="0" w:space="0" w:color="auto"/>
          </w:divBdr>
          <w:divsChild>
            <w:div w:id="547761437">
              <w:marLeft w:val="0"/>
              <w:marRight w:val="0"/>
              <w:marTop w:val="0"/>
              <w:marBottom w:val="0"/>
              <w:divBdr>
                <w:top w:val="none" w:sz="0" w:space="0" w:color="auto"/>
                <w:left w:val="none" w:sz="0" w:space="0" w:color="auto"/>
                <w:bottom w:val="none" w:sz="0" w:space="0" w:color="auto"/>
                <w:right w:val="none" w:sz="0" w:space="0" w:color="auto"/>
              </w:divBdr>
            </w:div>
          </w:divsChild>
        </w:div>
        <w:div w:id="1777405550">
          <w:marLeft w:val="0"/>
          <w:marRight w:val="0"/>
          <w:marTop w:val="0"/>
          <w:marBottom w:val="0"/>
          <w:divBdr>
            <w:top w:val="none" w:sz="0" w:space="0" w:color="auto"/>
            <w:left w:val="none" w:sz="0" w:space="0" w:color="auto"/>
            <w:bottom w:val="none" w:sz="0" w:space="0" w:color="auto"/>
            <w:right w:val="none" w:sz="0" w:space="0" w:color="auto"/>
          </w:divBdr>
          <w:divsChild>
            <w:div w:id="275211601">
              <w:marLeft w:val="0"/>
              <w:marRight w:val="0"/>
              <w:marTop w:val="0"/>
              <w:marBottom w:val="0"/>
              <w:divBdr>
                <w:top w:val="none" w:sz="0" w:space="0" w:color="auto"/>
                <w:left w:val="none" w:sz="0" w:space="0" w:color="auto"/>
                <w:bottom w:val="none" w:sz="0" w:space="0" w:color="auto"/>
                <w:right w:val="none" w:sz="0" w:space="0" w:color="auto"/>
              </w:divBdr>
            </w:div>
          </w:divsChild>
        </w:div>
        <w:div w:id="1967467943">
          <w:marLeft w:val="0"/>
          <w:marRight w:val="0"/>
          <w:marTop w:val="0"/>
          <w:marBottom w:val="0"/>
          <w:divBdr>
            <w:top w:val="none" w:sz="0" w:space="0" w:color="auto"/>
            <w:left w:val="none" w:sz="0" w:space="0" w:color="auto"/>
            <w:bottom w:val="none" w:sz="0" w:space="0" w:color="auto"/>
            <w:right w:val="none" w:sz="0" w:space="0" w:color="auto"/>
          </w:divBdr>
          <w:divsChild>
            <w:div w:id="289550989">
              <w:marLeft w:val="0"/>
              <w:marRight w:val="0"/>
              <w:marTop w:val="0"/>
              <w:marBottom w:val="0"/>
              <w:divBdr>
                <w:top w:val="none" w:sz="0" w:space="0" w:color="auto"/>
                <w:left w:val="none" w:sz="0" w:space="0" w:color="auto"/>
                <w:bottom w:val="none" w:sz="0" w:space="0" w:color="auto"/>
                <w:right w:val="none" w:sz="0" w:space="0" w:color="auto"/>
              </w:divBdr>
            </w:div>
          </w:divsChild>
        </w:div>
        <w:div w:id="1025592340">
          <w:marLeft w:val="0"/>
          <w:marRight w:val="0"/>
          <w:marTop w:val="0"/>
          <w:marBottom w:val="0"/>
          <w:divBdr>
            <w:top w:val="none" w:sz="0" w:space="0" w:color="auto"/>
            <w:left w:val="none" w:sz="0" w:space="0" w:color="auto"/>
            <w:bottom w:val="none" w:sz="0" w:space="0" w:color="auto"/>
            <w:right w:val="none" w:sz="0" w:space="0" w:color="auto"/>
          </w:divBdr>
          <w:divsChild>
            <w:div w:id="1742406801">
              <w:marLeft w:val="0"/>
              <w:marRight w:val="0"/>
              <w:marTop w:val="0"/>
              <w:marBottom w:val="0"/>
              <w:divBdr>
                <w:top w:val="none" w:sz="0" w:space="0" w:color="auto"/>
                <w:left w:val="none" w:sz="0" w:space="0" w:color="auto"/>
                <w:bottom w:val="none" w:sz="0" w:space="0" w:color="auto"/>
                <w:right w:val="none" w:sz="0" w:space="0" w:color="auto"/>
              </w:divBdr>
            </w:div>
          </w:divsChild>
        </w:div>
        <w:div w:id="1280407066">
          <w:marLeft w:val="0"/>
          <w:marRight w:val="0"/>
          <w:marTop w:val="0"/>
          <w:marBottom w:val="0"/>
          <w:divBdr>
            <w:top w:val="none" w:sz="0" w:space="0" w:color="auto"/>
            <w:left w:val="none" w:sz="0" w:space="0" w:color="auto"/>
            <w:bottom w:val="none" w:sz="0" w:space="0" w:color="auto"/>
            <w:right w:val="none" w:sz="0" w:space="0" w:color="auto"/>
          </w:divBdr>
          <w:divsChild>
            <w:div w:id="883062214">
              <w:marLeft w:val="0"/>
              <w:marRight w:val="0"/>
              <w:marTop w:val="0"/>
              <w:marBottom w:val="0"/>
              <w:divBdr>
                <w:top w:val="none" w:sz="0" w:space="0" w:color="auto"/>
                <w:left w:val="none" w:sz="0" w:space="0" w:color="auto"/>
                <w:bottom w:val="none" w:sz="0" w:space="0" w:color="auto"/>
                <w:right w:val="none" w:sz="0" w:space="0" w:color="auto"/>
              </w:divBdr>
            </w:div>
          </w:divsChild>
        </w:div>
        <w:div w:id="245967293">
          <w:marLeft w:val="0"/>
          <w:marRight w:val="0"/>
          <w:marTop w:val="0"/>
          <w:marBottom w:val="0"/>
          <w:divBdr>
            <w:top w:val="none" w:sz="0" w:space="0" w:color="auto"/>
            <w:left w:val="none" w:sz="0" w:space="0" w:color="auto"/>
            <w:bottom w:val="none" w:sz="0" w:space="0" w:color="auto"/>
            <w:right w:val="none" w:sz="0" w:space="0" w:color="auto"/>
          </w:divBdr>
          <w:divsChild>
            <w:div w:id="1595284923">
              <w:marLeft w:val="0"/>
              <w:marRight w:val="0"/>
              <w:marTop w:val="0"/>
              <w:marBottom w:val="0"/>
              <w:divBdr>
                <w:top w:val="none" w:sz="0" w:space="0" w:color="auto"/>
                <w:left w:val="none" w:sz="0" w:space="0" w:color="auto"/>
                <w:bottom w:val="none" w:sz="0" w:space="0" w:color="auto"/>
                <w:right w:val="none" w:sz="0" w:space="0" w:color="auto"/>
              </w:divBdr>
            </w:div>
          </w:divsChild>
        </w:div>
        <w:div w:id="1509324914">
          <w:marLeft w:val="0"/>
          <w:marRight w:val="0"/>
          <w:marTop w:val="0"/>
          <w:marBottom w:val="0"/>
          <w:divBdr>
            <w:top w:val="none" w:sz="0" w:space="0" w:color="auto"/>
            <w:left w:val="none" w:sz="0" w:space="0" w:color="auto"/>
            <w:bottom w:val="none" w:sz="0" w:space="0" w:color="auto"/>
            <w:right w:val="none" w:sz="0" w:space="0" w:color="auto"/>
          </w:divBdr>
          <w:divsChild>
            <w:div w:id="999770773">
              <w:marLeft w:val="0"/>
              <w:marRight w:val="0"/>
              <w:marTop w:val="0"/>
              <w:marBottom w:val="0"/>
              <w:divBdr>
                <w:top w:val="none" w:sz="0" w:space="0" w:color="auto"/>
                <w:left w:val="none" w:sz="0" w:space="0" w:color="auto"/>
                <w:bottom w:val="none" w:sz="0" w:space="0" w:color="auto"/>
                <w:right w:val="none" w:sz="0" w:space="0" w:color="auto"/>
              </w:divBdr>
            </w:div>
          </w:divsChild>
        </w:div>
        <w:div w:id="221136252">
          <w:marLeft w:val="0"/>
          <w:marRight w:val="0"/>
          <w:marTop w:val="0"/>
          <w:marBottom w:val="0"/>
          <w:divBdr>
            <w:top w:val="none" w:sz="0" w:space="0" w:color="auto"/>
            <w:left w:val="none" w:sz="0" w:space="0" w:color="auto"/>
            <w:bottom w:val="none" w:sz="0" w:space="0" w:color="auto"/>
            <w:right w:val="none" w:sz="0" w:space="0" w:color="auto"/>
          </w:divBdr>
          <w:divsChild>
            <w:div w:id="13859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4675">
      <w:bodyDiv w:val="1"/>
      <w:marLeft w:val="0"/>
      <w:marRight w:val="0"/>
      <w:marTop w:val="0"/>
      <w:marBottom w:val="0"/>
      <w:divBdr>
        <w:top w:val="none" w:sz="0" w:space="0" w:color="auto"/>
        <w:left w:val="none" w:sz="0" w:space="0" w:color="auto"/>
        <w:bottom w:val="none" w:sz="0" w:space="0" w:color="auto"/>
        <w:right w:val="none" w:sz="0" w:space="0" w:color="auto"/>
      </w:divBdr>
      <w:divsChild>
        <w:div w:id="782965725">
          <w:marLeft w:val="1051"/>
          <w:marRight w:val="0"/>
          <w:marTop w:val="120"/>
          <w:marBottom w:val="120"/>
          <w:divBdr>
            <w:top w:val="none" w:sz="0" w:space="0" w:color="auto"/>
            <w:left w:val="none" w:sz="0" w:space="0" w:color="auto"/>
            <w:bottom w:val="none" w:sz="0" w:space="0" w:color="auto"/>
            <w:right w:val="none" w:sz="0" w:space="0" w:color="auto"/>
          </w:divBdr>
        </w:div>
        <w:div w:id="852374369">
          <w:marLeft w:val="1051"/>
          <w:marRight w:val="0"/>
          <w:marTop w:val="120"/>
          <w:marBottom w:val="120"/>
          <w:divBdr>
            <w:top w:val="none" w:sz="0" w:space="0" w:color="auto"/>
            <w:left w:val="none" w:sz="0" w:space="0" w:color="auto"/>
            <w:bottom w:val="none" w:sz="0" w:space="0" w:color="auto"/>
            <w:right w:val="none" w:sz="0" w:space="0" w:color="auto"/>
          </w:divBdr>
        </w:div>
        <w:div w:id="1541819026">
          <w:marLeft w:val="1051"/>
          <w:marRight w:val="0"/>
          <w:marTop w:val="120"/>
          <w:marBottom w:val="120"/>
          <w:divBdr>
            <w:top w:val="none" w:sz="0" w:space="0" w:color="auto"/>
            <w:left w:val="none" w:sz="0" w:space="0" w:color="auto"/>
            <w:bottom w:val="none" w:sz="0" w:space="0" w:color="auto"/>
            <w:right w:val="none" w:sz="0" w:space="0" w:color="auto"/>
          </w:divBdr>
        </w:div>
        <w:div w:id="1998802684">
          <w:marLeft w:val="1051"/>
          <w:marRight w:val="0"/>
          <w:marTop w:val="120"/>
          <w:marBottom w:val="120"/>
          <w:divBdr>
            <w:top w:val="none" w:sz="0" w:space="0" w:color="auto"/>
            <w:left w:val="none" w:sz="0" w:space="0" w:color="auto"/>
            <w:bottom w:val="none" w:sz="0" w:space="0" w:color="auto"/>
            <w:right w:val="none" w:sz="0" w:space="0" w:color="auto"/>
          </w:divBdr>
        </w:div>
      </w:divsChild>
    </w:div>
    <w:div w:id="1080173455">
      <w:bodyDiv w:val="1"/>
      <w:marLeft w:val="0"/>
      <w:marRight w:val="0"/>
      <w:marTop w:val="0"/>
      <w:marBottom w:val="0"/>
      <w:divBdr>
        <w:top w:val="none" w:sz="0" w:space="0" w:color="auto"/>
        <w:left w:val="none" w:sz="0" w:space="0" w:color="auto"/>
        <w:bottom w:val="none" w:sz="0" w:space="0" w:color="auto"/>
        <w:right w:val="none" w:sz="0" w:space="0" w:color="auto"/>
      </w:divBdr>
      <w:divsChild>
        <w:div w:id="560136544">
          <w:marLeft w:val="0"/>
          <w:marRight w:val="0"/>
          <w:marTop w:val="0"/>
          <w:marBottom w:val="0"/>
          <w:divBdr>
            <w:top w:val="none" w:sz="0" w:space="0" w:color="auto"/>
            <w:left w:val="none" w:sz="0" w:space="0" w:color="auto"/>
            <w:bottom w:val="none" w:sz="0" w:space="0" w:color="auto"/>
            <w:right w:val="none" w:sz="0" w:space="0" w:color="auto"/>
          </w:divBdr>
        </w:div>
        <w:div w:id="1076435997">
          <w:marLeft w:val="0"/>
          <w:marRight w:val="0"/>
          <w:marTop w:val="0"/>
          <w:marBottom w:val="0"/>
          <w:divBdr>
            <w:top w:val="none" w:sz="0" w:space="0" w:color="auto"/>
            <w:left w:val="none" w:sz="0" w:space="0" w:color="auto"/>
            <w:bottom w:val="none" w:sz="0" w:space="0" w:color="auto"/>
            <w:right w:val="none" w:sz="0" w:space="0" w:color="auto"/>
          </w:divBdr>
        </w:div>
        <w:div w:id="1759011481">
          <w:marLeft w:val="0"/>
          <w:marRight w:val="0"/>
          <w:marTop w:val="0"/>
          <w:marBottom w:val="0"/>
          <w:divBdr>
            <w:top w:val="none" w:sz="0" w:space="0" w:color="auto"/>
            <w:left w:val="none" w:sz="0" w:space="0" w:color="auto"/>
            <w:bottom w:val="none" w:sz="0" w:space="0" w:color="auto"/>
            <w:right w:val="none" w:sz="0" w:space="0" w:color="auto"/>
          </w:divBdr>
        </w:div>
      </w:divsChild>
    </w:div>
    <w:div w:id="1119959466">
      <w:bodyDiv w:val="1"/>
      <w:marLeft w:val="0"/>
      <w:marRight w:val="0"/>
      <w:marTop w:val="0"/>
      <w:marBottom w:val="0"/>
      <w:divBdr>
        <w:top w:val="none" w:sz="0" w:space="0" w:color="auto"/>
        <w:left w:val="none" w:sz="0" w:space="0" w:color="auto"/>
        <w:bottom w:val="none" w:sz="0" w:space="0" w:color="auto"/>
        <w:right w:val="none" w:sz="0" w:space="0" w:color="auto"/>
      </w:divBdr>
      <w:divsChild>
        <w:div w:id="282272834">
          <w:marLeft w:val="0"/>
          <w:marRight w:val="0"/>
          <w:marTop w:val="0"/>
          <w:marBottom w:val="0"/>
          <w:divBdr>
            <w:top w:val="none" w:sz="0" w:space="0" w:color="auto"/>
            <w:left w:val="none" w:sz="0" w:space="0" w:color="auto"/>
            <w:bottom w:val="none" w:sz="0" w:space="0" w:color="auto"/>
            <w:right w:val="none" w:sz="0" w:space="0" w:color="auto"/>
          </w:divBdr>
          <w:divsChild>
            <w:div w:id="1246257880">
              <w:marLeft w:val="0"/>
              <w:marRight w:val="0"/>
              <w:marTop w:val="0"/>
              <w:marBottom w:val="0"/>
              <w:divBdr>
                <w:top w:val="none" w:sz="0" w:space="0" w:color="auto"/>
                <w:left w:val="none" w:sz="0" w:space="0" w:color="auto"/>
                <w:bottom w:val="none" w:sz="0" w:space="0" w:color="auto"/>
                <w:right w:val="none" w:sz="0" w:space="0" w:color="auto"/>
              </w:divBdr>
            </w:div>
          </w:divsChild>
        </w:div>
        <w:div w:id="596015532">
          <w:marLeft w:val="0"/>
          <w:marRight w:val="0"/>
          <w:marTop w:val="0"/>
          <w:marBottom w:val="0"/>
          <w:divBdr>
            <w:top w:val="none" w:sz="0" w:space="0" w:color="auto"/>
            <w:left w:val="none" w:sz="0" w:space="0" w:color="auto"/>
            <w:bottom w:val="none" w:sz="0" w:space="0" w:color="auto"/>
            <w:right w:val="none" w:sz="0" w:space="0" w:color="auto"/>
          </w:divBdr>
          <w:divsChild>
            <w:div w:id="225844404">
              <w:marLeft w:val="0"/>
              <w:marRight w:val="0"/>
              <w:marTop w:val="0"/>
              <w:marBottom w:val="0"/>
              <w:divBdr>
                <w:top w:val="none" w:sz="0" w:space="0" w:color="auto"/>
                <w:left w:val="none" w:sz="0" w:space="0" w:color="auto"/>
                <w:bottom w:val="none" w:sz="0" w:space="0" w:color="auto"/>
                <w:right w:val="none" w:sz="0" w:space="0" w:color="auto"/>
              </w:divBdr>
            </w:div>
          </w:divsChild>
        </w:div>
        <w:div w:id="264730133">
          <w:marLeft w:val="0"/>
          <w:marRight w:val="0"/>
          <w:marTop w:val="0"/>
          <w:marBottom w:val="0"/>
          <w:divBdr>
            <w:top w:val="none" w:sz="0" w:space="0" w:color="auto"/>
            <w:left w:val="none" w:sz="0" w:space="0" w:color="auto"/>
            <w:bottom w:val="none" w:sz="0" w:space="0" w:color="auto"/>
            <w:right w:val="none" w:sz="0" w:space="0" w:color="auto"/>
          </w:divBdr>
          <w:divsChild>
            <w:div w:id="1647395098">
              <w:marLeft w:val="0"/>
              <w:marRight w:val="0"/>
              <w:marTop w:val="0"/>
              <w:marBottom w:val="0"/>
              <w:divBdr>
                <w:top w:val="none" w:sz="0" w:space="0" w:color="auto"/>
                <w:left w:val="none" w:sz="0" w:space="0" w:color="auto"/>
                <w:bottom w:val="none" w:sz="0" w:space="0" w:color="auto"/>
                <w:right w:val="none" w:sz="0" w:space="0" w:color="auto"/>
              </w:divBdr>
            </w:div>
          </w:divsChild>
        </w:div>
        <w:div w:id="1028602549">
          <w:marLeft w:val="0"/>
          <w:marRight w:val="0"/>
          <w:marTop w:val="0"/>
          <w:marBottom w:val="0"/>
          <w:divBdr>
            <w:top w:val="none" w:sz="0" w:space="0" w:color="auto"/>
            <w:left w:val="none" w:sz="0" w:space="0" w:color="auto"/>
            <w:bottom w:val="none" w:sz="0" w:space="0" w:color="auto"/>
            <w:right w:val="none" w:sz="0" w:space="0" w:color="auto"/>
          </w:divBdr>
          <w:divsChild>
            <w:div w:id="646863520">
              <w:marLeft w:val="0"/>
              <w:marRight w:val="0"/>
              <w:marTop w:val="0"/>
              <w:marBottom w:val="0"/>
              <w:divBdr>
                <w:top w:val="none" w:sz="0" w:space="0" w:color="auto"/>
                <w:left w:val="none" w:sz="0" w:space="0" w:color="auto"/>
                <w:bottom w:val="none" w:sz="0" w:space="0" w:color="auto"/>
                <w:right w:val="none" w:sz="0" w:space="0" w:color="auto"/>
              </w:divBdr>
            </w:div>
          </w:divsChild>
        </w:div>
        <w:div w:id="482552439">
          <w:marLeft w:val="0"/>
          <w:marRight w:val="0"/>
          <w:marTop w:val="0"/>
          <w:marBottom w:val="0"/>
          <w:divBdr>
            <w:top w:val="none" w:sz="0" w:space="0" w:color="auto"/>
            <w:left w:val="none" w:sz="0" w:space="0" w:color="auto"/>
            <w:bottom w:val="none" w:sz="0" w:space="0" w:color="auto"/>
            <w:right w:val="none" w:sz="0" w:space="0" w:color="auto"/>
          </w:divBdr>
          <w:divsChild>
            <w:div w:id="1394234875">
              <w:marLeft w:val="0"/>
              <w:marRight w:val="0"/>
              <w:marTop w:val="0"/>
              <w:marBottom w:val="0"/>
              <w:divBdr>
                <w:top w:val="none" w:sz="0" w:space="0" w:color="auto"/>
                <w:left w:val="none" w:sz="0" w:space="0" w:color="auto"/>
                <w:bottom w:val="none" w:sz="0" w:space="0" w:color="auto"/>
                <w:right w:val="none" w:sz="0" w:space="0" w:color="auto"/>
              </w:divBdr>
            </w:div>
          </w:divsChild>
        </w:div>
        <w:div w:id="1811707915">
          <w:marLeft w:val="0"/>
          <w:marRight w:val="0"/>
          <w:marTop w:val="0"/>
          <w:marBottom w:val="0"/>
          <w:divBdr>
            <w:top w:val="none" w:sz="0" w:space="0" w:color="auto"/>
            <w:left w:val="none" w:sz="0" w:space="0" w:color="auto"/>
            <w:bottom w:val="none" w:sz="0" w:space="0" w:color="auto"/>
            <w:right w:val="none" w:sz="0" w:space="0" w:color="auto"/>
          </w:divBdr>
          <w:divsChild>
            <w:div w:id="681786698">
              <w:marLeft w:val="0"/>
              <w:marRight w:val="0"/>
              <w:marTop w:val="0"/>
              <w:marBottom w:val="0"/>
              <w:divBdr>
                <w:top w:val="none" w:sz="0" w:space="0" w:color="auto"/>
                <w:left w:val="none" w:sz="0" w:space="0" w:color="auto"/>
                <w:bottom w:val="none" w:sz="0" w:space="0" w:color="auto"/>
                <w:right w:val="none" w:sz="0" w:space="0" w:color="auto"/>
              </w:divBdr>
            </w:div>
          </w:divsChild>
        </w:div>
        <w:div w:id="645016348">
          <w:marLeft w:val="0"/>
          <w:marRight w:val="0"/>
          <w:marTop w:val="0"/>
          <w:marBottom w:val="0"/>
          <w:divBdr>
            <w:top w:val="none" w:sz="0" w:space="0" w:color="auto"/>
            <w:left w:val="none" w:sz="0" w:space="0" w:color="auto"/>
            <w:bottom w:val="none" w:sz="0" w:space="0" w:color="auto"/>
            <w:right w:val="none" w:sz="0" w:space="0" w:color="auto"/>
          </w:divBdr>
          <w:divsChild>
            <w:div w:id="1583220831">
              <w:marLeft w:val="0"/>
              <w:marRight w:val="0"/>
              <w:marTop w:val="0"/>
              <w:marBottom w:val="0"/>
              <w:divBdr>
                <w:top w:val="none" w:sz="0" w:space="0" w:color="auto"/>
                <w:left w:val="none" w:sz="0" w:space="0" w:color="auto"/>
                <w:bottom w:val="none" w:sz="0" w:space="0" w:color="auto"/>
                <w:right w:val="none" w:sz="0" w:space="0" w:color="auto"/>
              </w:divBdr>
            </w:div>
          </w:divsChild>
        </w:div>
        <w:div w:id="1508907581">
          <w:marLeft w:val="0"/>
          <w:marRight w:val="0"/>
          <w:marTop w:val="0"/>
          <w:marBottom w:val="0"/>
          <w:divBdr>
            <w:top w:val="none" w:sz="0" w:space="0" w:color="auto"/>
            <w:left w:val="none" w:sz="0" w:space="0" w:color="auto"/>
            <w:bottom w:val="none" w:sz="0" w:space="0" w:color="auto"/>
            <w:right w:val="none" w:sz="0" w:space="0" w:color="auto"/>
          </w:divBdr>
          <w:divsChild>
            <w:div w:id="1577007971">
              <w:marLeft w:val="0"/>
              <w:marRight w:val="0"/>
              <w:marTop w:val="0"/>
              <w:marBottom w:val="0"/>
              <w:divBdr>
                <w:top w:val="none" w:sz="0" w:space="0" w:color="auto"/>
                <w:left w:val="none" w:sz="0" w:space="0" w:color="auto"/>
                <w:bottom w:val="none" w:sz="0" w:space="0" w:color="auto"/>
                <w:right w:val="none" w:sz="0" w:space="0" w:color="auto"/>
              </w:divBdr>
            </w:div>
          </w:divsChild>
        </w:div>
        <w:div w:id="799418601">
          <w:marLeft w:val="0"/>
          <w:marRight w:val="0"/>
          <w:marTop w:val="0"/>
          <w:marBottom w:val="0"/>
          <w:divBdr>
            <w:top w:val="none" w:sz="0" w:space="0" w:color="auto"/>
            <w:left w:val="none" w:sz="0" w:space="0" w:color="auto"/>
            <w:bottom w:val="none" w:sz="0" w:space="0" w:color="auto"/>
            <w:right w:val="none" w:sz="0" w:space="0" w:color="auto"/>
          </w:divBdr>
          <w:divsChild>
            <w:div w:id="402218899">
              <w:marLeft w:val="0"/>
              <w:marRight w:val="0"/>
              <w:marTop w:val="0"/>
              <w:marBottom w:val="0"/>
              <w:divBdr>
                <w:top w:val="none" w:sz="0" w:space="0" w:color="auto"/>
                <w:left w:val="none" w:sz="0" w:space="0" w:color="auto"/>
                <w:bottom w:val="none" w:sz="0" w:space="0" w:color="auto"/>
                <w:right w:val="none" w:sz="0" w:space="0" w:color="auto"/>
              </w:divBdr>
            </w:div>
          </w:divsChild>
        </w:div>
        <w:div w:id="750665229">
          <w:marLeft w:val="0"/>
          <w:marRight w:val="0"/>
          <w:marTop w:val="0"/>
          <w:marBottom w:val="0"/>
          <w:divBdr>
            <w:top w:val="none" w:sz="0" w:space="0" w:color="auto"/>
            <w:left w:val="none" w:sz="0" w:space="0" w:color="auto"/>
            <w:bottom w:val="none" w:sz="0" w:space="0" w:color="auto"/>
            <w:right w:val="none" w:sz="0" w:space="0" w:color="auto"/>
          </w:divBdr>
          <w:divsChild>
            <w:div w:id="2020305925">
              <w:marLeft w:val="0"/>
              <w:marRight w:val="0"/>
              <w:marTop w:val="0"/>
              <w:marBottom w:val="0"/>
              <w:divBdr>
                <w:top w:val="none" w:sz="0" w:space="0" w:color="auto"/>
                <w:left w:val="none" w:sz="0" w:space="0" w:color="auto"/>
                <w:bottom w:val="none" w:sz="0" w:space="0" w:color="auto"/>
                <w:right w:val="none" w:sz="0" w:space="0" w:color="auto"/>
              </w:divBdr>
            </w:div>
          </w:divsChild>
        </w:div>
        <w:div w:id="1371146290">
          <w:marLeft w:val="0"/>
          <w:marRight w:val="0"/>
          <w:marTop w:val="0"/>
          <w:marBottom w:val="0"/>
          <w:divBdr>
            <w:top w:val="none" w:sz="0" w:space="0" w:color="auto"/>
            <w:left w:val="none" w:sz="0" w:space="0" w:color="auto"/>
            <w:bottom w:val="none" w:sz="0" w:space="0" w:color="auto"/>
            <w:right w:val="none" w:sz="0" w:space="0" w:color="auto"/>
          </w:divBdr>
          <w:divsChild>
            <w:div w:id="473839765">
              <w:marLeft w:val="0"/>
              <w:marRight w:val="0"/>
              <w:marTop w:val="0"/>
              <w:marBottom w:val="0"/>
              <w:divBdr>
                <w:top w:val="none" w:sz="0" w:space="0" w:color="auto"/>
                <w:left w:val="none" w:sz="0" w:space="0" w:color="auto"/>
                <w:bottom w:val="none" w:sz="0" w:space="0" w:color="auto"/>
                <w:right w:val="none" w:sz="0" w:space="0" w:color="auto"/>
              </w:divBdr>
            </w:div>
          </w:divsChild>
        </w:div>
        <w:div w:id="2057118825">
          <w:marLeft w:val="0"/>
          <w:marRight w:val="0"/>
          <w:marTop w:val="0"/>
          <w:marBottom w:val="0"/>
          <w:divBdr>
            <w:top w:val="none" w:sz="0" w:space="0" w:color="auto"/>
            <w:left w:val="none" w:sz="0" w:space="0" w:color="auto"/>
            <w:bottom w:val="none" w:sz="0" w:space="0" w:color="auto"/>
            <w:right w:val="none" w:sz="0" w:space="0" w:color="auto"/>
          </w:divBdr>
          <w:divsChild>
            <w:div w:id="1578978823">
              <w:marLeft w:val="0"/>
              <w:marRight w:val="0"/>
              <w:marTop w:val="0"/>
              <w:marBottom w:val="0"/>
              <w:divBdr>
                <w:top w:val="none" w:sz="0" w:space="0" w:color="auto"/>
                <w:left w:val="none" w:sz="0" w:space="0" w:color="auto"/>
                <w:bottom w:val="none" w:sz="0" w:space="0" w:color="auto"/>
                <w:right w:val="none" w:sz="0" w:space="0" w:color="auto"/>
              </w:divBdr>
            </w:div>
          </w:divsChild>
        </w:div>
        <w:div w:id="1315648868">
          <w:marLeft w:val="0"/>
          <w:marRight w:val="0"/>
          <w:marTop w:val="0"/>
          <w:marBottom w:val="0"/>
          <w:divBdr>
            <w:top w:val="none" w:sz="0" w:space="0" w:color="auto"/>
            <w:left w:val="none" w:sz="0" w:space="0" w:color="auto"/>
            <w:bottom w:val="none" w:sz="0" w:space="0" w:color="auto"/>
            <w:right w:val="none" w:sz="0" w:space="0" w:color="auto"/>
          </w:divBdr>
          <w:divsChild>
            <w:div w:id="1797212334">
              <w:marLeft w:val="0"/>
              <w:marRight w:val="0"/>
              <w:marTop w:val="0"/>
              <w:marBottom w:val="0"/>
              <w:divBdr>
                <w:top w:val="none" w:sz="0" w:space="0" w:color="auto"/>
                <w:left w:val="none" w:sz="0" w:space="0" w:color="auto"/>
                <w:bottom w:val="none" w:sz="0" w:space="0" w:color="auto"/>
                <w:right w:val="none" w:sz="0" w:space="0" w:color="auto"/>
              </w:divBdr>
            </w:div>
          </w:divsChild>
        </w:div>
        <w:div w:id="1701852570">
          <w:marLeft w:val="0"/>
          <w:marRight w:val="0"/>
          <w:marTop w:val="0"/>
          <w:marBottom w:val="0"/>
          <w:divBdr>
            <w:top w:val="none" w:sz="0" w:space="0" w:color="auto"/>
            <w:left w:val="none" w:sz="0" w:space="0" w:color="auto"/>
            <w:bottom w:val="none" w:sz="0" w:space="0" w:color="auto"/>
            <w:right w:val="none" w:sz="0" w:space="0" w:color="auto"/>
          </w:divBdr>
          <w:divsChild>
            <w:div w:id="1312755125">
              <w:marLeft w:val="0"/>
              <w:marRight w:val="0"/>
              <w:marTop w:val="0"/>
              <w:marBottom w:val="0"/>
              <w:divBdr>
                <w:top w:val="none" w:sz="0" w:space="0" w:color="auto"/>
                <w:left w:val="none" w:sz="0" w:space="0" w:color="auto"/>
                <w:bottom w:val="none" w:sz="0" w:space="0" w:color="auto"/>
                <w:right w:val="none" w:sz="0" w:space="0" w:color="auto"/>
              </w:divBdr>
            </w:div>
          </w:divsChild>
        </w:div>
        <w:div w:id="2098557420">
          <w:marLeft w:val="0"/>
          <w:marRight w:val="0"/>
          <w:marTop w:val="0"/>
          <w:marBottom w:val="0"/>
          <w:divBdr>
            <w:top w:val="none" w:sz="0" w:space="0" w:color="auto"/>
            <w:left w:val="none" w:sz="0" w:space="0" w:color="auto"/>
            <w:bottom w:val="none" w:sz="0" w:space="0" w:color="auto"/>
            <w:right w:val="none" w:sz="0" w:space="0" w:color="auto"/>
          </w:divBdr>
          <w:divsChild>
            <w:div w:id="1779252752">
              <w:marLeft w:val="0"/>
              <w:marRight w:val="0"/>
              <w:marTop w:val="0"/>
              <w:marBottom w:val="0"/>
              <w:divBdr>
                <w:top w:val="none" w:sz="0" w:space="0" w:color="auto"/>
                <w:left w:val="none" w:sz="0" w:space="0" w:color="auto"/>
                <w:bottom w:val="none" w:sz="0" w:space="0" w:color="auto"/>
                <w:right w:val="none" w:sz="0" w:space="0" w:color="auto"/>
              </w:divBdr>
            </w:div>
          </w:divsChild>
        </w:div>
        <w:div w:id="1433436114">
          <w:marLeft w:val="0"/>
          <w:marRight w:val="0"/>
          <w:marTop w:val="0"/>
          <w:marBottom w:val="0"/>
          <w:divBdr>
            <w:top w:val="none" w:sz="0" w:space="0" w:color="auto"/>
            <w:left w:val="none" w:sz="0" w:space="0" w:color="auto"/>
            <w:bottom w:val="none" w:sz="0" w:space="0" w:color="auto"/>
            <w:right w:val="none" w:sz="0" w:space="0" w:color="auto"/>
          </w:divBdr>
          <w:divsChild>
            <w:div w:id="261106590">
              <w:marLeft w:val="0"/>
              <w:marRight w:val="0"/>
              <w:marTop w:val="0"/>
              <w:marBottom w:val="0"/>
              <w:divBdr>
                <w:top w:val="none" w:sz="0" w:space="0" w:color="auto"/>
                <w:left w:val="none" w:sz="0" w:space="0" w:color="auto"/>
                <w:bottom w:val="none" w:sz="0" w:space="0" w:color="auto"/>
                <w:right w:val="none" w:sz="0" w:space="0" w:color="auto"/>
              </w:divBdr>
            </w:div>
          </w:divsChild>
        </w:div>
        <w:div w:id="1916552609">
          <w:marLeft w:val="0"/>
          <w:marRight w:val="0"/>
          <w:marTop w:val="0"/>
          <w:marBottom w:val="0"/>
          <w:divBdr>
            <w:top w:val="none" w:sz="0" w:space="0" w:color="auto"/>
            <w:left w:val="none" w:sz="0" w:space="0" w:color="auto"/>
            <w:bottom w:val="none" w:sz="0" w:space="0" w:color="auto"/>
            <w:right w:val="none" w:sz="0" w:space="0" w:color="auto"/>
          </w:divBdr>
          <w:divsChild>
            <w:div w:id="1004363619">
              <w:marLeft w:val="0"/>
              <w:marRight w:val="0"/>
              <w:marTop w:val="0"/>
              <w:marBottom w:val="0"/>
              <w:divBdr>
                <w:top w:val="none" w:sz="0" w:space="0" w:color="auto"/>
                <w:left w:val="none" w:sz="0" w:space="0" w:color="auto"/>
                <w:bottom w:val="none" w:sz="0" w:space="0" w:color="auto"/>
                <w:right w:val="none" w:sz="0" w:space="0" w:color="auto"/>
              </w:divBdr>
            </w:div>
          </w:divsChild>
        </w:div>
        <w:div w:id="1081296490">
          <w:marLeft w:val="0"/>
          <w:marRight w:val="0"/>
          <w:marTop w:val="0"/>
          <w:marBottom w:val="0"/>
          <w:divBdr>
            <w:top w:val="none" w:sz="0" w:space="0" w:color="auto"/>
            <w:left w:val="none" w:sz="0" w:space="0" w:color="auto"/>
            <w:bottom w:val="none" w:sz="0" w:space="0" w:color="auto"/>
            <w:right w:val="none" w:sz="0" w:space="0" w:color="auto"/>
          </w:divBdr>
          <w:divsChild>
            <w:div w:id="1147160960">
              <w:marLeft w:val="0"/>
              <w:marRight w:val="0"/>
              <w:marTop w:val="0"/>
              <w:marBottom w:val="0"/>
              <w:divBdr>
                <w:top w:val="none" w:sz="0" w:space="0" w:color="auto"/>
                <w:left w:val="none" w:sz="0" w:space="0" w:color="auto"/>
                <w:bottom w:val="none" w:sz="0" w:space="0" w:color="auto"/>
                <w:right w:val="none" w:sz="0" w:space="0" w:color="auto"/>
              </w:divBdr>
            </w:div>
          </w:divsChild>
        </w:div>
        <w:div w:id="1154681398">
          <w:marLeft w:val="0"/>
          <w:marRight w:val="0"/>
          <w:marTop w:val="0"/>
          <w:marBottom w:val="0"/>
          <w:divBdr>
            <w:top w:val="none" w:sz="0" w:space="0" w:color="auto"/>
            <w:left w:val="none" w:sz="0" w:space="0" w:color="auto"/>
            <w:bottom w:val="none" w:sz="0" w:space="0" w:color="auto"/>
            <w:right w:val="none" w:sz="0" w:space="0" w:color="auto"/>
          </w:divBdr>
          <w:divsChild>
            <w:div w:id="1685472152">
              <w:marLeft w:val="0"/>
              <w:marRight w:val="0"/>
              <w:marTop w:val="0"/>
              <w:marBottom w:val="0"/>
              <w:divBdr>
                <w:top w:val="none" w:sz="0" w:space="0" w:color="auto"/>
                <w:left w:val="none" w:sz="0" w:space="0" w:color="auto"/>
                <w:bottom w:val="none" w:sz="0" w:space="0" w:color="auto"/>
                <w:right w:val="none" w:sz="0" w:space="0" w:color="auto"/>
              </w:divBdr>
            </w:div>
          </w:divsChild>
        </w:div>
        <w:div w:id="580801254">
          <w:marLeft w:val="0"/>
          <w:marRight w:val="0"/>
          <w:marTop w:val="0"/>
          <w:marBottom w:val="0"/>
          <w:divBdr>
            <w:top w:val="none" w:sz="0" w:space="0" w:color="auto"/>
            <w:left w:val="none" w:sz="0" w:space="0" w:color="auto"/>
            <w:bottom w:val="none" w:sz="0" w:space="0" w:color="auto"/>
            <w:right w:val="none" w:sz="0" w:space="0" w:color="auto"/>
          </w:divBdr>
          <w:divsChild>
            <w:div w:id="1314990230">
              <w:marLeft w:val="0"/>
              <w:marRight w:val="0"/>
              <w:marTop w:val="0"/>
              <w:marBottom w:val="0"/>
              <w:divBdr>
                <w:top w:val="none" w:sz="0" w:space="0" w:color="auto"/>
                <w:left w:val="none" w:sz="0" w:space="0" w:color="auto"/>
                <w:bottom w:val="none" w:sz="0" w:space="0" w:color="auto"/>
                <w:right w:val="none" w:sz="0" w:space="0" w:color="auto"/>
              </w:divBdr>
            </w:div>
          </w:divsChild>
        </w:div>
        <w:div w:id="521239281">
          <w:marLeft w:val="0"/>
          <w:marRight w:val="0"/>
          <w:marTop w:val="0"/>
          <w:marBottom w:val="0"/>
          <w:divBdr>
            <w:top w:val="none" w:sz="0" w:space="0" w:color="auto"/>
            <w:left w:val="none" w:sz="0" w:space="0" w:color="auto"/>
            <w:bottom w:val="none" w:sz="0" w:space="0" w:color="auto"/>
            <w:right w:val="none" w:sz="0" w:space="0" w:color="auto"/>
          </w:divBdr>
          <w:divsChild>
            <w:div w:id="1466853801">
              <w:marLeft w:val="0"/>
              <w:marRight w:val="0"/>
              <w:marTop w:val="0"/>
              <w:marBottom w:val="0"/>
              <w:divBdr>
                <w:top w:val="none" w:sz="0" w:space="0" w:color="auto"/>
                <w:left w:val="none" w:sz="0" w:space="0" w:color="auto"/>
                <w:bottom w:val="none" w:sz="0" w:space="0" w:color="auto"/>
                <w:right w:val="none" w:sz="0" w:space="0" w:color="auto"/>
              </w:divBdr>
            </w:div>
          </w:divsChild>
        </w:div>
        <w:div w:id="80414399">
          <w:marLeft w:val="0"/>
          <w:marRight w:val="0"/>
          <w:marTop w:val="0"/>
          <w:marBottom w:val="0"/>
          <w:divBdr>
            <w:top w:val="none" w:sz="0" w:space="0" w:color="auto"/>
            <w:left w:val="none" w:sz="0" w:space="0" w:color="auto"/>
            <w:bottom w:val="none" w:sz="0" w:space="0" w:color="auto"/>
            <w:right w:val="none" w:sz="0" w:space="0" w:color="auto"/>
          </w:divBdr>
          <w:divsChild>
            <w:div w:id="193811619">
              <w:marLeft w:val="0"/>
              <w:marRight w:val="0"/>
              <w:marTop w:val="0"/>
              <w:marBottom w:val="0"/>
              <w:divBdr>
                <w:top w:val="none" w:sz="0" w:space="0" w:color="auto"/>
                <w:left w:val="none" w:sz="0" w:space="0" w:color="auto"/>
                <w:bottom w:val="none" w:sz="0" w:space="0" w:color="auto"/>
                <w:right w:val="none" w:sz="0" w:space="0" w:color="auto"/>
              </w:divBdr>
            </w:div>
          </w:divsChild>
        </w:div>
        <w:div w:id="765351176">
          <w:marLeft w:val="0"/>
          <w:marRight w:val="0"/>
          <w:marTop w:val="0"/>
          <w:marBottom w:val="0"/>
          <w:divBdr>
            <w:top w:val="none" w:sz="0" w:space="0" w:color="auto"/>
            <w:left w:val="none" w:sz="0" w:space="0" w:color="auto"/>
            <w:bottom w:val="none" w:sz="0" w:space="0" w:color="auto"/>
            <w:right w:val="none" w:sz="0" w:space="0" w:color="auto"/>
          </w:divBdr>
          <w:divsChild>
            <w:div w:id="1610118447">
              <w:marLeft w:val="0"/>
              <w:marRight w:val="0"/>
              <w:marTop w:val="0"/>
              <w:marBottom w:val="0"/>
              <w:divBdr>
                <w:top w:val="none" w:sz="0" w:space="0" w:color="auto"/>
                <w:left w:val="none" w:sz="0" w:space="0" w:color="auto"/>
                <w:bottom w:val="none" w:sz="0" w:space="0" w:color="auto"/>
                <w:right w:val="none" w:sz="0" w:space="0" w:color="auto"/>
              </w:divBdr>
            </w:div>
          </w:divsChild>
        </w:div>
        <w:div w:id="989362186">
          <w:marLeft w:val="0"/>
          <w:marRight w:val="0"/>
          <w:marTop w:val="0"/>
          <w:marBottom w:val="0"/>
          <w:divBdr>
            <w:top w:val="none" w:sz="0" w:space="0" w:color="auto"/>
            <w:left w:val="none" w:sz="0" w:space="0" w:color="auto"/>
            <w:bottom w:val="none" w:sz="0" w:space="0" w:color="auto"/>
            <w:right w:val="none" w:sz="0" w:space="0" w:color="auto"/>
          </w:divBdr>
          <w:divsChild>
            <w:div w:id="8282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6094">
      <w:bodyDiv w:val="1"/>
      <w:marLeft w:val="0"/>
      <w:marRight w:val="0"/>
      <w:marTop w:val="0"/>
      <w:marBottom w:val="0"/>
      <w:divBdr>
        <w:top w:val="none" w:sz="0" w:space="0" w:color="auto"/>
        <w:left w:val="none" w:sz="0" w:space="0" w:color="auto"/>
        <w:bottom w:val="none" w:sz="0" w:space="0" w:color="auto"/>
        <w:right w:val="none" w:sz="0" w:space="0" w:color="auto"/>
      </w:divBdr>
    </w:div>
    <w:div w:id="1277980676">
      <w:bodyDiv w:val="1"/>
      <w:marLeft w:val="0"/>
      <w:marRight w:val="0"/>
      <w:marTop w:val="0"/>
      <w:marBottom w:val="0"/>
      <w:divBdr>
        <w:top w:val="none" w:sz="0" w:space="0" w:color="auto"/>
        <w:left w:val="none" w:sz="0" w:space="0" w:color="auto"/>
        <w:bottom w:val="none" w:sz="0" w:space="0" w:color="auto"/>
        <w:right w:val="none" w:sz="0" w:space="0" w:color="auto"/>
      </w:divBdr>
      <w:divsChild>
        <w:div w:id="242184865">
          <w:marLeft w:val="0"/>
          <w:marRight w:val="0"/>
          <w:marTop w:val="0"/>
          <w:marBottom w:val="0"/>
          <w:divBdr>
            <w:top w:val="none" w:sz="0" w:space="0" w:color="auto"/>
            <w:left w:val="none" w:sz="0" w:space="0" w:color="auto"/>
            <w:bottom w:val="none" w:sz="0" w:space="0" w:color="auto"/>
            <w:right w:val="none" w:sz="0" w:space="0" w:color="auto"/>
          </w:divBdr>
        </w:div>
        <w:div w:id="1087768448">
          <w:marLeft w:val="0"/>
          <w:marRight w:val="0"/>
          <w:marTop w:val="0"/>
          <w:marBottom w:val="0"/>
          <w:divBdr>
            <w:top w:val="none" w:sz="0" w:space="0" w:color="auto"/>
            <w:left w:val="none" w:sz="0" w:space="0" w:color="auto"/>
            <w:bottom w:val="none" w:sz="0" w:space="0" w:color="auto"/>
            <w:right w:val="none" w:sz="0" w:space="0" w:color="auto"/>
          </w:divBdr>
        </w:div>
      </w:divsChild>
    </w:div>
    <w:div w:id="1517230819">
      <w:bodyDiv w:val="1"/>
      <w:marLeft w:val="0"/>
      <w:marRight w:val="0"/>
      <w:marTop w:val="0"/>
      <w:marBottom w:val="0"/>
      <w:divBdr>
        <w:top w:val="none" w:sz="0" w:space="0" w:color="auto"/>
        <w:left w:val="none" w:sz="0" w:space="0" w:color="auto"/>
        <w:bottom w:val="none" w:sz="0" w:space="0" w:color="auto"/>
        <w:right w:val="none" w:sz="0" w:space="0" w:color="auto"/>
      </w:divBdr>
      <w:divsChild>
        <w:div w:id="582688674">
          <w:marLeft w:val="-15"/>
          <w:marRight w:val="0"/>
          <w:marTop w:val="0"/>
          <w:marBottom w:val="0"/>
          <w:divBdr>
            <w:top w:val="none" w:sz="0" w:space="0" w:color="auto"/>
            <w:left w:val="none" w:sz="0" w:space="0" w:color="auto"/>
            <w:bottom w:val="none" w:sz="0" w:space="0" w:color="auto"/>
            <w:right w:val="none" w:sz="0" w:space="0" w:color="auto"/>
          </w:divBdr>
        </w:div>
        <w:div w:id="1378506960">
          <w:marLeft w:val="-15"/>
          <w:marRight w:val="0"/>
          <w:marTop w:val="0"/>
          <w:marBottom w:val="0"/>
          <w:divBdr>
            <w:top w:val="none" w:sz="0" w:space="0" w:color="auto"/>
            <w:left w:val="none" w:sz="0" w:space="0" w:color="auto"/>
            <w:bottom w:val="none" w:sz="0" w:space="0" w:color="auto"/>
            <w:right w:val="none" w:sz="0" w:space="0" w:color="auto"/>
          </w:divBdr>
        </w:div>
        <w:div w:id="1503010851">
          <w:marLeft w:val="-15"/>
          <w:marRight w:val="0"/>
          <w:marTop w:val="0"/>
          <w:marBottom w:val="0"/>
          <w:divBdr>
            <w:top w:val="none" w:sz="0" w:space="0" w:color="auto"/>
            <w:left w:val="none" w:sz="0" w:space="0" w:color="auto"/>
            <w:bottom w:val="none" w:sz="0" w:space="0" w:color="auto"/>
            <w:right w:val="none" w:sz="0" w:space="0" w:color="auto"/>
          </w:divBdr>
        </w:div>
        <w:div w:id="1626304717">
          <w:marLeft w:val="-15"/>
          <w:marRight w:val="0"/>
          <w:marTop w:val="0"/>
          <w:marBottom w:val="0"/>
          <w:divBdr>
            <w:top w:val="none" w:sz="0" w:space="0" w:color="auto"/>
            <w:left w:val="none" w:sz="0" w:space="0" w:color="auto"/>
            <w:bottom w:val="none" w:sz="0" w:space="0" w:color="auto"/>
            <w:right w:val="none" w:sz="0" w:space="0" w:color="auto"/>
          </w:divBdr>
        </w:div>
        <w:div w:id="1688093672">
          <w:marLeft w:val="-15"/>
          <w:marRight w:val="0"/>
          <w:marTop w:val="0"/>
          <w:marBottom w:val="0"/>
          <w:divBdr>
            <w:top w:val="none" w:sz="0" w:space="0" w:color="auto"/>
            <w:left w:val="none" w:sz="0" w:space="0" w:color="auto"/>
            <w:bottom w:val="none" w:sz="0" w:space="0" w:color="auto"/>
            <w:right w:val="none" w:sz="0" w:space="0" w:color="auto"/>
          </w:divBdr>
        </w:div>
        <w:div w:id="1748108301">
          <w:marLeft w:val="-108"/>
          <w:marRight w:val="0"/>
          <w:marTop w:val="0"/>
          <w:marBottom w:val="0"/>
          <w:divBdr>
            <w:top w:val="none" w:sz="0" w:space="0" w:color="auto"/>
            <w:left w:val="none" w:sz="0" w:space="0" w:color="auto"/>
            <w:bottom w:val="none" w:sz="0" w:space="0" w:color="auto"/>
            <w:right w:val="none" w:sz="0" w:space="0" w:color="auto"/>
          </w:divBdr>
        </w:div>
      </w:divsChild>
    </w:div>
    <w:div w:id="1558397355">
      <w:bodyDiv w:val="1"/>
      <w:marLeft w:val="0"/>
      <w:marRight w:val="0"/>
      <w:marTop w:val="0"/>
      <w:marBottom w:val="0"/>
      <w:divBdr>
        <w:top w:val="none" w:sz="0" w:space="0" w:color="auto"/>
        <w:left w:val="none" w:sz="0" w:space="0" w:color="auto"/>
        <w:bottom w:val="none" w:sz="0" w:space="0" w:color="auto"/>
        <w:right w:val="none" w:sz="0" w:space="0" w:color="auto"/>
      </w:divBdr>
    </w:div>
    <w:div w:id="1622883796">
      <w:bodyDiv w:val="1"/>
      <w:marLeft w:val="0"/>
      <w:marRight w:val="0"/>
      <w:marTop w:val="0"/>
      <w:marBottom w:val="0"/>
      <w:divBdr>
        <w:top w:val="none" w:sz="0" w:space="0" w:color="auto"/>
        <w:left w:val="none" w:sz="0" w:space="0" w:color="auto"/>
        <w:bottom w:val="none" w:sz="0" w:space="0" w:color="auto"/>
        <w:right w:val="none" w:sz="0" w:space="0" w:color="auto"/>
      </w:divBdr>
      <w:divsChild>
        <w:div w:id="709190719">
          <w:marLeft w:val="0"/>
          <w:marRight w:val="0"/>
          <w:marTop w:val="0"/>
          <w:marBottom w:val="0"/>
          <w:divBdr>
            <w:top w:val="none" w:sz="0" w:space="0" w:color="auto"/>
            <w:left w:val="none" w:sz="0" w:space="0" w:color="auto"/>
            <w:bottom w:val="none" w:sz="0" w:space="0" w:color="auto"/>
            <w:right w:val="none" w:sz="0" w:space="0" w:color="auto"/>
          </w:divBdr>
        </w:div>
        <w:div w:id="748772704">
          <w:marLeft w:val="0"/>
          <w:marRight w:val="0"/>
          <w:marTop w:val="0"/>
          <w:marBottom w:val="0"/>
          <w:divBdr>
            <w:top w:val="none" w:sz="0" w:space="0" w:color="auto"/>
            <w:left w:val="none" w:sz="0" w:space="0" w:color="auto"/>
            <w:bottom w:val="none" w:sz="0" w:space="0" w:color="auto"/>
            <w:right w:val="none" w:sz="0" w:space="0" w:color="auto"/>
          </w:divBdr>
        </w:div>
        <w:div w:id="1064449582">
          <w:marLeft w:val="0"/>
          <w:marRight w:val="0"/>
          <w:marTop w:val="0"/>
          <w:marBottom w:val="0"/>
          <w:divBdr>
            <w:top w:val="none" w:sz="0" w:space="0" w:color="auto"/>
            <w:left w:val="none" w:sz="0" w:space="0" w:color="auto"/>
            <w:bottom w:val="none" w:sz="0" w:space="0" w:color="auto"/>
            <w:right w:val="none" w:sz="0" w:space="0" w:color="auto"/>
          </w:divBdr>
        </w:div>
        <w:div w:id="1217666638">
          <w:marLeft w:val="0"/>
          <w:marRight w:val="0"/>
          <w:marTop w:val="0"/>
          <w:marBottom w:val="0"/>
          <w:divBdr>
            <w:top w:val="none" w:sz="0" w:space="0" w:color="auto"/>
            <w:left w:val="none" w:sz="0" w:space="0" w:color="auto"/>
            <w:bottom w:val="none" w:sz="0" w:space="0" w:color="auto"/>
            <w:right w:val="none" w:sz="0" w:space="0" w:color="auto"/>
          </w:divBdr>
        </w:div>
        <w:div w:id="1648437296">
          <w:marLeft w:val="0"/>
          <w:marRight w:val="0"/>
          <w:marTop w:val="0"/>
          <w:marBottom w:val="0"/>
          <w:divBdr>
            <w:top w:val="none" w:sz="0" w:space="0" w:color="auto"/>
            <w:left w:val="none" w:sz="0" w:space="0" w:color="auto"/>
            <w:bottom w:val="none" w:sz="0" w:space="0" w:color="auto"/>
            <w:right w:val="none" w:sz="0" w:space="0" w:color="auto"/>
          </w:divBdr>
        </w:div>
        <w:div w:id="2127776414">
          <w:marLeft w:val="0"/>
          <w:marRight w:val="0"/>
          <w:marTop w:val="0"/>
          <w:marBottom w:val="0"/>
          <w:divBdr>
            <w:top w:val="none" w:sz="0" w:space="0" w:color="auto"/>
            <w:left w:val="none" w:sz="0" w:space="0" w:color="auto"/>
            <w:bottom w:val="none" w:sz="0" w:space="0" w:color="auto"/>
            <w:right w:val="none" w:sz="0" w:space="0" w:color="auto"/>
          </w:divBdr>
        </w:div>
      </w:divsChild>
    </w:div>
    <w:div w:id="1667514179">
      <w:bodyDiv w:val="1"/>
      <w:marLeft w:val="0"/>
      <w:marRight w:val="0"/>
      <w:marTop w:val="0"/>
      <w:marBottom w:val="0"/>
      <w:divBdr>
        <w:top w:val="none" w:sz="0" w:space="0" w:color="auto"/>
        <w:left w:val="none" w:sz="0" w:space="0" w:color="auto"/>
        <w:bottom w:val="none" w:sz="0" w:space="0" w:color="auto"/>
        <w:right w:val="none" w:sz="0" w:space="0" w:color="auto"/>
      </w:divBdr>
    </w:div>
    <w:div w:id="1752121721">
      <w:bodyDiv w:val="1"/>
      <w:marLeft w:val="0"/>
      <w:marRight w:val="0"/>
      <w:marTop w:val="0"/>
      <w:marBottom w:val="0"/>
      <w:divBdr>
        <w:top w:val="none" w:sz="0" w:space="0" w:color="auto"/>
        <w:left w:val="none" w:sz="0" w:space="0" w:color="auto"/>
        <w:bottom w:val="none" w:sz="0" w:space="0" w:color="auto"/>
        <w:right w:val="none" w:sz="0" w:space="0" w:color="auto"/>
      </w:divBdr>
      <w:divsChild>
        <w:div w:id="228420071">
          <w:marLeft w:val="0"/>
          <w:marRight w:val="0"/>
          <w:marTop w:val="0"/>
          <w:marBottom w:val="0"/>
          <w:divBdr>
            <w:top w:val="none" w:sz="0" w:space="0" w:color="auto"/>
            <w:left w:val="none" w:sz="0" w:space="0" w:color="auto"/>
            <w:bottom w:val="none" w:sz="0" w:space="0" w:color="auto"/>
            <w:right w:val="none" w:sz="0" w:space="0" w:color="auto"/>
          </w:divBdr>
        </w:div>
        <w:div w:id="569926728">
          <w:marLeft w:val="0"/>
          <w:marRight w:val="0"/>
          <w:marTop w:val="0"/>
          <w:marBottom w:val="0"/>
          <w:divBdr>
            <w:top w:val="none" w:sz="0" w:space="0" w:color="auto"/>
            <w:left w:val="none" w:sz="0" w:space="0" w:color="auto"/>
            <w:bottom w:val="none" w:sz="0" w:space="0" w:color="auto"/>
            <w:right w:val="none" w:sz="0" w:space="0" w:color="auto"/>
          </w:divBdr>
        </w:div>
        <w:div w:id="991250888">
          <w:marLeft w:val="0"/>
          <w:marRight w:val="0"/>
          <w:marTop w:val="0"/>
          <w:marBottom w:val="0"/>
          <w:divBdr>
            <w:top w:val="none" w:sz="0" w:space="0" w:color="auto"/>
            <w:left w:val="none" w:sz="0" w:space="0" w:color="auto"/>
            <w:bottom w:val="none" w:sz="0" w:space="0" w:color="auto"/>
            <w:right w:val="none" w:sz="0" w:space="0" w:color="auto"/>
          </w:divBdr>
        </w:div>
      </w:divsChild>
    </w:div>
    <w:div w:id="1755542605">
      <w:bodyDiv w:val="1"/>
      <w:marLeft w:val="0"/>
      <w:marRight w:val="0"/>
      <w:marTop w:val="0"/>
      <w:marBottom w:val="0"/>
      <w:divBdr>
        <w:top w:val="none" w:sz="0" w:space="0" w:color="auto"/>
        <w:left w:val="none" w:sz="0" w:space="0" w:color="auto"/>
        <w:bottom w:val="none" w:sz="0" w:space="0" w:color="auto"/>
        <w:right w:val="none" w:sz="0" w:space="0" w:color="auto"/>
      </w:divBdr>
    </w:div>
    <w:div w:id="1794712528">
      <w:bodyDiv w:val="1"/>
      <w:marLeft w:val="0"/>
      <w:marRight w:val="0"/>
      <w:marTop w:val="0"/>
      <w:marBottom w:val="0"/>
      <w:divBdr>
        <w:top w:val="none" w:sz="0" w:space="0" w:color="auto"/>
        <w:left w:val="none" w:sz="0" w:space="0" w:color="auto"/>
        <w:bottom w:val="none" w:sz="0" w:space="0" w:color="auto"/>
        <w:right w:val="none" w:sz="0" w:space="0" w:color="auto"/>
      </w:divBdr>
      <w:divsChild>
        <w:div w:id="192961194">
          <w:marLeft w:val="0"/>
          <w:marRight w:val="0"/>
          <w:marTop w:val="0"/>
          <w:marBottom w:val="0"/>
          <w:divBdr>
            <w:top w:val="none" w:sz="0" w:space="0" w:color="auto"/>
            <w:left w:val="none" w:sz="0" w:space="0" w:color="auto"/>
            <w:bottom w:val="none" w:sz="0" w:space="0" w:color="auto"/>
            <w:right w:val="none" w:sz="0" w:space="0" w:color="auto"/>
          </w:divBdr>
        </w:div>
        <w:div w:id="1053579977">
          <w:marLeft w:val="0"/>
          <w:marRight w:val="0"/>
          <w:marTop w:val="0"/>
          <w:marBottom w:val="0"/>
          <w:divBdr>
            <w:top w:val="none" w:sz="0" w:space="0" w:color="auto"/>
            <w:left w:val="none" w:sz="0" w:space="0" w:color="auto"/>
            <w:bottom w:val="none" w:sz="0" w:space="0" w:color="auto"/>
            <w:right w:val="none" w:sz="0" w:space="0" w:color="auto"/>
          </w:divBdr>
        </w:div>
      </w:divsChild>
    </w:div>
    <w:div w:id="1811703138">
      <w:bodyDiv w:val="1"/>
      <w:marLeft w:val="0"/>
      <w:marRight w:val="0"/>
      <w:marTop w:val="0"/>
      <w:marBottom w:val="0"/>
      <w:divBdr>
        <w:top w:val="none" w:sz="0" w:space="0" w:color="auto"/>
        <w:left w:val="none" w:sz="0" w:space="0" w:color="auto"/>
        <w:bottom w:val="none" w:sz="0" w:space="0" w:color="auto"/>
        <w:right w:val="none" w:sz="0" w:space="0" w:color="auto"/>
      </w:divBdr>
      <w:divsChild>
        <w:div w:id="1941445766">
          <w:marLeft w:val="0"/>
          <w:marRight w:val="0"/>
          <w:marTop w:val="0"/>
          <w:marBottom w:val="0"/>
          <w:divBdr>
            <w:top w:val="none" w:sz="0" w:space="0" w:color="auto"/>
            <w:left w:val="none" w:sz="0" w:space="0" w:color="auto"/>
            <w:bottom w:val="none" w:sz="0" w:space="0" w:color="auto"/>
            <w:right w:val="none" w:sz="0" w:space="0" w:color="auto"/>
          </w:divBdr>
          <w:divsChild>
            <w:div w:id="1456482650">
              <w:marLeft w:val="0"/>
              <w:marRight w:val="0"/>
              <w:marTop w:val="0"/>
              <w:marBottom w:val="0"/>
              <w:divBdr>
                <w:top w:val="none" w:sz="0" w:space="0" w:color="auto"/>
                <w:left w:val="none" w:sz="0" w:space="0" w:color="auto"/>
                <w:bottom w:val="none" w:sz="0" w:space="0" w:color="auto"/>
                <w:right w:val="none" w:sz="0" w:space="0" w:color="auto"/>
              </w:divBdr>
            </w:div>
          </w:divsChild>
        </w:div>
        <w:div w:id="2046321797">
          <w:marLeft w:val="0"/>
          <w:marRight w:val="0"/>
          <w:marTop w:val="0"/>
          <w:marBottom w:val="0"/>
          <w:divBdr>
            <w:top w:val="none" w:sz="0" w:space="0" w:color="auto"/>
            <w:left w:val="none" w:sz="0" w:space="0" w:color="auto"/>
            <w:bottom w:val="none" w:sz="0" w:space="0" w:color="auto"/>
            <w:right w:val="none" w:sz="0" w:space="0" w:color="auto"/>
          </w:divBdr>
          <w:divsChild>
            <w:div w:id="1043486612">
              <w:marLeft w:val="0"/>
              <w:marRight w:val="0"/>
              <w:marTop w:val="0"/>
              <w:marBottom w:val="0"/>
              <w:divBdr>
                <w:top w:val="none" w:sz="0" w:space="0" w:color="auto"/>
                <w:left w:val="none" w:sz="0" w:space="0" w:color="auto"/>
                <w:bottom w:val="none" w:sz="0" w:space="0" w:color="auto"/>
                <w:right w:val="none" w:sz="0" w:space="0" w:color="auto"/>
              </w:divBdr>
            </w:div>
          </w:divsChild>
        </w:div>
        <w:div w:id="1035816228">
          <w:marLeft w:val="0"/>
          <w:marRight w:val="0"/>
          <w:marTop w:val="0"/>
          <w:marBottom w:val="0"/>
          <w:divBdr>
            <w:top w:val="none" w:sz="0" w:space="0" w:color="auto"/>
            <w:left w:val="none" w:sz="0" w:space="0" w:color="auto"/>
            <w:bottom w:val="none" w:sz="0" w:space="0" w:color="auto"/>
            <w:right w:val="none" w:sz="0" w:space="0" w:color="auto"/>
          </w:divBdr>
          <w:divsChild>
            <w:div w:id="1944072677">
              <w:marLeft w:val="0"/>
              <w:marRight w:val="0"/>
              <w:marTop w:val="0"/>
              <w:marBottom w:val="0"/>
              <w:divBdr>
                <w:top w:val="none" w:sz="0" w:space="0" w:color="auto"/>
                <w:left w:val="none" w:sz="0" w:space="0" w:color="auto"/>
                <w:bottom w:val="none" w:sz="0" w:space="0" w:color="auto"/>
                <w:right w:val="none" w:sz="0" w:space="0" w:color="auto"/>
              </w:divBdr>
            </w:div>
          </w:divsChild>
        </w:div>
        <w:div w:id="918176672">
          <w:marLeft w:val="0"/>
          <w:marRight w:val="0"/>
          <w:marTop w:val="0"/>
          <w:marBottom w:val="0"/>
          <w:divBdr>
            <w:top w:val="none" w:sz="0" w:space="0" w:color="auto"/>
            <w:left w:val="none" w:sz="0" w:space="0" w:color="auto"/>
            <w:bottom w:val="none" w:sz="0" w:space="0" w:color="auto"/>
            <w:right w:val="none" w:sz="0" w:space="0" w:color="auto"/>
          </w:divBdr>
          <w:divsChild>
            <w:div w:id="234434381">
              <w:marLeft w:val="0"/>
              <w:marRight w:val="0"/>
              <w:marTop w:val="0"/>
              <w:marBottom w:val="0"/>
              <w:divBdr>
                <w:top w:val="none" w:sz="0" w:space="0" w:color="auto"/>
                <w:left w:val="none" w:sz="0" w:space="0" w:color="auto"/>
                <w:bottom w:val="none" w:sz="0" w:space="0" w:color="auto"/>
                <w:right w:val="none" w:sz="0" w:space="0" w:color="auto"/>
              </w:divBdr>
            </w:div>
          </w:divsChild>
        </w:div>
        <w:div w:id="339434768">
          <w:marLeft w:val="0"/>
          <w:marRight w:val="0"/>
          <w:marTop w:val="0"/>
          <w:marBottom w:val="0"/>
          <w:divBdr>
            <w:top w:val="none" w:sz="0" w:space="0" w:color="auto"/>
            <w:left w:val="none" w:sz="0" w:space="0" w:color="auto"/>
            <w:bottom w:val="none" w:sz="0" w:space="0" w:color="auto"/>
            <w:right w:val="none" w:sz="0" w:space="0" w:color="auto"/>
          </w:divBdr>
          <w:divsChild>
            <w:div w:id="1949006180">
              <w:marLeft w:val="0"/>
              <w:marRight w:val="0"/>
              <w:marTop w:val="0"/>
              <w:marBottom w:val="0"/>
              <w:divBdr>
                <w:top w:val="none" w:sz="0" w:space="0" w:color="auto"/>
                <w:left w:val="none" w:sz="0" w:space="0" w:color="auto"/>
                <w:bottom w:val="none" w:sz="0" w:space="0" w:color="auto"/>
                <w:right w:val="none" w:sz="0" w:space="0" w:color="auto"/>
              </w:divBdr>
            </w:div>
          </w:divsChild>
        </w:div>
        <w:div w:id="1135871011">
          <w:marLeft w:val="0"/>
          <w:marRight w:val="0"/>
          <w:marTop w:val="0"/>
          <w:marBottom w:val="0"/>
          <w:divBdr>
            <w:top w:val="none" w:sz="0" w:space="0" w:color="auto"/>
            <w:left w:val="none" w:sz="0" w:space="0" w:color="auto"/>
            <w:bottom w:val="none" w:sz="0" w:space="0" w:color="auto"/>
            <w:right w:val="none" w:sz="0" w:space="0" w:color="auto"/>
          </w:divBdr>
          <w:divsChild>
            <w:div w:id="1642612372">
              <w:marLeft w:val="0"/>
              <w:marRight w:val="0"/>
              <w:marTop w:val="0"/>
              <w:marBottom w:val="0"/>
              <w:divBdr>
                <w:top w:val="none" w:sz="0" w:space="0" w:color="auto"/>
                <w:left w:val="none" w:sz="0" w:space="0" w:color="auto"/>
                <w:bottom w:val="none" w:sz="0" w:space="0" w:color="auto"/>
                <w:right w:val="none" w:sz="0" w:space="0" w:color="auto"/>
              </w:divBdr>
            </w:div>
          </w:divsChild>
        </w:div>
        <w:div w:id="505483036">
          <w:marLeft w:val="0"/>
          <w:marRight w:val="0"/>
          <w:marTop w:val="0"/>
          <w:marBottom w:val="0"/>
          <w:divBdr>
            <w:top w:val="none" w:sz="0" w:space="0" w:color="auto"/>
            <w:left w:val="none" w:sz="0" w:space="0" w:color="auto"/>
            <w:bottom w:val="none" w:sz="0" w:space="0" w:color="auto"/>
            <w:right w:val="none" w:sz="0" w:space="0" w:color="auto"/>
          </w:divBdr>
          <w:divsChild>
            <w:div w:id="865947968">
              <w:marLeft w:val="0"/>
              <w:marRight w:val="0"/>
              <w:marTop w:val="0"/>
              <w:marBottom w:val="0"/>
              <w:divBdr>
                <w:top w:val="none" w:sz="0" w:space="0" w:color="auto"/>
                <w:left w:val="none" w:sz="0" w:space="0" w:color="auto"/>
                <w:bottom w:val="none" w:sz="0" w:space="0" w:color="auto"/>
                <w:right w:val="none" w:sz="0" w:space="0" w:color="auto"/>
              </w:divBdr>
            </w:div>
          </w:divsChild>
        </w:div>
        <w:div w:id="1270770612">
          <w:marLeft w:val="0"/>
          <w:marRight w:val="0"/>
          <w:marTop w:val="0"/>
          <w:marBottom w:val="0"/>
          <w:divBdr>
            <w:top w:val="none" w:sz="0" w:space="0" w:color="auto"/>
            <w:left w:val="none" w:sz="0" w:space="0" w:color="auto"/>
            <w:bottom w:val="none" w:sz="0" w:space="0" w:color="auto"/>
            <w:right w:val="none" w:sz="0" w:space="0" w:color="auto"/>
          </w:divBdr>
          <w:divsChild>
            <w:div w:id="770857919">
              <w:marLeft w:val="0"/>
              <w:marRight w:val="0"/>
              <w:marTop w:val="0"/>
              <w:marBottom w:val="0"/>
              <w:divBdr>
                <w:top w:val="none" w:sz="0" w:space="0" w:color="auto"/>
                <w:left w:val="none" w:sz="0" w:space="0" w:color="auto"/>
                <w:bottom w:val="none" w:sz="0" w:space="0" w:color="auto"/>
                <w:right w:val="none" w:sz="0" w:space="0" w:color="auto"/>
              </w:divBdr>
            </w:div>
          </w:divsChild>
        </w:div>
        <w:div w:id="1269001007">
          <w:marLeft w:val="0"/>
          <w:marRight w:val="0"/>
          <w:marTop w:val="0"/>
          <w:marBottom w:val="0"/>
          <w:divBdr>
            <w:top w:val="none" w:sz="0" w:space="0" w:color="auto"/>
            <w:left w:val="none" w:sz="0" w:space="0" w:color="auto"/>
            <w:bottom w:val="none" w:sz="0" w:space="0" w:color="auto"/>
            <w:right w:val="none" w:sz="0" w:space="0" w:color="auto"/>
          </w:divBdr>
          <w:divsChild>
            <w:div w:id="1964145224">
              <w:marLeft w:val="0"/>
              <w:marRight w:val="0"/>
              <w:marTop w:val="0"/>
              <w:marBottom w:val="0"/>
              <w:divBdr>
                <w:top w:val="none" w:sz="0" w:space="0" w:color="auto"/>
                <w:left w:val="none" w:sz="0" w:space="0" w:color="auto"/>
                <w:bottom w:val="none" w:sz="0" w:space="0" w:color="auto"/>
                <w:right w:val="none" w:sz="0" w:space="0" w:color="auto"/>
              </w:divBdr>
            </w:div>
          </w:divsChild>
        </w:div>
        <w:div w:id="801462071">
          <w:marLeft w:val="0"/>
          <w:marRight w:val="0"/>
          <w:marTop w:val="0"/>
          <w:marBottom w:val="0"/>
          <w:divBdr>
            <w:top w:val="none" w:sz="0" w:space="0" w:color="auto"/>
            <w:left w:val="none" w:sz="0" w:space="0" w:color="auto"/>
            <w:bottom w:val="none" w:sz="0" w:space="0" w:color="auto"/>
            <w:right w:val="none" w:sz="0" w:space="0" w:color="auto"/>
          </w:divBdr>
          <w:divsChild>
            <w:div w:id="112793082">
              <w:marLeft w:val="0"/>
              <w:marRight w:val="0"/>
              <w:marTop w:val="0"/>
              <w:marBottom w:val="0"/>
              <w:divBdr>
                <w:top w:val="none" w:sz="0" w:space="0" w:color="auto"/>
                <w:left w:val="none" w:sz="0" w:space="0" w:color="auto"/>
                <w:bottom w:val="none" w:sz="0" w:space="0" w:color="auto"/>
                <w:right w:val="none" w:sz="0" w:space="0" w:color="auto"/>
              </w:divBdr>
            </w:div>
          </w:divsChild>
        </w:div>
        <w:div w:id="1196580764">
          <w:marLeft w:val="0"/>
          <w:marRight w:val="0"/>
          <w:marTop w:val="0"/>
          <w:marBottom w:val="0"/>
          <w:divBdr>
            <w:top w:val="none" w:sz="0" w:space="0" w:color="auto"/>
            <w:left w:val="none" w:sz="0" w:space="0" w:color="auto"/>
            <w:bottom w:val="none" w:sz="0" w:space="0" w:color="auto"/>
            <w:right w:val="none" w:sz="0" w:space="0" w:color="auto"/>
          </w:divBdr>
          <w:divsChild>
            <w:div w:id="1995910189">
              <w:marLeft w:val="0"/>
              <w:marRight w:val="0"/>
              <w:marTop w:val="0"/>
              <w:marBottom w:val="0"/>
              <w:divBdr>
                <w:top w:val="none" w:sz="0" w:space="0" w:color="auto"/>
                <w:left w:val="none" w:sz="0" w:space="0" w:color="auto"/>
                <w:bottom w:val="none" w:sz="0" w:space="0" w:color="auto"/>
                <w:right w:val="none" w:sz="0" w:space="0" w:color="auto"/>
              </w:divBdr>
            </w:div>
          </w:divsChild>
        </w:div>
        <w:div w:id="1558667365">
          <w:marLeft w:val="0"/>
          <w:marRight w:val="0"/>
          <w:marTop w:val="0"/>
          <w:marBottom w:val="0"/>
          <w:divBdr>
            <w:top w:val="none" w:sz="0" w:space="0" w:color="auto"/>
            <w:left w:val="none" w:sz="0" w:space="0" w:color="auto"/>
            <w:bottom w:val="none" w:sz="0" w:space="0" w:color="auto"/>
            <w:right w:val="none" w:sz="0" w:space="0" w:color="auto"/>
          </w:divBdr>
          <w:divsChild>
            <w:div w:id="2094349729">
              <w:marLeft w:val="0"/>
              <w:marRight w:val="0"/>
              <w:marTop w:val="0"/>
              <w:marBottom w:val="0"/>
              <w:divBdr>
                <w:top w:val="none" w:sz="0" w:space="0" w:color="auto"/>
                <w:left w:val="none" w:sz="0" w:space="0" w:color="auto"/>
                <w:bottom w:val="none" w:sz="0" w:space="0" w:color="auto"/>
                <w:right w:val="none" w:sz="0" w:space="0" w:color="auto"/>
              </w:divBdr>
            </w:div>
          </w:divsChild>
        </w:div>
        <w:div w:id="2113355178">
          <w:marLeft w:val="0"/>
          <w:marRight w:val="0"/>
          <w:marTop w:val="0"/>
          <w:marBottom w:val="0"/>
          <w:divBdr>
            <w:top w:val="none" w:sz="0" w:space="0" w:color="auto"/>
            <w:left w:val="none" w:sz="0" w:space="0" w:color="auto"/>
            <w:bottom w:val="none" w:sz="0" w:space="0" w:color="auto"/>
            <w:right w:val="none" w:sz="0" w:space="0" w:color="auto"/>
          </w:divBdr>
          <w:divsChild>
            <w:div w:id="344597410">
              <w:marLeft w:val="0"/>
              <w:marRight w:val="0"/>
              <w:marTop w:val="0"/>
              <w:marBottom w:val="0"/>
              <w:divBdr>
                <w:top w:val="none" w:sz="0" w:space="0" w:color="auto"/>
                <w:left w:val="none" w:sz="0" w:space="0" w:color="auto"/>
                <w:bottom w:val="none" w:sz="0" w:space="0" w:color="auto"/>
                <w:right w:val="none" w:sz="0" w:space="0" w:color="auto"/>
              </w:divBdr>
            </w:div>
          </w:divsChild>
        </w:div>
        <w:div w:id="1231577859">
          <w:marLeft w:val="0"/>
          <w:marRight w:val="0"/>
          <w:marTop w:val="0"/>
          <w:marBottom w:val="0"/>
          <w:divBdr>
            <w:top w:val="none" w:sz="0" w:space="0" w:color="auto"/>
            <w:left w:val="none" w:sz="0" w:space="0" w:color="auto"/>
            <w:bottom w:val="none" w:sz="0" w:space="0" w:color="auto"/>
            <w:right w:val="none" w:sz="0" w:space="0" w:color="auto"/>
          </w:divBdr>
          <w:divsChild>
            <w:div w:id="813252254">
              <w:marLeft w:val="0"/>
              <w:marRight w:val="0"/>
              <w:marTop w:val="0"/>
              <w:marBottom w:val="0"/>
              <w:divBdr>
                <w:top w:val="none" w:sz="0" w:space="0" w:color="auto"/>
                <w:left w:val="none" w:sz="0" w:space="0" w:color="auto"/>
                <w:bottom w:val="none" w:sz="0" w:space="0" w:color="auto"/>
                <w:right w:val="none" w:sz="0" w:space="0" w:color="auto"/>
              </w:divBdr>
            </w:div>
          </w:divsChild>
        </w:div>
        <w:div w:id="1939023871">
          <w:marLeft w:val="0"/>
          <w:marRight w:val="0"/>
          <w:marTop w:val="0"/>
          <w:marBottom w:val="0"/>
          <w:divBdr>
            <w:top w:val="none" w:sz="0" w:space="0" w:color="auto"/>
            <w:left w:val="none" w:sz="0" w:space="0" w:color="auto"/>
            <w:bottom w:val="none" w:sz="0" w:space="0" w:color="auto"/>
            <w:right w:val="none" w:sz="0" w:space="0" w:color="auto"/>
          </w:divBdr>
          <w:divsChild>
            <w:div w:id="144245423">
              <w:marLeft w:val="0"/>
              <w:marRight w:val="0"/>
              <w:marTop w:val="0"/>
              <w:marBottom w:val="0"/>
              <w:divBdr>
                <w:top w:val="none" w:sz="0" w:space="0" w:color="auto"/>
                <w:left w:val="none" w:sz="0" w:space="0" w:color="auto"/>
                <w:bottom w:val="none" w:sz="0" w:space="0" w:color="auto"/>
                <w:right w:val="none" w:sz="0" w:space="0" w:color="auto"/>
              </w:divBdr>
            </w:div>
          </w:divsChild>
        </w:div>
        <w:div w:id="969479620">
          <w:marLeft w:val="0"/>
          <w:marRight w:val="0"/>
          <w:marTop w:val="0"/>
          <w:marBottom w:val="0"/>
          <w:divBdr>
            <w:top w:val="none" w:sz="0" w:space="0" w:color="auto"/>
            <w:left w:val="none" w:sz="0" w:space="0" w:color="auto"/>
            <w:bottom w:val="none" w:sz="0" w:space="0" w:color="auto"/>
            <w:right w:val="none" w:sz="0" w:space="0" w:color="auto"/>
          </w:divBdr>
          <w:divsChild>
            <w:div w:id="2134706835">
              <w:marLeft w:val="0"/>
              <w:marRight w:val="0"/>
              <w:marTop w:val="0"/>
              <w:marBottom w:val="0"/>
              <w:divBdr>
                <w:top w:val="none" w:sz="0" w:space="0" w:color="auto"/>
                <w:left w:val="none" w:sz="0" w:space="0" w:color="auto"/>
                <w:bottom w:val="none" w:sz="0" w:space="0" w:color="auto"/>
                <w:right w:val="none" w:sz="0" w:space="0" w:color="auto"/>
              </w:divBdr>
            </w:div>
          </w:divsChild>
        </w:div>
        <w:div w:id="1444690688">
          <w:marLeft w:val="0"/>
          <w:marRight w:val="0"/>
          <w:marTop w:val="0"/>
          <w:marBottom w:val="0"/>
          <w:divBdr>
            <w:top w:val="none" w:sz="0" w:space="0" w:color="auto"/>
            <w:left w:val="none" w:sz="0" w:space="0" w:color="auto"/>
            <w:bottom w:val="none" w:sz="0" w:space="0" w:color="auto"/>
            <w:right w:val="none" w:sz="0" w:space="0" w:color="auto"/>
          </w:divBdr>
          <w:divsChild>
            <w:div w:id="499125488">
              <w:marLeft w:val="0"/>
              <w:marRight w:val="0"/>
              <w:marTop w:val="0"/>
              <w:marBottom w:val="0"/>
              <w:divBdr>
                <w:top w:val="none" w:sz="0" w:space="0" w:color="auto"/>
                <w:left w:val="none" w:sz="0" w:space="0" w:color="auto"/>
                <w:bottom w:val="none" w:sz="0" w:space="0" w:color="auto"/>
                <w:right w:val="none" w:sz="0" w:space="0" w:color="auto"/>
              </w:divBdr>
            </w:div>
          </w:divsChild>
        </w:div>
        <w:div w:id="471797682">
          <w:marLeft w:val="0"/>
          <w:marRight w:val="0"/>
          <w:marTop w:val="0"/>
          <w:marBottom w:val="0"/>
          <w:divBdr>
            <w:top w:val="none" w:sz="0" w:space="0" w:color="auto"/>
            <w:left w:val="none" w:sz="0" w:space="0" w:color="auto"/>
            <w:bottom w:val="none" w:sz="0" w:space="0" w:color="auto"/>
            <w:right w:val="none" w:sz="0" w:space="0" w:color="auto"/>
          </w:divBdr>
          <w:divsChild>
            <w:div w:id="127672713">
              <w:marLeft w:val="0"/>
              <w:marRight w:val="0"/>
              <w:marTop w:val="0"/>
              <w:marBottom w:val="0"/>
              <w:divBdr>
                <w:top w:val="none" w:sz="0" w:space="0" w:color="auto"/>
                <w:left w:val="none" w:sz="0" w:space="0" w:color="auto"/>
                <w:bottom w:val="none" w:sz="0" w:space="0" w:color="auto"/>
                <w:right w:val="none" w:sz="0" w:space="0" w:color="auto"/>
              </w:divBdr>
            </w:div>
          </w:divsChild>
        </w:div>
        <w:div w:id="1516766230">
          <w:marLeft w:val="0"/>
          <w:marRight w:val="0"/>
          <w:marTop w:val="0"/>
          <w:marBottom w:val="0"/>
          <w:divBdr>
            <w:top w:val="none" w:sz="0" w:space="0" w:color="auto"/>
            <w:left w:val="none" w:sz="0" w:space="0" w:color="auto"/>
            <w:bottom w:val="none" w:sz="0" w:space="0" w:color="auto"/>
            <w:right w:val="none" w:sz="0" w:space="0" w:color="auto"/>
          </w:divBdr>
          <w:divsChild>
            <w:div w:id="1009866263">
              <w:marLeft w:val="0"/>
              <w:marRight w:val="0"/>
              <w:marTop w:val="0"/>
              <w:marBottom w:val="0"/>
              <w:divBdr>
                <w:top w:val="none" w:sz="0" w:space="0" w:color="auto"/>
                <w:left w:val="none" w:sz="0" w:space="0" w:color="auto"/>
                <w:bottom w:val="none" w:sz="0" w:space="0" w:color="auto"/>
                <w:right w:val="none" w:sz="0" w:space="0" w:color="auto"/>
              </w:divBdr>
            </w:div>
          </w:divsChild>
        </w:div>
        <w:div w:id="932207264">
          <w:marLeft w:val="0"/>
          <w:marRight w:val="0"/>
          <w:marTop w:val="0"/>
          <w:marBottom w:val="0"/>
          <w:divBdr>
            <w:top w:val="none" w:sz="0" w:space="0" w:color="auto"/>
            <w:left w:val="none" w:sz="0" w:space="0" w:color="auto"/>
            <w:bottom w:val="none" w:sz="0" w:space="0" w:color="auto"/>
            <w:right w:val="none" w:sz="0" w:space="0" w:color="auto"/>
          </w:divBdr>
          <w:divsChild>
            <w:div w:id="1073549441">
              <w:marLeft w:val="0"/>
              <w:marRight w:val="0"/>
              <w:marTop w:val="0"/>
              <w:marBottom w:val="0"/>
              <w:divBdr>
                <w:top w:val="none" w:sz="0" w:space="0" w:color="auto"/>
                <w:left w:val="none" w:sz="0" w:space="0" w:color="auto"/>
                <w:bottom w:val="none" w:sz="0" w:space="0" w:color="auto"/>
                <w:right w:val="none" w:sz="0" w:space="0" w:color="auto"/>
              </w:divBdr>
            </w:div>
          </w:divsChild>
        </w:div>
        <w:div w:id="2053073894">
          <w:marLeft w:val="0"/>
          <w:marRight w:val="0"/>
          <w:marTop w:val="0"/>
          <w:marBottom w:val="0"/>
          <w:divBdr>
            <w:top w:val="none" w:sz="0" w:space="0" w:color="auto"/>
            <w:left w:val="none" w:sz="0" w:space="0" w:color="auto"/>
            <w:bottom w:val="none" w:sz="0" w:space="0" w:color="auto"/>
            <w:right w:val="none" w:sz="0" w:space="0" w:color="auto"/>
          </w:divBdr>
          <w:divsChild>
            <w:div w:id="1271008640">
              <w:marLeft w:val="0"/>
              <w:marRight w:val="0"/>
              <w:marTop w:val="0"/>
              <w:marBottom w:val="0"/>
              <w:divBdr>
                <w:top w:val="none" w:sz="0" w:space="0" w:color="auto"/>
                <w:left w:val="none" w:sz="0" w:space="0" w:color="auto"/>
                <w:bottom w:val="none" w:sz="0" w:space="0" w:color="auto"/>
                <w:right w:val="none" w:sz="0" w:space="0" w:color="auto"/>
              </w:divBdr>
            </w:div>
          </w:divsChild>
        </w:div>
        <w:div w:id="1356036964">
          <w:marLeft w:val="0"/>
          <w:marRight w:val="0"/>
          <w:marTop w:val="0"/>
          <w:marBottom w:val="0"/>
          <w:divBdr>
            <w:top w:val="none" w:sz="0" w:space="0" w:color="auto"/>
            <w:left w:val="none" w:sz="0" w:space="0" w:color="auto"/>
            <w:bottom w:val="none" w:sz="0" w:space="0" w:color="auto"/>
            <w:right w:val="none" w:sz="0" w:space="0" w:color="auto"/>
          </w:divBdr>
          <w:divsChild>
            <w:div w:id="1817455574">
              <w:marLeft w:val="0"/>
              <w:marRight w:val="0"/>
              <w:marTop w:val="0"/>
              <w:marBottom w:val="0"/>
              <w:divBdr>
                <w:top w:val="none" w:sz="0" w:space="0" w:color="auto"/>
                <w:left w:val="none" w:sz="0" w:space="0" w:color="auto"/>
                <w:bottom w:val="none" w:sz="0" w:space="0" w:color="auto"/>
                <w:right w:val="none" w:sz="0" w:space="0" w:color="auto"/>
              </w:divBdr>
            </w:div>
          </w:divsChild>
        </w:div>
        <w:div w:id="1781416438">
          <w:marLeft w:val="0"/>
          <w:marRight w:val="0"/>
          <w:marTop w:val="0"/>
          <w:marBottom w:val="0"/>
          <w:divBdr>
            <w:top w:val="none" w:sz="0" w:space="0" w:color="auto"/>
            <w:left w:val="none" w:sz="0" w:space="0" w:color="auto"/>
            <w:bottom w:val="none" w:sz="0" w:space="0" w:color="auto"/>
            <w:right w:val="none" w:sz="0" w:space="0" w:color="auto"/>
          </w:divBdr>
          <w:divsChild>
            <w:div w:id="1692536462">
              <w:marLeft w:val="0"/>
              <w:marRight w:val="0"/>
              <w:marTop w:val="0"/>
              <w:marBottom w:val="0"/>
              <w:divBdr>
                <w:top w:val="none" w:sz="0" w:space="0" w:color="auto"/>
                <w:left w:val="none" w:sz="0" w:space="0" w:color="auto"/>
                <w:bottom w:val="none" w:sz="0" w:space="0" w:color="auto"/>
                <w:right w:val="none" w:sz="0" w:space="0" w:color="auto"/>
              </w:divBdr>
            </w:div>
          </w:divsChild>
        </w:div>
        <w:div w:id="1166629827">
          <w:marLeft w:val="0"/>
          <w:marRight w:val="0"/>
          <w:marTop w:val="0"/>
          <w:marBottom w:val="0"/>
          <w:divBdr>
            <w:top w:val="none" w:sz="0" w:space="0" w:color="auto"/>
            <w:left w:val="none" w:sz="0" w:space="0" w:color="auto"/>
            <w:bottom w:val="none" w:sz="0" w:space="0" w:color="auto"/>
            <w:right w:val="none" w:sz="0" w:space="0" w:color="auto"/>
          </w:divBdr>
          <w:divsChild>
            <w:div w:id="3645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23202">
      <w:bodyDiv w:val="1"/>
      <w:marLeft w:val="0"/>
      <w:marRight w:val="0"/>
      <w:marTop w:val="0"/>
      <w:marBottom w:val="0"/>
      <w:divBdr>
        <w:top w:val="none" w:sz="0" w:space="0" w:color="auto"/>
        <w:left w:val="none" w:sz="0" w:space="0" w:color="auto"/>
        <w:bottom w:val="none" w:sz="0" w:space="0" w:color="auto"/>
        <w:right w:val="none" w:sz="0" w:space="0" w:color="auto"/>
      </w:divBdr>
    </w:div>
    <w:div w:id="1944722193">
      <w:bodyDiv w:val="1"/>
      <w:marLeft w:val="0"/>
      <w:marRight w:val="0"/>
      <w:marTop w:val="0"/>
      <w:marBottom w:val="0"/>
      <w:divBdr>
        <w:top w:val="none" w:sz="0" w:space="0" w:color="auto"/>
        <w:left w:val="none" w:sz="0" w:space="0" w:color="auto"/>
        <w:bottom w:val="none" w:sz="0" w:space="0" w:color="auto"/>
        <w:right w:val="none" w:sz="0" w:space="0" w:color="auto"/>
      </w:divBdr>
      <w:divsChild>
        <w:div w:id="53700702">
          <w:marLeft w:val="0"/>
          <w:marRight w:val="0"/>
          <w:marTop w:val="0"/>
          <w:marBottom w:val="0"/>
          <w:divBdr>
            <w:top w:val="none" w:sz="0" w:space="0" w:color="auto"/>
            <w:left w:val="none" w:sz="0" w:space="0" w:color="auto"/>
            <w:bottom w:val="none" w:sz="0" w:space="0" w:color="auto"/>
            <w:right w:val="none" w:sz="0" w:space="0" w:color="auto"/>
          </w:divBdr>
        </w:div>
        <w:div w:id="737631428">
          <w:marLeft w:val="0"/>
          <w:marRight w:val="0"/>
          <w:marTop w:val="0"/>
          <w:marBottom w:val="0"/>
          <w:divBdr>
            <w:top w:val="none" w:sz="0" w:space="0" w:color="auto"/>
            <w:left w:val="none" w:sz="0" w:space="0" w:color="auto"/>
            <w:bottom w:val="none" w:sz="0" w:space="0" w:color="auto"/>
            <w:right w:val="none" w:sz="0" w:space="0" w:color="auto"/>
          </w:divBdr>
        </w:div>
        <w:div w:id="1010331885">
          <w:marLeft w:val="0"/>
          <w:marRight w:val="0"/>
          <w:marTop w:val="0"/>
          <w:marBottom w:val="0"/>
          <w:divBdr>
            <w:top w:val="none" w:sz="0" w:space="0" w:color="auto"/>
            <w:left w:val="none" w:sz="0" w:space="0" w:color="auto"/>
            <w:bottom w:val="none" w:sz="0" w:space="0" w:color="auto"/>
            <w:right w:val="none" w:sz="0" w:space="0" w:color="auto"/>
          </w:divBdr>
        </w:div>
        <w:div w:id="1182671692">
          <w:marLeft w:val="0"/>
          <w:marRight w:val="0"/>
          <w:marTop w:val="0"/>
          <w:marBottom w:val="0"/>
          <w:divBdr>
            <w:top w:val="none" w:sz="0" w:space="0" w:color="auto"/>
            <w:left w:val="none" w:sz="0" w:space="0" w:color="auto"/>
            <w:bottom w:val="none" w:sz="0" w:space="0" w:color="auto"/>
            <w:right w:val="none" w:sz="0" w:space="0" w:color="auto"/>
          </w:divBdr>
        </w:div>
        <w:div w:id="1635526797">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ac/cm/dashboardtoolkit.asp" TargetMode="External"/><Relationship Id="rId13" Type="http://schemas.openxmlformats.org/officeDocument/2006/relationships/hyperlink" Target="https://www.cde.ca.gov/ta/ac/cm/documents/caldashhandbook25.docx" TargetMode="External"/><Relationship Id="rId18" Type="http://schemas.openxmlformats.org/officeDocument/2006/relationships/hyperlink" Target="https://twitter.com/cdedashboar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e.ca.gov/ta/ac/cm/documents/caldashhandbook25.docx" TargetMode="External"/><Relationship Id="rId17" Type="http://schemas.openxmlformats.org/officeDocument/2006/relationships/hyperlink" Target="mailto:dashboard@cde.ca.gov" TargetMode="External"/><Relationship Id="rId2" Type="http://schemas.openxmlformats.org/officeDocument/2006/relationships/numbering" Target="numbering.xml"/><Relationship Id="rId16" Type="http://schemas.openxmlformats.org/officeDocument/2006/relationships/hyperlink" Target="https://www6.cde.ca.gov/californiamode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www.cde.ca.gov/ta/ac/cm/dashboardguide.asp" TargetMode="External"/><Relationship Id="rId10" Type="http://schemas.openxmlformats.org/officeDocument/2006/relationships/hyperlink" Target="https://www.cde.ca.gov/ta/ac/cm/fivebyfivecolortables.a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ta/ac/cm/dashboardtoolkit.asp" TargetMode="External"/><Relationship Id="rId14" Type="http://schemas.openxmlformats.org/officeDocument/2006/relationships/hyperlink" Target="https://www.cde.ca.gov/ta/ac/cm/dashboardsusp.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MARD blue">
      <a:dk1>
        <a:sysClr val="windowText" lastClr="000000"/>
      </a:dk1>
      <a:lt1>
        <a:sysClr val="window" lastClr="FFFFFF"/>
      </a:lt1>
      <a:dk2>
        <a:srgbClr val="364253"/>
      </a:dk2>
      <a:lt2>
        <a:srgbClr val="CCD3DE"/>
      </a:lt2>
      <a:accent1>
        <a:srgbClr val="015B8E"/>
      </a:accent1>
      <a:accent2>
        <a:srgbClr val="BEE7FE"/>
      </a:accent2>
      <a:accent3>
        <a:srgbClr val="CCD3DE"/>
      </a:accent3>
      <a:accent4>
        <a:srgbClr val="015B8E"/>
      </a:accent4>
      <a:accent5>
        <a:srgbClr val="BEE7FE"/>
      </a:accent5>
      <a:accent6>
        <a:srgbClr val="CCD3D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CF2F-2D4E-4BF3-84B4-1A468438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1922</Words>
  <Characters>10972</Characters>
  <Application>Microsoft Office Word</Application>
  <DocSecurity>0</DocSecurity>
  <Lines>290</Lines>
  <Paragraphs>177</Paragraphs>
  <ScaleCrop>false</ScaleCrop>
  <HeadingPairs>
    <vt:vector size="2" baseType="variant">
      <vt:variant>
        <vt:lpstr>Title</vt:lpstr>
      </vt:variant>
      <vt:variant>
        <vt:i4>1</vt:i4>
      </vt:variant>
    </vt:vector>
  </HeadingPairs>
  <TitlesOfParts>
    <vt:vector size="1" baseType="lpstr">
      <vt:lpstr>Suspension NG - California School Dashboard and System of Support (CA Dept of Education)</vt:lpstr>
    </vt:vector>
  </TitlesOfParts>
  <Manager/>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NG - California School Dashboard and System of Support (CA Dept of Education)</dc:title>
  <dc:subject>Suspension Rate Indicator Notetaking Guide (NG) for the 2025 Dashboard On-Demand Session.</dc:subject>
  <dc:creator/>
  <cp:keywords/>
  <dc:description/>
  <cp:lastModifiedBy/>
  <cp:revision>1</cp:revision>
  <dcterms:created xsi:type="dcterms:W3CDTF">2025-11-05T22:02:00Z</dcterms:created>
  <dcterms:modified xsi:type="dcterms:W3CDTF">2025-11-12T21:20:00Z</dcterms:modified>
  <dc:language/>
</cp:coreProperties>
</file>